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EB" w:rsidRPr="00723871" w:rsidRDefault="005E14B9" w:rsidP="005E14B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6B05C36-7606-4D63-BBBE-8C658410C343" style="width:455.25pt;height:383.25pt">
            <v:imagedata r:id="rId11" o:title=""/>
          </v:shape>
        </w:pict>
      </w:r>
    </w:p>
    <w:p w:rsidR="00F442EB" w:rsidRPr="00723871" w:rsidRDefault="00F442EB" w:rsidP="00836FA0">
      <w:pPr>
        <w:rPr>
          <w:noProof/>
          <w:szCs w:val="24"/>
        </w:rPr>
        <w:sectPr w:rsidR="00F442EB" w:rsidRPr="00723871" w:rsidSect="005E14B9">
          <w:footerReference w:type="default" r:id="rId12"/>
          <w:pgSz w:w="11907" w:h="16839"/>
          <w:pgMar w:top="1134" w:right="1417" w:bottom="1134" w:left="1417" w:header="709" w:footer="709" w:gutter="0"/>
          <w:pgNumType w:start="0"/>
          <w:cols w:space="720"/>
          <w:docGrid w:linePitch="360"/>
        </w:sectPr>
      </w:pPr>
    </w:p>
    <w:p w:rsidR="003D56AE" w:rsidRPr="00723871" w:rsidRDefault="003D56AE" w:rsidP="00836FA0">
      <w:pPr>
        <w:pStyle w:val="Exposdesmotifstitre"/>
        <w:rPr>
          <w:noProof/>
          <w:szCs w:val="24"/>
          <w:lang w:val="es-ES"/>
        </w:rPr>
      </w:pPr>
      <w:bookmarkStart w:id="0" w:name="_GoBack"/>
      <w:bookmarkEnd w:id="0"/>
      <w:r w:rsidRPr="00723871">
        <w:rPr>
          <w:noProof/>
          <w:szCs w:val="24"/>
          <w:lang w:val="es-ES"/>
        </w:rPr>
        <w:lastRenderedPageBreak/>
        <w:t>EXPLANATORY MEMORANDUM</w:t>
      </w:r>
    </w:p>
    <w:p w:rsidR="003D56AE" w:rsidRPr="00723871" w:rsidRDefault="00F544B6" w:rsidP="00F544B6">
      <w:pPr>
        <w:pStyle w:val="ManualHeading1"/>
        <w:rPr>
          <w:noProof/>
        </w:rPr>
      </w:pPr>
      <w:r w:rsidRPr="00F544B6">
        <w:t>1.</w:t>
      </w:r>
      <w:r w:rsidRPr="00F544B6">
        <w:tab/>
      </w:r>
      <w:r w:rsidR="003D56AE" w:rsidRPr="00723871">
        <w:rPr>
          <w:noProof/>
        </w:rPr>
        <w:t>CONTEXT OF THE PROPOSAL</w:t>
      </w:r>
    </w:p>
    <w:p w:rsidR="003D56AE" w:rsidRPr="00723871" w:rsidRDefault="00F544B6" w:rsidP="00F544B6">
      <w:pPr>
        <w:pStyle w:val="ManualHeading2"/>
        <w:rPr>
          <w:noProof/>
        </w:rPr>
      </w:pPr>
      <w:r w:rsidRPr="00F544B6">
        <w:t>1.1.</w:t>
      </w:r>
      <w:r w:rsidRPr="00F544B6">
        <w:tab/>
      </w:r>
      <w:r w:rsidR="003D56AE" w:rsidRPr="00723871">
        <w:rPr>
          <w:noProof/>
        </w:rPr>
        <w:t>Reasons for and objectives of the proposal</w:t>
      </w:r>
    </w:p>
    <w:p w:rsidR="003D56AE" w:rsidRPr="00723871" w:rsidRDefault="003D56AE" w:rsidP="00836FA0">
      <w:pPr>
        <w:rPr>
          <w:noProof/>
          <w:szCs w:val="24"/>
        </w:rPr>
      </w:pPr>
      <w:r w:rsidRPr="00723871">
        <w:rPr>
          <w:noProof/>
          <w:szCs w:val="24"/>
        </w:rPr>
        <w:t>This proposal aims at amending Directive 2011/98/EU</w:t>
      </w:r>
      <w:r w:rsidRPr="00723871">
        <w:rPr>
          <w:rStyle w:val="FootnoteReference"/>
          <w:noProof/>
        </w:rPr>
        <w:footnoteReference w:id="2"/>
      </w:r>
      <w:r w:rsidRPr="00723871">
        <w:rPr>
          <w:noProof/>
          <w:szCs w:val="24"/>
        </w:rPr>
        <w:t xml:space="preserve"> on a single application procedure for a single permit for third</w:t>
      </w:r>
      <w:r w:rsidR="004313B9">
        <w:rPr>
          <w:noProof/>
          <w:szCs w:val="24"/>
        </w:rPr>
        <w:t>-</w:t>
      </w:r>
      <w:r w:rsidRPr="00723871">
        <w:rPr>
          <w:noProof/>
          <w:szCs w:val="24"/>
        </w:rPr>
        <w:t>country nationals to reside and work in the territory of a Member State and on a common set of rights for third-country workers legally residing in a Member State (</w:t>
      </w:r>
      <w:r w:rsidR="004313B9">
        <w:rPr>
          <w:noProof/>
          <w:szCs w:val="24"/>
        </w:rPr>
        <w:t>‘</w:t>
      </w:r>
      <w:r w:rsidRPr="00723871">
        <w:rPr>
          <w:noProof/>
          <w:szCs w:val="24"/>
        </w:rPr>
        <w:t>the Single Permit Directive’). Th</w:t>
      </w:r>
      <w:r w:rsidR="004313B9">
        <w:rPr>
          <w:noProof/>
          <w:szCs w:val="24"/>
        </w:rPr>
        <w:t xml:space="preserve">is </w:t>
      </w:r>
      <w:r w:rsidR="002A3A68">
        <w:rPr>
          <w:noProof/>
          <w:szCs w:val="24"/>
        </w:rPr>
        <w:t>proposal</w:t>
      </w:r>
      <w:r w:rsidR="002A3A68" w:rsidRPr="00723871">
        <w:rPr>
          <w:noProof/>
          <w:szCs w:val="24"/>
        </w:rPr>
        <w:t xml:space="preserve"> </w:t>
      </w:r>
      <w:r w:rsidRPr="00723871">
        <w:rPr>
          <w:noProof/>
          <w:szCs w:val="24"/>
        </w:rPr>
        <w:t xml:space="preserve">is part </w:t>
      </w:r>
      <w:r w:rsidR="00A92C05">
        <w:rPr>
          <w:noProof/>
        </w:rPr>
        <w:t xml:space="preserve">the ‘Skills and talent’ </w:t>
      </w:r>
      <w:r w:rsidRPr="00723871">
        <w:rPr>
          <w:noProof/>
          <w:szCs w:val="24"/>
        </w:rPr>
        <w:t>package of measures proposed as a follow-up to the Commission’s Communication on a New Pact on Migration and Asylum</w:t>
      </w:r>
      <w:r w:rsidRPr="00723871">
        <w:rPr>
          <w:rStyle w:val="FootnoteReference"/>
          <w:noProof/>
        </w:rPr>
        <w:footnoteReference w:id="3"/>
      </w:r>
      <w:r w:rsidR="002A3A68">
        <w:rPr>
          <w:noProof/>
          <w:szCs w:val="24"/>
        </w:rPr>
        <w:t xml:space="preserve"> (hereinafter “the Pact”)</w:t>
      </w:r>
      <w:r w:rsidRPr="00723871">
        <w:rPr>
          <w:noProof/>
          <w:szCs w:val="24"/>
        </w:rPr>
        <w:t xml:space="preserve">, adopted on 23 September 2020, which underlined the need to address the main shortcomings of the EU policy on legal migration, </w:t>
      </w:r>
      <w:r w:rsidR="004313B9">
        <w:rPr>
          <w:noProof/>
          <w:szCs w:val="24"/>
        </w:rPr>
        <w:t>with</w:t>
      </w:r>
      <w:r w:rsidRPr="00723871">
        <w:rPr>
          <w:noProof/>
          <w:szCs w:val="24"/>
        </w:rPr>
        <w:t xml:space="preserve"> the overall objective of attracting skills and talent the EU needs. The </w:t>
      </w:r>
      <w:r w:rsidR="002A3A68">
        <w:rPr>
          <w:noProof/>
          <w:szCs w:val="24"/>
        </w:rPr>
        <w:t>recast</w:t>
      </w:r>
      <w:r w:rsidR="002A3A68" w:rsidRPr="00723871">
        <w:rPr>
          <w:noProof/>
          <w:szCs w:val="24"/>
        </w:rPr>
        <w:t xml:space="preserve"> </w:t>
      </w:r>
      <w:r w:rsidRPr="00723871">
        <w:rPr>
          <w:noProof/>
          <w:szCs w:val="24"/>
        </w:rPr>
        <w:t>of the Single Permit Directive is part of these measures, with the objective</w:t>
      </w:r>
      <w:r w:rsidR="002A3A68">
        <w:rPr>
          <w:noProof/>
          <w:szCs w:val="24"/>
        </w:rPr>
        <w:t>,</w:t>
      </w:r>
      <w:r w:rsidRPr="00723871">
        <w:rPr>
          <w:noProof/>
          <w:szCs w:val="24"/>
        </w:rPr>
        <w:t xml:space="preserve"> as set out in the Pact</w:t>
      </w:r>
      <w:r w:rsidR="002A3A68">
        <w:rPr>
          <w:noProof/>
          <w:szCs w:val="24"/>
        </w:rPr>
        <w:t>,</w:t>
      </w:r>
      <w:r w:rsidRPr="00723871">
        <w:rPr>
          <w:noProof/>
          <w:szCs w:val="24"/>
        </w:rPr>
        <w:t xml:space="preserve"> ‘to look at ways to simplify and clarify the scope of the legislation’. </w:t>
      </w:r>
      <w:r w:rsidR="00A92C05">
        <w:rPr>
          <w:noProof/>
        </w:rPr>
        <w:t xml:space="preserve">The package also includes the recast of </w:t>
      </w:r>
      <w:r w:rsidR="00A92C05" w:rsidRPr="00C4393C">
        <w:rPr>
          <w:noProof/>
        </w:rPr>
        <w:t>Directive 2003/109/EC on long-term residents</w:t>
      </w:r>
      <w:r w:rsidR="00A92C05">
        <w:rPr>
          <w:rStyle w:val="FootnoteReference"/>
          <w:noProof/>
        </w:rPr>
        <w:footnoteReference w:id="4"/>
      </w:r>
      <w:r w:rsidR="00A92C05">
        <w:rPr>
          <w:noProof/>
        </w:rPr>
        <w:t xml:space="preserve"> and an accompanying Communication</w:t>
      </w:r>
      <w:r w:rsidR="00A92C05" w:rsidRPr="00DE1493">
        <w:rPr>
          <w:noProof/>
        </w:rPr>
        <w:t xml:space="preserve"> </w:t>
      </w:r>
      <w:r w:rsidR="00A92C05">
        <w:rPr>
          <w:noProof/>
        </w:rPr>
        <w:t>setting</w:t>
      </w:r>
      <w:r w:rsidR="00A92C05" w:rsidRPr="00DE1493">
        <w:rPr>
          <w:noProof/>
        </w:rPr>
        <w:t xml:space="preserve"> out a new approach towards an ambitious and sustainable EU legal migration policy, </w:t>
      </w:r>
      <w:r w:rsidR="00A92C05" w:rsidRPr="00B63CE9">
        <w:rPr>
          <w:noProof/>
          <w:szCs w:val="24"/>
        </w:rPr>
        <w:t>attracting talents in our economies and creating safe channels to reach Europe</w:t>
      </w:r>
      <w:r w:rsidR="00A92C05" w:rsidRPr="008777EB">
        <w:rPr>
          <w:rStyle w:val="FootnoteReference"/>
          <w:noProof/>
        </w:rPr>
        <w:footnoteReference w:id="5"/>
      </w:r>
      <w:r w:rsidR="00A92C05" w:rsidRPr="00B63CE9">
        <w:rPr>
          <w:noProof/>
          <w:szCs w:val="24"/>
        </w:rPr>
        <w:t>.</w:t>
      </w:r>
    </w:p>
    <w:p w:rsidR="003D56AE" w:rsidRPr="00723871" w:rsidRDefault="003D56AE" w:rsidP="00836FA0">
      <w:pPr>
        <w:rPr>
          <w:noProof/>
          <w:szCs w:val="24"/>
        </w:rPr>
      </w:pPr>
      <w:r w:rsidRPr="00723871">
        <w:rPr>
          <w:noProof/>
          <w:szCs w:val="24"/>
        </w:rPr>
        <w:t xml:space="preserve">The vast majority of migrants arrive in Europe legally. In 2019, the EU Member States issued more than </w:t>
      </w:r>
      <w:r w:rsidR="004313B9">
        <w:rPr>
          <w:noProof/>
          <w:szCs w:val="24"/>
        </w:rPr>
        <w:t>three</w:t>
      </w:r>
      <w:r w:rsidRPr="00723871">
        <w:rPr>
          <w:noProof/>
          <w:szCs w:val="24"/>
        </w:rPr>
        <w:t xml:space="preserve"> million first residence permits to third-country nationals, of which over </w:t>
      </w:r>
      <w:r w:rsidR="004313B9">
        <w:rPr>
          <w:noProof/>
          <w:szCs w:val="24"/>
        </w:rPr>
        <w:t>one</w:t>
      </w:r>
      <w:r w:rsidRPr="00723871">
        <w:rPr>
          <w:noProof/>
          <w:szCs w:val="24"/>
        </w:rPr>
        <w:t xml:space="preserve"> million were for employment purposes. </w:t>
      </w:r>
    </w:p>
    <w:p w:rsidR="003D56AE" w:rsidRDefault="003D56AE" w:rsidP="00836FA0">
      <w:pPr>
        <w:rPr>
          <w:noProof/>
          <w:szCs w:val="24"/>
        </w:rPr>
      </w:pPr>
      <w:r w:rsidRPr="00723871">
        <w:rPr>
          <w:noProof/>
          <w:szCs w:val="24"/>
        </w:rPr>
        <w:t>In 2019</w:t>
      </w:r>
      <w:r w:rsidRPr="008777EB">
        <w:rPr>
          <w:rStyle w:val="FootnoteReference"/>
          <w:noProof/>
        </w:rPr>
        <w:footnoteReference w:id="6"/>
      </w:r>
      <w:r w:rsidRPr="00723871">
        <w:rPr>
          <w:noProof/>
          <w:szCs w:val="24"/>
        </w:rPr>
        <w:t>, 2 984 261 single permit decisions</w:t>
      </w:r>
      <w:r w:rsidRPr="008777EB">
        <w:rPr>
          <w:rStyle w:val="FootnoteReference"/>
          <w:noProof/>
        </w:rPr>
        <w:footnoteReference w:id="7"/>
      </w:r>
      <w:r w:rsidRPr="00723871">
        <w:rPr>
          <w:noProof/>
          <w:szCs w:val="24"/>
        </w:rPr>
        <w:t xml:space="preserve"> were reported</w:t>
      </w:r>
      <w:r w:rsidR="0034561A">
        <w:rPr>
          <w:noProof/>
          <w:szCs w:val="24"/>
        </w:rPr>
        <w:t xml:space="preserve"> by Member States</w:t>
      </w:r>
      <w:r w:rsidRPr="00723871">
        <w:rPr>
          <w:noProof/>
          <w:szCs w:val="24"/>
        </w:rPr>
        <w:t>, of which 1 212 952 were for issuing first permits. The other decisions were for renewing or changing permits. Of all the permits issued in 2019, 1 172 028 (39 %) were issued for remunerated activities, 928 483</w:t>
      </w:r>
      <w:r w:rsidRPr="00723871" w:rsidDel="00BA567C">
        <w:rPr>
          <w:noProof/>
          <w:szCs w:val="24"/>
        </w:rPr>
        <w:t xml:space="preserve"> </w:t>
      </w:r>
      <w:r w:rsidRPr="00723871">
        <w:rPr>
          <w:noProof/>
          <w:szCs w:val="24"/>
        </w:rPr>
        <w:t xml:space="preserve">(31 %) for family reasons, 395 428 (13 %) for education </w:t>
      </w:r>
      <w:r w:rsidR="004806A7">
        <w:rPr>
          <w:noProof/>
          <w:szCs w:val="24"/>
        </w:rPr>
        <w:t>and training</w:t>
      </w:r>
      <w:r w:rsidR="004806A7" w:rsidRPr="00723871">
        <w:rPr>
          <w:noProof/>
          <w:szCs w:val="24"/>
        </w:rPr>
        <w:t xml:space="preserve"> </w:t>
      </w:r>
      <w:r w:rsidRPr="00723871">
        <w:rPr>
          <w:noProof/>
          <w:szCs w:val="24"/>
        </w:rPr>
        <w:t>and 368 509</w:t>
      </w:r>
      <w:r w:rsidRPr="00723871" w:rsidDel="00BA567C">
        <w:rPr>
          <w:noProof/>
          <w:szCs w:val="24"/>
        </w:rPr>
        <w:t xml:space="preserve"> </w:t>
      </w:r>
      <w:r w:rsidRPr="00723871">
        <w:rPr>
          <w:noProof/>
          <w:szCs w:val="24"/>
        </w:rPr>
        <w:t>(12 %) for other reasons based on available statistics</w:t>
      </w:r>
      <w:r w:rsidRPr="008777EB">
        <w:rPr>
          <w:rStyle w:val="FootnoteReference"/>
          <w:noProof/>
        </w:rPr>
        <w:footnoteReference w:id="8"/>
      </w:r>
      <w:r w:rsidRPr="00723871">
        <w:rPr>
          <w:noProof/>
          <w:szCs w:val="24"/>
        </w:rPr>
        <w:t>.</w:t>
      </w:r>
    </w:p>
    <w:p w:rsidR="00AF0933" w:rsidRPr="00723871" w:rsidRDefault="00AF0933" w:rsidP="00AF0933">
      <w:pPr>
        <w:rPr>
          <w:noProof/>
          <w:szCs w:val="24"/>
        </w:rPr>
      </w:pPr>
      <w:r w:rsidRPr="00B63CE9">
        <w:rPr>
          <w:noProof/>
          <w:szCs w:val="24"/>
        </w:rPr>
        <w:t>The main objectives of the Single Permit Directive are to establish a single application procedure for a combined work and residence permit and to guarantee a common set of rights for eligible third-country nationals, based on equal treatment with nationals of the Member State that grants the single permit. However, as highlighted already under the 2019 f</w:t>
      </w:r>
      <w:hyperlink r:id="rId13" w:history="1">
        <w:r w:rsidRPr="00B63CE9">
          <w:rPr>
            <w:noProof/>
            <w:szCs w:val="24"/>
          </w:rPr>
          <w:t>itness check on legal migration</w:t>
        </w:r>
      </w:hyperlink>
      <w:r w:rsidRPr="00B63CE9">
        <w:rPr>
          <w:noProof/>
          <w:szCs w:val="24"/>
        </w:rPr>
        <w:t xml:space="preserve"> and the </w:t>
      </w:r>
      <w:hyperlink r:id="rId14" w:history="1">
        <w:r w:rsidRPr="00B63CE9">
          <w:rPr>
            <w:noProof/>
            <w:szCs w:val="24"/>
          </w:rPr>
          <w:t>implementation report</w:t>
        </w:r>
      </w:hyperlink>
      <w:r w:rsidRPr="00B63CE9">
        <w:rPr>
          <w:noProof/>
          <w:szCs w:val="24"/>
        </w:rPr>
        <w:t>, some outstanding issues continue to undermine full achievement of the objectives.</w:t>
      </w:r>
    </w:p>
    <w:p w:rsidR="00673516" w:rsidRPr="00B63CE9" w:rsidRDefault="00673516" w:rsidP="00B63CE9">
      <w:pPr>
        <w:rPr>
          <w:noProof/>
          <w:szCs w:val="24"/>
        </w:rPr>
      </w:pPr>
      <w:r w:rsidRPr="00B63CE9">
        <w:rPr>
          <w:noProof/>
          <w:szCs w:val="24"/>
        </w:rPr>
        <w:t xml:space="preserve">The </w:t>
      </w:r>
      <w:r w:rsidR="00AF0933" w:rsidRPr="00B63CE9">
        <w:rPr>
          <w:noProof/>
          <w:szCs w:val="24"/>
        </w:rPr>
        <w:t>proposal aims to</w:t>
      </w:r>
      <w:r w:rsidRPr="00B63CE9">
        <w:rPr>
          <w:noProof/>
          <w:szCs w:val="24"/>
        </w:rPr>
        <w:t xml:space="preserve"> streamline the application procedure and make it more effective. Currently, the overall duration of application procedures</w:t>
      </w:r>
      <w:r w:rsidRPr="008777EB">
        <w:rPr>
          <w:rStyle w:val="FootnoteReference"/>
          <w:noProof/>
        </w:rPr>
        <w:footnoteReference w:id="9"/>
      </w:r>
      <w:r w:rsidRPr="00B63CE9">
        <w:rPr>
          <w:noProof/>
          <w:szCs w:val="24"/>
        </w:rPr>
        <w:t xml:space="preserve"> deters employers from international recruitment. Reducing this duration is expected to help increase the EU’s attractiveness and address EU labour shortages. The proposal also</w:t>
      </w:r>
      <w:r w:rsidRPr="00B63CE9" w:rsidDel="00171938">
        <w:rPr>
          <w:noProof/>
          <w:szCs w:val="24"/>
        </w:rPr>
        <w:t xml:space="preserve"> </w:t>
      </w:r>
      <w:r w:rsidRPr="00B63CE9">
        <w:rPr>
          <w:noProof/>
          <w:szCs w:val="24"/>
        </w:rPr>
        <w:t xml:space="preserve">includes new requirements to strengthen the safeguards and equal treatment of nationals of non-EU countries as compared to EU citizens and improve their protection from labour exploitation. This will facilitate labour matching and reduce vulnerability to labour exploitation. </w:t>
      </w:r>
    </w:p>
    <w:p w:rsidR="003D56AE" w:rsidRPr="00723871" w:rsidRDefault="003D56AE" w:rsidP="00836FA0">
      <w:pPr>
        <w:rPr>
          <w:noProof/>
          <w:szCs w:val="24"/>
        </w:rPr>
      </w:pPr>
      <w:r w:rsidRPr="00723871">
        <w:rPr>
          <w:noProof/>
          <w:szCs w:val="24"/>
        </w:rPr>
        <w:t xml:space="preserve">During the 10 years of application of the Directive, the Commission has received a number of complaints on </w:t>
      </w:r>
      <w:r w:rsidR="004313B9">
        <w:rPr>
          <w:noProof/>
          <w:szCs w:val="24"/>
        </w:rPr>
        <w:t>its</w:t>
      </w:r>
      <w:r w:rsidR="004313B9" w:rsidRPr="00723871">
        <w:rPr>
          <w:noProof/>
          <w:szCs w:val="24"/>
        </w:rPr>
        <w:t xml:space="preserve"> </w:t>
      </w:r>
      <w:r w:rsidRPr="00723871">
        <w:rPr>
          <w:noProof/>
          <w:szCs w:val="24"/>
        </w:rPr>
        <w:t xml:space="preserve">implementation by the Member States (in particular on </w:t>
      </w:r>
      <w:r w:rsidR="004313B9">
        <w:rPr>
          <w:noProof/>
          <w:szCs w:val="24"/>
        </w:rPr>
        <w:t>failure to comply with</w:t>
      </w:r>
      <w:r w:rsidRPr="00723871">
        <w:rPr>
          <w:noProof/>
          <w:szCs w:val="24"/>
        </w:rPr>
        <w:t xml:space="preserve"> statutory deadlines for issuing a single permit</w:t>
      </w:r>
      <w:r w:rsidR="004313B9">
        <w:rPr>
          <w:noProof/>
          <w:szCs w:val="24"/>
        </w:rPr>
        <w:t>,</w:t>
      </w:r>
      <w:r w:rsidRPr="00723871">
        <w:rPr>
          <w:noProof/>
          <w:szCs w:val="24"/>
        </w:rPr>
        <w:t xml:space="preserve"> or </w:t>
      </w:r>
      <w:r w:rsidR="004313B9">
        <w:rPr>
          <w:noProof/>
          <w:szCs w:val="24"/>
        </w:rPr>
        <w:t xml:space="preserve">issues relating to </w:t>
      </w:r>
      <w:r w:rsidRPr="00723871">
        <w:rPr>
          <w:noProof/>
          <w:szCs w:val="24"/>
        </w:rPr>
        <w:t>social security)</w:t>
      </w:r>
      <w:r w:rsidR="004313B9">
        <w:rPr>
          <w:noProof/>
          <w:szCs w:val="24"/>
        </w:rPr>
        <w:t>.</w:t>
      </w:r>
      <w:r w:rsidRPr="00723871">
        <w:rPr>
          <w:noProof/>
          <w:szCs w:val="24"/>
        </w:rPr>
        <w:t xml:space="preserve"> </w:t>
      </w:r>
      <w:r w:rsidR="004313B9">
        <w:rPr>
          <w:noProof/>
          <w:szCs w:val="24"/>
        </w:rPr>
        <w:t>S</w:t>
      </w:r>
      <w:r w:rsidRPr="00723871">
        <w:rPr>
          <w:noProof/>
          <w:szCs w:val="24"/>
        </w:rPr>
        <w:t xml:space="preserve">ome </w:t>
      </w:r>
      <w:r w:rsidR="004313B9">
        <w:rPr>
          <w:noProof/>
          <w:szCs w:val="24"/>
        </w:rPr>
        <w:t xml:space="preserve">complaints were </w:t>
      </w:r>
      <w:r w:rsidRPr="00723871">
        <w:rPr>
          <w:noProof/>
          <w:szCs w:val="24"/>
        </w:rPr>
        <w:t xml:space="preserve">followed up by infringement proceedings. The evaluation of the Directive under the </w:t>
      </w:r>
      <w:r w:rsidR="004313B9">
        <w:rPr>
          <w:noProof/>
          <w:szCs w:val="24"/>
        </w:rPr>
        <w:t>f</w:t>
      </w:r>
      <w:r w:rsidRPr="00723871">
        <w:rPr>
          <w:noProof/>
          <w:szCs w:val="24"/>
        </w:rPr>
        <w:t xml:space="preserve">itness </w:t>
      </w:r>
      <w:r w:rsidR="004313B9">
        <w:rPr>
          <w:noProof/>
          <w:szCs w:val="24"/>
        </w:rPr>
        <w:t>c</w:t>
      </w:r>
      <w:r w:rsidRPr="00723871">
        <w:rPr>
          <w:noProof/>
          <w:szCs w:val="24"/>
        </w:rPr>
        <w:t>heck on legal migration</w:t>
      </w:r>
      <w:r w:rsidRPr="00723871">
        <w:rPr>
          <w:rStyle w:val="FootnoteReference"/>
          <w:noProof/>
        </w:rPr>
        <w:footnoteReference w:id="10"/>
      </w:r>
      <w:r w:rsidRPr="00723871">
        <w:rPr>
          <w:noProof/>
          <w:szCs w:val="24"/>
        </w:rPr>
        <w:t xml:space="preserve"> </w:t>
      </w:r>
      <w:r w:rsidR="002A3A68">
        <w:rPr>
          <w:noProof/>
        </w:rPr>
        <w:t>(</w:t>
      </w:r>
      <w:r w:rsidR="002A3A68" w:rsidRPr="00C4393C">
        <w:rPr>
          <w:noProof/>
        </w:rPr>
        <w:t>here</w:t>
      </w:r>
      <w:r w:rsidR="002A3A68">
        <w:rPr>
          <w:noProof/>
        </w:rPr>
        <w:t>in</w:t>
      </w:r>
      <w:r w:rsidR="002A3A68" w:rsidRPr="00C4393C">
        <w:rPr>
          <w:noProof/>
        </w:rPr>
        <w:t>after</w:t>
      </w:r>
      <w:r w:rsidR="002A3A68">
        <w:rPr>
          <w:noProof/>
        </w:rPr>
        <w:t xml:space="preserve">: </w:t>
      </w:r>
      <w:r w:rsidR="00C558FF">
        <w:rPr>
          <w:noProof/>
        </w:rPr>
        <w:t>f</w:t>
      </w:r>
      <w:r w:rsidR="002A3A68" w:rsidRPr="00C4393C">
        <w:rPr>
          <w:noProof/>
        </w:rPr>
        <w:t xml:space="preserve">itness </w:t>
      </w:r>
      <w:r w:rsidR="00C558FF">
        <w:rPr>
          <w:noProof/>
        </w:rPr>
        <w:t>c</w:t>
      </w:r>
      <w:r w:rsidR="002A3A68" w:rsidRPr="00C4393C">
        <w:rPr>
          <w:noProof/>
        </w:rPr>
        <w:t>heck</w:t>
      </w:r>
      <w:r w:rsidR="002A3A68">
        <w:rPr>
          <w:noProof/>
        </w:rPr>
        <w:t xml:space="preserve">) </w:t>
      </w:r>
      <w:r w:rsidRPr="00723871">
        <w:rPr>
          <w:noProof/>
          <w:szCs w:val="24"/>
        </w:rPr>
        <w:t>adopted in 2019 and the implementation report</w:t>
      </w:r>
      <w:r w:rsidRPr="00723871">
        <w:rPr>
          <w:rStyle w:val="FootnoteReference"/>
          <w:noProof/>
        </w:rPr>
        <w:footnoteReference w:id="11"/>
      </w:r>
      <w:r w:rsidRPr="00723871">
        <w:rPr>
          <w:noProof/>
          <w:szCs w:val="24"/>
        </w:rPr>
        <w:t xml:space="preserve">, also adopted in 2019, identified a number of personal and material gaps, inconsistencies and shortcomings </w:t>
      </w:r>
      <w:r w:rsidR="004313B9">
        <w:rPr>
          <w:noProof/>
          <w:szCs w:val="24"/>
        </w:rPr>
        <w:t>as along with</w:t>
      </w:r>
      <w:r w:rsidRPr="00723871">
        <w:rPr>
          <w:noProof/>
          <w:szCs w:val="24"/>
        </w:rPr>
        <w:t xml:space="preserve"> practical issues arising from the application of the Directive by the Member States. The</w:t>
      </w:r>
      <w:r w:rsidRPr="00723871" w:rsidDel="0053255F">
        <w:rPr>
          <w:noProof/>
          <w:szCs w:val="24"/>
        </w:rPr>
        <w:t xml:space="preserve"> </w:t>
      </w:r>
      <w:r w:rsidR="00C558FF">
        <w:rPr>
          <w:noProof/>
          <w:szCs w:val="24"/>
        </w:rPr>
        <w:t>f</w:t>
      </w:r>
      <w:r w:rsidRPr="00723871">
        <w:rPr>
          <w:noProof/>
          <w:szCs w:val="24"/>
        </w:rPr>
        <w:t xml:space="preserve">itness </w:t>
      </w:r>
      <w:r w:rsidR="00C558FF">
        <w:rPr>
          <w:noProof/>
          <w:szCs w:val="24"/>
        </w:rPr>
        <w:t>c</w:t>
      </w:r>
      <w:r w:rsidRPr="00723871">
        <w:rPr>
          <w:noProof/>
          <w:szCs w:val="24"/>
        </w:rPr>
        <w:t xml:space="preserve">heck, in particular, recommended in its conclusions ‘considering putting forward legislative measures to tackle the inconsistencies, gaps and other shortcomings identified, so as to simplify, streamline, complete and generally improve EU legislation’. </w:t>
      </w:r>
    </w:p>
    <w:p w:rsidR="003D56AE" w:rsidRPr="00723871" w:rsidRDefault="003D56AE" w:rsidP="00836FA0">
      <w:pPr>
        <w:rPr>
          <w:noProof/>
          <w:szCs w:val="24"/>
        </w:rPr>
      </w:pPr>
      <w:r w:rsidRPr="00723871">
        <w:rPr>
          <w:noProof/>
          <w:szCs w:val="24"/>
        </w:rPr>
        <w:t>The European Parliament, in its Resolution of 21 May 2021 on new avenues for legal labour migration</w:t>
      </w:r>
      <w:r w:rsidRPr="00723871">
        <w:rPr>
          <w:rStyle w:val="FootnoteReference"/>
          <w:noProof/>
        </w:rPr>
        <w:footnoteReference w:id="12"/>
      </w:r>
      <w:r w:rsidRPr="00723871">
        <w:rPr>
          <w:noProof/>
          <w:szCs w:val="24"/>
        </w:rPr>
        <w:t>, welcomed the Commission’s planned review of the Single Permit Directive, suggesting that ‘to reach a broader category of workers, the scope and the application of the directive should be expanded’.</w:t>
      </w:r>
    </w:p>
    <w:p w:rsidR="003D56AE" w:rsidRPr="00723871" w:rsidRDefault="00F544B6" w:rsidP="00F544B6">
      <w:pPr>
        <w:pStyle w:val="ManualHeading2"/>
        <w:rPr>
          <w:noProof/>
        </w:rPr>
      </w:pPr>
      <w:r w:rsidRPr="00F544B6">
        <w:t>1.2.</w:t>
      </w:r>
      <w:r w:rsidRPr="00F544B6">
        <w:tab/>
      </w:r>
      <w:r w:rsidR="003D56AE" w:rsidRPr="00723871">
        <w:rPr>
          <w:noProof/>
        </w:rPr>
        <w:t>Consistency with existing policy provisions in the policy area</w:t>
      </w:r>
    </w:p>
    <w:p w:rsidR="003D56AE" w:rsidRPr="00723871" w:rsidRDefault="003D56AE" w:rsidP="00836FA0">
      <w:pPr>
        <w:pStyle w:val="Text1"/>
        <w:ind w:left="0"/>
        <w:rPr>
          <w:noProof/>
          <w:szCs w:val="24"/>
        </w:rPr>
      </w:pPr>
      <w:r w:rsidRPr="00723871">
        <w:rPr>
          <w:noProof/>
          <w:szCs w:val="24"/>
        </w:rPr>
        <w:t xml:space="preserve">This </w:t>
      </w:r>
      <w:r w:rsidR="002A3A68">
        <w:rPr>
          <w:noProof/>
          <w:szCs w:val="24"/>
        </w:rPr>
        <w:t>proposal</w:t>
      </w:r>
      <w:r w:rsidR="002A3A68" w:rsidRPr="00723871">
        <w:rPr>
          <w:noProof/>
          <w:szCs w:val="24"/>
        </w:rPr>
        <w:t xml:space="preserve"> </w:t>
      </w:r>
      <w:r w:rsidRPr="00723871">
        <w:rPr>
          <w:noProof/>
          <w:szCs w:val="24"/>
        </w:rPr>
        <w:t>is consistent with the Commission’s New Pact on Migration and Asylum</w:t>
      </w:r>
      <w:r w:rsidRPr="00723871">
        <w:rPr>
          <w:rStyle w:val="FootnoteReference"/>
          <w:noProof/>
        </w:rPr>
        <w:footnoteReference w:id="13"/>
      </w:r>
      <w:r w:rsidRPr="00723871">
        <w:rPr>
          <w:noProof/>
          <w:szCs w:val="24"/>
        </w:rPr>
        <w:t>, adopted on 23 September 2020, which underlined the need to address the main shortcomings of EU policy on legal migration, responding to the overall objective of attracting the skills and talent the EU needs.</w:t>
      </w:r>
    </w:p>
    <w:p w:rsidR="003D56AE" w:rsidRPr="00723871" w:rsidRDefault="003D56AE" w:rsidP="00836FA0">
      <w:pPr>
        <w:pStyle w:val="Text1"/>
        <w:ind w:left="0"/>
        <w:rPr>
          <w:noProof/>
          <w:szCs w:val="24"/>
        </w:rPr>
      </w:pPr>
      <w:r w:rsidRPr="00723871">
        <w:rPr>
          <w:noProof/>
          <w:szCs w:val="24"/>
        </w:rPr>
        <w:t xml:space="preserve">This </w:t>
      </w:r>
      <w:r w:rsidR="002A3A68">
        <w:rPr>
          <w:noProof/>
          <w:szCs w:val="24"/>
        </w:rPr>
        <w:t>proposal</w:t>
      </w:r>
      <w:r w:rsidR="002A3A68" w:rsidRPr="00723871" w:rsidDel="002A3A68">
        <w:rPr>
          <w:noProof/>
          <w:szCs w:val="24"/>
        </w:rPr>
        <w:t xml:space="preserve"> </w:t>
      </w:r>
      <w:r w:rsidRPr="00723871">
        <w:rPr>
          <w:noProof/>
          <w:szCs w:val="24"/>
        </w:rPr>
        <w:t xml:space="preserve">is complementary to other instruments adopted in the area of legal migration, </w:t>
      </w:r>
      <w:r w:rsidRPr="00723871">
        <w:rPr>
          <w:noProof/>
          <w:szCs w:val="24"/>
          <w:lang w:val="en-US"/>
        </w:rPr>
        <w:t>in particular those Directives that regulate residence statuses: the EU Blue Card Directive 2009/50/EC on highly-qualified workers</w:t>
      </w:r>
      <w:r w:rsidRPr="00723871">
        <w:rPr>
          <w:rStyle w:val="FootnoteReference"/>
          <w:noProof/>
        </w:rPr>
        <w:footnoteReference w:id="14"/>
      </w:r>
      <w:r w:rsidRPr="00723871">
        <w:rPr>
          <w:noProof/>
          <w:szCs w:val="24"/>
          <w:lang w:val="en-US"/>
        </w:rPr>
        <w:t xml:space="preserve">, the long term </w:t>
      </w:r>
      <w:r w:rsidR="00660ED4" w:rsidRPr="00723871">
        <w:rPr>
          <w:noProof/>
          <w:szCs w:val="24"/>
          <w:lang w:val="en-US"/>
        </w:rPr>
        <w:t xml:space="preserve">residents </w:t>
      </w:r>
      <w:r w:rsidRPr="00723871">
        <w:rPr>
          <w:noProof/>
          <w:szCs w:val="24"/>
          <w:lang w:val="en-US"/>
        </w:rPr>
        <w:t>Directive 2003/109/EC</w:t>
      </w:r>
      <w:r w:rsidRPr="00723871">
        <w:rPr>
          <w:rStyle w:val="FootnoteReference"/>
          <w:noProof/>
        </w:rPr>
        <w:footnoteReference w:id="15"/>
      </w:r>
      <w:r w:rsidRPr="00723871">
        <w:rPr>
          <w:noProof/>
          <w:szCs w:val="24"/>
          <w:lang w:val="en-US"/>
        </w:rPr>
        <w:t>, Directive (EU) 2016/801 on students and researchers</w:t>
      </w:r>
      <w:r w:rsidR="00FF3649">
        <w:rPr>
          <w:rStyle w:val="FootnoteReference"/>
          <w:noProof/>
          <w:szCs w:val="24"/>
          <w:lang w:val="en-US"/>
        </w:rPr>
        <w:footnoteReference w:id="16"/>
      </w:r>
      <w:r w:rsidRPr="00723871">
        <w:rPr>
          <w:noProof/>
          <w:szCs w:val="24"/>
          <w:lang w:val="en-US"/>
        </w:rPr>
        <w:t>, Directive 2003/86/EC on family reunification</w:t>
      </w:r>
      <w:r w:rsidR="00FF3649">
        <w:rPr>
          <w:rStyle w:val="FootnoteReference"/>
          <w:noProof/>
          <w:szCs w:val="24"/>
          <w:lang w:val="en-US"/>
        </w:rPr>
        <w:footnoteReference w:id="17"/>
      </w:r>
      <w:r w:rsidR="002A3A68">
        <w:rPr>
          <w:noProof/>
          <w:szCs w:val="24"/>
          <w:lang w:val="en-US"/>
        </w:rPr>
        <w:t xml:space="preserve"> </w:t>
      </w:r>
      <w:r w:rsidR="002A3A68">
        <w:rPr>
          <w:noProof/>
        </w:rPr>
        <w:t>(hereinafter: legal migration Directives)</w:t>
      </w:r>
      <w:r w:rsidRPr="00723871">
        <w:rPr>
          <w:noProof/>
          <w:szCs w:val="24"/>
          <w:lang w:val="en-US"/>
        </w:rPr>
        <w:t>, and Directive 2011/95/EU on standards for the qualification of third-country nationals or stateless persons as beneficiaries of international protection</w:t>
      </w:r>
      <w:r w:rsidR="00FF3649">
        <w:rPr>
          <w:rStyle w:val="FootnoteReference"/>
          <w:noProof/>
          <w:szCs w:val="24"/>
          <w:lang w:val="en-US"/>
        </w:rPr>
        <w:footnoteReference w:id="18"/>
      </w:r>
      <w:r w:rsidRPr="00723871">
        <w:rPr>
          <w:noProof/>
          <w:szCs w:val="24"/>
        </w:rPr>
        <w:t>.</w:t>
      </w:r>
    </w:p>
    <w:p w:rsidR="003D56AE" w:rsidRPr="00723871" w:rsidRDefault="003D56AE" w:rsidP="00836FA0">
      <w:pPr>
        <w:pBdr>
          <w:top w:val="nil"/>
          <w:left w:val="nil"/>
          <w:bottom w:val="nil"/>
          <w:right w:val="nil"/>
          <w:between w:val="nil"/>
          <w:bar w:val="nil"/>
        </w:pBdr>
        <w:spacing w:before="0" w:after="240"/>
        <w:rPr>
          <w:rFonts w:eastAsia="Arial Unicode MS"/>
          <w:noProof/>
          <w:szCs w:val="24"/>
        </w:rPr>
      </w:pPr>
      <w:r w:rsidRPr="00723871">
        <w:rPr>
          <w:rFonts w:eastAsia="Arial Unicode MS"/>
          <w:noProof/>
          <w:szCs w:val="24"/>
        </w:rPr>
        <w:t>This proposal is consistent with the 2021-2027</w:t>
      </w:r>
      <w:r w:rsidR="00B26B7E">
        <w:rPr>
          <w:rFonts w:eastAsia="Arial Unicode MS"/>
          <w:noProof/>
          <w:szCs w:val="24"/>
        </w:rPr>
        <w:t xml:space="preserve"> a</w:t>
      </w:r>
      <w:r w:rsidR="00B26B7E" w:rsidRPr="00723871">
        <w:rPr>
          <w:rFonts w:eastAsia="Arial Unicode MS"/>
          <w:noProof/>
          <w:szCs w:val="24"/>
        </w:rPr>
        <w:t xml:space="preserve">ction plan on </w:t>
      </w:r>
      <w:r w:rsidR="00B26B7E">
        <w:rPr>
          <w:rFonts w:eastAsia="Arial Unicode MS"/>
          <w:noProof/>
          <w:szCs w:val="24"/>
        </w:rPr>
        <w:t>i</w:t>
      </w:r>
      <w:r w:rsidR="00B26B7E" w:rsidRPr="00723871">
        <w:rPr>
          <w:rFonts w:eastAsia="Arial Unicode MS"/>
          <w:noProof/>
          <w:szCs w:val="24"/>
        </w:rPr>
        <w:t xml:space="preserve">ntegration and </w:t>
      </w:r>
      <w:r w:rsidR="00B26B7E">
        <w:rPr>
          <w:rFonts w:eastAsia="Arial Unicode MS"/>
          <w:noProof/>
          <w:szCs w:val="24"/>
        </w:rPr>
        <w:t>i</w:t>
      </w:r>
      <w:r w:rsidR="00B26B7E" w:rsidRPr="00723871">
        <w:rPr>
          <w:rFonts w:eastAsia="Arial Unicode MS"/>
          <w:noProof/>
          <w:szCs w:val="24"/>
        </w:rPr>
        <w:t>nclusion</w:t>
      </w:r>
      <w:r w:rsidRPr="00723871">
        <w:rPr>
          <w:rStyle w:val="FootnoteReference"/>
          <w:noProof/>
        </w:rPr>
        <w:footnoteReference w:id="19"/>
      </w:r>
      <w:r w:rsidRPr="00723871">
        <w:rPr>
          <w:rFonts w:eastAsia="Arial Unicode MS"/>
          <w:noProof/>
          <w:szCs w:val="24"/>
        </w:rPr>
        <w:t xml:space="preserve"> </w:t>
      </w:r>
      <w:r w:rsidR="006D5109">
        <w:rPr>
          <w:rFonts w:eastAsia="Arial Unicode MS"/>
          <w:noProof/>
          <w:szCs w:val="24"/>
        </w:rPr>
        <w:t xml:space="preserve">which </w:t>
      </w:r>
      <w:r w:rsidRPr="00723871">
        <w:rPr>
          <w:rFonts w:eastAsia="Arial Unicode MS"/>
          <w:noProof/>
          <w:szCs w:val="24"/>
        </w:rPr>
        <w:t>provid</w:t>
      </w:r>
      <w:r w:rsidR="006D5109">
        <w:rPr>
          <w:rFonts w:eastAsia="Arial Unicode MS"/>
          <w:noProof/>
          <w:szCs w:val="24"/>
        </w:rPr>
        <w:t>es</w:t>
      </w:r>
      <w:r w:rsidRPr="00723871">
        <w:rPr>
          <w:rFonts w:eastAsia="Arial Unicode MS"/>
          <w:noProof/>
          <w:szCs w:val="24"/>
        </w:rPr>
        <w:t xml:space="preserve"> a common policy framework to help Member States as they further develop and strengthen their national integration policies for third-country nationals</w:t>
      </w:r>
      <w:r w:rsidR="006D5109">
        <w:rPr>
          <w:rFonts w:eastAsia="Arial Unicode MS"/>
          <w:noProof/>
          <w:szCs w:val="24"/>
        </w:rPr>
        <w:t xml:space="preserve"> and persons with a migrant background</w:t>
      </w:r>
      <w:r w:rsidRPr="00723871">
        <w:rPr>
          <w:rFonts w:eastAsia="Arial Unicode MS"/>
          <w:noProof/>
          <w:szCs w:val="24"/>
        </w:rPr>
        <w:t>, including EU long-term residents.</w:t>
      </w:r>
    </w:p>
    <w:p w:rsidR="003D56AE" w:rsidRPr="00723871" w:rsidRDefault="00F544B6" w:rsidP="00F544B6">
      <w:pPr>
        <w:pStyle w:val="ManualHeading2"/>
        <w:rPr>
          <w:noProof/>
        </w:rPr>
      </w:pPr>
      <w:r w:rsidRPr="00F544B6">
        <w:t>1.3.</w:t>
      </w:r>
      <w:r w:rsidRPr="00F544B6">
        <w:tab/>
      </w:r>
      <w:r w:rsidR="003D56AE" w:rsidRPr="00723871">
        <w:rPr>
          <w:noProof/>
        </w:rPr>
        <w:t>Consistency with other Union policies</w:t>
      </w:r>
    </w:p>
    <w:p w:rsidR="003D56AE" w:rsidRPr="00723871" w:rsidRDefault="003D56AE" w:rsidP="00836FA0">
      <w:pPr>
        <w:rPr>
          <w:noProof/>
          <w:szCs w:val="24"/>
        </w:rPr>
      </w:pPr>
      <w:r w:rsidRPr="00723871">
        <w:rPr>
          <w:noProof/>
          <w:szCs w:val="24"/>
        </w:rPr>
        <w:t>This proposal support</w:t>
      </w:r>
      <w:r w:rsidR="006D5109">
        <w:rPr>
          <w:noProof/>
          <w:szCs w:val="24"/>
        </w:rPr>
        <w:t>s</w:t>
      </w:r>
      <w:r w:rsidRPr="00723871">
        <w:rPr>
          <w:noProof/>
          <w:szCs w:val="24"/>
        </w:rPr>
        <w:t xml:space="preserve"> the objectives of the Commission's Communication of 27 May 2020 entitled ‘Europe's moment: Repair and Prepare for the Next Generation’, which sets </w:t>
      </w:r>
      <w:r w:rsidR="00B26B7E">
        <w:rPr>
          <w:noProof/>
          <w:szCs w:val="24"/>
        </w:rPr>
        <w:t xml:space="preserve">out </w:t>
      </w:r>
      <w:r w:rsidRPr="00723871">
        <w:rPr>
          <w:noProof/>
          <w:szCs w:val="24"/>
        </w:rPr>
        <w:t xml:space="preserve">the </w:t>
      </w:r>
      <w:r w:rsidR="00B26B7E">
        <w:rPr>
          <w:noProof/>
          <w:szCs w:val="24"/>
        </w:rPr>
        <w:t>EU</w:t>
      </w:r>
      <w:r w:rsidR="00B26B7E" w:rsidRPr="00723871">
        <w:rPr>
          <w:noProof/>
          <w:szCs w:val="24"/>
        </w:rPr>
        <w:t xml:space="preserve">’s </w:t>
      </w:r>
      <w:r w:rsidRPr="00723871">
        <w:rPr>
          <w:noProof/>
          <w:szCs w:val="24"/>
        </w:rPr>
        <w:t>path to recovery towards a greener, digital and more resilient economy and society</w:t>
      </w:r>
      <w:r w:rsidR="006D5109">
        <w:rPr>
          <w:noProof/>
          <w:szCs w:val="24"/>
        </w:rPr>
        <w:t>. I</w:t>
      </w:r>
      <w:r w:rsidRPr="00723871">
        <w:rPr>
          <w:noProof/>
          <w:szCs w:val="24"/>
        </w:rPr>
        <w:t>mprov</w:t>
      </w:r>
      <w:r w:rsidR="006D5109">
        <w:rPr>
          <w:noProof/>
          <w:szCs w:val="24"/>
        </w:rPr>
        <w:t>ing</w:t>
      </w:r>
      <w:r w:rsidRPr="00723871">
        <w:rPr>
          <w:noProof/>
          <w:szCs w:val="24"/>
        </w:rPr>
        <w:t xml:space="preserve"> and adapt</w:t>
      </w:r>
      <w:r w:rsidR="006D5109">
        <w:rPr>
          <w:noProof/>
          <w:szCs w:val="24"/>
        </w:rPr>
        <w:t>ing</w:t>
      </w:r>
      <w:r w:rsidRPr="00723871">
        <w:rPr>
          <w:noProof/>
          <w:szCs w:val="24"/>
        </w:rPr>
        <w:t xml:space="preserve"> skills, knowledge and competenc</w:t>
      </w:r>
      <w:r w:rsidR="00B26B7E">
        <w:rPr>
          <w:noProof/>
          <w:szCs w:val="24"/>
        </w:rPr>
        <w:t>i</w:t>
      </w:r>
      <w:r w:rsidRPr="00723871">
        <w:rPr>
          <w:noProof/>
          <w:szCs w:val="24"/>
        </w:rPr>
        <w:t xml:space="preserve">es </w:t>
      </w:r>
      <w:r w:rsidR="006D5109">
        <w:rPr>
          <w:noProof/>
          <w:szCs w:val="24"/>
        </w:rPr>
        <w:t>is a key part of this</w:t>
      </w:r>
      <w:r w:rsidRPr="00723871">
        <w:rPr>
          <w:noProof/>
          <w:szCs w:val="24"/>
        </w:rPr>
        <w:t xml:space="preserve">. Measures to improve the application procedure for a single permit and equal treatment rights </w:t>
      </w:r>
      <w:r w:rsidR="006D5109">
        <w:rPr>
          <w:noProof/>
          <w:szCs w:val="24"/>
        </w:rPr>
        <w:t xml:space="preserve">are </w:t>
      </w:r>
      <w:r w:rsidRPr="00723871">
        <w:rPr>
          <w:noProof/>
          <w:szCs w:val="24"/>
        </w:rPr>
        <w:t>to be seen in th</w:t>
      </w:r>
      <w:r w:rsidR="006D5109">
        <w:rPr>
          <w:noProof/>
          <w:szCs w:val="24"/>
        </w:rPr>
        <w:t>is</w:t>
      </w:r>
      <w:r w:rsidRPr="00723871">
        <w:rPr>
          <w:noProof/>
          <w:szCs w:val="24"/>
        </w:rPr>
        <w:t xml:space="preserve"> broader context.</w:t>
      </w:r>
    </w:p>
    <w:p w:rsidR="003D56AE" w:rsidRPr="00723871" w:rsidRDefault="00B26B7E" w:rsidP="00836FA0">
      <w:pPr>
        <w:rPr>
          <w:noProof/>
          <w:szCs w:val="24"/>
        </w:rPr>
      </w:pPr>
      <w:r>
        <w:rPr>
          <w:noProof/>
          <w:szCs w:val="24"/>
        </w:rPr>
        <w:t>The proposal</w:t>
      </w:r>
      <w:r w:rsidRPr="00723871">
        <w:rPr>
          <w:noProof/>
          <w:szCs w:val="24"/>
        </w:rPr>
        <w:t xml:space="preserve"> </w:t>
      </w:r>
      <w:r w:rsidR="003D56AE" w:rsidRPr="00723871">
        <w:rPr>
          <w:noProof/>
          <w:szCs w:val="24"/>
        </w:rPr>
        <w:t>is also in line with the European Skills Agenda</w:t>
      </w:r>
      <w:r w:rsidR="003D56AE" w:rsidRPr="00723871">
        <w:rPr>
          <w:rStyle w:val="FootnoteReference"/>
          <w:noProof/>
        </w:rPr>
        <w:footnoteReference w:id="20"/>
      </w:r>
      <w:r w:rsidR="003D56AE" w:rsidRPr="00723871">
        <w:rPr>
          <w:noProof/>
          <w:szCs w:val="24"/>
        </w:rPr>
        <w:t>, which called for a more strategic approach to legal migration, oriented towards better attracting and keeping talent</w:t>
      </w:r>
      <w:r w:rsidR="006D5109">
        <w:rPr>
          <w:noProof/>
          <w:szCs w:val="24"/>
        </w:rPr>
        <w:t xml:space="preserve">. This requires improved labour </w:t>
      </w:r>
      <w:r w:rsidR="003D56AE" w:rsidRPr="00723871">
        <w:rPr>
          <w:noProof/>
          <w:szCs w:val="24"/>
        </w:rPr>
        <w:t xml:space="preserve">matching, clear </w:t>
      </w:r>
      <w:r w:rsidR="006D5109">
        <w:rPr>
          <w:noProof/>
          <w:szCs w:val="24"/>
        </w:rPr>
        <w:t xml:space="preserve">immigration </w:t>
      </w:r>
      <w:r w:rsidR="003D56AE" w:rsidRPr="00723871">
        <w:rPr>
          <w:noProof/>
          <w:szCs w:val="24"/>
        </w:rPr>
        <w:t xml:space="preserve">procedures and </w:t>
      </w:r>
      <w:r w:rsidR="006D5109">
        <w:rPr>
          <w:noProof/>
          <w:szCs w:val="24"/>
        </w:rPr>
        <w:t xml:space="preserve">greater efficiency in </w:t>
      </w:r>
      <w:r w:rsidR="003D56AE" w:rsidRPr="00723871">
        <w:rPr>
          <w:noProof/>
          <w:szCs w:val="24"/>
        </w:rPr>
        <w:t>the recognition of third-country nationals’ competences on the EU labour market.</w:t>
      </w:r>
    </w:p>
    <w:p w:rsidR="003D56AE" w:rsidRPr="00723871" w:rsidRDefault="00F544B6" w:rsidP="00F544B6">
      <w:pPr>
        <w:pStyle w:val="ManualHeading1"/>
        <w:rPr>
          <w:noProof/>
        </w:rPr>
      </w:pPr>
      <w:r w:rsidRPr="00F544B6">
        <w:t>2.</w:t>
      </w:r>
      <w:r w:rsidRPr="00F544B6">
        <w:tab/>
      </w:r>
      <w:r w:rsidR="003D56AE" w:rsidRPr="00723871">
        <w:rPr>
          <w:noProof/>
        </w:rPr>
        <w:t>LEGAL BASIS, SUBSIDIARITY AND PROPORTIONALITY</w:t>
      </w:r>
    </w:p>
    <w:p w:rsidR="003D56AE" w:rsidRPr="00723871" w:rsidRDefault="00F544B6" w:rsidP="00F544B6">
      <w:pPr>
        <w:pStyle w:val="ManualHeading2"/>
        <w:rPr>
          <w:noProof/>
          <w:u w:color="000000"/>
          <w:bdr w:val="nil"/>
          <w:lang w:eastAsia="en-GB"/>
        </w:rPr>
      </w:pPr>
      <w:r w:rsidRPr="00F544B6">
        <w:t>2.1.</w:t>
      </w:r>
      <w:r w:rsidRPr="00F544B6">
        <w:tab/>
      </w:r>
      <w:r w:rsidR="003D56AE" w:rsidRPr="00723871">
        <w:rPr>
          <w:noProof/>
          <w:u w:color="000000"/>
          <w:bdr w:val="nil"/>
          <w:lang w:eastAsia="en-GB"/>
        </w:rPr>
        <w:t>Legal basis</w:t>
      </w:r>
    </w:p>
    <w:p w:rsidR="003D56AE" w:rsidRPr="00723871" w:rsidRDefault="003D56AE" w:rsidP="00836FA0">
      <w:pPr>
        <w:rPr>
          <w:rFonts w:eastAsia="Arial Unicode MS"/>
          <w:noProof/>
          <w:szCs w:val="24"/>
        </w:rPr>
      </w:pPr>
      <w:r w:rsidRPr="00723871">
        <w:rPr>
          <w:noProof/>
          <w:szCs w:val="24"/>
        </w:rPr>
        <w:t xml:space="preserve">The legal basis </w:t>
      </w:r>
      <w:r w:rsidR="00CD7E69">
        <w:rPr>
          <w:noProof/>
          <w:szCs w:val="24"/>
        </w:rPr>
        <w:t>of the proposal</w:t>
      </w:r>
      <w:r w:rsidRPr="00723871">
        <w:rPr>
          <w:noProof/>
          <w:szCs w:val="24"/>
        </w:rPr>
        <w:t xml:space="preserve"> is Article 79(2) TFEU, which empowers the European Parliament and the Council to act in accordance with the ordinary legislative procedure and to adopt measures on: (a) the conditions of entry and residence, and standards on the issue by Member States of long-term visas and residence permits; and (b) the definition of the rights of third-country nationals residing legally in a Member State, including the conditions governing freedom of movement and of residence in other Member States.</w:t>
      </w:r>
    </w:p>
    <w:p w:rsidR="003D56AE" w:rsidRPr="00723871" w:rsidRDefault="00F544B6" w:rsidP="00F544B6">
      <w:pPr>
        <w:pStyle w:val="ManualHeading2"/>
        <w:rPr>
          <w:noProof/>
          <w:u w:color="000000"/>
          <w:bdr w:val="nil"/>
          <w:lang w:eastAsia="en-GB"/>
        </w:rPr>
      </w:pPr>
      <w:r w:rsidRPr="00F544B6">
        <w:t>2.2.</w:t>
      </w:r>
      <w:r w:rsidRPr="00F544B6">
        <w:tab/>
      </w:r>
      <w:r w:rsidR="003D56AE" w:rsidRPr="00723871">
        <w:rPr>
          <w:noProof/>
          <w:u w:color="000000"/>
          <w:bdr w:val="nil"/>
          <w:lang w:eastAsia="en-GB"/>
        </w:rPr>
        <w:t xml:space="preserve">Subsidiarity (for non-exclusive competence) </w:t>
      </w:r>
    </w:p>
    <w:p w:rsidR="003D56AE" w:rsidRPr="00723871" w:rsidRDefault="003D56AE" w:rsidP="00836FA0">
      <w:pPr>
        <w:rPr>
          <w:noProof/>
          <w:szCs w:val="24"/>
        </w:rPr>
      </w:pPr>
      <w:r w:rsidRPr="00723871">
        <w:rPr>
          <w:noProof/>
          <w:szCs w:val="24"/>
        </w:rPr>
        <w:t>The principle of subsidiarity applies since this is an area of shared competence</w:t>
      </w:r>
      <w:r w:rsidRPr="00723871">
        <w:rPr>
          <w:rStyle w:val="FootnoteReference"/>
          <w:noProof/>
        </w:rPr>
        <w:footnoteReference w:id="21"/>
      </w:r>
      <w:r w:rsidRPr="00723871">
        <w:rPr>
          <w:noProof/>
          <w:szCs w:val="24"/>
        </w:rPr>
        <w:t xml:space="preserve">. A subsidiarity check was carried out in the impact assessment </w:t>
      </w:r>
      <w:r w:rsidR="00B26B7E">
        <w:rPr>
          <w:noProof/>
          <w:szCs w:val="24"/>
        </w:rPr>
        <w:t>conducted for</w:t>
      </w:r>
      <w:r w:rsidRPr="00723871">
        <w:rPr>
          <w:noProof/>
          <w:szCs w:val="24"/>
        </w:rPr>
        <w:t xml:space="preserve"> the first proposal on the Single Permit in 2007 (COM (2007) 638 final). The need for a common EU framework on legal migration is linked to the abolition of internal border controls within the EU and the creation of the Schengen area.</w:t>
      </w:r>
    </w:p>
    <w:p w:rsidR="003D56AE" w:rsidRPr="00723871" w:rsidRDefault="003D56AE" w:rsidP="00836FA0">
      <w:pPr>
        <w:rPr>
          <w:noProof/>
          <w:szCs w:val="24"/>
          <w:lang w:val="en-US"/>
        </w:rPr>
      </w:pPr>
      <w:r w:rsidRPr="00723871">
        <w:rPr>
          <w:noProof/>
          <w:szCs w:val="24"/>
          <w:lang w:val="en-US"/>
        </w:rPr>
        <w:t xml:space="preserve">The </w:t>
      </w:r>
      <w:r w:rsidR="00C558FF">
        <w:rPr>
          <w:noProof/>
          <w:szCs w:val="24"/>
          <w:lang w:val="en-US"/>
        </w:rPr>
        <w:t>f</w:t>
      </w:r>
      <w:r w:rsidRPr="00723871">
        <w:rPr>
          <w:noProof/>
          <w:szCs w:val="24"/>
          <w:lang w:val="en-US"/>
        </w:rPr>
        <w:t xml:space="preserve">itness check showed that the legal migration Directives, including the Single Permit Directive, have had a number of positive effects that would not have been </w:t>
      </w:r>
      <w:r w:rsidR="00B26B7E">
        <w:rPr>
          <w:noProof/>
          <w:szCs w:val="24"/>
          <w:lang w:val="en-US"/>
        </w:rPr>
        <w:t>achieved</w:t>
      </w:r>
      <w:r w:rsidR="00B26B7E" w:rsidRPr="00723871">
        <w:rPr>
          <w:noProof/>
          <w:szCs w:val="24"/>
          <w:lang w:val="en-US"/>
        </w:rPr>
        <w:t xml:space="preserve"> </w:t>
      </w:r>
      <w:r w:rsidRPr="00723871">
        <w:rPr>
          <w:noProof/>
          <w:szCs w:val="24"/>
          <w:lang w:val="en-US"/>
        </w:rPr>
        <w:t xml:space="preserve">by Member States acting alone, such as a degree of harmonisation of conditions, procedures and rights, helping to create a level playing field across Member States; simplified administrative procedures; improved legal certainty and predictability for third-country nationals, employers, and administrations; improved recognition of the rights of third-country nationals (namely the right to be treated on an equal basis with nationals in a number of important areas, such as working conditions, access to education </w:t>
      </w:r>
      <w:r w:rsidR="004806A7">
        <w:rPr>
          <w:noProof/>
          <w:szCs w:val="24"/>
        </w:rPr>
        <w:t>and training</w:t>
      </w:r>
      <w:r w:rsidR="004806A7" w:rsidRPr="00723871">
        <w:rPr>
          <w:noProof/>
          <w:szCs w:val="24"/>
        </w:rPr>
        <w:t xml:space="preserve"> </w:t>
      </w:r>
      <w:r w:rsidRPr="00723871">
        <w:rPr>
          <w:noProof/>
          <w:szCs w:val="24"/>
          <w:lang w:val="en-US"/>
        </w:rPr>
        <w:t>and social security benefits, and procedural rights)</w:t>
      </w:r>
      <w:r w:rsidRPr="00723871" w:rsidDel="005620E2">
        <w:rPr>
          <w:noProof/>
          <w:szCs w:val="24"/>
          <w:lang w:val="en-US"/>
        </w:rPr>
        <w:t>;</w:t>
      </w:r>
      <w:r w:rsidRPr="00723871">
        <w:rPr>
          <w:noProof/>
          <w:szCs w:val="24"/>
          <w:lang w:val="en-US"/>
        </w:rPr>
        <w:t xml:space="preserve"> </w:t>
      </w:r>
      <w:r w:rsidR="006D5109">
        <w:rPr>
          <w:noProof/>
          <w:szCs w:val="24"/>
          <w:lang w:val="en-US"/>
        </w:rPr>
        <w:t xml:space="preserve">and </w:t>
      </w:r>
      <w:r w:rsidRPr="00723871">
        <w:rPr>
          <w:noProof/>
          <w:szCs w:val="24"/>
          <w:lang w:val="en-US"/>
        </w:rPr>
        <w:t>improved intra-EU mobility.</w:t>
      </w:r>
    </w:p>
    <w:p w:rsidR="003D56AE" w:rsidRPr="00723871" w:rsidRDefault="003D56AE" w:rsidP="00836FA0">
      <w:pPr>
        <w:pBdr>
          <w:top w:val="nil"/>
          <w:left w:val="nil"/>
          <w:bottom w:val="nil"/>
          <w:right w:val="nil"/>
          <w:between w:val="nil"/>
          <w:bar w:val="nil"/>
        </w:pBdr>
        <w:spacing w:before="0" w:after="240"/>
        <w:rPr>
          <w:rFonts w:eastAsia="Arial Unicode MS"/>
          <w:noProof/>
          <w:szCs w:val="24"/>
        </w:rPr>
      </w:pPr>
      <w:r w:rsidRPr="00723871">
        <w:rPr>
          <w:rFonts w:eastAsia="Arial Unicode MS"/>
          <w:noProof/>
          <w:szCs w:val="24"/>
        </w:rPr>
        <w:t xml:space="preserve">The </w:t>
      </w:r>
      <w:r w:rsidR="00CD7E69">
        <w:rPr>
          <w:rFonts w:eastAsia="Arial Unicode MS"/>
          <w:noProof/>
          <w:szCs w:val="24"/>
        </w:rPr>
        <w:t>recast</w:t>
      </w:r>
      <w:r w:rsidRPr="00723871">
        <w:rPr>
          <w:rFonts w:eastAsia="Arial Unicode MS"/>
          <w:noProof/>
          <w:szCs w:val="24"/>
        </w:rPr>
        <w:t xml:space="preserve"> of the Single Permit Directive aims </w:t>
      </w:r>
      <w:r w:rsidR="00B26B7E">
        <w:rPr>
          <w:rFonts w:eastAsia="Arial Unicode MS"/>
          <w:noProof/>
          <w:szCs w:val="24"/>
        </w:rPr>
        <w:t>to further simplify</w:t>
      </w:r>
      <w:r w:rsidR="00B26B7E" w:rsidRPr="00723871">
        <w:rPr>
          <w:rFonts w:eastAsia="Arial Unicode MS"/>
          <w:noProof/>
          <w:szCs w:val="24"/>
        </w:rPr>
        <w:t xml:space="preserve"> </w:t>
      </w:r>
      <w:r w:rsidRPr="00723871">
        <w:rPr>
          <w:rFonts w:eastAsia="Arial Unicode MS"/>
          <w:noProof/>
          <w:szCs w:val="24"/>
        </w:rPr>
        <w:t>the procedure and enhanc</w:t>
      </w:r>
      <w:r w:rsidR="00B26B7E">
        <w:rPr>
          <w:rFonts w:eastAsia="Arial Unicode MS"/>
          <w:noProof/>
          <w:szCs w:val="24"/>
        </w:rPr>
        <w:t>e</w:t>
      </w:r>
      <w:r w:rsidRPr="00723871">
        <w:rPr>
          <w:rFonts w:eastAsia="Arial Unicode MS"/>
          <w:noProof/>
          <w:szCs w:val="24"/>
        </w:rPr>
        <w:t xml:space="preserve"> the equal</w:t>
      </w:r>
      <w:r w:rsidR="00B26B7E">
        <w:rPr>
          <w:rFonts w:eastAsia="Arial Unicode MS"/>
          <w:noProof/>
          <w:szCs w:val="24"/>
        </w:rPr>
        <w:t>-</w:t>
      </w:r>
      <w:r w:rsidRPr="00723871">
        <w:rPr>
          <w:rFonts w:eastAsia="Arial Unicode MS"/>
          <w:noProof/>
          <w:szCs w:val="24"/>
        </w:rPr>
        <w:t xml:space="preserve">treatment rights and protection of third-country workers legally residing in the EU. </w:t>
      </w:r>
      <w:r w:rsidR="00B910B4">
        <w:rPr>
          <w:noProof/>
        </w:rPr>
        <w:t xml:space="preserve">In particular, procedures streamlined and shortened at the EU level will benefit both third-country nationals and their potential employers all over the EU, while improved rights will contribute to ensuring a level-playing field for third-country workers in different Member States and mitigating the risk of social dumping. </w:t>
      </w:r>
      <w:r w:rsidR="00B910B4">
        <w:rPr>
          <w:rFonts w:eastAsia="Arial Unicode MS"/>
          <w:noProof/>
          <w:szCs w:val="24"/>
        </w:rPr>
        <w:t>Differences in implementation of the Directive have shown that i</w:t>
      </w:r>
      <w:r w:rsidRPr="00723871">
        <w:rPr>
          <w:rFonts w:eastAsia="Arial Unicode MS"/>
          <w:noProof/>
          <w:szCs w:val="24"/>
        </w:rPr>
        <w:t xml:space="preserve">f Member States act alone, there is a risk that differences in </w:t>
      </w:r>
      <w:r w:rsidR="00B26B7E">
        <w:rPr>
          <w:rFonts w:eastAsia="Arial Unicode MS"/>
          <w:noProof/>
          <w:szCs w:val="24"/>
        </w:rPr>
        <w:t xml:space="preserve">the </w:t>
      </w:r>
      <w:r w:rsidRPr="00723871">
        <w:rPr>
          <w:rFonts w:eastAsia="Arial Unicode MS"/>
          <w:noProof/>
          <w:szCs w:val="24"/>
        </w:rPr>
        <w:t xml:space="preserve">treatment of third-country nationals in different Member States </w:t>
      </w:r>
      <w:r w:rsidR="00B910B4">
        <w:rPr>
          <w:rFonts w:eastAsia="Arial Unicode MS"/>
          <w:noProof/>
          <w:szCs w:val="24"/>
        </w:rPr>
        <w:t xml:space="preserve">will continue and will not </w:t>
      </w:r>
      <w:r w:rsidRPr="00723871">
        <w:rPr>
          <w:rFonts w:eastAsia="Arial Unicode MS"/>
          <w:noProof/>
          <w:szCs w:val="24"/>
        </w:rPr>
        <w:t xml:space="preserve">be further reduced </w:t>
      </w:r>
      <w:r w:rsidR="00B910B4">
        <w:rPr>
          <w:rFonts w:eastAsia="Arial Unicode MS"/>
          <w:noProof/>
          <w:szCs w:val="24"/>
        </w:rPr>
        <w:t xml:space="preserve">or </w:t>
      </w:r>
      <w:r w:rsidRPr="00723871">
        <w:rPr>
          <w:rFonts w:eastAsia="Arial Unicode MS"/>
          <w:noProof/>
          <w:szCs w:val="24"/>
        </w:rPr>
        <w:t xml:space="preserve">clarified. This </w:t>
      </w:r>
      <w:r w:rsidR="00B26B7E">
        <w:rPr>
          <w:rFonts w:eastAsia="Arial Unicode MS"/>
          <w:noProof/>
          <w:szCs w:val="24"/>
        </w:rPr>
        <w:t>could</w:t>
      </w:r>
      <w:r w:rsidR="00B26B7E" w:rsidRPr="00723871">
        <w:rPr>
          <w:rFonts w:eastAsia="Arial Unicode MS"/>
          <w:noProof/>
          <w:szCs w:val="24"/>
        </w:rPr>
        <w:t xml:space="preserve"> </w:t>
      </w:r>
      <w:r w:rsidRPr="00723871">
        <w:rPr>
          <w:rFonts w:eastAsia="Arial Unicode MS"/>
          <w:noProof/>
          <w:szCs w:val="24"/>
        </w:rPr>
        <w:t xml:space="preserve">lead to </w:t>
      </w:r>
      <w:r w:rsidR="00B910B4">
        <w:rPr>
          <w:rFonts w:eastAsia="Arial Unicode MS"/>
          <w:noProof/>
          <w:szCs w:val="24"/>
        </w:rPr>
        <w:t xml:space="preserve">continued </w:t>
      </w:r>
      <w:r w:rsidRPr="00723871">
        <w:rPr>
          <w:rFonts w:eastAsia="Arial Unicode MS"/>
          <w:noProof/>
          <w:szCs w:val="24"/>
        </w:rPr>
        <w:t xml:space="preserve">distortion of competition within the single market </w:t>
      </w:r>
      <w:r w:rsidR="00805DB0">
        <w:rPr>
          <w:rFonts w:eastAsia="Arial Unicode MS"/>
          <w:noProof/>
          <w:szCs w:val="24"/>
        </w:rPr>
        <w:t xml:space="preserve">between </w:t>
      </w:r>
      <w:r w:rsidRPr="00723871">
        <w:rPr>
          <w:rFonts w:eastAsia="Arial Unicode MS"/>
          <w:noProof/>
          <w:szCs w:val="24"/>
        </w:rPr>
        <w:t xml:space="preserve">Member States </w:t>
      </w:r>
      <w:r w:rsidR="00C558FF">
        <w:rPr>
          <w:rFonts w:eastAsia="Arial Unicode MS"/>
          <w:noProof/>
          <w:szCs w:val="24"/>
        </w:rPr>
        <w:t>that</w:t>
      </w:r>
      <w:r w:rsidR="00C558FF" w:rsidRPr="00723871">
        <w:rPr>
          <w:rFonts w:eastAsia="Arial Unicode MS"/>
          <w:noProof/>
          <w:szCs w:val="24"/>
        </w:rPr>
        <w:t xml:space="preserve"> </w:t>
      </w:r>
      <w:r w:rsidRPr="00723871">
        <w:rPr>
          <w:rFonts w:eastAsia="Arial Unicode MS"/>
          <w:noProof/>
          <w:szCs w:val="24"/>
        </w:rPr>
        <w:t>grant more rights than others</w:t>
      </w:r>
      <w:r w:rsidR="006D5109">
        <w:rPr>
          <w:rFonts w:eastAsia="Arial Unicode MS"/>
          <w:noProof/>
          <w:szCs w:val="24"/>
        </w:rPr>
        <w:t>, or have less cumbersome procedures for granting single permits</w:t>
      </w:r>
      <w:r w:rsidRPr="00723871">
        <w:rPr>
          <w:rFonts w:eastAsia="Arial Unicode MS"/>
          <w:noProof/>
          <w:szCs w:val="24"/>
        </w:rPr>
        <w:t xml:space="preserve">. </w:t>
      </w:r>
    </w:p>
    <w:p w:rsidR="003D56AE" w:rsidRPr="00723871" w:rsidRDefault="00F544B6" w:rsidP="00F544B6">
      <w:pPr>
        <w:pStyle w:val="ManualHeading2"/>
        <w:rPr>
          <w:noProof/>
          <w:u w:color="000000"/>
          <w:bdr w:val="nil"/>
          <w:lang w:eastAsia="en-GB"/>
        </w:rPr>
      </w:pPr>
      <w:r w:rsidRPr="00F544B6">
        <w:t>2.3.</w:t>
      </w:r>
      <w:r w:rsidRPr="00F544B6">
        <w:tab/>
      </w:r>
      <w:r w:rsidR="003D56AE" w:rsidRPr="00723871">
        <w:rPr>
          <w:noProof/>
          <w:u w:color="000000"/>
          <w:bdr w:val="nil"/>
          <w:lang w:eastAsia="en-GB"/>
        </w:rPr>
        <w:t>Proportionality</w:t>
      </w:r>
    </w:p>
    <w:p w:rsidR="003D56AE" w:rsidRPr="00723871" w:rsidRDefault="003D56AE" w:rsidP="00836FA0">
      <w:pPr>
        <w:pBdr>
          <w:top w:val="nil"/>
          <w:left w:val="nil"/>
          <w:bottom w:val="nil"/>
          <w:right w:val="nil"/>
          <w:between w:val="nil"/>
          <w:bar w:val="nil"/>
        </w:pBdr>
        <w:spacing w:before="0" w:after="240"/>
        <w:rPr>
          <w:noProof/>
          <w:szCs w:val="24"/>
        </w:rPr>
      </w:pPr>
      <w:r w:rsidRPr="00723871">
        <w:rPr>
          <w:noProof/>
          <w:szCs w:val="24"/>
          <w:lang w:eastAsia="en-GB"/>
        </w:rPr>
        <w:t xml:space="preserve">The </w:t>
      </w:r>
      <w:r w:rsidR="00545BB9">
        <w:rPr>
          <w:noProof/>
          <w:szCs w:val="24"/>
          <w:lang w:eastAsia="en-GB"/>
        </w:rPr>
        <w:t>amendments</w:t>
      </w:r>
      <w:r w:rsidR="00545BB9" w:rsidRPr="00723871">
        <w:rPr>
          <w:noProof/>
          <w:szCs w:val="24"/>
          <w:lang w:eastAsia="en-GB"/>
        </w:rPr>
        <w:t xml:space="preserve"> </w:t>
      </w:r>
      <w:r w:rsidRPr="00723871">
        <w:rPr>
          <w:noProof/>
          <w:szCs w:val="24"/>
          <w:lang w:eastAsia="en-GB"/>
        </w:rPr>
        <w:t>to the Single Permit Directive introduced by this proposal are limited and targeted, aim</w:t>
      </w:r>
      <w:r w:rsidR="00C558FF">
        <w:rPr>
          <w:noProof/>
          <w:szCs w:val="24"/>
          <w:lang w:eastAsia="en-GB"/>
        </w:rPr>
        <w:t>ing</w:t>
      </w:r>
      <w:r w:rsidRPr="00723871">
        <w:rPr>
          <w:noProof/>
          <w:szCs w:val="24"/>
          <w:lang w:eastAsia="en-GB"/>
        </w:rPr>
        <w:t xml:space="preserve"> at effectively addressing the </w:t>
      </w:r>
      <w:r w:rsidR="00C558FF">
        <w:rPr>
          <w:noProof/>
          <w:szCs w:val="24"/>
          <w:lang w:eastAsia="en-GB"/>
        </w:rPr>
        <w:t>main</w:t>
      </w:r>
      <w:r w:rsidR="00C558FF" w:rsidRPr="00723871">
        <w:rPr>
          <w:noProof/>
          <w:szCs w:val="24"/>
          <w:lang w:eastAsia="en-GB"/>
        </w:rPr>
        <w:t xml:space="preserve"> </w:t>
      </w:r>
      <w:r w:rsidRPr="00723871">
        <w:rPr>
          <w:noProof/>
          <w:szCs w:val="24"/>
          <w:lang w:eastAsia="en-GB"/>
        </w:rPr>
        <w:t>shortcomings identified in the implementation and evaluation of the Directive. T</w:t>
      </w:r>
      <w:r w:rsidRPr="00723871">
        <w:rPr>
          <w:noProof/>
          <w:szCs w:val="24"/>
        </w:rPr>
        <w:t xml:space="preserve">he proposed </w:t>
      </w:r>
      <w:r w:rsidR="00545BB9">
        <w:rPr>
          <w:noProof/>
          <w:szCs w:val="24"/>
          <w:lang w:eastAsia="en-GB"/>
        </w:rPr>
        <w:t>amendments</w:t>
      </w:r>
      <w:r w:rsidR="00545BB9" w:rsidRPr="00723871" w:rsidDel="00545BB9">
        <w:rPr>
          <w:noProof/>
          <w:szCs w:val="24"/>
        </w:rPr>
        <w:t xml:space="preserve"> </w:t>
      </w:r>
      <w:r w:rsidRPr="00723871">
        <w:rPr>
          <w:noProof/>
          <w:szCs w:val="24"/>
        </w:rPr>
        <w:t xml:space="preserve">are limited to those aspects that Member States cannot achieve satisfactorily on their own and </w:t>
      </w:r>
      <w:r w:rsidR="00C558FF">
        <w:rPr>
          <w:noProof/>
          <w:szCs w:val="24"/>
        </w:rPr>
        <w:t xml:space="preserve">where </w:t>
      </w:r>
      <w:r w:rsidRPr="00723871">
        <w:rPr>
          <w:noProof/>
          <w:szCs w:val="24"/>
        </w:rPr>
        <w:t xml:space="preserve">the administrative burden on stakeholders would not be disproportionate </w:t>
      </w:r>
      <w:r w:rsidR="00C558FF">
        <w:rPr>
          <w:noProof/>
          <w:szCs w:val="24"/>
        </w:rPr>
        <w:t>to</w:t>
      </w:r>
      <w:r w:rsidRPr="00723871">
        <w:rPr>
          <w:noProof/>
          <w:szCs w:val="24"/>
        </w:rPr>
        <w:t xml:space="preserve"> the objectives to be achieved, </w:t>
      </w:r>
      <w:r w:rsidR="00C558FF">
        <w:rPr>
          <w:noProof/>
          <w:szCs w:val="24"/>
        </w:rPr>
        <w:t>as the</w:t>
      </w:r>
      <w:r w:rsidRPr="00723871">
        <w:rPr>
          <w:noProof/>
          <w:szCs w:val="24"/>
        </w:rPr>
        <w:t xml:space="preserve"> measures would only update or complement the already existing procedures.</w:t>
      </w:r>
    </w:p>
    <w:p w:rsidR="003D56AE" w:rsidRPr="00723871" w:rsidRDefault="003D56AE" w:rsidP="00836FA0">
      <w:pPr>
        <w:pBdr>
          <w:top w:val="nil"/>
          <w:left w:val="nil"/>
          <w:bottom w:val="nil"/>
          <w:right w:val="nil"/>
          <w:between w:val="nil"/>
          <w:bar w:val="nil"/>
        </w:pBdr>
        <w:spacing w:before="0" w:after="240"/>
        <w:rPr>
          <w:rFonts w:eastAsia="Arial Unicode MS"/>
          <w:noProof/>
          <w:szCs w:val="24"/>
        </w:rPr>
      </w:pPr>
      <w:r w:rsidRPr="00723871">
        <w:rPr>
          <w:rFonts w:eastAsia="Arial Unicode MS"/>
          <w:noProof/>
          <w:szCs w:val="24"/>
        </w:rPr>
        <w:t xml:space="preserve">The administrative burden imposed on Member State in terms of change of legislation would be moderate as the Single Permit Directive already exists and </w:t>
      </w:r>
      <w:r w:rsidR="00C558FF">
        <w:rPr>
          <w:rFonts w:eastAsia="Arial Unicode MS"/>
          <w:noProof/>
          <w:szCs w:val="24"/>
        </w:rPr>
        <w:t>the</w:t>
      </w:r>
      <w:r w:rsidRPr="00723871">
        <w:rPr>
          <w:rFonts w:eastAsia="Arial Unicode MS"/>
          <w:noProof/>
          <w:szCs w:val="24"/>
        </w:rPr>
        <w:t xml:space="preserve"> burden would be outweighed by the benefits.</w:t>
      </w:r>
    </w:p>
    <w:p w:rsidR="003D56AE" w:rsidRPr="00723871" w:rsidRDefault="003D56AE" w:rsidP="00836FA0">
      <w:pPr>
        <w:pBdr>
          <w:top w:val="nil"/>
          <w:left w:val="nil"/>
          <w:bottom w:val="nil"/>
          <w:right w:val="nil"/>
          <w:between w:val="nil"/>
          <w:bar w:val="nil"/>
        </w:pBdr>
        <w:spacing w:before="0" w:after="240"/>
        <w:rPr>
          <w:rFonts w:eastAsia="Arial Unicode MS"/>
          <w:noProof/>
          <w:szCs w:val="24"/>
        </w:rPr>
      </w:pPr>
      <w:r w:rsidRPr="00723871">
        <w:rPr>
          <w:rFonts w:eastAsia="Arial Unicode MS"/>
          <w:noProof/>
          <w:szCs w:val="24"/>
        </w:rPr>
        <w:t>In the light of the above, the proposal does not go beyond what is necessary in order to achieve the stated objectives.</w:t>
      </w:r>
    </w:p>
    <w:p w:rsidR="003D56AE" w:rsidRPr="00723871" w:rsidRDefault="00F544B6" w:rsidP="00F544B6">
      <w:pPr>
        <w:pStyle w:val="ManualHeading2"/>
        <w:rPr>
          <w:noProof/>
          <w:u w:color="000000"/>
          <w:bdr w:val="nil"/>
          <w:lang w:eastAsia="en-GB"/>
        </w:rPr>
      </w:pPr>
      <w:r w:rsidRPr="00F544B6">
        <w:t>2.4.</w:t>
      </w:r>
      <w:r w:rsidRPr="00F544B6">
        <w:tab/>
      </w:r>
      <w:r w:rsidR="003D56AE" w:rsidRPr="00723871">
        <w:rPr>
          <w:noProof/>
          <w:u w:color="000000"/>
          <w:bdr w:val="nil"/>
          <w:lang w:eastAsia="en-GB"/>
        </w:rPr>
        <w:t>Choice of the instrument</w:t>
      </w:r>
    </w:p>
    <w:p w:rsidR="003D56AE" w:rsidRPr="00723871" w:rsidRDefault="003D56AE" w:rsidP="00836FA0">
      <w:pPr>
        <w:pBdr>
          <w:top w:val="nil"/>
          <w:left w:val="nil"/>
          <w:bottom w:val="nil"/>
          <w:right w:val="nil"/>
          <w:between w:val="nil"/>
          <w:bar w:val="nil"/>
        </w:pBdr>
        <w:spacing w:before="0" w:after="240"/>
        <w:rPr>
          <w:rFonts w:eastAsia="Arial Unicode MS"/>
          <w:noProof/>
          <w:szCs w:val="24"/>
        </w:rPr>
      </w:pPr>
      <w:r w:rsidRPr="00723871">
        <w:rPr>
          <w:noProof/>
          <w:szCs w:val="24"/>
        </w:rPr>
        <w:t xml:space="preserve">This proposal is intended to provide for targeted </w:t>
      </w:r>
      <w:r w:rsidR="00545BB9">
        <w:rPr>
          <w:noProof/>
          <w:szCs w:val="24"/>
          <w:lang w:eastAsia="en-GB"/>
        </w:rPr>
        <w:t>amendments</w:t>
      </w:r>
      <w:r w:rsidR="00545BB9" w:rsidRPr="00723871" w:rsidDel="00545BB9">
        <w:rPr>
          <w:noProof/>
          <w:szCs w:val="24"/>
        </w:rPr>
        <w:t xml:space="preserve"> </w:t>
      </w:r>
      <w:r w:rsidRPr="00723871">
        <w:rPr>
          <w:noProof/>
          <w:szCs w:val="24"/>
        </w:rPr>
        <w:t xml:space="preserve">to the Directive to address certain identified shortcomings. Since </w:t>
      </w:r>
      <w:r w:rsidRPr="00723871">
        <w:rPr>
          <w:rFonts w:eastAsia="Arial Unicode MS"/>
          <w:noProof/>
          <w:szCs w:val="24"/>
        </w:rPr>
        <w:t>t</w:t>
      </w:r>
      <w:r w:rsidRPr="00723871">
        <w:rPr>
          <w:noProof/>
          <w:szCs w:val="24"/>
        </w:rPr>
        <w:t xml:space="preserve">he proposed instrument is to recast the Single Permit Directive, the same legal instrument is the most appropriate. It sets binding minimum standards but, at the same time, gives Member States the necessary flexibility. </w:t>
      </w:r>
    </w:p>
    <w:p w:rsidR="003D56AE" w:rsidRPr="00723871" w:rsidRDefault="00F544B6" w:rsidP="00F544B6">
      <w:pPr>
        <w:pStyle w:val="ManualHeading1"/>
        <w:rPr>
          <w:noProof/>
        </w:rPr>
      </w:pPr>
      <w:r w:rsidRPr="00F544B6">
        <w:t>3.</w:t>
      </w:r>
      <w:r w:rsidRPr="00F544B6">
        <w:tab/>
      </w:r>
      <w:r w:rsidR="003D56AE" w:rsidRPr="00723871">
        <w:rPr>
          <w:noProof/>
        </w:rPr>
        <w:t>RESULTS OF EX-POST EVALUATIONS, STAKEHOLDER CONSULTATIONS AND IMPACT ASSESSMENTS</w:t>
      </w:r>
    </w:p>
    <w:p w:rsidR="003D56AE" w:rsidRPr="00723871" w:rsidRDefault="00F544B6" w:rsidP="00F544B6">
      <w:pPr>
        <w:pStyle w:val="ManualHeading2"/>
        <w:rPr>
          <w:noProof/>
          <w:u w:color="000000"/>
          <w:bdr w:val="nil"/>
          <w:lang w:eastAsia="en-GB"/>
        </w:rPr>
      </w:pPr>
      <w:r w:rsidRPr="00F544B6">
        <w:t>3.1.</w:t>
      </w:r>
      <w:r w:rsidRPr="00F544B6">
        <w:tab/>
      </w:r>
      <w:r w:rsidR="003D56AE" w:rsidRPr="00723871">
        <w:rPr>
          <w:noProof/>
          <w:u w:color="000000"/>
          <w:bdr w:val="nil"/>
          <w:lang w:eastAsia="en-GB"/>
        </w:rPr>
        <w:t>Ex-post evaluations/fitness checks of existing legislation</w:t>
      </w:r>
    </w:p>
    <w:p w:rsidR="003D56AE" w:rsidRPr="00723871" w:rsidRDefault="003D56AE" w:rsidP="00836FA0">
      <w:pPr>
        <w:rPr>
          <w:noProof/>
          <w:szCs w:val="24"/>
        </w:rPr>
      </w:pPr>
      <w:r w:rsidRPr="00723871">
        <w:rPr>
          <w:noProof/>
          <w:szCs w:val="24"/>
        </w:rPr>
        <w:t xml:space="preserve">The </w:t>
      </w:r>
      <w:r w:rsidR="00C558FF">
        <w:rPr>
          <w:noProof/>
          <w:szCs w:val="24"/>
        </w:rPr>
        <w:t>f</w:t>
      </w:r>
      <w:r w:rsidRPr="00723871">
        <w:rPr>
          <w:noProof/>
          <w:szCs w:val="24"/>
        </w:rPr>
        <w:t xml:space="preserve">itness </w:t>
      </w:r>
      <w:r w:rsidR="00C558FF">
        <w:rPr>
          <w:noProof/>
          <w:szCs w:val="24"/>
        </w:rPr>
        <w:t>c</w:t>
      </w:r>
      <w:r w:rsidRPr="00723871">
        <w:rPr>
          <w:noProof/>
          <w:szCs w:val="24"/>
        </w:rPr>
        <w:t>heck on the EU Legislation on Legal Migration</w:t>
      </w:r>
      <w:r w:rsidR="000B61F7" w:rsidRPr="00723871">
        <w:rPr>
          <w:rStyle w:val="FootnoteReference"/>
          <w:noProof/>
          <w:szCs w:val="24"/>
        </w:rPr>
        <w:footnoteReference w:id="22"/>
      </w:r>
      <w:r w:rsidRPr="00723871">
        <w:rPr>
          <w:noProof/>
          <w:szCs w:val="24"/>
        </w:rPr>
        <w:t xml:space="preserve"> adopted on 29 March 2019 presents an in-depth evaluation with </w:t>
      </w:r>
      <w:r w:rsidR="00C558FF">
        <w:rPr>
          <w:noProof/>
          <w:szCs w:val="24"/>
        </w:rPr>
        <w:t>a</w:t>
      </w:r>
      <w:r w:rsidR="00C558FF" w:rsidRPr="00723871">
        <w:rPr>
          <w:noProof/>
          <w:szCs w:val="24"/>
        </w:rPr>
        <w:t xml:space="preserve"> </w:t>
      </w:r>
      <w:r w:rsidRPr="00723871">
        <w:rPr>
          <w:noProof/>
          <w:szCs w:val="24"/>
        </w:rPr>
        <w:t xml:space="preserve">view to assessing whether the EU legal migration framework is still fit for purpose, identifying inconsistencies and gaps and looking for possible ways to streamline and simplify the existing rules. The evaluation of the Directive under the </w:t>
      </w:r>
      <w:r w:rsidR="00C558FF">
        <w:rPr>
          <w:noProof/>
          <w:szCs w:val="24"/>
        </w:rPr>
        <w:t>f</w:t>
      </w:r>
      <w:r w:rsidRPr="00723871">
        <w:rPr>
          <w:noProof/>
          <w:szCs w:val="24"/>
        </w:rPr>
        <w:t xml:space="preserve">itness </w:t>
      </w:r>
      <w:r w:rsidR="00C558FF">
        <w:rPr>
          <w:noProof/>
          <w:szCs w:val="24"/>
        </w:rPr>
        <w:t>c</w:t>
      </w:r>
      <w:r w:rsidRPr="00723871">
        <w:rPr>
          <w:noProof/>
          <w:szCs w:val="24"/>
        </w:rPr>
        <w:t>heck and the implementation report</w:t>
      </w:r>
      <w:r w:rsidR="00654AE1" w:rsidRPr="00723871">
        <w:rPr>
          <w:rStyle w:val="FootnoteReference"/>
          <w:noProof/>
          <w:szCs w:val="24"/>
        </w:rPr>
        <w:footnoteReference w:id="23"/>
      </w:r>
      <w:r w:rsidRPr="00723871">
        <w:rPr>
          <w:noProof/>
          <w:szCs w:val="24"/>
        </w:rPr>
        <w:t xml:space="preserve">, also adopted in 2019, identified a number of personal and material gaps, inconsistencies and shortcomings as well as practical issues arising from the application of the Directive by the Member States. </w:t>
      </w:r>
    </w:p>
    <w:p w:rsidR="003D56AE" w:rsidRPr="00723871" w:rsidRDefault="006D5109" w:rsidP="00836FA0">
      <w:pPr>
        <w:rPr>
          <w:bCs/>
          <w:noProof/>
          <w:szCs w:val="24"/>
        </w:rPr>
      </w:pPr>
      <w:r>
        <w:rPr>
          <w:noProof/>
          <w:szCs w:val="24"/>
        </w:rPr>
        <w:t>As noted above, t</w:t>
      </w:r>
      <w:r w:rsidR="003D56AE" w:rsidRPr="00723871">
        <w:rPr>
          <w:noProof/>
          <w:szCs w:val="24"/>
        </w:rPr>
        <w:t>he</w:t>
      </w:r>
      <w:r w:rsidR="003D56AE" w:rsidRPr="00723871" w:rsidDel="0053255F">
        <w:rPr>
          <w:noProof/>
          <w:szCs w:val="24"/>
        </w:rPr>
        <w:t xml:space="preserve"> </w:t>
      </w:r>
      <w:r w:rsidR="00C558FF">
        <w:rPr>
          <w:noProof/>
          <w:szCs w:val="24"/>
        </w:rPr>
        <w:t>f</w:t>
      </w:r>
      <w:r w:rsidR="003D56AE" w:rsidRPr="00723871">
        <w:rPr>
          <w:noProof/>
          <w:szCs w:val="24"/>
        </w:rPr>
        <w:t xml:space="preserve">itness </w:t>
      </w:r>
      <w:r w:rsidR="00C558FF">
        <w:rPr>
          <w:noProof/>
          <w:szCs w:val="24"/>
        </w:rPr>
        <w:t>c</w:t>
      </w:r>
      <w:r w:rsidR="003D56AE" w:rsidRPr="00723871">
        <w:rPr>
          <w:noProof/>
          <w:szCs w:val="24"/>
        </w:rPr>
        <w:t>heck</w:t>
      </w:r>
      <w:r>
        <w:rPr>
          <w:noProof/>
          <w:szCs w:val="24"/>
        </w:rPr>
        <w:t xml:space="preserve"> </w:t>
      </w:r>
      <w:r w:rsidR="003D56AE" w:rsidRPr="00723871">
        <w:rPr>
          <w:noProof/>
          <w:szCs w:val="24"/>
        </w:rPr>
        <w:t>recommended in its conclusions ‘considering putting forward legislative measures to tackle the inconsistencies, gaps and other shortcomings identified, so as to simplify, streamline, complete and generally improve EU legislation’.</w:t>
      </w:r>
      <w:r w:rsidR="003D56AE" w:rsidRPr="00723871">
        <w:rPr>
          <w:bCs/>
          <w:noProof/>
          <w:szCs w:val="24"/>
        </w:rPr>
        <w:t xml:space="preserve">The </w:t>
      </w:r>
      <w:r w:rsidR="00C558FF">
        <w:rPr>
          <w:bCs/>
          <w:noProof/>
          <w:szCs w:val="24"/>
        </w:rPr>
        <w:t>main</w:t>
      </w:r>
      <w:r w:rsidR="00C558FF" w:rsidRPr="00723871">
        <w:rPr>
          <w:bCs/>
          <w:noProof/>
          <w:szCs w:val="24"/>
        </w:rPr>
        <w:t xml:space="preserve"> </w:t>
      </w:r>
      <w:r w:rsidR="003D56AE" w:rsidRPr="00723871">
        <w:rPr>
          <w:bCs/>
          <w:noProof/>
          <w:szCs w:val="24"/>
        </w:rPr>
        <w:t xml:space="preserve">problems </w:t>
      </w:r>
      <w:r w:rsidR="00C558FF" w:rsidRPr="00723871">
        <w:rPr>
          <w:bCs/>
          <w:noProof/>
          <w:szCs w:val="24"/>
        </w:rPr>
        <w:t xml:space="preserve">identified </w:t>
      </w:r>
      <w:r w:rsidR="003D56AE" w:rsidRPr="00723871">
        <w:rPr>
          <w:bCs/>
          <w:noProof/>
          <w:szCs w:val="24"/>
        </w:rPr>
        <w:t>can be grouped in</w:t>
      </w:r>
      <w:r w:rsidR="00C558FF">
        <w:rPr>
          <w:bCs/>
          <w:noProof/>
          <w:szCs w:val="24"/>
        </w:rPr>
        <w:t>to</w:t>
      </w:r>
      <w:r w:rsidR="003D56AE" w:rsidRPr="00723871">
        <w:rPr>
          <w:bCs/>
          <w:noProof/>
          <w:szCs w:val="24"/>
        </w:rPr>
        <w:t xml:space="preserve"> three areas:</w:t>
      </w:r>
    </w:p>
    <w:p w:rsidR="003D56AE" w:rsidRPr="00723871" w:rsidRDefault="00F544B6" w:rsidP="00F544B6">
      <w:pPr>
        <w:pStyle w:val="Point0"/>
        <w:rPr>
          <w:noProof/>
        </w:rPr>
      </w:pPr>
      <w:r w:rsidRPr="00F544B6">
        <w:t>(1)</w:t>
      </w:r>
      <w:r w:rsidRPr="00F544B6">
        <w:tab/>
      </w:r>
      <w:r w:rsidR="003D56AE" w:rsidRPr="00723871">
        <w:rPr>
          <w:noProof/>
        </w:rPr>
        <w:t xml:space="preserve">complex and inefficient application procedure and unclear rights in some cases prolong the procedures and decrease </w:t>
      </w:r>
      <w:r w:rsidR="006D5109">
        <w:rPr>
          <w:noProof/>
        </w:rPr>
        <w:t xml:space="preserve">the </w:t>
      </w:r>
      <w:r w:rsidR="003D56AE" w:rsidRPr="00723871">
        <w:rPr>
          <w:noProof/>
        </w:rPr>
        <w:t>EU</w:t>
      </w:r>
      <w:r w:rsidR="006D5109">
        <w:rPr>
          <w:noProof/>
        </w:rPr>
        <w:t>’s</w:t>
      </w:r>
      <w:r w:rsidR="003D56AE" w:rsidRPr="00723871">
        <w:rPr>
          <w:noProof/>
        </w:rPr>
        <w:t xml:space="preserve"> attractiveness for third country nationals;</w:t>
      </w:r>
    </w:p>
    <w:p w:rsidR="003D56AE" w:rsidRPr="00723871" w:rsidRDefault="00F544B6" w:rsidP="00F544B6">
      <w:pPr>
        <w:pStyle w:val="Point0"/>
        <w:rPr>
          <w:noProof/>
        </w:rPr>
      </w:pPr>
      <w:r w:rsidRPr="00F544B6">
        <w:t>(2)</w:t>
      </w:r>
      <w:r w:rsidRPr="00F544B6">
        <w:tab/>
      </w:r>
      <w:r w:rsidR="003D56AE" w:rsidRPr="00723871">
        <w:rPr>
          <w:noProof/>
        </w:rPr>
        <w:t xml:space="preserve">certain categories of migrants are not covered by </w:t>
      </w:r>
      <w:r w:rsidR="006D5109">
        <w:rPr>
          <w:noProof/>
        </w:rPr>
        <w:t xml:space="preserve">the </w:t>
      </w:r>
      <w:r w:rsidR="003D56AE" w:rsidRPr="00723871">
        <w:rPr>
          <w:noProof/>
        </w:rPr>
        <w:t xml:space="preserve">scope of the Directive or any other EU legal instruments; </w:t>
      </w:r>
    </w:p>
    <w:p w:rsidR="002E15B8" w:rsidRPr="00723871" w:rsidRDefault="00F544B6" w:rsidP="00F544B6">
      <w:pPr>
        <w:pStyle w:val="Point0"/>
        <w:rPr>
          <w:noProof/>
        </w:rPr>
      </w:pPr>
      <w:r w:rsidRPr="00F544B6">
        <w:t>(3)</w:t>
      </w:r>
      <w:r w:rsidRPr="00F544B6">
        <w:tab/>
      </w:r>
      <w:r w:rsidR="003D56AE" w:rsidRPr="00723871">
        <w:rPr>
          <w:noProof/>
        </w:rPr>
        <w:t>workers are not sufficiently protected from exploitation.</w:t>
      </w:r>
    </w:p>
    <w:p w:rsidR="003D56AE" w:rsidRPr="00723871" w:rsidRDefault="00F544B6" w:rsidP="00F544B6">
      <w:pPr>
        <w:pStyle w:val="ManualHeading1"/>
        <w:rPr>
          <w:noProof/>
        </w:rPr>
      </w:pPr>
      <w:r w:rsidRPr="00F544B6">
        <w:t>4.</w:t>
      </w:r>
      <w:r w:rsidRPr="00F544B6">
        <w:tab/>
      </w:r>
      <w:r w:rsidR="005C4968" w:rsidRPr="00723871">
        <w:rPr>
          <w:noProof/>
        </w:rPr>
        <w:t>STAKEHOLDER CONSULTATIONS</w:t>
      </w:r>
    </w:p>
    <w:p w:rsidR="003D56AE" w:rsidRPr="00723871" w:rsidRDefault="003D56AE" w:rsidP="00836FA0">
      <w:pPr>
        <w:rPr>
          <w:noProof/>
          <w:szCs w:val="24"/>
        </w:rPr>
      </w:pPr>
      <w:r w:rsidRPr="00723871" w:rsidDel="00FA3A78">
        <w:rPr>
          <w:noProof/>
          <w:szCs w:val="24"/>
        </w:rPr>
        <w:t xml:space="preserve">A wide consultation, including a public consultation, </w:t>
      </w:r>
      <w:r w:rsidRPr="00723871">
        <w:rPr>
          <w:noProof/>
          <w:szCs w:val="24"/>
        </w:rPr>
        <w:t xml:space="preserve">was conducted </w:t>
      </w:r>
      <w:r w:rsidR="00C558FF">
        <w:rPr>
          <w:noProof/>
          <w:szCs w:val="24"/>
        </w:rPr>
        <w:t>as part of</w:t>
      </w:r>
      <w:r w:rsidRPr="00723871" w:rsidDel="00FA3A78">
        <w:rPr>
          <w:noProof/>
          <w:szCs w:val="24"/>
        </w:rPr>
        <w:t xml:space="preserve"> the </w:t>
      </w:r>
      <w:r w:rsidR="00C558FF">
        <w:rPr>
          <w:bCs/>
          <w:noProof/>
          <w:szCs w:val="24"/>
        </w:rPr>
        <w:t>f</w:t>
      </w:r>
      <w:r w:rsidRPr="00723871">
        <w:rPr>
          <w:bCs/>
          <w:noProof/>
          <w:szCs w:val="24"/>
        </w:rPr>
        <w:t xml:space="preserve">itness </w:t>
      </w:r>
      <w:r w:rsidR="00C558FF">
        <w:rPr>
          <w:bCs/>
          <w:noProof/>
          <w:szCs w:val="24"/>
        </w:rPr>
        <w:t>c</w:t>
      </w:r>
      <w:r w:rsidRPr="00723871">
        <w:rPr>
          <w:bCs/>
          <w:noProof/>
          <w:szCs w:val="24"/>
        </w:rPr>
        <w:t>heck on legal migration</w:t>
      </w:r>
      <w:r w:rsidR="000B61F7" w:rsidRPr="00723871">
        <w:rPr>
          <w:rStyle w:val="FootnoteReference"/>
          <w:bCs/>
          <w:noProof/>
          <w:szCs w:val="24"/>
        </w:rPr>
        <w:footnoteReference w:id="24"/>
      </w:r>
      <w:r w:rsidRPr="00723871" w:rsidDel="00FA3A78">
        <w:rPr>
          <w:noProof/>
          <w:szCs w:val="24"/>
        </w:rPr>
        <w:t xml:space="preserve">. </w:t>
      </w:r>
      <w:r w:rsidRPr="00723871">
        <w:rPr>
          <w:noProof/>
          <w:szCs w:val="24"/>
        </w:rPr>
        <w:t>Between 23 September and 30 December 2020, another online public consultation on the future of legal migration was conducted via the Commission’s ‘Have your say’ portal</w:t>
      </w:r>
      <w:r w:rsidR="000B61F7" w:rsidRPr="00723871">
        <w:rPr>
          <w:rStyle w:val="FootnoteReference"/>
          <w:noProof/>
          <w:szCs w:val="24"/>
        </w:rPr>
        <w:footnoteReference w:id="25"/>
      </w:r>
      <w:r w:rsidRPr="00723871">
        <w:rPr>
          <w:noProof/>
          <w:szCs w:val="24"/>
        </w:rPr>
        <w:t xml:space="preserve">. </w:t>
      </w:r>
    </w:p>
    <w:p w:rsidR="003D56AE" w:rsidRPr="00723871" w:rsidRDefault="003D56AE" w:rsidP="00836FA0">
      <w:pPr>
        <w:rPr>
          <w:noProof/>
          <w:szCs w:val="24"/>
        </w:rPr>
      </w:pPr>
      <w:r w:rsidRPr="00723871">
        <w:rPr>
          <w:noProof/>
          <w:szCs w:val="24"/>
        </w:rPr>
        <w:t xml:space="preserve">Targeted consultations, asking more technical questions on the </w:t>
      </w:r>
      <w:r w:rsidR="00CD7E69">
        <w:rPr>
          <w:noProof/>
          <w:szCs w:val="24"/>
        </w:rPr>
        <w:t>recast</w:t>
      </w:r>
      <w:r w:rsidRPr="00723871">
        <w:rPr>
          <w:noProof/>
          <w:szCs w:val="24"/>
        </w:rPr>
        <w:t xml:space="preserve"> of the Directive, took place in the first half of 2021. Some of these consultations were carried out by the Commission independently and some in the context of a study commissioned to an external contractor. Ad hoc queries were also launched </w:t>
      </w:r>
      <w:r w:rsidR="00C558FF">
        <w:rPr>
          <w:noProof/>
          <w:szCs w:val="24"/>
        </w:rPr>
        <w:t>under</w:t>
      </w:r>
      <w:r w:rsidRPr="00723871">
        <w:rPr>
          <w:noProof/>
          <w:szCs w:val="24"/>
        </w:rPr>
        <w:t xml:space="preserve"> th</w:t>
      </w:r>
      <w:r w:rsidR="00F026C9" w:rsidRPr="00723871">
        <w:rPr>
          <w:noProof/>
          <w:szCs w:val="24"/>
        </w:rPr>
        <w:t>e</w:t>
      </w:r>
      <w:r w:rsidRPr="00723871">
        <w:rPr>
          <w:noProof/>
          <w:szCs w:val="24"/>
        </w:rPr>
        <w:t xml:space="preserve"> impact assessment to the members of the European Migration Network.</w:t>
      </w:r>
    </w:p>
    <w:p w:rsidR="003D56AE" w:rsidRPr="00723871" w:rsidRDefault="003D56AE" w:rsidP="00836FA0">
      <w:pPr>
        <w:pStyle w:val="Text1"/>
        <w:ind w:left="0"/>
        <w:rPr>
          <w:noProof/>
          <w:szCs w:val="24"/>
        </w:rPr>
      </w:pPr>
      <w:r w:rsidRPr="00723871">
        <w:rPr>
          <w:noProof/>
          <w:szCs w:val="24"/>
        </w:rPr>
        <w:t xml:space="preserve">Replies to the two above-mentioned public consultations came from EU citizens, organisations and </w:t>
      </w:r>
      <w:r w:rsidR="006D5109">
        <w:rPr>
          <w:noProof/>
          <w:szCs w:val="24"/>
        </w:rPr>
        <w:t>third-country nationals</w:t>
      </w:r>
      <w:r w:rsidR="006D5109" w:rsidRPr="00723871">
        <w:rPr>
          <w:noProof/>
          <w:szCs w:val="24"/>
        </w:rPr>
        <w:t xml:space="preserve"> </w:t>
      </w:r>
      <w:r w:rsidRPr="00723871">
        <w:rPr>
          <w:noProof/>
          <w:szCs w:val="24"/>
        </w:rPr>
        <w:t xml:space="preserve">(residing inside or outside the EU), business associations and organisations, non-governmental organisations, academic/research institutions, trade unions, ministries </w:t>
      </w:r>
      <w:r w:rsidR="006D5109">
        <w:rPr>
          <w:noProof/>
          <w:szCs w:val="24"/>
        </w:rPr>
        <w:t xml:space="preserve">and </w:t>
      </w:r>
      <w:r w:rsidRPr="00723871">
        <w:rPr>
          <w:noProof/>
          <w:szCs w:val="24"/>
        </w:rPr>
        <w:t xml:space="preserve">public service entities. Targeted consultations included competent authorities in the Member States, business associations and organisations, non-governmental organisations, academia, legal practitioners, think tanks and public service entities. </w:t>
      </w:r>
    </w:p>
    <w:p w:rsidR="003D56AE" w:rsidRPr="00723871" w:rsidRDefault="006D5109" w:rsidP="00836FA0">
      <w:pPr>
        <w:pStyle w:val="NormalWeb"/>
        <w:jc w:val="both"/>
        <w:rPr>
          <w:rFonts w:eastAsia="Arial Unicode MS"/>
          <w:i/>
          <w:noProof/>
          <w:u w:color="000000"/>
          <w:bdr w:val="nil"/>
        </w:rPr>
      </w:pPr>
      <w:r>
        <w:rPr>
          <w:noProof/>
        </w:rPr>
        <w:t>T</w:t>
      </w:r>
      <w:r w:rsidR="003D56AE" w:rsidRPr="00723871">
        <w:rPr>
          <w:noProof/>
        </w:rPr>
        <w:t xml:space="preserve">he main problems identified in the consultations have been taken into account and addressed in the proposal. </w:t>
      </w:r>
    </w:p>
    <w:p w:rsidR="003D56AE" w:rsidRPr="00723871" w:rsidRDefault="00F544B6" w:rsidP="00F544B6">
      <w:pPr>
        <w:pStyle w:val="ManualHeading2"/>
        <w:rPr>
          <w:noProof/>
          <w:u w:color="000000"/>
          <w:bdr w:val="nil"/>
          <w:lang w:eastAsia="en-GB"/>
        </w:rPr>
      </w:pPr>
      <w:r w:rsidRPr="00F544B6">
        <w:t>4.1.</w:t>
      </w:r>
      <w:r w:rsidRPr="00F544B6">
        <w:tab/>
      </w:r>
      <w:r w:rsidR="003D56AE" w:rsidRPr="00723871">
        <w:rPr>
          <w:noProof/>
          <w:u w:color="000000"/>
          <w:bdr w:val="nil"/>
          <w:lang w:eastAsia="en-GB"/>
        </w:rPr>
        <w:t>Collection and use of expertise</w:t>
      </w:r>
    </w:p>
    <w:p w:rsidR="003D56AE" w:rsidRPr="00723871" w:rsidRDefault="003D56AE" w:rsidP="00836FA0">
      <w:pPr>
        <w:rPr>
          <w:noProof/>
          <w:szCs w:val="24"/>
        </w:rPr>
      </w:pPr>
      <w:r w:rsidRPr="00723871">
        <w:rPr>
          <w:noProof/>
          <w:szCs w:val="24"/>
        </w:rPr>
        <w:t xml:space="preserve">The </w:t>
      </w:r>
      <w:r w:rsidR="00C558FF">
        <w:rPr>
          <w:noProof/>
          <w:szCs w:val="24"/>
        </w:rPr>
        <w:t>i</w:t>
      </w:r>
      <w:r w:rsidRPr="00723871">
        <w:rPr>
          <w:noProof/>
          <w:szCs w:val="24"/>
        </w:rPr>
        <w:t xml:space="preserve">mpact assessment on the </w:t>
      </w:r>
      <w:r w:rsidR="00CD7E69">
        <w:rPr>
          <w:noProof/>
          <w:szCs w:val="24"/>
        </w:rPr>
        <w:t>recast</w:t>
      </w:r>
      <w:r w:rsidRPr="00723871">
        <w:rPr>
          <w:noProof/>
          <w:szCs w:val="24"/>
        </w:rPr>
        <w:t xml:space="preserve"> of the Directive was supported by </w:t>
      </w:r>
      <w:r w:rsidR="006D5109">
        <w:rPr>
          <w:noProof/>
          <w:szCs w:val="24"/>
        </w:rPr>
        <w:t>the</w:t>
      </w:r>
      <w:r w:rsidR="006D5109" w:rsidRPr="00723871">
        <w:rPr>
          <w:noProof/>
          <w:szCs w:val="24"/>
        </w:rPr>
        <w:t xml:space="preserve"> </w:t>
      </w:r>
      <w:r w:rsidRPr="00723871">
        <w:rPr>
          <w:noProof/>
          <w:szCs w:val="24"/>
        </w:rPr>
        <w:t xml:space="preserve">study </w:t>
      </w:r>
      <w:r w:rsidR="00C558FF">
        <w:rPr>
          <w:noProof/>
          <w:szCs w:val="24"/>
        </w:rPr>
        <w:t>carried out by</w:t>
      </w:r>
      <w:r w:rsidR="00C558FF" w:rsidRPr="00723871">
        <w:rPr>
          <w:noProof/>
          <w:szCs w:val="24"/>
        </w:rPr>
        <w:t xml:space="preserve"> </w:t>
      </w:r>
      <w:r w:rsidRPr="00723871">
        <w:rPr>
          <w:noProof/>
          <w:szCs w:val="24"/>
        </w:rPr>
        <w:t>an external contractor</w:t>
      </w:r>
      <w:r w:rsidR="000B61F7" w:rsidRPr="00723871">
        <w:rPr>
          <w:rStyle w:val="FootnoteReference"/>
          <w:noProof/>
          <w:szCs w:val="24"/>
        </w:rPr>
        <w:footnoteReference w:id="26"/>
      </w:r>
      <w:r w:rsidRPr="00723871">
        <w:rPr>
          <w:noProof/>
          <w:szCs w:val="24"/>
        </w:rPr>
        <w:t xml:space="preserve">. Furthermore, a number of expert groups were consulted on the </w:t>
      </w:r>
      <w:r w:rsidR="00CD7E69">
        <w:rPr>
          <w:noProof/>
          <w:szCs w:val="24"/>
        </w:rPr>
        <w:t>recast</w:t>
      </w:r>
      <w:r w:rsidRPr="00723871">
        <w:rPr>
          <w:noProof/>
          <w:szCs w:val="24"/>
        </w:rPr>
        <w:t xml:space="preserve"> of the Directive: the Expert Group on the Views of Migrants in the field of Migration, Asylum and Integration on 2 March 2021, the European Network of Public Employment Services on 10 March 2021, the Commission Informal Expert Group on Economic Migration on 14 April 2021, and the EU Legal Migration Practitioners’ Network on 29 April 2021. The European Migration Network was also consulted with an ad-hoc query</w:t>
      </w:r>
      <w:r w:rsidR="000B61F7" w:rsidRPr="00723871">
        <w:rPr>
          <w:rStyle w:val="FootnoteReference"/>
          <w:noProof/>
          <w:szCs w:val="24"/>
        </w:rPr>
        <w:footnoteReference w:id="27"/>
      </w:r>
      <w:r w:rsidRPr="00723871">
        <w:rPr>
          <w:noProof/>
          <w:szCs w:val="24"/>
        </w:rPr>
        <w:t>.</w:t>
      </w:r>
    </w:p>
    <w:p w:rsidR="003D56AE" w:rsidRPr="00723871" w:rsidRDefault="00F544B6" w:rsidP="00F544B6">
      <w:pPr>
        <w:pStyle w:val="ManualHeading2"/>
        <w:rPr>
          <w:noProof/>
          <w:u w:color="000000"/>
          <w:bdr w:val="nil"/>
          <w:lang w:eastAsia="en-GB"/>
        </w:rPr>
      </w:pPr>
      <w:r w:rsidRPr="00F544B6">
        <w:t>4.2.</w:t>
      </w:r>
      <w:r w:rsidRPr="00F544B6">
        <w:tab/>
      </w:r>
      <w:r w:rsidR="003D56AE" w:rsidRPr="00723871">
        <w:rPr>
          <w:noProof/>
          <w:u w:color="000000"/>
          <w:bdr w:val="nil"/>
          <w:lang w:eastAsia="en-GB"/>
        </w:rPr>
        <w:t>Impact assessment</w:t>
      </w:r>
    </w:p>
    <w:p w:rsidR="003D56AE" w:rsidRPr="00723871" w:rsidRDefault="00E67296" w:rsidP="00836FA0">
      <w:pPr>
        <w:pBdr>
          <w:top w:val="nil"/>
          <w:left w:val="nil"/>
          <w:bottom w:val="nil"/>
          <w:right w:val="nil"/>
          <w:between w:val="nil"/>
          <w:bar w:val="nil"/>
        </w:pBdr>
        <w:spacing w:before="0" w:after="240"/>
        <w:rPr>
          <w:rFonts w:eastAsia="Arial Unicode MS"/>
          <w:noProof/>
          <w:szCs w:val="24"/>
        </w:rPr>
      </w:pPr>
      <w:r w:rsidRPr="00723871">
        <w:rPr>
          <w:noProof/>
          <w:szCs w:val="24"/>
        </w:rPr>
        <w:t xml:space="preserve">In line with its </w:t>
      </w:r>
      <w:r w:rsidR="00C558FF">
        <w:rPr>
          <w:noProof/>
          <w:szCs w:val="24"/>
        </w:rPr>
        <w:t>‘</w:t>
      </w:r>
      <w:r w:rsidRPr="00723871">
        <w:rPr>
          <w:noProof/>
          <w:szCs w:val="24"/>
        </w:rPr>
        <w:t>Better Regulation</w:t>
      </w:r>
      <w:r w:rsidR="00C558FF">
        <w:rPr>
          <w:noProof/>
          <w:szCs w:val="24"/>
        </w:rPr>
        <w:t>’</w:t>
      </w:r>
      <w:r w:rsidRPr="00723871">
        <w:rPr>
          <w:noProof/>
          <w:szCs w:val="24"/>
        </w:rPr>
        <w:t xml:space="preserve"> policy, i</w:t>
      </w:r>
      <w:r w:rsidR="003D56AE" w:rsidRPr="00723871">
        <w:rPr>
          <w:noProof/>
          <w:szCs w:val="24"/>
        </w:rPr>
        <w:t xml:space="preserve">n the preparation of the proposal </w:t>
      </w:r>
      <w:r w:rsidRPr="00723871">
        <w:rPr>
          <w:noProof/>
          <w:szCs w:val="24"/>
        </w:rPr>
        <w:t xml:space="preserve">the Commission conducted an </w:t>
      </w:r>
      <w:r w:rsidR="00C558FF">
        <w:rPr>
          <w:noProof/>
          <w:szCs w:val="24"/>
        </w:rPr>
        <w:t>i</w:t>
      </w:r>
      <w:r w:rsidRPr="00723871">
        <w:rPr>
          <w:noProof/>
          <w:szCs w:val="24"/>
        </w:rPr>
        <w:t xml:space="preserve">mpact </w:t>
      </w:r>
      <w:r w:rsidR="00C558FF">
        <w:rPr>
          <w:noProof/>
          <w:szCs w:val="24"/>
        </w:rPr>
        <w:t>a</w:t>
      </w:r>
      <w:r w:rsidRPr="00723871">
        <w:rPr>
          <w:noProof/>
          <w:szCs w:val="24"/>
        </w:rPr>
        <w:t xml:space="preserve">ssessment. The </w:t>
      </w:r>
      <w:r w:rsidR="00C558FF">
        <w:rPr>
          <w:noProof/>
          <w:szCs w:val="24"/>
        </w:rPr>
        <w:t>i</w:t>
      </w:r>
      <w:r w:rsidRPr="00723871">
        <w:rPr>
          <w:noProof/>
          <w:szCs w:val="24"/>
        </w:rPr>
        <w:t xml:space="preserve">mpact </w:t>
      </w:r>
      <w:r w:rsidR="00C558FF">
        <w:rPr>
          <w:noProof/>
          <w:szCs w:val="24"/>
        </w:rPr>
        <w:t>a</w:t>
      </w:r>
      <w:r w:rsidRPr="00723871">
        <w:rPr>
          <w:noProof/>
          <w:szCs w:val="24"/>
        </w:rPr>
        <w:t>ssessment evaluated three policy options, with varying levels of EU intervention:</w:t>
      </w:r>
    </w:p>
    <w:p w:rsidR="003D56AE" w:rsidRPr="00723871" w:rsidRDefault="003D56AE" w:rsidP="00836FA0">
      <w:pPr>
        <w:spacing w:before="0" w:after="240"/>
        <w:rPr>
          <w:noProof/>
          <w:szCs w:val="24"/>
        </w:rPr>
      </w:pPr>
      <w:r w:rsidRPr="00723871">
        <w:rPr>
          <w:b/>
          <w:bCs/>
          <w:noProof/>
          <w:szCs w:val="24"/>
          <w:lang w:val="en-US"/>
        </w:rPr>
        <w:t xml:space="preserve">Option 1: actions to improve the effectiveness of the Directive. </w:t>
      </w:r>
      <w:r w:rsidRPr="00723871">
        <w:rPr>
          <w:noProof/>
          <w:szCs w:val="24"/>
        </w:rPr>
        <w:t xml:space="preserve">This policy option would involve new non-legislative actions </w:t>
      </w:r>
      <w:r w:rsidR="00C558FF" w:rsidRPr="00723871">
        <w:rPr>
          <w:noProof/>
          <w:szCs w:val="24"/>
        </w:rPr>
        <w:t>aim</w:t>
      </w:r>
      <w:r w:rsidR="00C558FF">
        <w:rPr>
          <w:noProof/>
          <w:szCs w:val="24"/>
        </w:rPr>
        <w:t>ing</w:t>
      </w:r>
      <w:r w:rsidR="00C558FF" w:rsidRPr="00723871">
        <w:rPr>
          <w:noProof/>
          <w:szCs w:val="24"/>
        </w:rPr>
        <w:t xml:space="preserve"> </w:t>
      </w:r>
      <w:r w:rsidR="00C558FF">
        <w:rPr>
          <w:noProof/>
          <w:szCs w:val="24"/>
        </w:rPr>
        <w:t>to</w:t>
      </w:r>
      <w:r w:rsidR="00C558FF" w:rsidRPr="00723871">
        <w:rPr>
          <w:noProof/>
          <w:szCs w:val="24"/>
        </w:rPr>
        <w:t xml:space="preserve"> enhanc</w:t>
      </w:r>
      <w:r w:rsidR="00C558FF">
        <w:rPr>
          <w:noProof/>
          <w:szCs w:val="24"/>
        </w:rPr>
        <w:t>e</w:t>
      </w:r>
      <w:r w:rsidR="00C558FF" w:rsidRPr="00723871">
        <w:rPr>
          <w:noProof/>
          <w:szCs w:val="24"/>
        </w:rPr>
        <w:t xml:space="preserve"> </w:t>
      </w:r>
      <w:r w:rsidRPr="00723871">
        <w:rPr>
          <w:noProof/>
          <w:szCs w:val="24"/>
        </w:rPr>
        <w:t xml:space="preserve">the implementation of the Directive, such as performing comparative analyses and targeted studies on specific aspects of the implementation of the Directive, </w:t>
      </w:r>
      <w:r w:rsidR="006D5109">
        <w:rPr>
          <w:noProof/>
          <w:szCs w:val="24"/>
        </w:rPr>
        <w:t xml:space="preserve">and </w:t>
      </w:r>
      <w:r w:rsidRPr="00723871">
        <w:rPr>
          <w:noProof/>
          <w:szCs w:val="24"/>
        </w:rPr>
        <w:t xml:space="preserve">developing non-binding guidelines on the interpretation of the provisions of the Directive in the form of </w:t>
      </w:r>
      <w:r w:rsidR="006D5109">
        <w:rPr>
          <w:noProof/>
          <w:szCs w:val="24"/>
        </w:rPr>
        <w:t xml:space="preserve">a </w:t>
      </w:r>
      <w:r w:rsidRPr="00723871">
        <w:rPr>
          <w:noProof/>
          <w:szCs w:val="24"/>
        </w:rPr>
        <w:t>Single Permit Directive Handbook</w:t>
      </w:r>
      <w:r w:rsidR="00C558FF">
        <w:rPr>
          <w:noProof/>
          <w:szCs w:val="24"/>
        </w:rPr>
        <w:t>;</w:t>
      </w:r>
      <w:r w:rsidRPr="00723871">
        <w:rPr>
          <w:noProof/>
          <w:szCs w:val="24"/>
        </w:rPr>
        <w:t xml:space="preserve"> </w:t>
      </w:r>
      <w:r w:rsidR="006D5109">
        <w:rPr>
          <w:noProof/>
          <w:szCs w:val="24"/>
        </w:rPr>
        <w:t xml:space="preserve">and </w:t>
      </w:r>
      <w:r w:rsidRPr="00723871">
        <w:rPr>
          <w:noProof/>
          <w:szCs w:val="24"/>
        </w:rPr>
        <w:t>recommendations on aspects currently not deemed to be covered by the single permit procedure</w:t>
      </w:r>
      <w:r w:rsidR="00C558FF">
        <w:rPr>
          <w:noProof/>
          <w:szCs w:val="24"/>
        </w:rPr>
        <w:t>; and</w:t>
      </w:r>
      <w:r w:rsidRPr="00723871">
        <w:rPr>
          <w:noProof/>
          <w:szCs w:val="24"/>
        </w:rPr>
        <w:t xml:space="preserve"> promoting innovative approaches. </w:t>
      </w:r>
    </w:p>
    <w:p w:rsidR="003D56AE" w:rsidRPr="00723871" w:rsidRDefault="003D56AE" w:rsidP="00836FA0">
      <w:pPr>
        <w:spacing w:before="0" w:after="240"/>
        <w:rPr>
          <w:noProof/>
          <w:szCs w:val="24"/>
        </w:rPr>
      </w:pPr>
      <w:r w:rsidRPr="00723871">
        <w:rPr>
          <w:b/>
          <w:noProof/>
          <w:szCs w:val="24"/>
        </w:rPr>
        <w:t xml:space="preserve">Option 2: Basic legislative revision of the Directive. </w:t>
      </w:r>
      <w:r w:rsidRPr="00723871">
        <w:rPr>
          <w:noProof/>
          <w:szCs w:val="24"/>
        </w:rPr>
        <w:t xml:space="preserve">This policy option would aim </w:t>
      </w:r>
      <w:r w:rsidR="00C558FF">
        <w:rPr>
          <w:noProof/>
          <w:szCs w:val="24"/>
        </w:rPr>
        <w:t>to</w:t>
      </w:r>
      <w:r w:rsidR="00C558FF" w:rsidRPr="00723871">
        <w:rPr>
          <w:noProof/>
          <w:szCs w:val="24"/>
        </w:rPr>
        <w:t xml:space="preserve"> </w:t>
      </w:r>
      <w:r w:rsidRPr="00723871">
        <w:rPr>
          <w:noProof/>
          <w:szCs w:val="24"/>
        </w:rPr>
        <w:t>simplify the application procedure and clarify</w:t>
      </w:r>
      <w:r w:rsidRPr="00723871">
        <w:rPr>
          <w:b/>
          <w:noProof/>
          <w:szCs w:val="24"/>
        </w:rPr>
        <w:t xml:space="preserve"> </w:t>
      </w:r>
      <w:r w:rsidR="00545BB9">
        <w:rPr>
          <w:noProof/>
          <w:szCs w:val="24"/>
        </w:rPr>
        <w:t>which</w:t>
      </w:r>
      <w:r w:rsidR="00545BB9" w:rsidRPr="00723871">
        <w:rPr>
          <w:noProof/>
          <w:szCs w:val="24"/>
        </w:rPr>
        <w:t xml:space="preserve"> </w:t>
      </w:r>
      <w:r w:rsidRPr="00723871">
        <w:rPr>
          <w:noProof/>
          <w:szCs w:val="24"/>
        </w:rPr>
        <w:t xml:space="preserve">categories of third-country workers are covered by the Directive, as well as </w:t>
      </w:r>
      <w:r w:rsidR="00C558FF">
        <w:rPr>
          <w:noProof/>
          <w:szCs w:val="24"/>
        </w:rPr>
        <w:t xml:space="preserve">to </w:t>
      </w:r>
      <w:r w:rsidRPr="00723871">
        <w:rPr>
          <w:noProof/>
          <w:szCs w:val="24"/>
        </w:rPr>
        <w:t xml:space="preserve">cover beneficiaries of </w:t>
      </w:r>
      <w:r w:rsidR="000D38A1" w:rsidRPr="000D38A1">
        <w:rPr>
          <w:noProof/>
          <w:szCs w:val="24"/>
        </w:rPr>
        <w:t>protection in accordance with national law</w:t>
      </w:r>
      <w:r w:rsidRPr="00723871">
        <w:rPr>
          <w:noProof/>
          <w:szCs w:val="24"/>
        </w:rPr>
        <w:t xml:space="preserve">. This option would also </w:t>
      </w:r>
      <w:r w:rsidR="00C558FF">
        <w:rPr>
          <w:noProof/>
          <w:szCs w:val="24"/>
        </w:rPr>
        <w:t xml:space="preserve">provide for the adoption of </w:t>
      </w:r>
      <w:r w:rsidRPr="00723871">
        <w:rPr>
          <w:noProof/>
          <w:szCs w:val="24"/>
        </w:rPr>
        <w:t xml:space="preserve">soft law measures (e.g. recommendations) to improve and harmonise the implementation of equal treatment rights </w:t>
      </w:r>
      <w:r w:rsidR="00C558FF">
        <w:rPr>
          <w:noProof/>
          <w:szCs w:val="24"/>
        </w:rPr>
        <w:t>provided for</w:t>
      </w:r>
      <w:r w:rsidR="00C558FF" w:rsidRPr="00723871">
        <w:rPr>
          <w:noProof/>
          <w:szCs w:val="24"/>
        </w:rPr>
        <w:t xml:space="preserve"> </w:t>
      </w:r>
      <w:r w:rsidRPr="00723871">
        <w:rPr>
          <w:noProof/>
          <w:szCs w:val="24"/>
        </w:rPr>
        <w:t>by the Single Permit Directive.</w:t>
      </w:r>
    </w:p>
    <w:p w:rsidR="003D56AE" w:rsidRPr="00723871" w:rsidRDefault="003D56AE" w:rsidP="00836FA0">
      <w:pPr>
        <w:spacing w:before="0" w:after="240"/>
        <w:rPr>
          <w:noProof/>
          <w:szCs w:val="24"/>
        </w:rPr>
      </w:pPr>
      <w:r w:rsidRPr="00723871">
        <w:rPr>
          <w:b/>
          <w:noProof/>
          <w:szCs w:val="24"/>
        </w:rPr>
        <w:t xml:space="preserve">Option 3: Legislative revision of the Directive as in Option 2 plus regulating rights and protection. </w:t>
      </w:r>
      <w:r w:rsidRPr="00723871">
        <w:rPr>
          <w:noProof/>
          <w:szCs w:val="24"/>
        </w:rPr>
        <w:t xml:space="preserve">This option would </w:t>
      </w:r>
      <w:r w:rsidR="006D5109">
        <w:rPr>
          <w:noProof/>
          <w:szCs w:val="24"/>
        </w:rPr>
        <w:t xml:space="preserve">include the legislative changes foreseen in </w:t>
      </w:r>
      <w:r w:rsidRPr="00723871">
        <w:rPr>
          <w:noProof/>
          <w:szCs w:val="24"/>
        </w:rPr>
        <w:t xml:space="preserve">Option 2 and, in addition, </w:t>
      </w:r>
      <w:r w:rsidR="006236FA" w:rsidRPr="00A809D7">
        <w:rPr>
          <w:noProof/>
          <w:szCs w:val="24"/>
        </w:rPr>
        <w:t>would</w:t>
      </w:r>
      <w:r w:rsidR="006236FA">
        <w:rPr>
          <w:noProof/>
          <w:szCs w:val="24"/>
        </w:rPr>
        <w:t xml:space="preserve"> </w:t>
      </w:r>
      <w:r w:rsidRPr="00723871">
        <w:rPr>
          <w:noProof/>
          <w:szCs w:val="24"/>
        </w:rPr>
        <w:t xml:space="preserve">aim </w:t>
      </w:r>
      <w:r w:rsidR="00C558FF">
        <w:rPr>
          <w:noProof/>
          <w:szCs w:val="24"/>
        </w:rPr>
        <w:t>to</w:t>
      </w:r>
      <w:r w:rsidR="00C558FF" w:rsidRPr="00723871">
        <w:rPr>
          <w:noProof/>
          <w:szCs w:val="24"/>
        </w:rPr>
        <w:t xml:space="preserve"> </w:t>
      </w:r>
      <w:r w:rsidRPr="00723871">
        <w:rPr>
          <w:noProof/>
          <w:szCs w:val="24"/>
        </w:rPr>
        <w:t>improv</w:t>
      </w:r>
      <w:r w:rsidR="00C558FF">
        <w:rPr>
          <w:noProof/>
          <w:szCs w:val="24"/>
        </w:rPr>
        <w:t>e</w:t>
      </w:r>
      <w:r w:rsidRPr="00723871">
        <w:rPr>
          <w:noProof/>
          <w:szCs w:val="24"/>
        </w:rPr>
        <w:t xml:space="preserve"> and clarify some equal treatment rights (access to housing, family benefits), ensur</w:t>
      </w:r>
      <w:r w:rsidR="00C558FF">
        <w:rPr>
          <w:noProof/>
          <w:szCs w:val="24"/>
        </w:rPr>
        <w:t>e</w:t>
      </w:r>
      <w:r w:rsidRPr="00723871">
        <w:rPr>
          <w:noProof/>
          <w:szCs w:val="24"/>
        </w:rPr>
        <w:t xml:space="preserve"> the permit is not linked to </w:t>
      </w:r>
      <w:r w:rsidR="00C558FF" w:rsidRPr="00723871">
        <w:rPr>
          <w:noProof/>
          <w:szCs w:val="24"/>
        </w:rPr>
        <w:t xml:space="preserve">only </w:t>
      </w:r>
      <w:r w:rsidRPr="00723871">
        <w:rPr>
          <w:noProof/>
          <w:szCs w:val="24"/>
        </w:rPr>
        <w:t xml:space="preserve">one employer </w:t>
      </w:r>
      <w:r w:rsidR="00C558FF">
        <w:rPr>
          <w:noProof/>
          <w:szCs w:val="24"/>
        </w:rPr>
        <w:t xml:space="preserve">so as </w:t>
      </w:r>
      <w:r w:rsidRPr="00723871">
        <w:rPr>
          <w:noProof/>
          <w:szCs w:val="24"/>
        </w:rPr>
        <w:t>to avoid excessively frequent changes to the permit</w:t>
      </w:r>
      <w:r w:rsidR="00C558FF">
        <w:rPr>
          <w:noProof/>
          <w:szCs w:val="24"/>
        </w:rPr>
        <w:t>,</w:t>
      </w:r>
      <w:r w:rsidRPr="00723871">
        <w:rPr>
          <w:noProof/>
          <w:szCs w:val="24"/>
        </w:rPr>
        <w:t xml:space="preserve"> and improv</w:t>
      </w:r>
      <w:r w:rsidR="00C558FF">
        <w:rPr>
          <w:noProof/>
          <w:szCs w:val="24"/>
        </w:rPr>
        <w:t>e</w:t>
      </w:r>
      <w:r w:rsidRPr="00723871">
        <w:rPr>
          <w:noProof/>
          <w:szCs w:val="24"/>
        </w:rPr>
        <w:t xml:space="preserve"> protection from labour exploitation by legislative action.</w:t>
      </w:r>
    </w:p>
    <w:p w:rsidR="003D56AE" w:rsidRPr="00723871" w:rsidRDefault="003D56AE" w:rsidP="00836FA0">
      <w:pPr>
        <w:rPr>
          <w:noProof/>
          <w:szCs w:val="24"/>
        </w:rPr>
      </w:pPr>
      <w:r w:rsidRPr="00723871">
        <w:rPr>
          <w:noProof/>
          <w:szCs w:val="24"/>
        </w:rPr>
        <w:t xml:space="preserve">On the basis of </w:t>
      </w:r>
      <w:r w:rsidR="006D5109">
        <w:rPr>
          <w:noProof/>
          <w:szCs w:val="24"/>
        </w:rPr>
        <w:t>an</w:t>
      </w:r>
      <w:r w:rsidR="006D5109" w:rsidRPr="00723871">
        <w:rPr>
          <w:noProof/>
          <w:szCs w:val="24"/>
        </w:rPr>
        <w:t xml:space="preserve"> </w:t>
      </w:r>
      <w:r w:rsidRPr="00723871">
        <w:rPr>
          <w:noProof/>
          <w:szCs w:val="24"/>
        </w:rPr>
        <w:t xml:space="preserve">assessment of the social and economic impacts, </w:t>
      </w:r>
      <w:r w:rsidR="00C558FF">
        <w:rPr>
          <w:noProof/>
          <w:szCs w:val="24"/>
        </w:rPr>
        <w:t xml:space="preserve">the </w:t>
      </w:r>
      <w:r w:rsidRPr="00723871">
        <w:rPr>
          <w:noProof/>
          <w:szCs w:val="24"/>
        </w:rPr>
        <w:t xml:space="preserve">effectiveness and efficiency of the policy options, </w:t>
      </w:r>
      <w:r w:rsidR="00C558FF">
        <w:rPr>
          <w:noProof/>
          <w:szCs w:val="24"/>
        </w:rPr>
        <w:t>and</w:t>
      </w:r>
      <w:r w:rsidRPr="00723871">
        <w:rPr>
          <w:noProof/>
          <w:szCs w:val="24"/>
        </w:rPr>
        <w:t xml:space="preserve"> their political feasibility and stakeholder acceptance, the preferred option is</w:t>
      </w:r>
      <w:r w:rsidRPr="00723871">
        <w:rPr>
          <w:b/>
          <w:noProof/>
          <w:szCs w:val="24"/>
        </w:rPr>
        <w:t xml:space="preserve"> Option 3</w:t>
      </w:r>
      <w:r w:rsidRPr="00723871">
        <w:rPr>
          <w:noProof/>
          <w:szCs w:val="24"/>
        </w:rPr>
        <w:t xml:space="preserve">. </w:t>
      </w:r>
    </w:p>
    <w:p w:rsidR="003D56AE" w:rsidRPr="00723871" w:rsidRDefault="003D56AE" w:rsidP="00836FA0">
      <w:pPr>
        <w:pStyle w:val="Text2"/>
        <w:ind w:left="0"/>
        <w:rPr>
          <w:noProof/>
          <w:szCs w:val="24"/>
        </w:rPr>
      </w:pPr>
      <w:r w:rsidRPr="00723871">
        <w:rPr>
          <w:noProof/>
          <w:szCs w:val="24"/>
        </w:rPr>
        <w:t>Option 3 involves a large set of policy measures that would address existing shortcomings of the Directive</w:t>
      </w:r>
      <w:r w:rsidR="006D5109">
        <w:rPr>
          <w:noProof/>
          <w:szCs w:val="24"/>
        </w:rPr>
        <w:t>,</w:t>
      </w:r>
      <w:r w:rsidRPr="00723871">
        <w:rPr>
          <w:noProof/>
          <w:szCs w:val="24"/>
        </w:rPr>
        <w:t xml:space="preserve"> further simplify and streamlin</w:t>
      </w:r>
      <w:r w:rsidR="00C558FF">
        <w:rPr>
          <w:noProof/>
          <w:szCs w:val="24"/>
        </w:rPr>
        <w:t>e</w:t>
      </w:r>
      <w:r w:rsidRPr="00723871">
        <w:rPr>
          <w:noProof/>
          <w:szCs w:val="24"/>
        </w:rPr>
        <w:t xml:space="preserve"> the single application procedure, strengthening equal treatment rights, </w:t>
      </w:r>
      <w:r w:rsidR="00C558FF">
        <w:rPr>
          <w:noProof/>
          <w:szCs w:val="24"/>
        </w:rPr>
        <w:t>and</w:t>
      </w:r>
      <w:r w:rsidRPr="00723871">
        <w:rPr>
          <w:noProof/>
          <w:szCs w:val="24"/>
        </w:rPr>
        <w:t xml:space="preserve"> further improv</w:t>
      </w:r>
      <w:r w:rsidR="00C558FF">
        <w:rPr>
          <w:noProof/>
          <w:szCs w:val="24"/>
        </w:rPr>
        <w:t>e</w:t>
      </w:r>
      <w:r w:rsidRPr="00723871">
        <w:rPr>
          <w:noProof/>
          <w:szCs w:val="24"/>
        </w:rPr>
        <w:t xml:space="preserve"> the Directive</w:t>
      </w:r>
      <w:r w:rsidR="00C558FF">
        <w:rPr>
          <w:noProof/>
          <w:szCs w:val="24"/>
        </w:rPr>
        <w:t xml:space="preserve">’s </w:t>
      </w:r>
      <w:r w:rsidR="00C558FF" w:rsidRPr="00723871">
        <w:rPr>
          <w:noProof/>
          <w:szCs w:val="24"/>
        </w:rPr>
        <w:t>coherence</w:t>
      </w:r>
      <w:r w:rsidRPr="00723871">
        <w:rPr>
          <w:noProof/>
          <w:szCs w:val="24"/>
        </w:rPr>
        <w:t xml:space="preserve"> with the wider EU legal migration </w:t>
      </w:r>
      <w:r w:rsidR="00C558FF">
        <w:rPr>
          <w:noProof/>
          <w:szCs w:val="24"/>
        </w:rPr>
        <w:t>law</w:t>
      </w:r>
      <w:r w:rsidR="00C558FF" w:rsidRPr="00723871">
        <w:rPr>
          <w:noProof/>
          <w:szCs w:val="24"/>
        </w:rPr>
        <w:t xml:space="preserve"> </w:t>
      </w:r>
      <w:r w:rsidRPr="00723871">
        <w:rPr>
          <w:noProof/>
          <w:szCs w:val="24"/>
        </w:rPr>
        <w:t xml:space="preserve">by clarifying </w:t>
      </w:r>
      <w:r w:rsidR="006D5109">
        <w:rPr>
          <w:noProof/>
          <w:szCs w:val="24"/>
        </w:rPr>
        <w:t>the</w:t>
      </w:r>
      <w:r w:rsidR="006D5109" w:rsidRPr="00723871">
        <w:rPr>
          <w:noProof/>
          <w:szCs w:val="24"/>
        </w:rPr>
        <w:t xml:space="preserve"> </w:t>
      </w:r>
      <w:r w:rsidRPr="00723871">
        <w:rPr>
          <w:noProof/>
          <w:szCs w:val="24"/>
        </w:rPr>
        <w:t xml:space="preserve">categories of third-country workers not covered by the Directive. In addition, Option 3 expands the personal scope of the Directive to beneficiaries of protection under national law who are currently not fully covered by </w:t>
      </w:r>
      <w:r w:rsidR="00545BB9">
        <w:rPr>
          <w:noProof/>
          <w:szCs w:val="24"/>
        </w:rPr>
        <w:t xml:space="preserve">the </w:t>
      </w:r>
      <w:r w:rsidRPr="00723871">
        <w:rPr>
          <w:noProof/>
          <w:szCs w:val="24"/>
        </w:rPr>
        <w:t xml:space="preserve">equal treatment </w:t>
      </w:r>
      <w:r w:rsidR="00545BB9">
        <w:rPr>
          <w:noProof/>
          <w:szCs w:val="24"/>
        </w:rPr>
        <w:t>provisions</w:t>
      </w:r>
      <w:r w:rsidRPr="00723871">
        <w:rPr>
          <w:noProof/>
          <w:szCs w:val="24"/>
        </w:rPr>
        <w:t xml:space="preserve">, and the </w:t>
      </w:r>
      <w:r w:rsidR="00C558FF">
        <w:rPr>
          <w:noProof/>
          <w:szCs w:val="24"/>
        </w:rPr>
        <w:t xml:space="preserve">extends </w:t>
      </w:r>
      <w:r w:rsidRPr="00723871">
        <w:rPr>
          <w:noProof/>
          <w:szCs w:val="24"/>
        </w:rPr>
        <w:t xml:space="preserve">material scope of the Directive to include provisions </w:t>
      </w:r>
      <w:r w:rsidR="00C558FF">
        <w:rPr>
          <w:noProof/>
          <w:szCs w:val="24"/>
        </w:rPr>
        <w:t xml:space="preserve">on </w:t>
      </w:r>
      <w:r w:rsidR="006D5109">
        <w:rPr>
          <w:noProof/>
          <w:szCs w:val="24"/>
        </w:rPr>
        <w:t xml:space="preserve">labour </w:t>
      </w:r>
      <w:r w:rsidRPr="00723871">
        <w:rPr>
          <w:noProof/>
          <w:szCs w:val="24"/>
        </w:rPr>
        <w:t xml:space="preserve">inspections, monitoring and </w:t>
      </w:r>
      <w:r w:rsidR="002A3664">
        <w:rPr>
          <w:noProof/>
          <w:szCs w:val="24"/>
        </w:rPr>
        <w:t>penalties</w:t>
      </w:r>
      <w:r w:rsidR="002A3664" w:rsidRPr="00723871">
        <w:rPr>
          <w:noProof/>
          <w:szCs w:val="24"/>
        </w:rPr>
        <w:t xml:space="preserve"> </w:t>
      </w:r>
      <w:r w:rsidRPr="00723871">
        <w:rPr>
          <w:noProof/>
          <w:szCs w:val="24"/>
        </w:rPr>
        <w:t>against employers</w:t>
      </w:r>
      <w:r w:rsidR="00545BB9">
        <w:rPr>
          <w:noProof/>
          <w:szCs w:val="24"/>
        </w:rPr>
        <w:t xml:space="preserve"> </w:t>
      </w:r>
      <w:r w:rsidR="00545BB9" w:rsidRPr="00545BB9">
        <w:rPr>
          <w:noProof/>
          <w:szCs w:val="24"/>
        </w:rPr>
        <w:t xml:space="preserve">in the event of </w:t>
      </w:r>
      <w:r w:rsidR="006236FA" w:rsidRPr="00A809D7">
        <w:rPr>
          <w:noProof/>
          <w:szCs w:val="24"/>
        </w:rPr>
        <w:t>infringements of national provisions adopted pursuant to</w:t>
      </w:r>
      <w:r w:rsidR="006236FA" w:rsidRPr="00764136">
        <w:rPr>
          <w:noProof/>
          <w:szCs w:val="24"/>
        </w:rPr>
        <w:t xml:space="preserve"> </w:t>
      </w:r>
      <w:r w:rsidR="00545BB9" w:rsidRPr="00545BB9">
        <w:rPr>
          <w:noProof/>
          <w:szCs w:val="24"/>
        </w:rPr>
        <w:t>this Directive</w:t>
      </w:r>
      <w:r w:rsidRPr="00723871">
        <w:rPr>
          <w:noProof/>
          <w:szCs w:val="24"/>
        </w:rPr>
        <w:t>.</w:t>
      </w:r>
    </w:p>
    <w:p w:rsidR="003D56AE" w:rsidRPr="00723871" w:rsidRDefault="003D56AE" w:rsidP="00836FA0">
      <w:pPr>
        <w:pStyle w:val="Text2"/>
        <w:ind w:left="0"/>
        <w:rPr>
          <w:noProof/>
          <w:szCs w:val="24"/>
        </w:rPr>
      </w:pPr>
      <w:r w:rsidRPr="00723871">
        <w:rPr>
          <w:noProof/>
          <w:szCs w:val="24"/>
        </w:rPr>
        <w:t xml:space="preserve">The impact assessment showed that Option 3 will be highly effective in achieving the objectives and </w:t>
      </w:r>
      <w:r w:rsidR="00C558FF">
        <w:rPr>
          <w:noProof/>
          <w:szCs w:val="24"/>
        </w:rPr>
        <w:t xml:space="preserve">in </w:t>
      </w:r>
      <w:r w:rsidR="00797F69" w:rsidRPr="00723871">
        <w:rPr>
          <w:noProof/>
          <w:szCs w:val="24"/>
        </w:rPr>
        <w:t xml:space="preserve">reconciling a large part of </w:t>
      </w:r>
      <w:r w:rsidRPr="00723871">
        <w:rPr>
          <w:noProof/>
          <w:szCs w:val="24"/>
        </w:rPr>
        <w:t xml:space="preserve">the views expressed </w:t>
      </w:r>
      <w:r w:rsidR="00C558FF">
        <w:rPr>
          <w:noProof/>
          <w:szCs w:val="24"/>
        </w:rPr>
        <w:t>in</w:t>
      </w:r>
      <w:r w:rsidRPr="00723871">
        <w:rPr>
          <w:noProof/>
          <w:szCs w:val="24"/>
        </w:rPr>
        <w:t xml:space="preserve"> the stakeholder consultations. </w:t>
      </w:r>
      <w:r w:rsidRPr="00723871">
        <w:rPr>
          <w:rFonts w:eastAsia="Calibri"/>
          <w:noProof/>
          <w:szCs w:val="24"/>
        </w:rPr>
        <w:t xml:space="preserve">Option 3 furthermore has the potential </w:t>
      </w:r>
      <w:r w:rsidR="006D5109">
        <w:rPr>
          <w:rFonts w:eastAsia="Calibri"/>
          <w:noProof/>
          <w:szCs w:val="24"/>
        </w:rPr>
        <w:t>to</w:t>
      </w:r>
      <w:r w:rsidR="006D5109" w:rsidRPr="00723871">
        <w:rPr>
          <w:rFonts w:eastAsia="Calibri"/>
          <w:noProof/>
          <w:szCs w:val="24"/>
        </w:rPr>
        <w:t xml:space="preserve"> </w:t>
      </w:r>
      <w:r w:rsidRPr="00723871">
        <w:rPr>
          <w:rFonts w:eastAsia="Calibri"/>
          <w:noProof/>
          <w:szCs w:val="24"/>
        </w:rPr>
        <w:t xml:space="preserve">bring societal benefits, as including beneficiaries </w:t>
      </w:r>
      <w:r w:rsidR="000D38A1" w:rsidRPr="000D38A1">
        <w:rPr>
          <w:rFonts w:eastAsia="Calibri"/>
          <w:noProof/>
          <w:szCs w:val="24"/>
        </w:rPr>
        <w:t>of protection in accordance with national law</w:t>
      </w:r>
      <w:r w:rsidR="000D38A1" w:rsidRPr="000D38A1" w:rsidDel="000D38A1">
        <w:rPr>
          <w:rFonts w:eastAsia="Calibri"/>
          <w:noProof/>
          <w:szCs w:val="24"/>
        </w:rPr>
        <w:t xml:space="preserve"> </w:t>
      </w:r>
      <w:r w:rsidRPr="00723871">
        <w:rPr>
          <w:rFonts w:eastAsia="Calibri"/>
          <w:noProof/>
          <w:szCs w:val="24"/>
        </w:rPr>
        <w:t>in the Directive</w:t>
      </w:r>
      <w:r w:rsidR="00393741">
        <w:rPr>
          <w:rFonts w:eastAsia="Calibri"/>
          <w:noProof/>
          <w:szCs w:val="24"/>
        </w:rPr>
        <w:t>’s scope</w:t>
      </w:r>
      <w:r w:rsidRPr="00723871">
        <w:rPr>
          <w:rFonts w:eastAsia="Calibri"/>
          <w:noProof/>
          <w:szCs w:val="24"/>
        </w:rPr>
        <w:t xml:space="preserve"> would </w:t>
      </w:r>
      <w:r w:rsidR="00FD791F" w:rsidRPr="00A809D7">
        <w:rPr>
          <w:rFonts w:eastAsia="Calibri"/>
          <w:noProof/>
          <w:szCs w:val="24"/>
        </w:rPr>
        <w:t>grant them</w:t>
      </w:r>
      <w:r w:rsidRPr="00723871">
        <w:rPr>
          <w:rFonts w:eastAsia="Calibri"/>
          <w:noProof/>
          <w:szCs w:val="24"/>
        </w:rPr>
        <w:t xml:space="preserve"> an enhanced set of rights </w:t>
      </w:r>
      <w:r w:rsidR="00545BB9">
        <w:rPr>
          <w:rFonts w:eastAsia="Calibri"/>
          <w:noProof/>
          <w:szCs w:val="24"/>
        </w:rPr>
        <w:t xml:space="preserve">as these </w:t>
      </w:r>
      <w:r w:rsidRPr="00723871">
        <w:rPr>
          <w:rFonts w:eastAsia="Calibri"/>
          <w:noProof/>
          <w:szCs w:val="24"/>
        </w:rPr>
        <w:t>third-country nationals currently do not, or only to some extent, benefit from equal treatment.</w:t>
      </w:r>
      <w:r w:rsidRPr="00723871">
        <w:rPr>
          <w:noProof/>
          <w:szCs w:val="24"/>
        </w:rPr>
        <w:t xml:space="preserve"> It would also contribute to reinforcing the protection of all third-country workers covered by the Directive against exploitation. Therefore, Option 3 strikes a good balance between extending the personal and material scope </w:t>
      </w:r>
      <w:r w:rsidR="006D5109">
        <w:rPr>
          <w:noProof/>
          <w:szCs w:val="24"/>
        </w:rPr>
        <w:t>of the Directive</w:t>
      </w:r>
      <w:r w:rsidR="006D5109" w:rsidRPr="00723871">
        <w:rPr>
          <w:noProof/>
          <w:szCs w:val="24"/>
        </w:rPr>
        <w:t xml:space="preserve"> </w:t>
      </w:r>
      <w:r w:rsidRPr="00723871">
        <w:rPr>
          <w:noProof/>
          <w:szCs w:val="24"/>
        </w:rPr>
        <w:t xml:space="preserve">and further simplification. </w:t>
      </w:r>
    </w:p>
    <w:p w:rsidR="0094557E" w:rsidRDefault="003D56AE" w:rsidP="0094557E">
      <w:pPr>
        <w:rPr>
          <w:bCs/>
          <w:noProof/>
          <w:szCs w:val="24"/>
          <w:lang w:val="en-US"/>
        </w:rPr>
      </w:pPr>
      <w:r w:rsidRPr="00723871">
        <w:rPr>
          <w:bCs/>
          <w:noProof/>
          <w:szCs w:val="24"/>
          <w:lang w:val="en-US"/>
        </w:rPr>
        <w:t xml:space="preserve">Furthermore, the preferred policy option would </w:t>
      </w:r>
      <w:r w:rsidR="005A5E9F" w:rsidRPr="00723871">
        <w:rPr>
          <w:bCs/>
          <w:noProof/>
          <w:szCs w:val="24"/>
          <w:lang w:val="en-US"/>
        </w:rPr>
        <w:t xml:space="preserve">best respond to the recommendations of the </w:t>
      </w:r>
      <w:r w:rsidR="00393741">
        <w:rPr>
          <w:bCs/>
          <w:noProof/>
          <w:szCs w:val="24"/>
          <w:lang w:val="en-US"/>
        </w:rPr>
        <w:t>f</w:t>
      </w:r>
      <w:r w:rsidR="005A5E9F" w:rsidRPr="00723871">
        <w:rPr>
          <w:bCs/>
          <w:noProof/>
          <w:szCs w:val="24"/>
          <w:lang w:val="en-US"/>
        </w:rPr>
        <w:t xml:space="preserve">itness check and the objectives of </w:t>
      </w:r>
      <w:r w:rsidRPr="00723871">
        <w:rPr>
          <w:bCs/>
          <w:noProof/>
          <w:szCs w:val="24"/>
          <w:lang w:val="en-US"/>
        </w:rPr>
        <w:t>the Commission’s Pact on Migration and Asylum</w:t>
      </w:r>
      <w:r w:rsidR="006D5109">
        <w:rPr>
          <w:bCs/>
          <w:noProof/>
          <w:szCs w:val="24"/>
          <w:lang w:val="en-US"/>
        </w:rPr>
        <w:t xml:space="preserve">. It </w:t>
      </w:r>
      <w:r w:rsidR="00BC6512" w:rsidRPr="00723871">
        <w:rPr>
          <w:bCs/>
          <w:noProof/>
          <w:szCs w:val="24"/>
          <w:lang w:val="en-US"/>
        </w:rPr>
        <w:t xml:space="preserve">would </w:t>
      </w:r>
      <w:r w:rsidRPr="00723871">
        <w:rPr>
          <w:bCs/>
          <w:noProof/>
          <w:szCs w:val="24"/>
          <w:lang w:val="en-US"/>
        </w:rPr>
        <w:t xml:space="preserve">also </w:t>
      </w:r>
      <w:r w:rsidR="006D5109">
        <w:rPr>
          <w:bCs/>
          <w:noProof/>
          <w:szCs w:val="24"/>
          <w:lang w:val="en-US"/>
        </w:rPr>
        <w:t xml:space="preserve">ensure </w:t>
      </w:r>
      <w:r w:rsidRPr="008B60B5">
        <w:rPr>
          <w:bCs/>
          <w:noProof/>
          <w:szCs w:val="24"/>
          <w:lang w:val="en-US"/>
        </w:rPr>
        <w:t>coherence with the case law of the Court of Justice of the European Union</w:t>
      </w:r>
      <w:r w:rsidR="00FD791F" w:rsidRPr="00A809D7">
        <w:rPr>
          <w:rStyle w:val="FootnoteReference"/>
          <w:bCs/>
          <w:noProof/>
          <w:szCs w:val="24"/>
          <w:lang w:val="en-US"/>
        </w:rPr>
        <w:footnoteReference w:id="28"/>
      </w:r>
      <w:r w:rsidRPr="00A809D7">
        <w:rPr>
          <w:bCs/>
          <w:noProof/>
          <w:szCs w:val="24"/>
          <w:lang w:val="en-US"/>
        </w:rPr>
        <w:t>.</w:t>
      </w:r>
      <w:r w:rsidR="0094557E">
        <w:rPr>
          <w:bCs/>
          <w:noProof/>
          <w:szCs w:val="24"/>
          <w:lang w:val="en-US"/>
        </w:rPr>
        <w:t xml:space="preserve"> While the Pact  announced that the review of the Directive would look at </w:t>
      </w:r>
      <w:r w:rsidR="002B70DD" w:rsidRPr="00A809D7">
        <w:rPr>
          <w:bCs/>
          <w:noProof/>
          <w:szCs w:val="24"/>
          <w:lang w:val="en-US"/>
        </w:rPr>
        <w:t>ways to simplify and clarify the scope of the legislation, including</w:t>
      </w:r>
      <w:r w:rsidR="002B70DD">
        <w:rPr>
          <w:bCs/>
          <w:noProof/>
          <w:szCs w:val="24"/>
          <w:lang w:val="en-US"/>
        </w:rPr>
        <w:t xml:space="preserve"> </w:t>
      </w:r>
      <w:r w:rsidR="0094557E">
        <w:rPr>
          <w:bCs/>
          <w:noProof/>
          <w:szCs w:val="24"/>
          <w:lang w:val="en-US"/>
        </w:rPr>
        <w:t xml:space="preserve">admission and residence conditions for low and medium </w:t>
      </w:r>
      <w:r w:rsidR="006B0956">
        <w:rPr>
          <w:bCs/>
          <w:noProof/>
          <w:szCs w:val="24"/>
          <w:lang w:val="en-US"/>
        </w:rPr>
        <w:t>s</w:t>
      </w:r>
      <w:r w:rsidR="0094557E">
        <w:rPr>
          <w:bCs/>
          <w:noProof/>
          <w:szCs w:val="24"/>
          <w:lang w:val="en-US"/>
        </w:rPr>
        <w:t xml:space="preserve">killed workers, the option of including such conditions was rejected at an early stage of the Impact Assessment process. </w:t>
      </w:r>
    </w:p>
    <w:p w:rsidR="003D56AE" w:rsidRPr="00723871" w:rsidRDefault="00DB7A64" w:rsidP="0094557E">
      <w:pPr>
        <w:rPr>
          <w:bCs/>
          <w:noProof/>
          <w:szCs w:val="24"/>
          <w:lang w:val="en-US"/>
        </w:rPr>
      </w:pPr>
      <w:r w:rsidRPr="00A809D7">
        <w:rPr>
          <w:bCs/>
          <w:noProof/>
          <w:szCs w:val="24"/>
          <w:lang w:val="en-US"/>
        </w:rPr>
        <w:t>Moreover, the scope of the Directive already covers all third-country nationals, regardless of the level of their skills</w:t>
      </w:r>
      <w:r w:rsidR="002B27B2" w:rsidRPr="00A809D7">
        <w:rPr>
          <w:bCs/>
          <w:noProof/>
          <w:szCs w:val="24"/>
          <w:lang w:val="en-US"/>
        </w:rPr>
        <w:t>, with regard to the single permit procedure and the attached rights</w:t>
      </w:r>
      <w:r w:rsidRPr="00A809D7">
        <w:rPr>
          <w:bCs/>
          <w:noProof/>
          <w:szCs w:val="24"/>
          <w:lang w:val="en-US"/>
        </w:rPr>
        <w:t xml:space="preserve">. </w:t>
      </w:r>
      <w:r w:rsidR="00613FE7" w:rsidRPr="00A809D7">
        <w:rPr>
          <w:bCs/>
          <w:noProof/>
          <w:szCs w:val="24"/>
          <w:lang w:val="en-US"/>
        </w:rPr>
        <w:t>The</w:t>
      </w:r>
      <w:r w:rsidR="00613FE7">
        <w:rPr>
          <w:bCs/>
          <w:noProof/>
          <w:szCs w:val="24"/>
          <w:lang w:val="en-US"/>
        </w:rPr>
        <w:t xml:space="preserve"> majority of </w:t>
      </w:r>
      <w:r w:rsidR="002B70DD">
        <w:rPr>
          <w:bCs/>
          <w:noProof/>
          <w:szCs w:val="24"/>
          <w:lang w:val="en-US"/>
        </w:rPr>
        <w:t xml:space="preserve">the </w:t>
      </w:r>
      <w:r w:rsidR="00613FE7">
        <w:rPr>
          <w:bCs/>
          <w:noProof/>
          <w:szCs w:val="24"/>
          <w:lang w:val="en-US"/>
        </w:rPr>
        <w:t xml:space="preserve">consulted stakeholders </w:t>
      </w:r>
      <w:r w:rsidR="0094557E" w:rsidRPr="0094557E">
        <w:rPr>
          <w:bCs/>
          <w:noProof/>
          <w:szCs w:val="24"/>
          <w:lang w:val="en-US"/>
        </w:rPr>
        <w:t xml:space="preserve">expressed </w:t>
      </w:r>
      <w:r w:rsidR="00613FE7" w:rsidRPr="0094557E">
        <w:rPr>
          <w:bCs/>
          <w:noProof/>
          <w:szCs w:val="24"/>
          <w:lang w:val="en-US"/>
        </w:rPr>
        <w:t>s</w:t>
      </w:r>
      <w:r w:rsidR="006B0956">
        <w:rPr>
          <w:bCs/>
          <w:noProof/>
          <w:szCs w:val="24"/>
          <w:lang w:val="en-US"/>
        </w:rPr>
        <w:t>c</w:t>
      </w:r>
      <w:r w:rsidR="00613FE7" w:rsidRPr="0094557E">
        <w:rPr>
          <w:bCs/>
          <w:noProof/>
          <w:szCs w:val="24"/>
          <w:lang w:val="en-US"/>
        </w:rPr>
        <w:t>epticism</w:t>
      </w:r>
      <w:r w:rsidR="0094557E" w:rsidRPr="0094557E">
        <w:rPr>
          <w:bCs/>
          <w:noProof/>
          <w:szCs w:val="24"/>
          <w:lang w:val="en-US"/>
        </w:rPr>
        <w:t xml:space="preserve"> about the need of regulating admission conditions of low and medium-skilled workers as in their view they are sufficiently addressed by national legislation and the single permit procedure. Furthermore, experts have expressed the view that as the Directive is a horizontal ‘procedural’ Directive, it is not the appropriate legal instrument to introduce admission conditions only for specific categories of workers.</w:t>
      </w:r>
      <w:r w:rsidR="008B60B5">
        <w:rPr>
          <w:bCs/>
          <w:noProof/>
          <w:szCs w:val="24"/>
          <w:lang w:val="en-US"/>
        </w:rPr>
        <w:t xml:space="preserve"> </w:t>
      </w:r>
    </w:p>
    <w:p w:rsidR="003D56AE" w:rsidRPr="00723871" w:rsidRDefault="003D56AE" w:rsidP="00836FA0">
      <w:pPr>
        <w:rPr>
          <w:rFonts w:eastAsia="Arial Unicode MS"/>
          <w:noProof/>
          <w:szCs w:val="24"/>
          <w:u w:val="single"/>
        </w:rPr>
      </w:pPr>
      <w:r w:rsidRPr="00723871">
        <w:rPr>
          <w:rFonts w:eastAsia="Arial Unicode MS"/>
          <w:noProof/>
          <w:szCs w:val="24"/>
          <w:u w:val="single"/>
        </w:rPr>
        <w:t>Opinion of the Regulatory Scrutiny Board</w:t>
      </w:r>
    </w:p>
    <w:p w:rsidR="003D56AE" w:rsidRPr="00723871" w:rsidRDefault="003D56AE" w:rsidP="00836FA0">
      <w:pPr>
        <w:rPr>
          <w:noProof/>
          <w:szCs w:val="24"/>
          <w:lang w:val="en-US"/>
        </w:rPr>
      </w:pPr>
      <w:r w:rsidRPr="00723871">
        <w:rPr>
          <w:rFonts w:eastAsia="Arial Unicode MS"/>
          <w:noProof/>
          <w:szCs w:val="24"/>
        </w:rPr>
        <w:t>On 22 September 2021</w:t>
      </w:r>
      <w:r w:rsidR="00545BB9">
        <w:rPr>
          <w:rFonts w:eastAsia="Arial Unicode MS"/>
          <w:noProof/>
          <w:szCs w:val="24"/>
        </w:rPr>
        <w:t>,</w:t>
      </w:r>
      <w:r w:rsidRPr="00723871">
        <w:rPr>
          <w:rFonts w:eastAsia="Arial Unicode MS"/>
          <w:noProof/>
          <w:szCs w:val="24"/>
        </w:rPr>
        <w:t xml:space="preserve"> the impact assessment was submitted to the Regulatory Scrutiny Board (RSB) and a meeting was held on 20 October 2021. The Board issued a positive</w:t>
      </w:r>
      <w:r w:rsidRPr="00723871">
        <w:rPr>
          <w:rFonts w:eastAsia="Arial Unicode MS"/>
          <w:i/>
          <w:noProof/>
          <w:szCs w:val="24"/>
        </w:rPr>
        <w:t xml:space="preserve"> </w:t>
      </w:r>
      <w:r w:rsidRPr="00723871">
        <w:rPr>
          <w:rFonts w:eastAsia="Arial Unicode MS"/>
          <w:noProof/>
          <w:szCs w:val="24"/>
        </w:rPr>
        <w:t xml:space="preserve">opinion with reservations on 25 October 2021. </w:t>
      </w:r>
      <w:r w:rsidRPr="00723871">
        <w:rPr>
          <w:noProof/>
          <w:szCs w:val="24"/>
          <w:lang w:val="en-US"/>
        </w:rPr>
        <w:t xml:space="preserve">The Board pointed to a number of </w:t>
      </w:r>
      <w:r w:rsidR="00393741">
        <w:rPr>
          <w:noProof/>
          <w:szCs w:val="24"/>
          <w:lang w:val="en-US"/>
        </w:rPr>
        <w:t>aspects</w:t>
      </w:r>
      <w:r w:rsidR="00393741" w:rsidRPr="00723871">
        <w:rPr>
          <w:noProof/>
          <w:szCs w:val="24"/>
          <w:lang w:val="en-US"/>
        </w:rPr>
        <w:t xml:space="preserve"> </w:t>
      </w:r>
      <w:r w:rsidRPr="00723871">
        <w:rPr>
          <w:noProof/>
          <w:szCs w:val="24"/>
          <w:lang w:val="en-US"/>
        </w:rPr>
        <w:t xml:space="preserve">of the impact assessment that should be addressed. Specifically, the Board requested further clarification on the narrow scope of the initiative, which </w:t>
      </w:r>
      <w:r w:rsidR="00393741">
        <w:rPr>
          <w:noProof/>
          <w:szCs w:val="24"/>
          <w:lang w:val="en-US"/>
        </w:rPr>
        <w:t>could</w:t>
      </w:r>
      <w:r w:rsidR="00393741" w:rsidRPr="00723871">
        <w:rPr>
          <w:noProof/>
          <w:szCs w:val="24"/>
          <w:lang w:val="en-US"/>
        </w:rPr>
        <w:t xml:space="preserve"> </w:t>
      </w:r>
      <w:r w:rsidRPr="00723871">
        <w:rPr>
          <w:noProof/>
          <w:szCs w:val="24"/>
          <w:lang w:val="en-US"/>
        </w:rPr>
        <w:t xml:space="preserve">raise unfounded expectations as to the likely impact of the proposed measures. Furthermore, the Board requested </w:t>
      </w:r>
      <w:r w:rsidR="00393741">
        <w:rPr>
          <w:noProof/>
          <w:szCs w:val="24"/>
          <w:lang w:val="en-US"/>
        </w:rPr>
        <w:t xml:space="preserve">more detail on </w:t>
      </w:r>
      <w:r w:rsidRPr="00723871">
        <w:rPr>
          <w:noProof/>
          <w:szCs w:val="24"/>
          <w:lang w:val="en-US"/>
        </w:rPr>
        <w:t>the core differences in policy choices between the options, and better analys</w:t>
      </w:r>
      <w:r w:rsidR="00393741">
        <w:rPr>
          <w:noProof/>
          <w:szCs w:val="24"/>
          <w:lang w:val="en-US"/>
        </w:rPr>
        <w:t>is of</w:t>
      </w:r>
      <w:r w:rsidRPr="00723871">
        <w:rPr>
          <w:noProof/>
          <w:szCs w:val="24"/>
          <w:lang w:val="en-US"/>
        </w:rPr>
        <w:t xml:space="preserve"> whether alternative approaches to the proposed measures are possible. The Board also </w:t>
      </w:r>
      <w:r w:rsidR="00393741">
        <w:rPr>
          <w:noProof/>
          <w:szCs w:val="24"/>
          <w:lang w:val="en-US"/>
        </w:rPr>
        <w:t>asked for</w:t>
      </w:r>
      <w:r w:rsidR="00393741" w:rsidRPr="00723871">
        <w:rPr>
          <w:noProof/>
          <w:szCs w:val="24"/>
          <w:lang w:val="en-US"/>
        </w:rPr>
        <w:t xml:space="preserve"> </w:t>
      </w:r>
      <w:r w:rsidRPr="00723871">
        <w:rPr>
          <w:noProof/>
          <w:szCs w:val="24"/>
          <w:lang w:val="en-US"/>
        </w:rPr>
        <w:t>clarifications on how the proposed measures would affect the domestic labour markets and administrative systems of Member States.</w:t>
      </w:r>
    </w:p>
    <w:p w:rsidR="003D56AE" w:rsidRPr="00723871" w:rsidRDefault="003D56AE" w:rsidP="000B61F7">
      <w:pPr>
        <w:rPr>
          <w:b/>
          <w:noProof/>
          <w:lang w:val="en-US"/>
        </w:rPr>
      </w:pPr>
      <w:r w:rsidRPr="00723871">
        <w:rPr>
          <w:noProof/>
          <w:lang w:val="en-US"/>
        </w:rPr>
        <w:t xml:space="preserve">These and other more detailed comments provided by the Board </w:t>
      </w:r>
      <w:r w:rsidR="00393741">
        <w:rPr>
          <w:noProof/>
          <w:lang w:val="en-US"/>
        </w:rPr>
        <w:t>were</w:t>
      </w:r>
      <w:r w:rsidRPr="00723871">
        <w:rPr>
          <w:noProof/>
          <w:lang w:val="en-US"/>
        </w:rPr>
        <w:t xml:space="preserve"> addressed in the final version of the impact assessment, which, for instance, contains an improved depiction of </w:t>
      </w:r>
      <w:r w:rsidR="00393741">
        <w:rPr>
          <w:noProof/>
          <w:lang w:val="en-US"/>
        </w:rPr>
        <w:t xml:space="preserve">the </w:t>
      </w:r>
      <w:r w:rsidRPr="00723871">
        <w:rPr>
          <w:noProof/>
          <w:lang w:val="en-US"/>
        </w:rPr>
        <w:t>possible impacts of the proposed targeted measures on the attractiveness of the EU labour market as a whole, as well as on the Member States’ domestic labour markets and administrative systems. The policy options have been revised to follow the thematic areas identified in the problem definition. The Board’s comments have also been accounted for in the proposed directive that follows.</w:t>
      </w:r>
    </w:p>
    <w:p w:rsidR="003D56AE" w:rsidRDefault="00F544B6" w:rsidP="00F544B6">
      <w:pPr>
        <w:pStyle w:val="ManualHeading2"/>
        <w:rPr>
          <w:noProof/>
          <w:u w:color="000000"/>
          <w:bdr w:val="nil"/>
          <w:lang w:eastAsia="en-GB"/>
        </w:rPr>
      </w:pPr>
      <w:r w:rsidRPr="00F544B6">
        <w:t>4.3.</w:t>
      </w:r>
      <w:r w:rsidRPr="00F544B6">
        <w:tab/>
      </w:r>
      <w:r w:rsidR="003D56AE" w:rsidRPr="00723871">
        <w:rPr>
          <w:noProof/>
          <w:u w:color="000000"/>
          <w:bdr w:val="nil"/>
          <w:lang w:eastAsia="en-GB"/>
        </w:rPr>
        <w:t>Regulatory fitness and simplification</w:t>
      </w:r>
    </w:p>
    <w:p w:rsidR="00674A7D" w:rsidRPr="00723871" w:rsidRDefault="00674A7D" w:rsidP="00674A7D">
      <w:pPr>
        <w:rPr>
          <w:noProof/>
          <w:szCs w:val="24"/>
        </w:rPr>
      </w:pPr>
      <w:r w:rsidRPr="00723871">
        <w:rPr>
          <w:noProof/>
          <w:szCs w:val="24"/>
        </w:rPr>
        <w:t xml:space="preserve">This proposal aims </w:t>
      </w:r>
      <w:r>
        <w:rPr>
          <w:noProof/>
          <w:szCs w:val="24"/>
        </w:rPr>
        <w:t>to</w:t>
      </w:r>
      <w:r w:rsidRPr="00723871">
        <w:rPr>
          <w:noProof/>
          <w:szCs w:val="24"/>
        </w:rPr>
        <w:t xml:space="preserve"> simplify the application procedure</w:t>
      </w:r>
      <w:r>
        <w:rPr>
          <w:noProof/>
          <w:szCs w:val="24"/>
        </w:rPr>
        <w:t xml:space="preserve"> by allowing the applications to be lodged </w:t>
      </w:r>
      <w:r w:rsidRPr="00723871">
        <w:rPr>
          <w:noProof/>
          <w:szCs w:val="24"/>
        </w:rPr>
        <w:t>both in the Member State of destination and from a third country</w:t>
      </w:r>
      <w:r>
        <w:rPr>
          <w:noProof/>
          <w:szCs w:val="24"/>
        </w:rPr>
        <w:t xml:space="preserve">, as well as </w:t>
      </w:r>
      <w:r w:rsidRPr="00573601">
        <w:rPr>
          <w:noProof/>
          <w:szCs w:val="24"/>
        </w:rPr>
        <w:t>establish</w:t>
      </w:r>
      <w:r>
        <w:rPr>
          <w:noProof/>
          <w:szCs w:val="24"/>
        </w:rPr>
        <w:t xml:space="preserve">ing </w:t>
      </w:r>
      <w:r w:rsidRPr="00573601">
        <w:rPr>
          <w:noProof/>
          <w:szCs w:val="24"/>
        </w:rPr>
        <w:t xml:space="preserve">that the time limit of four months laid down in the Directive covers the issuance of the requisite visa referred to in Article 4(3) </w:t>
      </w:r>
      <w:r>
        <w:rPr>
          <w:noProof/>
          <w:szCs w:val="24"/>
        </w:rPr>
        <w:t xml:space="preserve">and </w:t>
      </w:r>
      <w:r w:rsidRPr="00573601">
        <w:rPr>
          <w:noProof/>
          <w:szCs w:val="24"/>
        </w:rPr>
        <w:t>the time needed by the competent authorities to check the labour market situation</w:t>
      </w:r>
      <w:r>
        <w:rPr>
          <w:noProof/>
          <w:szCs w:val="24"/>
        </w:rPr>
        <w:t xml:space="preserve">. </w:t>
      </w:r>
      <w:r w:rsidRPr="00836FA0">
        <w:rPr>
          <w:rFonts w:eastAsia="Arial Unicode MS"/>
          <w:noProof/>
          <w:szCs w:val="24"/>
        </w:rPr>
        <w:t xml:space="preserve">On the basis of the proposed amendments, the single permit </w:t>
      </w:r>
      <w:r>
        <w:rPr>
          <w:rFonts w:eastAsia="Arial Unicode MS"/>
          <w:noProof/>
          <w:szCs w:val="24"/>
        </w:rPr>
        <w:t>would</w:t>
      </w:r>
      <w:r w:rsidRPr="00836FA0">
        <w:rPr>
          <w:rFonts w:eastAsia="Arial Unicode MS"/>
          <w:noProof/>
          <w:szCs w:val="24"/>
        </w:rPr>
        <w:t xml:space="preserve"> </w:t>
      </w:r>
      <w:r>
        <w:rPr>
          <w:rFonts w:eastAsia="Arial Unicode MS"/>
          <w:noProof/>
          <w:szCs w:val="24"/>
        </w:rPr>
        <w:t xml:space="preserve">also </w:t>
      </w:r>
      <w:r w:rsidRPr="00836FA0">
        <w:rPr>
          <w:rFonts w:eastAsia="Arial Unicode MS"/>
          <w:noProof/>
          <w:szCs w:val="24"/>
        </w:rPr>
        <w:t>give the right to the third-country national to change employer during the period of its validity</w:t>
      </w:r>
      <w:r>
        <w:rPr>
          <w:rFonts w:eastAsia="Arial Unicode MS"/>
          <w:noProof/>
          <w:szCs w:val="24"/>
        </w:rPr>
        <w:t xml:space="preserve">, which should also contribute to lowering administrative burden by limiting the need for repeated applications in case of a change of employment. </w:t>
      </w:r>
      <w:r>
        <w:rPr>
          <w:noProof/>
          <w:szCs w:val="24"/>
        </w:rPr>
        <w:t>Furthermore</w:t>
      </w:r>
      <w:r w:rsidRPr="00723871">
        <w:rPr>
          <w:noProof/>
          <w:szCs w:val="24"/>
        </w:rPr>
        <w:t xml:space="preserve">, </w:t>
      </w:r>
      <w:r>
        <w:rPr>
          <w:noProof/>
          <w:szCs w:val="24"/>
        </w:rPr>
        <w:t xml:space="preserve">the proposal aims to </w:t>
      </w:r>
      <w:r w:rsidRPr="00723871">
        <w:rPr>
          <w:noProof/>
          <w:szCs w:val="24"/>
        </w:rPr>
        <w:t>improv</w:t>
      </w:r>
      <w:r>
        <w:rPr>
          <w:noProof/>
          <w:szCs w:val="24"/>
        </w:rPr>
        <w:t>e</w:t>
      </w:r>
      <w:r w:rsidRPr="00723871">
        <w:rPr>
          <w:noProof/>
          <w:szCs w:val="24"/>
        </w:rPr>
        <w:t xml:space="preserve"> some equal treatment rights and clarify </w:t>
      </w:r>
      <w:r>
        <w:rPr>
          <w:noProof/>
          <w:szCs w:val="24"/>
        </w:rPr>
        <w:t>which</w:t>
      </w:r>
      <w:r w:rsidRPr="00723871">
        <w:rPr>
          <w:noProof/>
          <w:szCs w:val="24"/>
        </w:rPr>
        <w:t xml:space="preserve"> categories of third-country workers are covered by the Directive. In addition, the </w:t>
      </w:r>
      <w:r w:rsidRPr="00385F61">
        <w:rPr>
          <w:noProof/>
          <w:szCs w:val="24"/>
        </w:rPr>
        <w:t>proposal</w:t>
      </w:r>
      <w:r w:rsidRPr="00723871">
        <w:rPr>
          <w:noProof/>
          <w:szCs w:val="24"/>
        </w:rPr>
        <w:t xml:space="preserve"> </w:t>
      </w:r>
      <w:r w:rsidRPr="00A809D7">
        <w:rPr>
          <w:noProof/>
          <w:szCs w:val="24"/>
        </w:rPr>
        <w:t xml:space="preserve">extends the scope of the Directive to </w:t>
      </w:r>
      <w:r w:rsidR="000D38A1" w:rsidRPr="000D38A1">
        <w:rPr>
          <w:noProof/>
          <w:szCs w:val="24"/>
        </w:rPr>
        <w:t>beneficiaries of protection in accordance with national law</w:t>
      </w:r>
      <w:r w:rsidR="000D38A1" w:rsidRPr="000D38A1" w:rsidDel="000D38A1">
        <w:rPr>
          <w:noProof/>
          <w:szCs w:val="24"/>
        </w:rPr>
        <w:t xml:space="preserve"> </w:t>
      </w:r>
      <w:r w:rsidRPr="00A809D7">
        <w:rPr>
          <w:noProof/>
          <w:szCs w:val="24"/>
        </w:rPr>
        <w:t>and improves</w:t>
      </w:r>
      <w:r w:rsidRPr="00723871">
        <w:rPr>
          <w:noProof/>
          <w:szCs w:val="24"/>
        </w:rPr>
        <w:t xml:space="preserve"> the protection of third-country workers </w:t>
      </w:r>
      <w:r>
        <w:rPr>
          <w:noProof/>
          <w:szCs w:val="24"/>
        </w:rPr>
        <w:t xml:space="preserve">by introducing provisions on facilitating complaints, monitoring and penalties. </w:t>
      </w:r>
      <w:r w:rsidRPr="00836FA0">
        <w:rPr>
          <w:rFonts w:eastAsia="Arial Unicode MS"/>
          <w:noProof/>
          <w:szCs w:val="24"/>
        </w:rPr>
        <w:t xml:space="preserve">The proposal introduces </w:t>
      </w:r>
      <w:r>
        <w:rPr>
          <w:rFonts w:eastAsia="Arial Unicode MS"/>
          <w:noProof/>
          <w:szCs w:val="24"/>
        </w:rPr>
        <w:t xml:space="preserve">new provisions with a view to </w:t>
      </w:r>
      <w:r w:rsidRPr="00836FA0">
        <w:rPr>
          <w:rFonts w:eastAsia="Arial Unicode MS"/>
          <w:noProof/>
          <w:szCs w:val="24"/>
        </w:rPr>
        <w:t>improving the protection of third country workers</w:t>
      </w:r>
      <w:r>
        <w:rPr>
          <w:rFonts w:eastAsia="Arial Unicode MS"/>
          <w:noProof/>
          <w:szCs w:val="24"/>
        </w:rPr>
        <w:t xml:space="preserve"> who may be dissuaded from lodging complaints against their employers for fear of losing their residence permit,</w:t>
      </w:r>
      <w:r w:rsidRPr="00836FA0">
        <w:rPr>
          <w:rFonts w:eastAsia="Arial Unicode MS"/>
          <w:noProof/>
          <w:szCs w:val="24"/>
        </w:rPr>
        <w:t xml:space="preserve"> </w:t>
      </w:r>
      <w:r>
        <w:rPr>
          <w:rFonts w:eastAsia="Arial Unicode MS"/>
          <w:noProof/>
          <w:szCs w:val="24"/>
        </w:rPr>
        <w:t xml:space="preserve">by </w:t>
      </w:r>
      <w:r w:rsidRPr="00836FA0">
        <w:rPr>
          <w:rFonts w:eastAsia="Arial Unicode MS"/>
          <w:noProof/>
          <w:szCs w:val="24"/>
        </w:rPr>
        <w:t>ensuring that at least for a period of three months following unemployment, the third country national can reside legally in the Member State</w:t>
      </w:r>
      <w:r w:rsidRPr="00723871">
        <w:rPr>
          <w:noProof/>
          <w:szCs w:val="24"/>
        </w:rPr>
        <w:t xml:space="preserve">. </w:t>
      </w:r>
    </w:p>
    <w:p w:rsidR="00674A7D" w:rsidRPr="00723871" w:rsidRDefault="00674A7D" w:rsidP="00674A7D">
      <w:pPr>
        <w:rPr>
          <w:noProof/>
          <w:szCs w:val="24"/>
        </w:rPr>
      </w:pPr>
      <w:r w:rsidRPr="00723871">
        <w:rPr>
          <w:noProof/>
          <w:szCs w:val="24"/>
        </w:rPr>
        <w:t xml:space="preserve">This </w:t>
      </w:r>
      <w:r>
        <w:rPr>
          <w:noProof/>
          <w:szCs w:val="24"/>
        </w:rPr>
        <w:t>proposal</w:t>
      </w:r>
      <w:r w:rsidRPr="00723871">
        <w:rPr>
          <w:noProof/>
          <w:szCs w:val="24"/>
        </w:rPr>
        <w:t xml:space="preserve"> </w:t>
      </w:r>
      <w:r>
        <w:rPr>
          <w:noProof/>
          <w:szCs w:val="24"/>
        </w:rPr>
        <w:t>was</w:t>
      </w:r>
      <w:r w:rsidRPr="00723871">
        <w:rPr>
          <w:noProof/>
          <w:szCs w:val="24"/>
        </w:rPr>
        <w:t xml:space="preserve"> included in Annex II of the 2021 Commission work programme</w:t>
      </w:r>
      <w:r w:rsidRPr="00723871">
        <w:rPr>
          <w:rStyle w:val="FootnoteReference"/>
          <w:noProof/>
        </w:rPr>
        <w:footnoteReference w:id="29"/>
      </w:r>
      <w:r w:rsidRPr="00723871">
        <w:rPr>
          <w:noProof/>
          <w:szCs w:val="24"/>
        </w:rPr>
        <w:t xml:space="preserve">, therefore it is part of the </w:t>
      </w:r>
      <w:r>
        <w:rPr>
          <w:noProof/>
          <w:szCs w:val="24"/>
        </w:rPr>
        <w:t>r</w:t>
      </w:r>
      <w:r w:rsidRPr="00723871">
        <w:rPr>
          <w:noProof/>
          <w:szCs w:val="24"/>
        </w:rPr>
        <w:t xml:space="preserve">egulatory </w:t>
      </w:r>
      <w:r>
        <w:rPr>
          <w:noProof/>
          <w:szCs w:val="24"/>
        </w:rPr>
        <w:t>f</w:t>
      </w:r>
      <w:r w:rsidRPr="00723871">
        <w:rPr>
          <w:noProof/>
          <w:szCs w:val="24"/>
        </w:rPr>
        <w:t xml:space="preserve">itness </w:t>
      </w:r>
      <w:r>
        <w:rPr>
          <w:noProof/>
          <w:szCs w:val="24"/>
        </w:rPr>
        <w:t>p</w:t>
      </w:r>
      <w:r w:rsidRPr="00723871">
        <w:rPr>
          <w:noProof/>
          <w:szCs w:val="24"/>
        </w:rPr>
        <w:t xml:space="preserve">rogramme (REFIT). The Fit for Future Platform </w:t>
      </w:r>
      <w:r w:rsidRPr="00723871">
        <w:rPr>
          <w:noProof/>
        </w:rPr>
        <w:t xml:space="preserve">also issued its opinion </w:t>
      </w:r>
      <w:r w:rsidRPr="00723871">
        <w:rPr>
          <w:noProof/>
          <w:szCs w:val="24"/>
        </w:rPr>
        <w:t>on how to simplify and reduce unnecessary burdens, including by modernising existing EU legislation through digitalisation,</w:t>
      </w:r>
      <w:r w:rsidRPr="00723871">
        <w:rPr>
          <w:noProof/>
        </w:rPr>
        <w:t xml:space="preserve"> </w:t>
      </w:r>
      <w:r>
        <w:rPr>
          <w:noProof/>
        </w:rPr>
        <w:t xml:space="preserve">which is </w:t>
      </w:r>
      <w:r w:rsidRPr="00723871">
        <w:rPr>
          <w:noProof/>
        </w:rPr>
        <w:t>reflected in the proposal</w:t>
      </w:r>
      <w:r w:rsidRPr="00723871">
        <w:rPr>
          <w:noProof/>
          <w:szCs w:val="24"/>
        </w:rPr>
        <w:t xml:space="preserve">. The opinion was adopted on 10 December 2021. The </w:t>
      </w:r>
      <w:r>
        <w:rPr>
          <w:noProof/>
          <w:szCs w:val="24"/>
        </w:rPr>
        <w:t>P</w:t>
      </w:r>
      <w:r w:rsidRPr="00723871">
        <w:rPr>
          <w:noProof/>
          <w:szCs w:val="24"/>
        </w:rPr>
        <w:t>latform made the following two recommendations:</w:t>
      </w:r>
    </w:p>
    <w:p w:rsidR="00674A7D" w:rsidRPr="00723871" w:rsidRDefault="00674A7D" w:rsidP="00674A7D">
      <w:pPr>
        <w:rPr>
          <w:noProof/>
          <w:szCs w:val="24"/>
        </w:rPr>
      </w:pPr>
      <w:r w:rsidRPr="00723871">
        <w:rPr>
          <w:noProof/>
          <w:szCs w:val="24"/>
        </w:rPr>
        <w:t>Suggestion 1</w:t>
      </w:r>
      <w:r>
        <w:rPr>
          <w:noProof/>
          <w:szCs w:val="24"/>
        </w:rPr>
        <w:t>:</w:t>
      </w:r>
      <w:r w:rsidRPr="00723871">
        <w:rPr>
          <w:noProof/>
          <w:szCs w:val="24"/>
        </w:rPr>
        <w:t xml:space="preserve"> Streamline and digitalise the single permit application and visa applications to reduce the administrative burden and costs on applicants and authorities.</w:t>
      </w:r>
    </w:p>
    <w:p w:rsidR="00674A7D" w:rsidRPr="00723871" w:rsidRDefault="00674A7D" w:rsidP="00674A7D">
      <w:pPr>
        <w:rPr>
          <w:noProof/>
          <w:szCs w:val="24"/>
        </w:rPr>
      </w:pPr>
      <w:r w:rsidRPr="00723871">
        <w:rPr>
          <w:noProof/>
          <w:szCs w:val="24"/>
        </w:rPr>
        <w:t>Suggestion 2</w:t>
      </w:r>
      <w:r>
        <w:rPr>
          <w:noProof/>
          <w:szCs w:val="24"/>
        </w:rPr>
        <w:t>:</w:t>
      </w:r>
      <w:r w:rsidRPr="00723871">
        <w:rPr>
          <w:noProof/>
          <w:szCs w:val="24"/>
        </w:rPr>
        <w:t xml:space="preserve"> Simplify</w:t>
      </w:r>
      <w:r>
        <w:rPr>
          <w:noProof/>
          <w:szCs w:val="24"/>
        </w:rPr>
        <w:t>ing</w:t>
      </w:r>
      <w:r w:rsidRPr="00723871">
        <w:rPr>
          <w:noProof/>
          <w:szCs w:val="24"/>
        </w:rPr>
        <w:t xml:space="preserve"> procedures on change of employer and increasing ownership of workers will provide concrete benefits to national administrations and applicants.</w:t>
      </w:r>
    </w:p>
    <w:p w:rsidR="00674A7D" w:rsidRPr="00723871" w:rsidRDefault="00674A7D" w:rsidP="00674A7D">
      <w:pPr>
        <w:rPr>
          <w:noProof/>
          <w:szCs w:val="24"/>
        </w:rPr>
      </w:pPr>
      <w:r w:rsidRPr="00723871">
        <w:rPr>
          <w:noProof/>
          <w:szCs w:val="24"/>
        </w:rPr>
        <w:t>These suggestions have been followed up in:</w:t>
      </w:r>
    </w:p>
    <w:p w:rsidR="00674A7D" w:rsidRPr="00723871" w:rsidRDefault="00674A7D" w:rsidP="00674A7D">
      <w:pPr>
        <w:rPr>
          <w:noProof/>
          <w:szCs w:val="24"/>
        </w:rPr>
      </w:pPr>
      <w:r w:rsidRPr="00723871">
        <w:rPr>
          <w:noProof/>
          <w:szCs w:val="24"/>
        </w:rPr>
        <w:t xml:space="preserve">Article 4, which establishes that the Member States should allow </w:t>
      </w:r>
      <w:r>
        <w:rPr>
          <w:noProof/>
          <w:szCs w:val="24"/>
        </w:rPr>
        <w:t>an</w:t>
      </w:r>
      <w:r w:rsidRPr="00723871">
        <w:rPr>
          <w:noProof/>
          <w:szCs w:val="24"/>
        </w:rPr>
        <w:t xml:space="preserve"> application for a single permit to be made both in the Member State of destination and from a third country</w:t>
      </w:r>
      <w:r>
        <w:rPr>
          <w:noProof/>
          <w:szCs w:val="24"/>
        </w:rPr>
        <w:t>,</w:t>
      </w:r>
      <w:r w:rsidRPr="00723871">
        <w:rPr>
          <w:noProof/>
          <w:szCs w:val="24"/>
        </w:rPr>
        <w:t xml:space="preserve"> and requires Member States to issue the requisite visa where the requirements specified by </w:t>
      </w:r>
      <w:r>
        <w:rPr>
          <w:noProof/>
          <w:szCs w:val="24"/>
        </w:rPr>
        <w:t>EU</w:t>
      </w:r>
      <w:r w:rsidRPr="00723871">
        <w:rPr>
          <w:noProof/>
          <w:szCs w:val="24"/>
        </w:rPr>
        <w:t xml:space="preserve"> or national law are fulfilled.</w:t>
      </w:r>
    </w:p>
    <w:p w:rsidR="00674A7D" w:rsidRPr="00723871" w:rsidRDefault="00674A7D" w:rsidP="00674A7D">
      <w:pPr>
        <w:rPr>
          <w:noProof/>
          <w:szCs w:val="24"/>
        </w:rPr>
      </w:pPr>
      <w:r w:rsidRPr="00723871">
        <w:rPr>
          <w:noProof/>
          <w:szCs w:val="24"/>
        </w:rPr>
        <w:t xml:space="preserve">Article 5, which establishes that the time limit of </w:t>
      </w:r>
      <w:r>
        <w:rPr>
          <w:noProof/>
          <w:szCs w:val="24"/>
        </w:rPr>
        <w:t>4</w:t>
      </w:r>
      <w:r w:rsidRPr="00723871">
        <w:rPr>
          <w:noProof/>
          <w:szCs w:val="24"/>
        </w:rPr>
        <w:t xml:space="preserve"> months laid down in the Directive covers the issuance of the requisite visa referred to in Article 4(3). This time limit must also cover the time needed by the competent authorities to check the labour market situation before a decision on the single permit is adopted.</w:t>
      </w:r>
    </w:p>
    <w:p w:rsidR="00674A7D" w:rsidRPr="00723871" w:rsidRDefault="00674A7D" w:rsidP="00674A7D">
      <w:pPr>
        <w:rPr>
          <w:noProof/>
          <w:szCs w:val="24"/>
        </w:rPr>
      </w:pPr>
      <w:r w:rsidRPr="00723871">
        <w:rPr>
          <w:noProof/>
          <w:szCs w:val="24"/>
        </w:rPr>
        <w:t xml:space="preserve">Article 11, which </w:t>
      </w:r>
      <w:r w:rsidRPr="00A809D7">
        <w:rPr>
          <w:noProof/>
          <w:szCs w:val="24"/>
        </w:rPr>
        <w:t>provides that the single permit shall not be withdrawn in the event of unemployment of its holder. Member States shall allow the third-country national to stay in their territory</w:t>
      </w:r>
      <w:r w:rsidRPr="00A809D7" w:rsidDel="00385F61">
        <w:rPr>
          <w:noProof/>
          <w:szCs w:val="24"/>
        </w:rPr>
        <w:t xml:space="preserve"> </w:t>
      </w:r>
      <w:r w:rsidRPr="00723871">
        <w:rPr>
          <w:noProof/>
          <w:szCs w:val="24"/>
        </w:rPr>
        <w:t xml:space="preserve">for at least </w:t>
      </w:r>
      <w:r>
        <w:rPr>
          <w:noProof/>
          <w:szCs w:val="24"/>
        </w:rPr>
        <w:t>3</w:t>
      </w:r>
      <w:r w:rsidRPr="00723871">
        <w:rPr>
          <w:noProof/>
          <w:szCs w:val="24"/>
        </w:rPr>
        <w:t xml:space="preserve"> months during the validity of the permit.</w:t>
      </w:r>
    </w:p>
    <w:p w:rsidR="00674A7D" w:rsidRPr="00723871" w:rsidRDefault="00674A7D" w:rsidP="00674A7D">
      <w:pPr>
        <w:rPr>
          <w:noProof/>
          <w:szCs w:val="24"/>
        </w:rPr>
      </w:pPr>
      <w:r w:rsidRPr="00723871">
        <w:rPr>
          <w:noProof/>
          <w:szCs w:val="24"/>
        </w:rPr>
        <w:t xml:space="preserve">The first suggestion of the Platform also addresses digitalisation of the submission of applications for issuing permits for residence and work. </w:t>
      </w:r>
      <w:r>
        <w:rPr>
          <w:noProof/>
          <w:szCs w:val="24"/>
        </w:rPr>
        <w:t>T</w:t>
      </w:r>
      <w:r w:rsidRPr="00723871">
        <w:rPr>
          <w:noProof/>
          <w:szCs w:val="24"/>
        </w:rPr>
        <w:t>he current proposal does not address this complex aspect and focuses instead on streamlining and simplifying procedures</w:t>
      </w:r>
      <w:r>
        <w:rPr>
          <w:noProof/>
          <w:szCs w:val="24"/>
        </w:rPr>
        <w:t>. However</w:t>
      </w:r>
      <w:r w:rsidRPr="00723871">
        <w:rPr>
          <w:noProof/>
          <w:szCs w:val="24"/>
        </w:rPr>
        <w:t xml:space="preserve">, digitalisation </w:t>
      </w:r>
      <w:r>
        <w:rPr>
          <w:noProof/>
          <w:szCs w:val="24"/>
        </w:rPr>
        <w:t>can help speed up</w:t>
      </w:r>
      <w:r w:rsidRPr="00723871">
        <w:rPr>
          <w:noProof/>
          <w:szCs w:val="24"/>
        </w:rPr>
        <w:t xml:space="preserve"> the processing of applications and there</w:t>
      </w:r>
      <w:r>
        <w:rPr>
          <w:noProof/>
          <w:szCs w:val="24"/>
        </w:rPr>
        <w:t xml:space="preserve">by reduce </w:t>
      </w:r>
      <w:r w:rsidRPr="00723871">
        <w:rPr>
          <w:noProof/>
          <w:szCs w:val="24"/>
        </w:rPr>
        <w:t xml:space="preserve">costs for </w:t>
      </w:r>
      <w:r>
        <w:rPr>
          <w:noProof/>
          <w:szCs w:val="24"/>
        </w:rPr>
        <w:t>applicants and</w:t>
      </w:r>
      <w:r w:rsidRPr="00723871">
        <w:rPr>
          <w:noProof/>
          <w:szCs w:val="24"/>
        </w:rPr>
        <w:t xml:space="preserve"> employers</w:t>
      </w:r>
      <w:r>
        <w:rPr>
          <w:noProof/>
          <w:szCs w:val="24"/>
        </w:rPr>
        <w:t>. It would also enable</w:t>
      </w:r>
      <w:r w:rsidRPr="00723871">
        <w:rPr>
          <w:noProof/>
          <w:szCs w:val="24"/>
        </w:rPr>
        <w:t xml:space="preserve"> job matching and reduc</w:t>
      </w:r>
      <w:r>
        <w:rPr>
          <w:noProof/>
          <w:szCs w:val="24"/>
        </w:rPr>
        <w:t xml:space="preserve">e the </w:t>
      </w:r>
      <w:r w:rsidRPr="00723871">
        <w:rPr>
          <w:noProof/>
          <w:szCs w:val="24"/>
        </w:rPr>
        <w:t xml:space="preserve">risks of undeclared work. The Commission will </w:t>
      </w:r>
      <w:r>
        <w:rPr>
          <w:noProof/>
          <w:szCs w:val="24"/>
        </w:rPr>
        <w:t>therefore follow the</w:t>
      </w:r>
      <w:r w:rsidRPr="0034561A">
        <w:rPr>
          <w:noProof/>
          <w:szCs w:val="24"/>
        </w:rPr>
        <w:t xml:space="preserve"> experience with the digitalisation of Schengen visas in this context </w:t>
      </w:r>
      <w:r>
        <w:rPr>
          <w:noProof/>
          <w:szCs w:val="24"/>
        </w:rPr>
        <w:t xml:space="preserve">and </w:t>
      </w:r>
      <w:r w:rsidRPr="00723871">
        <w:rPr>
          <w:noProof/>
          <w:szCs w:val="24"/>
        </w:rPr>
        <w:t>carry out technical work within its relevant networks to discuss the opportunities that digitalisation could bring and further explore its benefits and impacts.</w:t>
      </w:r>
    </w:p>
    <w:p w:rsidR="00674A7D" w:rsidRPr="00B73C13" w:rsidRDefault="00674A7D" w:rsidP="00B73C13">
      <w:pPr>
        <w:pStyle w:val="Text1"/>
        <w:ind w:left="0"/>
        <w:rPr>
          <w:noProof/>
          <w:lang w:eastAsia="en-GB"/>
        </w:rPr>
      </w:pPr>
    </w:p>
    <w:tbl>
      <w:tblPr>
        <w:tblW w:w="8957"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3"/>
        <w:gridCol w:w="3563"/>
        <w:gridCol w:w="7"/>
      </w:tblGrid>
      <w:tr w:rsidR="003D56AE" w:rsidRPr="00836FA0" w:rsidTr="00C26E75">
        <w:tc>
          <w:tcPr>
            <w:tcW w:w="8957" w:type="dxa"/>
            <w:gridSpan w:val="4"/>
            <w:tcBorders>
              <w:top w:val="double" w:sz="4" w:space="0" w:color="auto"/>
              <w:left w:val="double" w:sz="4" w:space="0" w:color="auto"/>
              <w:bottom w:val="single" w:sz="4" w:space="0" w:color="auto"/>
              <w:right w:val="double" w:sz="4" w:space="0" w:color="auto"/>
            </w:tcBorders>
            <w:shd w:val="clear" w:color="auto" w:fill="D5DCE4"/>
            <w:hideMark/>
          </w:tcPr>
          <w:p w:rsidR="003D56AE" w:rsidRPr="00836FA0" w:rsidRDefault="003D56AE" w:rsidP="00836FA0">
            <w:pPr>
              <w:tabs>
                <w:tab w:val="num" w:pos="293"/>
              </w:tabs>
              <w:spacing w:before="0" w:after="0"/>
              <w:jc w:val="center"/>
              <w:rPr>
                <w:b/>
                <w:i/>
                <w:noProof/>
                <w:szCs w:val="24"/>
                <w:lang w:eastAsia="en-GB"/>
              </w:rPr>
            </w:pPr>
            <w:r w:rsidRPr="00836FA0">
              <w:rPr>
                <w:b/>
                <w:i/>
                <w:noProof/>
                <w:szCs w:val="24"/>
                <w:lang w:eastAsia="en-GB"/>
              </w:rPr>
              <w:t>REFIT Cost Savings – Preferred Option</w:t>
            </w:r>
          </w:p>
        </w:tc>
      </w:tr>
      <w:tr w:rsidR="003D56AE" w:rsidRPr="00836FA0" w:rsidTr="00C26E75">
        <w:trPr>
          <w:gridAfter w:val="1"/>
          <w:wAfter w:w="7" w:type="dxa"/>
        </w:trPr>
        <w:tc>
          <w:tcPr>
            <w:tcW w:w="2694" w:type="dxa"/>
            <w:tcBorders>
              <w:top w:val="single" w:sz="4" w:space="0" w:color="auto"/>
              <w:left w:val="double" w:sz="4" w:space="0" w:color="auto"/>
              <w:bottom w:val="double" w:sz="4" w:space="0" w:color="auto"/>
              <w:right w:val="single" w:sz="4" w:space="0" w:color="auto"/>
            </w:tcBorders>
            <w:shd w:val="clear" w:color="auto" w:fill="F2F2F2"/>
            <w:hideMark/>
          </w:tcPr>
          <w:p w:rsidR="003D56AE" w:rsidRPr="00836FA0" w:rsidRDefault="003D56AE" w:rsidP="00836FA0">
            <w:pPr>
              <w:tabs>
                <w:tab w:val="num" w:pos="293"/>
              </w:tabs>
              <w:spacing w:before="0" w:after="0"/>
              <w:jc w:val="center"/>
              <w:rPr>
                <w:b/>
                <w:i/>
                <w:noProof/>
                <w:szCs w:val="24"/>
                <w:lang w:eastAsia="en-GB"/>
              </w:rPr>
            </w:pPr>
            <w:r w:rsidRPr="00836FA0">
              <w:rPr>
                <w:b/>
                <w:i/>
                <w:noProof/>
                <w:szCs w:val="24"/>
                <w:lang w:eastAsia="en-GB"/>
              </w:rPr>
              <w:t>Description</w:t>
            </w:r>
          </w:p>
        </w:tc>
        <w:tc>
          <w:tcPr>
            <w:tcW w:w="2693" w:type="dxa"/>
            <w:tcBorders>
              <w:top w:val="single" w:sz="4" w:space="0" w:color="auto"/>
              <w:left w:val="single" w:sz="4" w:space="0" w:color="auto"/>
              <w:bottom w:val="double" w:sz="4" w:space="0" w:color="auto"/>
              <w:right w:val="single" w:sz="4" w:space="0" w:color="auto"/>
            </w:tcBorders>
            <w:shd w:val="clear" w:color="auto" w:fill="F2F2F2"/>
            <w:hideMark/>
          </w:tcPr>
          <w:p w:rsidR="003D56AE" w:rsidRPr="00836FA0" w:rsidRDefault="003D56AE" w:rsidP="00836FA0">
            <w:pPr>
              <w:tabs>
                <w:tab w:val="num" w:pos="293"/>
              </w:tabs>
              <w:spacing w:before="0" w:after="0"/>
              <w:jc w:val="center"/>
              <w:rPr>
                <w:b/>
                <w:i/>
                <w:noProof/>
                <w:szCs w:val="24"/>
                <w:lang w:eastAsia="en-GB"/>
              </w:rPr>
            </w:pPr>
            <w:r w:rsidRPr="00836FA0">
              <w:rPr>
                <w:b/>
                <w:i/>
                <w:noProof/>
                <w:szCs w:val="24"/>
                <w:lang w:eastAsia="en-GB"/>
              </w:rPr>
              <w:t>Amount</w:t>
            </w:r>
          </w:p>
        </w:tc>
        <w:tc>
          <w:tcPr>
            <w:tcW w:w="3563" w:type="dxa"/>
            <w:tcBorders>
              <w:top w:val="single" w:sz="4" w:space="0" w:color="auto"/>
              <w:left w:val="single" w:sz="4" w:space="0" w:color="auto"/>
              <w:bottom w:val="double" w:sz="4" w:space="0" w:color="auto"/>
              <w:right w:val="double" w:sz="4" w:space="0" w:color="auto"/>
            </w:tcBorders>
            <w:shd w:val="clear" w:color="auto" w:fill="F2F2F2"/>
            <w:tcMar>
              <w:top w:w="57" w:type="dxa"/>
              <w:left w:w="57" w:type="dxa"/>
              <w:bottom w:w="57" w:type="dxa"/>
              <w:right w:w="57" w:type="dxa"/>
            </w:tcMar>
            <w:hideMark/>
          </w:tcPr>
          <w:p w:rsidR="003D56AE" w:rsidRPr="00836FA0" w:rsidRDefault="003D56AE" w:rsidP="00836FA0">
            <w:pPr>
              <w:tabs>
                <w:tab w:val="num" w:pos="293"/>
              </w:tabs>
              <w:spacing w:before="0" w:after="0"/>
              <w:jc w:val="center"/>
              <w:rPr>
                <w:b/>
                <w:i/>
                <w:noProof/>
                <w:szCs w:val="24"/>
                <w:lang w:eastAsia="en-GB"/>
              </w:rPr>
            </w:pPr>
            <w:r w:rsidRPr="00836FA0">
              <w:rPr>
                <w:b/>
                <w:i/>
                <w:noProof/>
                <w:szCs w:val="24"/>
                <w:lang w:eastAsia="en-GB"/>
              </w:rPr>
              <w:t>Comments</w:t>
            </w:r>
          </w:p>
        </w:tc>
      </w:tr>
      <w:tr w:rsidR="003D56AE" w:rsidRPr="00836FA0" w:rsidTr="00C26E75">
        <w:trPr>
          <w:gridAfter w:val="1"/>
          <w:wAfter w:w="7" w:type="dxa"/>
        </w:trPr>
        <w:tc>
          <w:tcPr>
            <w:tcW w:w="2694"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D56AE" w:rsidRPr="00836FA0" w:rsidRDefault="003D56AE" w:rsidP="00393741">
            <w:pPr>
              <w:tabs>
                <w:tab w:val="num" w:pos="293"/>
              </w:tabs>
              <w:spacing w:before="0" w:after="0"/>
              <w:rPr>
                <w:noProof/>
                <w:szCs w:val="24"/>
                <w:lang w:eastAsia="en-GB"/>
              </w:rPr>
            </w:pPr>
            <w:r w:rsidRPr="00836FA0">
              <w:rPr>
                <w:noProof/>
                <w:szCs w:val="24"/>
                <w:lang w:eastAsia="en-GB"/>
              </w:rPr>
              <w:t xml:space="preserve">Cost savings from </w:t>
            </w:r>
            <w:r w:rsidR="00393741">
              <w:rPr>
                <w:noProof/>
                <w:szCs w:val="24"/>
                <w:lang w:eastAsia="en-GB"/>
              </w:rPr>
              <w:t>less</w:t>
            </w:r>
            <w:r w:rsidR="00393741" w:rsidRPr="00836FA0">
              <w:rPr>
                <w:noProof/>
                <w:szCs w:val="24"/>
                <w:lang w:eastAsia="en-GB"/>
              </w:rPr>
              <w:t xml:space="preserve"> </w:t>
            </w:r>
            <w:r w:rsidRPr="00836FA0">
              <w:rPr>
                <w:noProof/>
                <w:szCs w:val="24"/>
                <w:lang w:eastAsia="en-GB"/>
              </w:rPr>
              <w:t>application costs</w:t>
            </w:r>
          </w:p>
        </w:tc>
        <w:tc>
          <w:tcPr>
            <w:tcW w:w="2693"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Up to EUR 11.0 million per year (over a 10-year period)</w:t>
            </w:r>
          </w:p>
        </w:tc>
        <w:tc>
          <w:tcPr>
            <w:tcW w:w="3563"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Third-country nationals</w:t>
            </w:r>
          </w:p>
        </w:tc>
      </w:tr>
      <w:tr w:rsidR="003D56AE" w:rsidRPr="00836FA0" w:rsidTr="00C26E75">
        <w:trPr>
          <w:gridAfter w:val="1"/>
          <w:wAfter w:w="7" w:type="dxa"/>
        </w:trPr>
        <w:tc>
          <w:tcPr>
            <w:tcW w:w="2694"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D56AE" w:rsidRPr="00836FA0" w:rsidRDefault="003D56AE" w:rsidP="00836FA0">
            <w:pPr>
              <w:spacing w:before="0" w:after="0"/>
              <w:rPr>
                <w:noProof/>
                <w:szCs w:val="24"/>
                <w:lang w:eastAsia="en-GB"/>
              </w:rPr>
            </w:pPr>
          </w:p>
        </w:tc>
        <w:tc>
          <w:tcPr>
            <w:tcW w:w="2693"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Up to 3.0 million per year (over a 10-year period)</w:t>
            </w:r>
          </w:p>
        </w:tc>
        <w:tc>
          <w:tcPr>
            <w:tcW w:w="3563"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Employers</w:t>
            </w:r>
          </w:p>
        </w:tc>
      </w:tr>
      <w:tr w:rsidR="003D56AE" w:rsidRPr="00836FA0" w:rsidTr="00C26E75">
        <w:trPr>
          <w:gridAfter w:val="1"/>
          <w:wAfter w:w="7" w:type="dxa"/>
        </w:trPr>
        <w:tc>
          <w:tcPr>
            <w:tcW w:w="2694"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 xml:space="preserve">Cost savings from </w:t>
            </w:r>
            <w:r w:rsidR="00393741">
              <w:rPr>
                <w:noProof/>
                <w:szCs w:val="24"/>
                <w:lang w:eastAsia="en-GB"/>
              </w:rPr>
              <w:t>less</w:t>
            </w:r>
            <w:r w:rsidR="00393741" w:rsidRPr="00836FA0" w:rsidDel="00393741">
              <w:rPr>
                <w:noProof/>
                <w:szCs w:val="24"/>
                <w:lang w:eastAsia="en-GB"/>
              </w:rPr>
              <w:t xml:space="preserve"> </w:t>
            </w:r>
            <w:r w:rsidRPr="00836FA0">
              <w:rPr>
                <w:noProof/>
                <w:szCs w:val="24"/>
                <w:lang w:eastAsia="en-GB"/>
              </w:rPr>
              <w:t>time spent on processing applications</w:t>
            </w:r>
          </w:p>
        </w:tc>
        <w:tc>
          <w:tcPr>
            <w:tcW w:w="2693"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EUR 89.0 million – EUR 278.0 million per year (over a ten-year period)</w:t>
            </w:r>
          </w:p>
        </w:tc>
        <w:tc>
          <w:tcPr>
            <w:tcW w:w="3563"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rsidR="003D56AE" w:rsidRPr="00836FA0" w:rsidRDefault="003D56AE" w:rsidP="00836FA0">
            <w:pPr>
              <w:tabs>
                <w:tab w:val="num" w:pos="293"/>
              </w:tabs>
              <w:spacing w:before="0" w:after="0"/>
              <w:rPr>
                <w:i/>
                <w:noProof/>
                <w:szCs w:val="24"/>
                <w:lang w:eastAsia="en-GB"/>
              </w:rPr>
            </w:pPr>
            <w:r w:rsidRPr="00836FA0">
              <w:rPr>
                <w:noProof/>
                <w:szCs w:val="24"/>
                <w:lang w:eastAsia="en-GB"/>
              </w:rPr>
              <w:t>Third-country nationals</w:t>
            </w:r>
            <w:r w:rsidRPr="00836FA0">
              <w:rPr>
                <w:i/>
                <w:noProof/>
                <w:szCs w:val="24"/>
                <w:lang w:eastAsia="en-GB"/>
              </w:rPr>
              <w:t xml:space="preserve"> </w:t>
            </w:r>
          </w:p>
        </w:tc>
      </w:tr>
      <w:tr w:rsidR="003D56AE" w:rsidRPr="00836FA0" w:rsidTr="00C26E75">
        <w:trPr>
          <w:gridAfter w:val="1"/>
          <w:wAfter w:w="7" w:type="dxa"/>
        </w:trPr>
        <w:tc>
          <w:tcPr>
            <w:tcW w:w="2694"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D56AE" w:rsidRPr="00836FA0" w:rsidRDefault="003D56AE" w:rsidP="00836FA0">
            <w:pPr>
              <w:spacing w:before="0" w:after="0"/>
              <w:rPr>
                <w:noProof/>
                <w:szCs w:val="24"/>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EUR 22.0 million – EUR 70.0 million per year</w:t>
            </w:r>
          </w:p>
        </w:tc>
        <w:tc>
          <w:tcPr>
            <w:tcW w:w="356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rsidR="003D56AE" w:rsidRPr="00836FA0" w:rsidRDefault="003D56AE" w:rsidP="000B61F7">
            <w:pPr>
              <w:tabs>
                <w:tab w:val="num" w:pos="293"/>
              </w:tabs>
              <w:spacing w:before="0" w:after="0"/>
              <w:rPr>
                <w:noProof/>
                <w:szCs w:val="24"/>
                <w:lang w:eastAsia="en-GB"/>
              </w:rPr>
            </w:pPr>
            <w:r w:rsidRPr="00836FA0">
              <w:rPr>
                <w:noProof/>
                <w:szCs w:val="24"/>
                <w:lang w:eastAsia="en-GB"/>
              </w:rPr>
              <w:t>Employers</w:t>
            </w:r>
            <w:r w:rsidR="000B61F7">
              <w:rPr>
                <w:rStyle w:val="FootnoteReference"/>
                <w:noProof/>
                <w:szCs w:val="24"/>
                <w:lang w:eastAsia="en-GB"/>
              </w:rPr>
              <w:footnoteReference w:id="30"/>
            </w:r>
          </w:p>
        </w:tc>
      </w:tr>
      <w:tr w:rsidR="003D56AE" w:rsidRPr="00836FA0" w:rsidTr="00C26E75">
        <w:trPr>
          <w:gridAfter w:val="1"/>
          <w:wAfter w:w="7" w:type="dxa"/>
        </w:trPr>
        <w:tc>
          <w:tcPr>
            <w:tcW w:w="2694"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D56AE" w:rsidRPr="00836FA0" w:rsidRDefault="003D56AE" w:rsidP="00836FA0">
            <w:pPr>
              <w:spacing w:before="0" w:after="0"/>
              <w:rPr>
                <w:noProof/>
                <w:szCs w:val="24"/>
                <w:lang w:eastAsia="en-GB"/>
              </w:rPr>
            </w:pPr>
          </w:p>
        </w:tc>
        <w:tc>
          <w:tcPr>
            <w:tcW w:w="2693"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EUR 200,000 – EUR 4.0 million (over a ten-year period)</w:t>
            </w:r>
          </w:p>
        </w:tc>
        <w:tc>
          <w:tcPr>
            <w:tcW w:w="3563"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tcPr>
          <w:p w:rsidR="003D56AE" w:rsidRPr="00836FA0" w:rsidRDefault="003D56AE" w:rsidP="000B61F7">
            <w:pPr>
              <w:tabs>
                <w:tab w:val="num" w:pos="293"/>
              </w:tabs>
              <w:spacing w:before="0" w:after="0"/>
              <w:rPr>
                <w:noProof/>
                <w:szCs w:val="24"/>
                <w:lang w:eastAsia="en-GB"/>
              </w:rPr>
            </w:pPr>
            <w:r w:rsidRPr="00836FA0">
              <w:rPr>
                <w:noProof/>
                <w:szCs w:val="24"/>
                <w:lang w:eastAsia="en-GB"/>
              </w:rPr>
              <w:t>National authorities</w:t>
            </w:r>
            <w:r w:rsidR="000B61F7">
              <w:rPr>
                <w:rStyle w:val="FootnoteReference"/>
                <w:noProof/>
                <w:szCs w:val="24"/>
                <w:lang w:eastAsia="en-GB"/>
              </w:rPr>
              <w:footnoteReference w:id="31"/>
            </w:r>
            <w:r w:rsidRPr="00836FA0">
              <w:rPr>
                <w:noProof/>
                <w:szCs w:val="24"/>
                <w:lang w:eastAsia="en-GB"/>
              </w:rPr>
              <w:t xml:space="preserve">. </w:t>
            </w:r>
          </w:p>
        </w:tc>
      </w:tr>
      <w:tr w:rsidR="003D56AE" w:rsidRPr="00836FA0" w:rsidTr="00C26E75">
        <w:trPr>
          <w:gridAfter w:val="1"/>
          <w:wAfter w:w="7" w:type="dxa"/>
        </w:trPr>
        <w:tc>
          <w:tcPr>
            <w:tcW w:w="2694" w:type="dxa"/>
            <w:tcBorders>
              <w:top w:val="double" w:sz="4" w:space="0" w:color="auto"/>
              <w:left w:val="double" w:sz="4" w:space="0" w:color="auto"/>
              <w:bottom w:val="double" w:sz="4" w:space="0" w:color="auto"/>
              <w:right w:val="single" w:sz="4" w:space="0" w:color="auto"/>
            </w:tcBorders>
            <w:shd w:val="clear" w:color="auto" w:fill="auto"/>
            <w:hideMark/>
          </w:tcPr>
          <w:p w:rsidR="003D56AE" w:rsidRPr="00836FA0" w:rsidRDefault="003D56AE" w:rsidP="00393741">
            <w:pPr>
              <w:tabs>
                <w:tab w:val="num" w:pos="293"/>
              </w:tabs>
              <w:spacing w:before="0" w:after="0"/>
              <w:rPr>
                <w:noProof/>
                <w:szCs w:val="24"/>
                <w:lang w:eastAsia="en-GB"/>
              </w:rPr>
            </w:pPr>
            <w:r w:rsidRPr="00836FA0">
              <w:rPr>
                <w:noProof/>
                <w:szCs w:val="24"/>
                <w:lang w:eastAsia="en-GB"/>
              </w:rPr>
              <w:t xml:space="preserve">Cost savings from </w:t>
            </w:r>
            <w:r w:rsidR="00393741">
              <w:rPr>
                <w:noProof/>
                <w:szCs w:val="24"/>
                <w:lang w:eastAsia="en-GB"/>
              </w:rPr>
              <w:t>lower</w:t>
            </w:r>
            <w:r w:rsidR="00393741" w:rsidRPr="00836FA0">
              <w:rPr>
                <w:noProof/>
                <w:szCs w:val="24"/>
                <w:lang w:eastAsia="en-GB"/>
              </w:rPr>
              <w:t xml:space="preserve"> </w:t>
            </w:r>
            <w:r w:rsidRPr="00836FA0">
              <w:rPr>
                <w:noProof/>
                <w:szCs w:val="24"/>
                <w:lang w:eastAsia="en-GB"/>
              </w:rPr>
              <w:t>travel costs</w:t>
            </w:r>
          </w:p>
        </w:tc>
        <w:tc>
          <w:tcPr>
            <w:tcW w:w="2693" w:type="dxa"/>
            <w:tcBorders>
              <w:top w:val="doub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Up to EUR 137.0 million per year (over a 10-year period)</w:t>
            </w:r>
          </w:p>
        </w:tc>
        <w:tc>
          <w:tcPr>
            <w:tcW w:w="3563" w:type="dxa"/>
            <w:tcBorders>
              <w:top w:val="doub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Third-country nationals</w:t>
            </w:r>
          </w:p>
        </w:tc>
      </w:tr>
      <w:tr w:rsidR="003D56AE" w:rsidRPr="00836FA0" w:rsidTr="00C26E75">
        <w:trPr>
          <w:gridAfter w:val="1"/>
          <w:wAfter w:w="7" w:type="dxa"/>
        </w:trPr>
        <w:tc>
          <w:tcPr>
            <w:tcW w:w="2694"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D56AE" w:rsidRPr="00836FA0" w:rsidRDefault="003D56AE" w:rsidP="00393741">
            <w:pPr>
              <w:tabs>
                <w:tab w:val="num" w:pos="293"/>
              </w:tabs>
              <w:spacing w:before="0" w:after="0"/>
              <w:rPr>
                <w:noProof/>
                <w:szCs w:val="24"/>
                <w:lang w:eastAsia="en-GB"/>
              </w:rPr>
            </w:pPr>
            <w:r w:rsidRPr="00836FA0">
              <w:rPr>
                <w:noProof/>
                <w:szCs w:val="24"/>
                <w:lang w:eastAsia="en-GB"/>
              </w:rPr>
              <w:t>Cost savings (</w:t>
            </w:r>
            <w:r w:rsidR="00393741">
              <w:rPr>
                <w:noProof/>
                <w:szCs w:val="24"/>
                <w:lang w:eastAsia="en-GB"/>
              </w:rPr>
              <w:t>lower</w:t>
            </w:r>
            <w:r w:rsidR="00393741" w:rsidRPr="00836FA0">
              <w:rPr>
                <w:noProof/>
                <w:szCs w:val="24"/>
                <w:lang w:eastAsia="en-GB"/>
              </w:rPr>
              <w:t xml:space="preserve"> </w:t>
            </w:r>
            <w:r w:rsidRPr="00836FA0">
              <w:rPr>
                <w:noProof/>
                <w:szCs w:val="24"/>
                <w:lang w:eastAsia="en-GB"/>
              </w:rPr>
              <w:t>intermediary fees)</w:t>
            </w:r>
          </w:p>
        </w:tc>
        <w:tc>
          <w:tcPr>
            <w:tcW w:w="2693"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Up to EUR 106.0 million per year (over a 10-year period)</w:t>
            </w:r>
          </w:p>
        </w:tc>
        <w:tc>
          <w:tcPr>
            <w:tcW w:w="3563"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Third-country nationals</w:t>
            </w:r>
          </w:p>
        </w:tc>
      </w:tr>
      <w:tr w:rsidR="003D56AE" w:rsidRPr="00836FA0" w:rsidTr="00C26E75">
        <w:trPr>
          <w:gridAfter w:val="1"/>
          <w:wAfter w:w="7" w:type="dxa"/>
        </w:trPr>
        <w:tc>
          <w:tcPr>
            <w:tcW w:w="2694"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D56AE" w:rsidRPr="00836FA0" w:rsidRDefault="003D56AE" w:rsidP="00836FA0">
            <w:pPr>
              <w:spacing w:before="0" w:after="0"/>
              <w:rPr>
                <w:noProof/>
                <w:szCs w:val="24"/>
                <w:lang w:eastAsia="en-GB"/>
              </w:rPr>
            </w:pPr>
          </w:p>
        </w:tc>
        <w:tc>
          <w:tcPr>
            <w:tcW w:w="2693"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Up to EUR 25.0 million per year (over a 10-year period)</w:t>
            </w:r>
          </w:p>
        </w:tc>
        <w:tc>
          <w:tcPr>
            <w:tcW w:w="3563"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Third-country nationals</w:t>
            </w:r>
          </w:p>
        </w:tc>
      </w:tr>
      <w:tr w:rsidR="003D56AE" w:rsidRPr="00836FA0" w:rsidTr="00C26E75">
        <w:trPr>
          <w:gridAfter w:val="1"/>
          <w:wAfter w:w="7" w:type="dxa"/>
        </w:trPr>
        <w:tc>
          <w:tcPr>
            <w:tcW w:w="2694" w:type="dxa"/>
            <w:vMerge w:val="restart"/>
            <w:tcBorders>
              <w:top w:val="single" w:sz="4" w:space="0" w:color="auto"/>
              <w:left w:val="double" w:sz="4" w:space="0" w:color="auto"/>
              <w:bottom w:val="double" w:sz="4" w:space="0" w:color="auto"/>
              <w:right w:val="single" w:sz="4" w:space="0" w:color="auto"/>
            </w:tcBorders>
            <w:shd w:val="clear" w:color="auto" w:fill="auto"/>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Cost savings (reduction in other application-related fees – e.g. certification fees, translation of documents, etc.)</w:t>
            </w:r>
          </w:p>
        </w:tc>
        <w:tc>
          <w:tcPr>
            <w:tcW w:w="2693"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 xml:space="preserve">Up to EUR 14.0 million per year (over a 10-year period). </w:t>
            </w:r>
          </w:p>
        </w:tc>
        <w:tc>
          <w:tcPr>
            <w:tcW w:w="3563"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Third-country nationals</w:t>
            </w:r>
          </w:p>
        </w:tc>
      </w:tr>
      <w:tr w:rsidR="003D56AE" w:rsidRPr="00836FA0" w:rsidTr="00C26E75">
        <w:trPr>
          <w:gridAfter w:val="1"/>
          <w:wAfter w:w="7" w:type="dxa"/>
        </w:trPr>
        <w:tc>
          <w:tcPr>
            <w:tcW w:w="2694" w:type="dxa"/>
            <w:vMerge/>
            <w:tcBorders>
              <w:top w:val="single" w:sz="4" w:space="0" w:color="auto"/>
              <w:left w:val="double" w:sz="4" w:space="0" w:color="auto"/>
              <w:bottom w:val="double" w:sz="4" w:space="0" w:color="auto"/>
              <w:right w:val="single" w:sz="4" w:space="0" w:color="auto"/>
            </w:tcBorders>
            <w:shd w:val="clear" w:color="auto" w:fill="auto"/>
            <w:vAlign w:val="center"/>
            <w:hideMark/>
          </w:tcPr>
          <w:p w:rsidR="003D56AE" w:rsidRPr="00836FA0" w:rsidRDefault="003D56AE" w:rsidP="00836FA0">
            <w:pPr>
              <w:spacing w:before="0" w:after="0"/>
              <w:rPr>
                <w:noProof/>
                <w:szCs w:val="24"/>
                <w:lang w:eastAsia="en-GB"/>
              </w:rPr>
            </w:pPr>
          </w:p>
        </w:tc>
        <w:tc>
          <w:tcPr>
            <w:tcW w:w="2693"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 xml:space="preserve">Up to EUR 4.0 million per year (over a 10-year period). </w:t>
            </w:r>
          </w:p>
        </w:tc>
        <w:tc>
          <w:tcPr>
            <w:tcW w:w="3563"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hideMark/>
          </w:tcPr>
          <w:p w:rsidR="003D56AE" w:rsidRPr="00836FA0" w:rsidRDefault="003D56AE" w:rsidP="00836FA0">
            <w:pPr>
              <w:tabs>
                <w:tab w:val="num" w:pos="293"/>
              </w:tabs>
              <w:spacing w:before="0" w:after="0"/>
              <w:rPr>
                <w:noProof/>
                <w:szCs w:val="24"/>
                <w:lang w:eastAsia="en-GB"/>
              </w:rPr>
            </w:pPr>
            <w:r w:rsidRPr="00836FA0">
              <w:rPr>
                <w:noProof/>
                <w:szCs w:val="24"/>
                <w:lang w:eastAsia="en-GB"/>
              </w:rPr>
              <w:t>Third-country nationals</w:t>
            </w:r>
          </w:p>
        </w:tc>
      </w:tr>
    </w:tbl>
    <w:p w:rsidR="003D56AE" w:rsidRPr="00723871" w:rsidRDefault="00F544B6" w:rsidP="00F544B6">
      <w:pPr>
        <w:pStyle w:val="ManualHeading2"/>
        <w:rPr>
          <w:noProof/>
          <w:u w:color="000000"/>
          <w:bdr w:val="nil"/>
          <w:lang w:eastAsia="en-GB"/>
        </w:rPr>
      </w:pPr>
      <w:r w:rsidRPr="00F544B6">
        <w:t>4.4.</w:t>
      </w:r>
      <w:r w:rsidRPr="00F544B6">
        <w:tab/>
      </w:r>
      <w:r w:rsidR="003D56AE" w:rsidRPr="00723871">
        <w:rPr>
          <w:noProof/>
          <w:u w:color="000000"/>
          <w:bdr w:val="nil"/>
          <w:lang w:eastAsia="en-GB"/>
        </w:rPr>
        <w:t>Fundamental rights</w:t>
      </w:r>
    </w:p>
    <w:p w:rsidR="003D56AE" w:rsidRPr="00723871" w:rsidRDefault="003D56AE" w:rsidP="00F544B6">
      <w:pPr>
        <w:pStyle w:val="ManualHeading1"/>
        <w:rPr>
          <w:noProof/>
        </w:rPr>
      </w:pPr>
      <w:r w:rsidRPr="00723871">
        <w:rPr>
          <w:rFonts w:eastAsia="Arial Unicode MS"/>
          <w:noProof/>
          <w:szCs w:val="24"/>
        </w:rPr>
        <w:t xml:space="preserve">This </w:t>
      </w:r>
      <w:r w:rsidR="00385F61">
        <w:rPr>
          <w:rFonts w:eastAsia="Arial Unicode MS"/>
          <w:noProof/>
          <w:szCs w:val="24"/>
        </w:rPr>
        <w:t>proposal</w:t>
      </w:r>
      <w:r w:rsidR="00385F61" w:rsidRPr="00723871">
        <w:rPr>
          <w:rFonts w:eastAsia="Arial Unicode MS"/>
          <w:noProof/>
          <w:szCs w:val="24"/>
        </w:rPr>
        <w:t xml:space="preserve"> </w:t>
      </w:r>
      <w:r w:rsidRPr="00723871">
        <w:rPr>
          <w:rFonts w:eastAsia="Arial Unicode MS"/>
          <w:noProof/>
          <w:szCs w:val="24"/>
        </w:rPr>
        <w:t>is consistent with the Charter of Fundamental Rights and enhances some of the rights enshrined therein. In particular, it contributes to</w:t>
      </w:r>
      <w:r w:rsidRPr="00723871">
        <w:rPr>
          <w:rFonts w:eastAsia="Calibri"/>
          <w:noProof/>
          <w:szCs w:val="24"/>
        </w:rPr>
        <w:t xml:space="preserve"> strengthening specific fundamental rights, such as: </w:t>
      </w:r>
      <w:r w:rsidR="004659A5">
        <w:rPr>
          <w:rFonts w:eastAsia="Calibri"/>
          <w:noProof/>
          <w:szCs w:val="24"/>
        </w:rPr>
        <w:t xml:space="preserve">the </w:t>
      </w:r>
      <w:r w:rsidRPr="00723871">
        <w:rPr>
          <w:rFonts w:eastAsia="Calibri"/>
          <w:noProof/>
          <w:szCs w:val="24"/>
        </w:rPr>
        <w:t>p</w:t>
      </w:r>
      <w:r w:rsidRPr="00723871">
        <w:rPr>
          <w:noProof/>
          <w:szCs w:val="24"/>
        </w:rPr>
        <w:t xml:space="preserve">rohibition of slavery and forced labour (Article 5); </w:t>
      </w:r>
      <w:r w:rsidR="004659A5">
        <w:rPr>
          <w:noProof/>
          <w:szCs w:val="24"/>
        </w:rPr>
        <w:t xml:space="preserve">the </w:t>
      </w:r>
      <w:r w:rsidRPr="00723871">
        <w:rPr>
          <w:noProof/>
          <w:szCs w:val="24"/>
        </w:rPr>
        <w:t>right to property (Article 17); equality (Article 20); fair and just working conditions (Article 31); family and professional life (Article 33) and social security and social assistance (Article 34).</w:t>
      </w:r>
      <w:r w:rsidR="00F544B6" w:rsidRPr="00F544B6">
        <w:t>5.</w:t>
      </w:r>
      <w:r w:rsidR="00F544B6" w:rsidRPr="00F544B6">
        <w:tab/>
      </w:r>
      <w:r w:rsidRPr="00723871">
        <w:rPr>
          <w:noProof/>
        </w:rPr>
        <w:t>BUDGETARY IMPLICATIONS</w:t>
      </w:r>
    </w:p>
    <w:p w:rsidR="003D56AE" w:rsidRPr="00723871" w:rsidRDefault="003D56AE" w:rsidP="00836FA0">
      <w:pPr>
        <w:pBdr>
          <w:top w:val="nil"/>
          <w:left w:val="nil"/>
          <w:bottom w:val="nil"/>
          <w:right w:val="nil"/>
          <w:between w:val="nil"/>
          <w:bar w:val="nil"/>
        </w:pBdr>
        <w:spacing w:before="0" w:after="240"/>
        <w:rPr>
          <w:rFonts w:eastAsia="Arial Unicode MS"/>
          <w:noProof/>
          <w:szCs w:val="24"/>
        </w:rPr>
      </w:pPr>
      <w:r w:rsidRPr="00723871">
        <w:rPr>
          <w:rFonts w:eastAsia="Arial Unicode MS"/>
          <w:noProof/>
          <w:szCs w:val="24"/>
        </w:rPr>
        <w:t>There are no implications for the European Union budget.</w:t>
      </w:r>
    </w:p>
    <w:p w:rsidR="003D56AE" w:rsidRPr="00723871" w:rsidRDefault="00F544B6" w:rsidP="00F544B6">
      <w:pPr>
        <w:pStyle w:val="ManualHeading1"/>
        <w:rPr>
          <w:noProof/>
        </w:rPr>
      </w:pPr>
      <w:r w:rsidRPr="00F544B6">
        <w:t>6.</w:t>
      </w:r>
      <w:r w:rsidRPr="00F544B6">
        <w:tab/>
      </w:r>
      <w:r w:rsidR="003D56AE" w:rsidRPr="00723871">
        <w:rPr>
          <w:noProof/>
        </w:rPr>
        <w:t>OTHER ELEMENTS</w:t>
      </w:r>
    </w:p>
    <w:p w:rsidR="003D56AE" w:rsidRPr="00723871" w:rsidRDefault="00F544B6" w:rsidP="00F544B6">
      <w:pPr>
        <w:pStyle w:val="ManualHeading2"/>
        <w:rPr>
          <w:noProof/>
          <w:u w:color="000000"/>
          <w:bdr w:val="nil"/>
          <w:lang w:eastAsia="en-GB"/>
        </w:rPr>
      </w:pPr>
      <w:r w:rsidRPr="00F544B6">
        <w:t>6.1.</w:t>
      </w:r>
      <w:r w:rsidRPr="00F544B6">
        <w:tab/>
      </w:r>
      <w:r w:rsidR="003D56AE" w:rsidRPr="00723871">
        <w:rPr>
          <w:noProof/>
          <w:u w:color="000000"/>
          <w:bdr w:val="nil"/>
          <w:lang w:eastAsia="en-GB"/>
        </w:rPr>
        <w:t>Implementation plans and monitoring, evaluation and reporting arrangements</w:t>
      </w:r>
    </w:p>
    <w:p w:rsidR="003D56AE" w:rsidRPr="00723871" w:rsidRDefault="003D56AE" w:rsidP="00836FA0">
      <w:pPr>
        <w:pBdr>
          <w:top w:val="nil"/>
          <w:left w:val="nil"/>
          <w:bottom w:val="nil"/>
          <w:right w:val="nil"/>
          <w:between w:val="nil"/>
          <w:bar w:val="nil"/>
        </w:pBdr>
        <w:spacing w:after="240"/>
        <w:rPr>
          <w:rFonts w:eastAsia="Arial Unicode MS"/>
          <w:noProof/>
          <w:szCs w:val="24"/>
        </w:rPr>
      </w:pPr>
      <w:r w:rsidRPr="00723871">
        <w:rPr>
          <w:rFonts w:eastAsia="Arial Unicode MS"/>
          <w:noProof/>
          <w:szCs w:val="24"/>
        </w:rPr>
        <w:t xml:space="preserve">The Commission will verify the correct and effective transposition into national laws of all participating Member States. Throughout the implementation phase the Commission will organise regular contact committee meetings with all Member States </w:t>
      </w:r>
      <w:r w:rsidRPr="00723871">
        <w:rPr>
          <w:noProof/>
          <w:szCs w:val="24"/>
        </w:rPr>
        <w:t>to discuss and clarify any issues that may arise during the transposition phase</w:t>
      </w:r>
      <w:r w:rsidRPr="00723871">
        <w:rPr>
          <w:rFonts w:eastAsia="Arial Unicode MS"/>
          <w:noProof/>
          <w:szCs w:val="24"/>
        </w:rPr>
        <w:t>. The Commission will periodically present to the European Parliament and the Council a report evaluating the implementation, functioning and impact of the Single Permit Directive.</w:t>
      </w:r>
    </w:p>
    <w:p w:rsidR="003D56AE" w:rsidRPr="00723871" w:rsidRDefault="003D56AE" w:rsidP="00836FA0">
      <w:pPr>
        <w:pBdr>
          <w:top w:val="nil"/>
          <w:left w:val="nil"/>
          <w:bottom w:val="nil"/>
          <w:right w:val="nil"/>
          <w:between w:val="nil"/>
          <w:bar w:val="nil"/>
        </w:pBdr>
        <w:spacing w:before="0" w:after="240"/>
        <w:rPr>
          <w:rFonts w:eastAsia="Arial Unicode MS"/>
          <w:noProof/>
          <w:szCs w:val="24"/>
        </w:rPr>
      </w:pPr>
      <w:r w:rsidRPr="00723871">
        <w:rPr>
          <w:rFonts w:eastAsia="Arial Unicode MS"/>
          <w:noProof/>
          <w:szCs w:val="24"/>
        </w:rPr>
        <w:t xml:space="preserve">The application of the Single Permit Directive will be monitored against the main policy objectives using a number of relevant and measurable indicators based on easily available, accepted and credible data sources. The communication of more types of information is made mandatory in the </w:t>
      </w:r>
      <w:r w:rsidR="00545BB9">
        <w:rPr>
          <w:rFonts w:eastAsia="Arial Unicode MS"/>
          <w:noProof/>
          <w:szCs w:val="24"/>
        </w:rPr>
        <w:t>proposed recast</w:t>
      </w:r>
      <w:r w:rsidR="00545BB9" w:rsidRPr="00723871">
        <w:rPr>
          <w:rFonts w:eastAsia="Arial Unicode MS"/>
          <w:noProof/>
          <w:szCs w:val="24"/>
        </w:rPr>
        <w:t xml:space="preserve"> </w:t>
      </w:r>
      <w:r w:rsidRPr="00723871">
        <w:rPr>
          <w:rFonts w:eastAsia="Arial Unicode MS"/>
          <w:noProof/>
          <w:szCs w:val="24"/>
        </w:rPr>
        <w:t xml:space="preserve">Directive to improve its timely provision and reliability. </w:t>
      </w:r>
      <w:r w:rsidR="004806A7">
        <w:rPr>
          <w:rFonts w:eastAsia="Arial Unicode MS"/>
          <w:noProof/>
          <w:szCs w:val="24"/>
        </w:rPr>
        <w:t>O</w:t>
      </w:r>
      <w:r w:rsidRPr="00723871">
        <w:rPr>
          <w:rFonts w:eastAsia="Arial Unicode MS"/>
          <w:noProof/>
          <w:szCs w:val="24"/>
        </w:rPr>
        <w:t xml:space="preserve">fficial statistics </w:t>
      </w:r>
      <w:r w:rsidR="004806A7">
        <w:rPr>
          <w:rFonts w:eastAsia="Arial Unicode MS"/>
          <w:noProof/>
          <w:szCs w:val="24"/>
        </w:rPr>
        <w:t xml:space="preserve">from Eurostat and Member States </w:t>
      </w:r>
      <w:r w:rsidR="00ED788A">
        <w:rPr>
          <w:rFonts w:eastAsia="Arial Unicode MS"/>
          <w:noProof/>
          <w:szCs w:val="24"/>
        </w:rPr>
        <w:t>will</w:t>
      </w:r>
      <w:r w:rsidR="00ED788A" w:rsidRPr="00723871">
        <w:rPr>
          <w:rFonts w:eastAsia="Arial Unicode MS"/>
          <w:noProof/>
          <w:szCs w:val="24"/>
        </w:rPr>
        <w:t xml:space="preserve"> </w:t>
      </w:r>
      <w:r w:rsidR="00ED788A">
        <w:rPr>
          <w:rFonts w:eastAsia="Arial Unicode MS"/>
          <w:noProof/>
          <w:szCs w:val="24"/>
        </w:rPr>
        <w:t xml:space="preserve">continue to </w:t>
      </w:r>
      <w:r w:rsidRPr="00723871">
        <w:rPr>
          <w:rFonts w:eastAsia="Arial Unicode MS"/>
          <w:noProof/>
          <w:szCs w:val="24"/>
        </w:rPr>
        <w:t>be used as much as possible to monitor the number of single permits issued, while existing EU agencies and networks, such as the Fundamental Rights Agency and the European Migration Network, can be used to undertake punctual research into themes related to single permit.</w:t>
      </w:r>
      <w:r w:rsidRPr="00723871">
        <w:rPr>
          <w:noProof/>
          <w:szCs w:val="24"/>
        </w:rPr>
        <w:t xml:space="preserve"> </w:t>
      </w:r>
      <w:r w:rsidRPr="00723871">
        <w:rPr>
          <w:rFonts w:eastAsia="Arial Unicode MS"/>
          <w:noProof/>
          <w:szCs w:val="24"/>
        </w:rPr>
        <w:t>The Commission will also continue making use of the existing expert groups that contributed to the impact assessment.</w:t>
      </w:r>
    </w:p>
    <w:p w:rsidR="003D56AE" w:rsidRPr="00723871" w:rsidRDefault="00F544B6" w:rsidP="00F544B6">
      <w:pPr>
        <w:pStyle w:val="ManualHeading2"/>
        <w:rPr>
          <w:noProof/>
          <w:u w:color="000000"/>
          <w:bdr w:val="nil"/>
          <w:lang w:eastAsia="en-GB"/>
        </w:rPr>
      </w:pPr>
      <w:r w:rsidRPr="00F544B6">
        <w:t>6.2.</w:t>
      </w:r>
      <w:r w:rsidRPr="00F544B6">
        <w:tab/>
      </w:r>
      <w:r w:rsidR="003D56AE" w:rsidRPr="00723871">
        <w:rPr>
          <w:noProof/>
          <w:u w:color="000000"/>
          <w:bdr w:val="nil"/>
          <w:lang w:eastAsia="en-GB"/>
        </w:rPr>
        <w:t>Explanatory documents (for directives)</w:t>
      </w:r>
    </w:p>
    <w:p w:rsidR="003D56AE" w:rsidRPr="00836FA0" w:rsidRDefault="003D56AE" w:rsidP="00836FA0">
      <w:pPr>
        <w:pBdr>
          <w:top w:val="nil"/>
          <w:left w:val="nil"/>
          <w:bottom w:val="nil"/>
          <w:right w:val="nil"/>
          <w:between w:val="nil"/>
          <w:bar w:val="nil"/>
        </w:pBdr>
        <w:spacing w:before="0" w:after="240"/>
        <w:rPr>
          <w:rFonts w:eastAsia="Arial Unicode MS"/>
          <w:noProof/>
          <w:szCs w:val="24"/>
        </w:rPr>
      </w:pPr>
      <w:r w:rsidRPr="00836FA0">
        <w:rPr>
          <w:rFonts w:eastAsia="Arial Unicode MS"/>
          <w:noProof/>
          <w:szCs w:val="24"/>
        </w:rPr>
        <w:t xml:space="preserve">The proposed recast Directive has a wider personal scope as regards the third-country nationals that it covers. The proposal also contains a larger number of legal obligations compared to the existing Directive 2011/98/EU. </w:t>
      </w:r>
      <w:r w:rsidR="00ED788A">
        <w:rPr>
          <w:rFonts w:eastAsia="Arial Unicode MS"/>
          <w:noProof/>
          <w:szCs w:val="24"/>
        </w:rPr>
        <w:t xml:space="preserve">In addition, </w:t>
      </w:r>
      <w:r w:rsidRPr="00836FA0">
        <w:rPr>
          <w:rFonts w:eastAsia="Arial Unicode MS"/>
          <w:noProof/>
          <w:szCs w:val="24"/>
        </w:rPr>
        <w:t>the proposal includes provisions not yet covered in a mandatory way by the current legal framework</w:t>
      </w:r>
      <w:r w:rsidR="00ED788A">
        <w:rPr>
          <w:rFonts w:eastAsia="Arial Unicode MS"/>
          <w:noProof/>
          <w:szCs w:val="24"/>
        </w:rPr>
        <w:t>. Therefore</w:t>
      </w:r>
      <w:r w:rsidRPr="00836FA0">
        <w:rPr>
          <w:rFonts w:eastAsia="Arial Unicode MS"/>
          <w:noProof/>
          <w:szCs w:val="24"/>
        </w:rPr>
        <w:t xml:space="preserve">, </w:t>
      </w:r>
      <w:r w:rsidR="00ED788A">
        <w:rPr>
          <w:rFonts w:eastAsia="Arial Unicode MS"/>
          <w:noProof/>
          <w:szCs w:val="24"/>
        </w:rPr>
        <w:t xml:space="preserve">Member States will need to provide </w:t>
      </w:r>
      <w:r w:rsidRPr="00836FA0">
        <w:rPr>
          <w:rFonts w:eastAsia="Arial Unicode MS"/>
          <w:noProof/>
          <w:szCs w:val="24"/>
        </w:rPr>
        <w:t xml:space="preserve">explanatory documents, including a correlation table between national provisions and the Directive, accompanying the notification of transposition measures </w:t>
      </w:r>
      <w:r w:rsidR="00ED788A">
        <w:rPr>
          <w:rFonts w:eastAsia="Arial Unicode MS"/>
          <w:noProof/>
          <w:szCs w:val="24"/>
        </w:rPr>
        <w:t xml:space="preserve">to ensure </w:t>
      </w:r>
      <w:r w:rsidRPr="00836FA0">
        <w:rPr>
          <w:rFonts w:eastAsia="Arial Unicode MS"/>
          <w:noProof/>
          <w:szCs w:val="24"/>
        </w:rPr>
        <w:t xml:space="preserve">that the transposition measures that the Member States have added to existing legislation </w:t>
      </w:r>
      <w:r w:rsidR="00ED788A">
        <w:rPr>
          <w:rFonts w:eastAsia="Arial Unicode MS"/>
          <w:noProof/>
          <w:szCs w:val="24"/>
        </w:rPr>
        <w:t xml:space="preserve">can be </w:t>
      </w:r>
      <w:r w:rsidRPr="00836FA0">
        <w:rPr>
          <w:rFonts w:eastAsia="Arial Unicode MS"/>
          <w:noProof/>
          <w:szCs w:val="24"/>
        </w:rPr>
        <w:t>clearly identifi</w:t>
      </w:r>
      <w:r w:rsidR="00ED788A">
        <w:rPr>
          <w:rFonts w:eastAsia="Arial Unicode MS"/>
          <w:noProof/>
          <w:szCs w:val="24"/>
        </w:rPr>
        <w:t>ed</w:t>
      </w:r>
      <w:r w:rsidRPr="00836FA0">
        <w:rPr>
          <w:rFonts w:eastAsia="Arial Unicode MS"/>
          <w:noProof/>
          <w:szCs w:val="24"/>
        </w:rPr>
        <w:t>.</w:t>
      </w:r>
    </w:p>
    <w:p w:rsidR="003D56AE" w:rsidRPr="00836FA0" w:rsidRDefault="00F544B6" w:rsidP="00F544B6">
      <w:pPr>
        <w:pStyle w:val="ManualHeading2"/>
        <w:rPr>
          <w:noProof/>
          <w:u w:color="000000"/>
          <w:bdr w:val="nil"/>
          <w:lang w:eastAsia="en-GB"/>
        </w:rPr>
      </w:pPr>
      <w:r w:rsidRPr="00F544B6">
        <w:t>6.3.</w:t>
      </w:r>
      <w:r w:rsidRPr="00F544B6">
        <w:tab/>
      </w:r>
      <w:r w:rsidR="003D56AE" w:rsidRPr="00836FA0">
        <w:rPr>
          <w:noProof/>
          <w:u w:color="000000"/>
          <w:bdr w:val="nil"/>
          <w:lang w:eastAsia="en-GB"/>
        </w:rPr>
        <w:t>Detailed explanation of the specific provisions of the proposal</w:t>
      </w:r>
    </w:p>
    <w:p w:rsidR="003D56AE" w:rsidRPr="00836FA0" w:rsidRDefault="003D56AE" w:rsidP="00836FA0">
      <w:pPr>
        <w:pBdr>
          <w:top w:val="nil"/>
          <w:left w:val="nil"/>
          <w:bottom w:val="nil"/>
          <w:right w:val="nil"/>
          <w:between w:val="nil"/>
          <w:bar w:val="nil"/>
        </w:pBdr>
        <w:spacing w:before="0" w:after="240"/>
        <w:rPr>
          <w:rFonts w:eastAsia="Arial Unicode MS"/>
          <w:noProof/>
          <w:szCs w:val="24"/>
        </w:rPr>
      </w:pPr>
      <w:r w:rsidRPr="00836FA0">
        <w:rPr>
          <w:rFonts w:eastAsia="Arial Unicode MS"/>
          <w:noProof/>
          <w:szCs w:val="24"/>
        </w:rPr>
        <w:t>CHAPTER I – GENERAL PROVISIONS</w:t>
      </w:r>
    </w:p>
    <w:p w:rsidR="003D56AE" w:rsidRPr="00836FA0" w:rsidRDefault="003D56AE" w:rsidP="00836FA0">
      <w:pPr>
        <w:pBdr>
          <w:top w:val="nil"/>
          <w:left w:val="nil"/>
          <w:bottom w:val="nil"/>
          <w:right w:val="nil"/>
          <w:between w:val="nil"/>
          <w:bar w:val="nil"/>
        </w:pBdr>
        <w:spacing w:before="0" w:after="240"/>
        <w:rPr>
          <w:rFonts w:eastAsia="Arial Unicode MS"/>
          <w:noProof/>
          <w:szCs w:val="24"/>
          <w:u w:val="single"/>
        </w:rPr>
      </w:pPr>
      <w:r w:rsidRPr="00836FA0">
        <w:rPr>
          <w:rFonts w:eastAsia="Arial Unicode MS"/>
          <w:noProof/>
          <w:szCs w:val="24"/>
          <w:u w:val="single"/>
        </w:rPr>
        <w:t xml:space="preserve">Articles 1 – 3 </w:t>
      </w:r>
    </w:p>
    <w:p w:rsidR="003D56AE" w:rsidRPr="00836FA0" w:rsidRDefault="003D56AE" w:rsidP="00836FA0">
      <w:pPr>
        <w:rPr>
          <w:noProof/>
          <w:szCs w:val="24"/>
        </w:rPr>
      </w:pPr>
      <w:r w:rsidRPr="00836FA0">
        <w:rPr>
          <w:noProof/>
          <w:szCs w:val="24"/>
        </w:rPr>
        <w:t>This Chapter sets out the subject matter, definitions, and scope of the proposal. The proposal introduces a definition of employer which includes employment or temporary work agencies to increase legal certainty and reinforce the protec</w:t>
      </w:r>
      <w:r w:rsidR="00E60EE5">
        <w:rPr>
          <w:noProof/>
          <w:szCs w:val="24"/>
        </w:rPr>
        <w:t>tion of third-country workers.</w:t>
      </w:r>
    </w:p>
    <w:p w:rsidR="003D56AE" w:rsidRPr="00836FA0" w:rsidRDefault="003D56AE" w:rsidP="00836FA0">
      <w:pPr>
        <w:rPr>
          <w:noProof/>
          <w:szCs w:val="24"/>
        </w:rPr>
      </w:pPr>
      <w:r w:rsidRPr="00836FA0">
        <w:rPr>
          <w:noProof/>
          <w:szCs w:val="24"/>
        </w:rPr>
        <w:t xml:space="preserve">A number of </w:t>
      </w:r>
      <w:r w:rsidR="00545BB9">
        <w:rPr>
          <w:noProof/>
          <w:szCs w:val="24"/>
        </w:rPr>
        <w:t>amendments</w:t>
      </w:r>
      <w:r w:rsidR="00545BB9" w:rsidRPr="00836FA0">
        <w:rPr>
          <w:noProof/>
          <w:szCs w:val="24"/>
        </w:rPr>
        <w:t xml:space="preserve"> </w:t>
      </w:r>
      <w:r w:rsidRPr="00836FA0">
        <w:rPr>
          <w:noProof/>
          <w:szCs w:val="24"/>
        </w:rPr>
        <w:t xml:space="preserve">in the proposal for a recast </w:t>
      </w:r>
      <w:r w:rsidR="00A92C05">
        <w:rPr>
          <w:noProof/>
          <w:szCs w:val="24"/>
        </w:rPr>
        <w:t xml:space="preserve">aim to clarify </w:t>
      </w:r>
      <w:r w:rsidRPr="00836FA0">
        <w:rPr>
          <w:noProof/>
          <w:szCs w:val="24"/>
        </w:rPr>
        <w:t>the scope of Directive 2011/98/EU</w:t>
      </w:r>
      <w:r w:rsidR="00C84D14">
        <w:rPr>
          <w:noProof/>
          <w:szCs w:val="24"/>
        </w:rPr>
        <w:t>, and in particular the e</w:t>
      </w:r>
      <w:r w:rsidRPr="00836FA0">
        <w:rPr>
          <w:noProof/>
          <w:szCs w:val="24"/>
        </w:rPr>
        <w:t xml:space="preserve">xceptions from the scope of the Directive provided </w:t>
      </w:r>
      <w:r w:rsidR="00545BB9">
        <w:rPr>
          <w:noProof/>
          <w:szCs w:val="24"/>
        </w:rPr>
        <w:t xml:space="preserve">for </w:t>
      </w:r>
      <w:r w:rsidRPr="00836FA0">
        <w:rPr>
          <w:noProof/>
          <w:szCs w:val="24"/>
        </w:rPr>
        <w:t xml:space="preserve">in </w:t>
      </w:r>
      <w:r w:rsidR="00CE3435">
        <w:rPr>
          <w:noProof/>
          <w:szCs w:val="24"/>
        </w:rPr>
        <w:t>an exhaustive manner in Article </w:t>
      </w:r>
      <w:r w:rsidRPr="00836FA0">
        <w:rPr>
          <w:noProof/>
          <w:szCs w:val="24"/>
        </w:rPr>
        <w:t>3</w:t>
      </w:r>
      <w:r w:rsidR="00CE3435">
        <w:rPr>
          <w:noProof/>
          <w:szCs w:val="24"/>
        </w:rPr>
        <w:t>(</w:t>
      </w:r>
      <w:r w:rsidRPr="00836FA0">
        <w:rPr>
          <w:noProof/>
          <w:szCs w:val="24"/>
        </w:rPr>
        <w:t>2</w:t>
      </w:r>
      <w:r w:rsidR="00CE3435">
        <w:rPr>
          <w:noProof/>
          <w:szCs w:val="24"/>
        </w:rPr>
        <w:t>)</w:t>
      </w:r>
      <w:r w:rsidRPr="00836FA0">
        <w:rPr>
          <w:noProof/>
          <w:szCs w:val="24"/>
        </w:rPr>
        <w:t>.</w:t>
      </w:r>
      <w:r w:rsidR="00CE3435">
        <w:rPr>
          <w:noProof/>
          <w:szCs w:val="24"/>
        </w:rPr>
        <w:t xml:space="preserve"> </w:t>
      </w:r>
      <w:r w:rsidRPr="00836FA0">
        <w:rPr>
          <w:noProof/>
          <w:szCs w:val="24"/>
        </w:rPr>
        <w:t xml:space="preserve">With regard to posted workers, a reference has been introduced to Council Directive 1996/71/EC. </w:t>
      </w:r>
      <w:r w:rsidR="00545BB9">
        <w:rPr>
          <w:noProof/>
          <w:szCs w:val="24"/>
        </w:rPr>
        <w:t>P</w:t>
      </w:r>
      <w:r w:rsidRPr="00836FA0">
        <w:rPr>
          <w:noProof/>
          <w:szCs w:val="24"/>
        </w:rPr>
        <w:t>osted third</w:t>
      </w:r>
      <w:r w:rsidR="00ED788A">
        <w:rPr>
          <w:noProof/>
          <w:szCs w:val="24"/>
        </w:rPr>
        <w:t>-country</w:t>
      </w:r>
      <w:r w:rsidRPr="00836FA0">
        <w:rPr>
          <w:noProof/>
          <w:szCs w:val="24"/>
        </w:rPr>
        <w:t xml:space="preserve"> workers from another Member State are excluded from the scope as they are not considered part of the labour market of the Member State to which they are posted. In addition, references have been added to directives that were adopte</w:t>
      </w:r>
      <w:r w:rsidR="00C84D14">
        <w:rPr>
          <w:noProof/>
          <w:szCs w:val="24"/>
        </w:rPr>
        <w:t>d</w:t>
      </w:r>
      <w:r w:rsidRPr="00836FA0">
        <w:rPr>
          <w:noProof/>
          <w:szCs w:val="24"/>
        </w:rPr>
        <w:t xml:space="preserve"> </w:t>
      </w:r>
      <w:r w:rsidR="005678F4">
        <w:rPr>
          <w:noProof/>
          <w:szCs w:val="24"/>
        </w:rPr>
        <w:t xml:space="preserve">after the </w:t>
      </w:r>
      <w:r w:rsidR="00C84D14">
        <w:rPr>
          <w:noProof/>
          <w:szCs w:val="24"/>
        </w:rPr>
        <w:t xml:space="preserve">entry into force of the </w:t>
      </w:r>
      <w:r w:rsidR="005678F4">
        <w:rPr>
          <w:noProof/>
          <w:szCs w:val="24"/>
        </w:rPr>
        <w:t>Directive</w:t>
      </w:r>
      <w:r w:rsidR="002B70DD" w:rsidRPr="00A809D7">
        <w:rPr>
          <w:rStyle w:val="FootnoteReference"/>
          <w:noProof/>
          <w:szCs w:val="24"/>
        </w:rPr>
        <w:footnoteReference w:id="32"/>
      </w:r>
      <w:r w:rsidR="005678F4" w:rsidRPr="00A809D7">
        <w:rPr>
          <w:noProof/>
          <w:szCs w:val="24"/>
        </w:rPr>
        <w:t>,</w:t>
      </w:r>
      <w:r w:rsidR="005678F4" w:rsidRPr="00836FA0">
        <w:rPr>
          <w:noProof/>
          <w:szCs w:val="24"/>
        </w:rPr>
        <w:t xml:space="preserve"> </w:t>
      </w:r>
      <w:r w:rsidRPr="00836FA0">
        <w:rPr>
          <w:noProof/>
          <w:szCs w:val="24"/>
        </w:rPr>
        <w:t xml:space="preserve">such as the Directive on Intra-corporate </w:t>
      </w:r>
      <w:r w:rsidR="00ED788A">
        <w:rPr>
          <w:noProof/>
          <w:szCs w:val="24"/>
        </w:rPr>
        <w:t>T</w:t>
      </w:r>
      <w:r w:rsidRPr="00836FA0">
        <w:rPr>
          <w:noProof/>
          <w:szCs w:val="24"/>
        </w:rPr>
        <w:t xml:space="preserve">ransferees and the Seasonal </w:t>
      </w:r>
      <w:r w:rsidR="00ED788A">
        <w:rPr>
          <w:noProof/>
          <w:szCs w:val="24"/>
        </w:rPr>
        <w:t>W</w:t>
      </w:r>
      <w:r w:rsidRPr="00836FA0">
        <w:rPr>
          <w:noProof/>
          <w:szCs w:val="24"/>
        </w:rPr>
        <w:t>orkers Directive</w:t>
      </w:r>
      <w:r w:rsidR="000B61F7">
        <w:rPr>
          <w:rStyle w:val="FootnoteReference"/>
          <w:noProof/>
          <w:szCs w:val="24"/>
        </w:rPr>
        <w:footnoteReference w:id="33"/>
      </w:r>
      <w:r w:rsidRPr="00836FA0">
        <w:rPr>
          <w:noProof/>
          <w:szCs w:val="24"/>
        </w:rPr>
        <w:t>. Only third</w:t>
      </w:r>
      <w:r w:rsidR="00C84D14">
        <w:rPr>
          <w:noProof/>
          <w:szCs w:val="24"/>
        </w:rPr>
        <w:t>-</w:t>
      </w:r>
      <w:r w:rsidRPr="00836FA0">
        <w:rPr>
          <w:noProof/>
          <w:szCs w:val="24"/>
        </w:rPr>
        <w:t xml:space="preserve">country workers covered by these two directives are excluded from the scope of Directive 2011/98/EU. </w:t>
      </w:r>
      <w:r w:rsidR="00545BB9">
        <w:rPr>
          <w:noProof/>
          <w:szCs w:val="24"/>
        </w:rPr>
        <w:t xml:space="preserve">The current </w:t>
      </w:r>
      <w:r w:rsidRPr="00836FA0">
        <w:rPr>
          <w:noProof/>
          <w:szCs w:val="24"/>
        </w:rPr>
        <w:t>Article 3</w:t>
      </w:r>
      <w:r w:rsidR="00CE3435">
        <w:rPr>
          <w:noProof/>
          <w:szCs w:val="24"/>
        </w:rPr>
        <w:t>(</w:t>
      </w:r>
      <w:r w:rsidRPr="00836FA0">
        <w:rPr>
          <w:noProof/>
          <w:szCs w:val="24"/>
        </w:rPr>
        <w:t>2</w:t>
      </w:r>
      <w:r w:rsidR="00CE3435">
        <w:rPr>
          <w:noProof/>
          <w:szCs w:val="24"/>
        </w:rPr>
        <w:t>)</w:t>
      </w:r>
      <w:r w:rsidRPr="00836FA0">
        <w:rPr>
          <w:noProof/>
          <w:szCs w:val="24"/>
        </w:rPr>
        <w:t xml:space="preserve">(h) excludes from the scope </w:t>
      </w:r>
      <w:r w:rsidR="0055353D">
        <w:rPr>
          <w:noProof/>
          <w:szCs w:val="24"/>
        </w:rPr>
        <w:t xml:space="preserve">third-country nationals who are </w:t>
      </w:r>
      <w:r w:rsidRPr="00836FA0">
        <w:rPr>
          <w:noProof/>
          <w:szCs w:val="24"/>
        </w:rPr>
        <w:t xml:space="preserve">beneficiaries of protection </w:t>
      </w:r>
      <w:r w:rsidR="0055353D">
        <w:rPr>
          <w:noProof/>
          <w:szCs w:val="24"/>
        </w:rPr>
        <w:t>in accordance with</w:t>
      </w:r>
      <w:r w:rsidRPr="00836FA0">
        <w:rPr>
          <w:noProof/>
          <w:szCs w:val="24"/>
        </w:rPr>
        <w:t xml:space="preserve"> national law, international obligations or the practice of a Member State. It is currently not clear whether, if allowed to work, </w:t>
      </w:r>
      <w:r w:rsidR="0055353D">
        <w:rPr>
          <w:noProof/>
          <w:szCs w:val="24"/>
        </w:rPr>
        <w:t xml:space="preserve">those third-country nationals </w:t>
      </w:r>
      <w:r w:rsidRPr="00836FA0">
        <w:rPr>
          <w:noProof/>
          <w:szCs w:val="24"/>
        </w:rPr>
        <w:t xml:space="preserve">are covered by the procedure of Chapter II and the equal treatment provisions of Chapter III. It is </w:t>
      </w:r>
      <w:r w:rsidR="00ED788A">
        <w:rPr>
          <w:noProof/>
          <w:szCs w:val="24"/>
        </w:rPr>
        <w:t xml:space="preserve">therefore </w:t>
      </w:r>
      <w:r w:rsidRPr="00836FA0">
        <w:rPr>
          <w:noProof/>
          <w:szCs w:val="24"/>
        </w:rPr>
        <w:t>proposed to include this category of third country nationals in the scope of the Directive by deleting Article 3</w:t>
      </w:r>
      <w:r w:rsidR="00CE3435">
        <w:rPr>
          <w:noProof/>
          <w:szCs w:val="24"/>
        </w:rPr>
        <w:t>(</w:t>
      </w:r>
      <w:r w:rsidRPr="00836FA0">
        <w:rPr>
          <w:noProof/>
          <w:szCs w:val="24"/>
        </w:rPr>
        <w:t>2</w:t>
      </w:r>
      <w:r w:rsidR="00CE3435">
        <w:rPr>
          <w:noProof/>
          <w:szCs w:val="24"/>
        </w:rPr>
        <w:t>)</w:t>
      </w:r>
      <w:r w:rsidRPr="00836FA0">
        <w:rPr>
          <w:noProof/>
          <w:szCs w:val="24"/>
        </w:rPr>
        <w:t xml:space="preserve">(h). </w:t>
      </w:r>
    </w:p>
    <w:p w:rsidR="003D56AE" w:rsidRPr="00836FA0" w:rsidRDefault="003D56AE" w:rsidP="00836FA0">
      <w:pPr>
        <w:pBdr>
          <w:top w:val="nil"/>
          <w:left w:val="nil"/>
          <w:bottom w:val="nil"/>
          <w:right w:val="nil"/>
          <w:between w:val="nil"/>
          <w:bar w:val="nil"/>
        </w:pBdr>
        <w:spacing w:before="0" w:after="240"/>
        <w:rPr>
          <w:rFonts w:eastAsia="Arial Unicode MS"/>
          <w:noProof/>
          <w:szCs w:val="24"/>
        </w:rPr>
      </w:pPr>
      <w:r w:rsidRPr="00836FA0">
        <w:rPr>
          <w:rFonts w:eastAsia="Arial Unicode MS"/>
          <w:noProof/>
          <w:szCs w:val="24"/>
        </w:rPr>
        <w:t xml:space="preserve">CHAPTER II – </w:t>
      </w:r>
      <w:r w:rsidRPr="00836FA0">
        <w:rPr>
          <w:noProof/>
          <w:szCs w:val="24"/>
        </w:rPr>
        <w:t>A single application procedure and a single permit</w:t>
      </w:r>
      <w:r w:rsidRPr="00836FA0">
        <w:rPr>
          <w:rFonts w:eastAsia="Arial Unicode MS"/>
          <w:noProof/>
          <w:szCs w:val="24"/>
        </w:rPr>
        <w:t xml:space="preserve"> </w:t>
      </w:r>
    </w:p>
    <w:p w:rsidR="003D56AE" w:rsidRPr="00836FA0" w:rsidRDefault="003D56AE" w:rsidP="00836FA0">
      <w:pPr>
        <w:pBdr>
          <w:top w:val="nil"/>
          <w:left w:val="nil"/>
          <w:bottom w:val="nil"/>
          <w:right w:val="nil"/>
          <w:between w:val="nil"/>
          <w:bar w:val="nil"/>
        </w:pBdr>
        <w:spacing w:before="0" w:after="240"/>
        <w:rPr>
          <w:rFonts w:eastAsia="Arial Unicode MS"/>
          <w:noProof/>
          <w:szCs w:val="24"/>
          <w:u w:val="single"/>
        </w:rPr>
      </w:pPr>
      <w:r w:rsidRPr="00836FA0">
        <w:rPr>
          <w:rFonts w:eastAsia="Arial Unicode MS"/>
          <w:noProof/>
          <w:szCs w:val="24"/>
          <w:u w:val="single"/>
        </w:rPr>
        <w:t>Article 4 - Single application procedure</w:t>
      </w:r>
    </w:p>
    <w:p w:rsidR="003D56AE" w:rsidRPr="00836FA0" w:rsidRDefault="003D56AE" w:rsidP="00836FA0">
      <w:pPr>
        <w:pBdr>
          <w:top w:val="nil"/>
          <w:left w:val="nil"/>
          <w:bottom w:val="nil"/>
          <w:right w:val="nil"/>
          <w:between w:val="nil"/>
          <w:bar w:val="nil"/>
        </w:pBdr>
        <w:spacing w:before="0" w:after="240"/>
        <w:rPr>
          <w:rFonts w:eastAsia="Arial Unicode MS"/>
          <w:noProof/>
          <w:szCs w:val="24"/>
        </w:rPr>
      </w:pPr>
      <w:r w:rsidRPr="00836FA0">
        <w:rPr>
          <w:rFonts w:eastAsia="Arial Unicode MS"/>
          <w:noProof/>
          <w:szCs w:val="24"/>
        </w:rPr>
        <w:t xml:space="preserve">Article 4 of the Directive regulates key aspects of the single application procedure. </w:t>
      </w:r>
    </w:p>
    <w:p w:rsidR="003D56AE" w:rsidRPr="00836FA0" w:rsidRDefault="003D56AE" w:rsidP="00836FA0">
      <w:pPr>
        <w:pBdr>
          <w:top w:val="nil"/>
          <w:left w:val="nil"/>
          <w:bottom w:val="nil"/>
          <w:right w:val="nil"/>
          <w:between w:val="nil"/>
          <w:bar w:val="nil"/>
        </w:pBdr>
        <w:spacing w:before="0" w:after="240"/>
        <w:rPr>
          <w:rFonts w:eastAsia="Arial Unicode MS"/>
          <w:noProof/>
          <w:szCs w:val="24"/>
        </w:rPr>
      </w:pPr>
      <w:r w:rsidRPr="00836FA0">
        <w:rPr>
          <w:rFonts w:eastAsia="Arial Unicode MS"/>
          <w:noProof/>
          <w:szCs w:val="24"/>
        </w:rPr>
        <w:t xml:space="preserve">In line with Article 4(1), an application to issue, amend or renew a single permit </w:t>
      </w:r>
      <w:r w:rsidR="005678F4">
        <w:rPr>
          <w:rFonts w:eastAsia="Arial Unicode MS"/>
          <w:noProof/>
          <w:szCs w:val="24"/>
        </w:rPr>
        <w:t>should</w:t>
      </w:r>
      <w:r w:rsidR="005678F4" w:rsidRPr="00836FA0">
        <w:rPr>
          <w:rFonts w:eastAsia="Arial Unicode MS"/>
          <w:noProof/>
          <w:szCs w:val="24"/>
        </w:rPr>
        <w:t xml:space="preserve"> </w:t>
      </w:r>
      <w:r w:rsidRPr="00836FA0">
        <w:rPr>
          <w:rFonts w:eastAsia="Arial Unicode MS"/>
          <w:noProof/>
          <w:szCs w:val="24"/>
        </w:rPr>
        <w:t xml:space="preserve">be submitted through a single application procedure. Currently, if the application is to be submitted by a third country national, Member States </w:t>
      </w:r>
      <w:r w:rsidR="005678F4">
        <w:rPr>
          <w:rFonts w:eastAsia="Arial Unicode MS"/>
          <w:noProof/>
          <w:szCs w:val="24"/>
        </w:rPr>
        <w:t>shall</w:t>
      </w:r>
      <w:r w:rsidR="005678F4" w:rsidRPr="00836FA0">
        <w:rPr>
          <w:rFonts w:eastAsia="Arial Unicode MS"/>
          <w:noProof/>
          <w:szCs w:val="24"/>
        </w:rPr>
        <w:t xml:space="preserve"> </w:t>
      </w:r>
      <w:r w:rsidRPr="00836FA0">
        <w:rPr>
          <w:rFonts w:eastAsia="Arial Unicode MS"/>
          <w:noProof/>
          <w:szCs w:val="24"/>
        </w:rPr>
        <w:t xml:space="preserve">allow the application to be introduced from a third country or, if provided for by national law, in the territory of the Member State in which the third country national is legally present. In order to facilitate the procedure for the applicant, the proposal for a recast Directive </w:t>
      </w:r>
      <w:r w:rsidR="005678F4">
        <w:rPr>
          <w:rFonts w:eastAsia="Arial Unicode MS"/>
          <w:noProof/>
          <w:szCs w:val="24"/>
        </w:rPr>
        <w:t>provides for</w:t>
      </w:r>
      <w:r w:rsidR="005678F4" w:rsidRPr="00836FA0">
        <w:rPr>
          <w:rFonts w:eastAsia="Arial Unicode MS"/>
          <w:noProof/>
          <w:szCs w:val="24"/>
        </w:rPr>
        <w:t xml:space="preserve"> </w:t>
      </w:r>
      <w:r w:rsidRPr="00836FA0">
        <w:rPr>
          <w:rFonts w:eastAsia="Arial Unicode MS"/>
          <w:noProof/>
          <w:szCs w:val="24"/>
        </w:rPr>
        <w:t>that the Member States should allow the application for a single permit to be made both in the Member State of destination and from a third country.</w:t>
      </w:r>
    </w:p>
    <w:p w:rsidR="003D56AE" w:rsidRPr="00836FA0" w:rsidRDefault="003D56AE" w:rsidP="00836FA0">
      <w:pPr>
        <w:pBdr>
          <w:top w:val="nil"/>
          <w:left w:val="nil"/>
          <w:bottom w:val="nil"/>
          <w:right w:val="nil"/>
          <w:between w:val="nil"/>
          <w:bar w:val="nil"/>
        </w:pBdr>
        <w:spacing w:before="0" w:after="240"/>
        <w:rPr>
          <w:rFonts w:eastAsia="Arial Unicode MS"/>
          <w:noProof/>
          <w:szCs w:val="24"/>
        </w:rPr>
      </w:pPr>
      <w:r w:rsidRPr="00836FA0">
        <w:rPr>
          <w:rFonts w:eastAsia="Arial Unicode MS"/>
          <w:noProof/>
          <w:szCs w:val="24"/>
        </w:rPr>
        <w:t xml:space="preserve">According to the current Article 4(3), the single application procedure is without prejudice to the visa procedures that may be required for initial entry. In order to align with other </w:t>
      </w:r>
      <w:r w:rsidR="002D429C">
        <w:rPr>
          <w:rFonts w:eastAsia="Arial Unicode MS"/>
          <w:noProof/>
          <w:szCs w:val="24"/>
        </w:rPr>
        <w:t>l</w:t>
      </w:r>
      <w:r w:rsidRPr="00836FA0">
        <w:rPr>
          <w:rFonts w:eastAsia="Arial Unicode MS"/>
          <w:noProof/>
          <w:szCs w:val="24"/>
        </w:rPr>
        <w:t xml:space="preserve">egal </w:t>
      </w:r>
      <w:r w:rsidR="002D429C">
        <w:rPr>
          <w:rFonts w:eastAsia="Arial Unicode MS"/>
          <w:noProof/>
          <w:szCs w:val="24"/>
        </w:rPr>
        <w:t>m</w:t>
      </w:r>
      <w:r w:rsidRPr="00836FA0">
        <w:rPr>
          <w:rFonts w:eastAsia="Arial Unicode MS"/>
          <w:noProof/>
          <w:szCs w:val="24"/>
        </w:rPr>
        <w:t xml:space="preserve">igration Directives, the proposal for a recast requires Member States to issue the requisite visa where the requirements </w:t>
      </w:r>
      <w:r w:rsidR="002B70DD" w:rsidRPr="00A809D7">
        <w:rPr>
          <w:rFonts w:eastAsia="Arial Unicode MS"/>
          <w:noProof/>
          <w:szCs w:val="24"/>
        </w:rPr>
        <w:t>laid down</w:t>
      </w:r>
      <w:r w:rsidR="002B70DD" w:rsidRPr="00836FA0">
        <w:rPr>
          <w:rFonts w:eastAsia="Arial Unicode MS"/>
          <w:noProof/>
          <w:szCs w:val="24"/>
        </w:rPr>
        <w:t xml:space="preserve"> </w:t>
      </w:r>
      <w:r w:rsidRPr="00836FA0">
        <w:rPr>
          <w:rFonts w:eastAsia="Arial Unicode MS"/>
          <w:noProof/>
          <w:szCs w:val="24"/>
        </w:rPr>
        <w:t xml:space="preserve">by Union or national law </w:t>
      </w:r>
      <w:r w:rsidR="002B70DD" w:rsidRPr="00A809D7">
        <w:rPr>
          <w:rFonts w:eastAsia="Arial Unicode MS"/>
          <w:noProof/>
          <w:szCs w:val="24"/>
        </w:rPr>
        <w:t>concerning</w:t>
      </w:r>
      <w:r w:rsidR="002D429C">
        <w:rPr>
          <w:rFonts w:eastAsia="Arial Unicode MS"/>
          <w:noProof/>
          <w:szCs w:val="24"/>
        </w:rPr>
        <w:t xml:space="preserve"> the issuance of a single permit</w:t>
      </w:r>
      <w:r w:rsidR="002D429C" w:rsidRPr="00836FA0">
        <w:rPr>
          <w:rFonts w:eastAsia="Arial Unicode MS"/>
          <w:noProof/>
          <w:szCs w:val="24"/>
        </w:rPr>
        <w:t xml:space="preserve"> </w:t>
      </w:r>
      <w:r w:rsidR="002B70DD" w:rsidRPr="00A809D7">
        <w:rPr>
          <w:rFonts w:eastAsia="Arial Unicode MS"/>
          <w:noProof/>
          <w:szCs w:val="24"/>
        </w:rPr>
        <w:t>and the visa</w:t>
      </w:r>
      <w:r w:rsidR="002B70DD">
        <w:rPr>
          <w:rFonts w:eastAsia="Arial Unicode MS"/>
          <w:noProof/>
          <w:szCs w:val="24"/>
        </w:rPr>
        <w:t xml:space="preserve"> </w:t>
      </w:r>
      <w:r w:rsidRPr="00836FA0">
        <w:rPr>
          <w:rFonts w:eastAsia="Arial Unicode MS"/>
          <w:noProof/>
          <w:szCs w:val="24"/>
        </w:rPr>
        <w:t xml:space="preserve">are fulfilled. The aim </w:t>
      </w:r>
      <w:r w:rsidR="00F06EB4" w:rsidRPr="00836FA0">
        <w:rPr>
          <w:rFonts w:eastAsia="Arial Unicode MS"/>
          <w:noProof/>
          <w:szCs w:val="24"/>
        </w:rPr>
        <w:t xml:space="preserve">of </w:t>
      </w:r>
      <w:r w:rsidRPr="00836FA0">
        <w:rPr>
          <w:rFonts w:eastAsia="Arial Unicode MS"/>
          <w:noProof/>
          <w:szCs w:val="24"/>
        </w:rPr>
        <w:t xml:space="preserve">this amendment is to avoid that the </w:t>
      </w:r>
      <w:r w:rsidR="002B70DD" w:rsidRPr="00A809D7">
        <w:rPr>
          <w:rFonts w:eastAsia="Arial Unicode MS"/>
          <w:noProof/>
          <w:szCs w:val="24"/>
        </w:rPr>
        <w:t>issuing of</w:t>
      </w:r>
      <w:r w:rsidR="005678F4">
        <w:rPr>
          <w:rFonts w:eastAsia="Arial Unicode MS"/>
          <w:noProof/>
          <w:szCs w:val="24"/>
        </w:rPr>
        <w:t xml:space="preserve"> </w:t>
      </w:r>
      <w:r w:rsidR="002B70DD">
        <w:rPr>
          <w:rFonts w:eastAsia="Arial Unicode MS"/>
          <w:noProof/>
          <w:szCs w:val="24"/>
        </w:rPr>
        <w:t xml:space="preserve">the </w:t>
      </w:r>
      <w:r w:rsidRPr="00836FA0">
        <w:rPr>
          <w:rFonts w:eastAsia="Arial Unicode MS"/>
          <w:noProof/>
          <w:szCs w:val="24"/>
        </w:rPr>
        <w:t xml:space="preserve">entry visa is rejected or delayed if the requirements for issuing a </w:t>
      </w:r>
      <w:r w:rsidR="005678F4">
        <w:rPr>
          <w:rFonts w:eastAsia="Arial Unicode MS"/>
          <w:noProof/>
          <w:szCs w:val="24"/>
        </w:rPr>
        <w:t xml:space="preserve">single </w:t>
      </w:r>
      <w:r w:rsidRPr="00836FA0">
        <w:rPr>
          <w:rFonts w:eastAsia="Arial Unicode MS"/>
          <w:noProof/>
          <w:szCs w:val="24"/>
        </w:rPr>
        <w:t xml:space="preserve">permit are fulfilled. </w:t>
      </w:r>
    </w:p>
    <w:p w:rsidR="003D56AE" w:rsidRPr="00836FA0" w:rsidRDefault="003D56AE" w:rsidP="00836FA0">
      <w:pPr>
        <w:pBdr>
          <w:top w:val="nil"/>
          <w:left w:val="nil"/>
          <w:bottom w:val="nil"/>
          <w:right w:val="nil"/>
          <w:between w:val="nil"/>
          <w:bar w:val="nil"/>
        </w:pBdr>
        <w:spacing w:before="0" w:after="240"/>
        <w:rPr>
          <w:rFonts w:eastAsia="Arial Unicode MS"/>
          <w:noProof/>
          <w:szCs w:val="24"/>
          <w:u w:val="single"/>
        </w:rPr>
      </w:pPr>
      <w:r w:rsidRPr="00836FA0">
        <w:rPr>
          <w:rFonts w:eastAsia="Arial Unicode MS"/>
          <w:noProof/>
          <w:szCs w:val="24"/>
          <w:u w:val="single"/>
        </w:rPr>
        <w:t>Article 5 - Competent authority</w:t>
      </w:r>
    </w:p>
    <w:p w:rsidR="003D56AE" w:rsidRPr="00836FA0" w:rsidRDefault="003D56AE" w:rsidP="00836FA0">
      <w:pPr>
        <w:pBdr>
          <w:top w:val="nil"/>
          <w:left w:val="nil"/>
          <w:bottom w:val="nil"/>
          <w:right w:val="nil"/>
          <w:between w:val="nil"/>
          <w:bar w:val="nil"/>
        </w:pBdr>
        <w:spacing w:before="0" w:after="240"/>
        <w:rPr>
          <w:rFonts w:eastAsia="Arial Unicode MS"/>
          <w:noProof/>
          <w:szCs w:val="24"/>
        </w:rPr>
      </w:pPr>
      <w:r w:rsidRPr="00836FA0">
        <w:rPr>
          <w:rFonts w:eastAsia="Arial Unicode MS"/>
          <w:noProof/>
          <w:szCs w:val="24"/>
        </w:rPr>
        <w:t xml:space="preserve">Article 5 provides for a number of procedural safeguards during the application procedure and the adoption of the decision on the single permit. In accordance with the current provisions, where applications for a single permit can only be lodged in the destination Member States, the procedure to first obtain an entry visa can significantly extend the duration of the overall procedure. The proposal for a recast directive establishes that the time limit of four months laid down in the Directive covers </w:t>
      </w:r>
      <w:r w:rsidR="002371FE">
        <w:rPr>
          <w:rFonts w:eastAsia="Arial Unicode MS"/>
          <w:noProof/>
          <w:szCs w:val="24"/>
        </w:rPr>
        <w:t xml:space="preserve">also </w:t>
      </w:r>
      <w:r w:rsidRPr="00836FA0">
        <w:rPr>
          <w:rFonts w:eastAsia="Arial Unicode MS"/>
          <w:noProof/>
          <w:szCs w:val="24"/>
        </w:rPr>
        <w:t xml:space="preserve">the issuance of the requisite visa referred to in Article 4(3). This time limit must also cover the time needed by the competent authorities to check the labour market situation before a decision on the single permit is adopted. </w:t>
      </w:r>
    </w:p>
    <w:p w:rsidR="003D56AE" w:rsidRPr="00836FA0" w:rsidRDefault="003D56AE" w:rsidP="00836FA0">
      <w:pPr>
        <w:pBdr>
          <w:top w:val="nil"/>
          <w:left w:val="nil"/>
          <w:bottom w:val="nil"/>
          <w:right w:val="nil"/>
          <w:between w:val="nil"/>
          <w:bar w:val="nil"/>
        </w:pBdr>
        <w:spacing w:before="0" w:after="240"/>
        <w:rPr>
          <w:rFonts w:eastAsia="Arial Unicode MS"/>
          <w:noProof/>
          <w:szCs w:val="24"/>
        </w:rPr>
      </w:pPr>
      <w:r w:rsidRPr="00836FA0">
        <w:rPr>
          <w:rFonts w:eastAsia="Arial Unicode MS"/>
          <w:noProof/>
          <w:szCs w:val="24"/>
        </w:rPr>
        <w:t>Articles 6 and 7 regulate the format requirements for the single permit and the residence permits issued for purposes other than work. No amendments are introduced with respect to Directive 2011/98/EU.</w:t>
      </w:r>
    </w:p>
    <w:p w:rsidR="003D56AE" w:rsidRPr="00836FA0" w:rsidRDefault="003D56AE" w:rsidP="00836FA0">
      <w:pPr>
        <w:pBdr>
          <w:top w:val="nil"/>
          <w:left w:val="nil"/>
          <w:bottom w:val="nil"/>
          <w:right w:val="nil"/>
          <w:between w:val="nil"/>
          <w:bar w:val="nil"/>
        </w:pBdr>
        <w:spacing w:before="0" w:after="240"/>
        <w:rPr>
          <w:rFonts w:eastAsia="Arial Unicode MS"/>
          <w:noProof/>
          <w:szCs w:val="24"/>
        </w:rPr>
      </w:pPr>
      <w:r w:rsidRPr="00836FA0">
        <w:rPr>
          <w:rFonts w:eastAsia="Arial Unicode MS"/>
          <w:noProof/>
          <w:szCs w:val="24"/>
        </w:rPr>
        <w:t xml:space="preserve">Article 8 provides for certain procedural guarantees given to the applicant of the permit, namely the obligation to state reasons in writing for decisions rejecting an application to issue, amend or renew a permit, as well as the guarantee that written information will be provided </w:t>
      </w:r>
      <w:r w:rsidR="00F06EB4" w:rsidRPr="00836FA0">
        <w:rPr>
          <w:rFonts w:eastAsia="Arial Unicode MS"/>
          <w:noProof/>
          <w:szCs w:val="24"/>
        </w:rPr>
        <w:t>about</w:t>
      </w:r>
      <w:r w:rsidRPr="00836FA0">
        <w:rPr>
          <w:rFonts w:eastAsia="Arial Unicode MS"/>
          <w:noProof/>
          <w:szCs w:val="24"/>
        </w:rPr>
        <w:t xml:space="preserve"> the authority </w:t>
      </w:r>
      <w:r w:rsidR="00F06EB4" w:rsidRPr="00836FA0">
        <w:rPr>
          <w:rFonts w:eastAsia="Arial Unicode MS"/>
          <w:noProof/>
          <w:szCs w:val="24"/>
        </w:rPr>
        <w:t>with which</w:t>
      </w:r>
      <w:r w:rsidRPr="00836FA0">
        <w:rPr>
          <w:rFonts w:eastAsia="Arial Unicode MS"/>
          <w:noProof/>
          <w:szCs w:val="24"/>
        </w:rPr>
        <w:t xml:space="preserve"> the applicant may lodge an appeal and the time limits.</w:t>
      </w:r>
      <w:r w:rsidRPr="00836FA0">
        <w:rPr>
          <w:noProof/>
          <w:szCs w:val="24"/>
        </w:rPr>
        <w:t xml:space="preserve"> </w:t>
      </w:r>
      <w:r w:rsidRPr="00836FA0">
        <w:rPr>
          <w:rFonts w:eastAsia="Arial Unicode MS"/>
          <w:noProof/>
          <w:szCs w:val="24"/>
        </w:rPr>
        <w:t>No amendments are introduced with respect to Directive 2011/98/EU.</w:t>
      </w:r>
    </w:p>
    <w:p w:rsidR="003D56AE" w:rsidRPr="00836FA0" w:rsidRDefault="003D56AE" w:rsidP="00836FA0">
      <w:pPr>
        <w:pBdr>
          <w:top w:val="nil"/>
          <w:left w:val="nil"/>
          <w:bottom w:val="nil"/>
          <w:right w:val="nil"/>
          <w:between w:val="nil"/>
          <w:bar w:val="nil"/>
        </w:pBdr>
        <w:spacing w:before="0" w:after="240"/>
        <w:rPr>
          <w:rFonts w:eastAsia="Arial Unicode MS"/>
          <w:noProof/>
          <w:szCs w:val="24"/>
          <w:u w:val="single"/>
        </w:rPr>
      </w:pPr>
      <w:r w:rsidRPr="00836FA0">
        <w:rPr>
          <w:rFonts w:eastAsia="Arial Unicode MS"/>
          <w:noProof/>
          <w:szCs w:val="24"/>
          <w:u w:val="single"/>
        </w:rPr>
        <w:t>Article 9 - Access to information</w:t>
      </w:r>
    </w:p>
    <w:p w:rsidR="003D56AE" w:rsidRPr="00836FA0" w:rsidRDefault="003D56AE" w:rsidP="00836FA0">
      <w:pPr>
        <w:pBdr>
          <w:top w:val="nil"/>
          <w:left w:val="nil"/>
          <w:bottom w:val="nil"/>
          <w:right w:val="nil"/>
          <w:between w:val="nil"/>
          <w:bar w:val="nil"/>
        </w:pBdr>
        <w:spacing w:before="0" w:after="240"/>
        <w:rPr>
          <w:rFonts w:eastAsia="Arial Unicode MS"/>
          <w:noProof/>
          <w:szCs w:val="24"/>
        </w:rPr>
      </w:pPr>
      <w:r w:rsidRPr="00836FA0">
        <w:rPr>
          <w:noProof/>
          <w:szCs w:val="24"/>
        </w:rPr>
        <w:t xml:space="preserve">Article 9 obliges Member States to provide, upon request, adequate information to the third country national and the future employer on the documents required to make a complete application. The proposal for a recast introduces a provision regulating in more detail the information that must be provided by the competent authority </w:t>
      </w:r>
      <w:r w:rsidRPr="00836FA0">
        <w:rPr>
          <w:rFonts w:eastAsia="Arial Unicode MS"/>
          <w:noProof/>
          <w:szCs w:val="24"/>
        </w:rPr>
        <w:t>including information on the rights, obligations and procedural safeguards of the third-country nationals.</w:t>
      </w:r>
    </w:p>
    <w:p w:rsidR="003D56AE" w:rsidRPr="00836FA0" w:rsidRDefault="003D56AE" w:rsidP="00836FA0">
      <w:pPr>
        <w:pBdr>
          <w:top w:val="nil"/>
          <w:left w:val="nil"/>
          <w:bottom w:val="nil"/>
          <w:right w:val="nil"/>
          <w:between w:val="nil"/>
          <w:bar w:val="nil"/>
        </w:pBdr>
        <w:spacing w:before="0" w:after="240"/>
        <w:rPr>
          <w:noProof/>
          <w:szCs w:val="24"/>
          <w:u w:val="single"/>
        </w:rPr>
      </w:pPr>
      <w:r w:rsidRPr="00836FA0">
        <w:rPr>
          <w:noProof/>
          <w:szCs w:val="24"/>
          <w:u w:val="single"/>
        </w:rPr>
        <w:t xml:space="preserve">Article 10 - Fees </w:t>
      </w:r>
    </w:p>
    <w:p w:rsidR="003D56AE" w:rsidRPr="00836FA0" w:rsidRDefault="003D56AE" w:rsidP="00836FA0">
      <w:pPr>
        <w:pBdr>
          <w:top w:val="nil"/>
          <w:left w:val="nil"/>
          <w:bottom w:val="nil"/>
          <w:right w:val="nil"/>
          <w:between w:val="nil"/>
          <w:bar w:val="nil"/>
        </w:pBdr>
        <w:spacing w:before="0" w:after="240"/>
        <w:rPr>
          <w:rFonts w:eastAsia="Arial Unicode MS"/>
          <w:noProof/>
          <w:szCs w:val="24"/>
        </w:rPr>
      </w:pPr>
      <w:r w:rsidRPr="00836FA0">
        <w:rPr>
          <w:noProof/>
          <w:szCs w:val="24"/>
        </w:rPr>
        <w:t xml:space="preserve">Article 10 allows Member States to require applicants to pay fees, where appropriate, for </w:t>
      </w:r>
      <w:r w:rsidR="00B3427B">
        <w:rPr>
          <w:noProof/>
          <w:szCs w:val="24"/>
        </w:rPr>
        <w:t xml:space="preserve">processing </w:t>
      </w:r>
      <w:r w:rsidR="002D429C">
        <w:rPr>
          <w:noProof/>
          <w:szCs w:val="24"/>
        </w:rPr>
        <w:t>application</w:t>
      </w:r>
      <w:r w:rsidR="002B70DD">
        <w:rPr>
          <w:noProof/>
          <w:szCs w:val="24"/>
        </w:rPr>
        <w:t>s</w:t>
      </w:r>
      <w:r w:rsidRPr="00836FA0">
        <w:rPr>
          <w:noProof/>
          <w:szCs w:val="24"/>
        </w:rPr>
        <w:t xml:space="preserve">. The recast </w:t>
      </w:r>
      <w:r w:rsidR="002B70DD" w:rsidRPr="00A809D7">
        <w:rPr>
          <w:noProof/>
          <w:szCs w:val="24"/>
        </w:rPr>
        <w:t>requires</w:t>
      </w:r>
      <w:r w:rsidR="002B70DD">
        <w:rPr>
          <w:noProof/>
          <w:szCs w:val="24"/>
        </w:rPr>
        <w:t xml:space="preserve"> </w:t>
      </w:r>
      <w:r w:rsidRPr="00836FA0">
        <w:rPr>
          <w:noProof/>
          <w:szCs w:val="24"/>
        </w:rPr>
        <w:t>Member States to establish fees that are proportiona</w:t>
      </w:r>
      <w:r w:rsidR="00822065">
        <w:rPr>
          <w:noProof/>
          <w:szCs w:val="24"/>
        </w:rPr>
        <w:t>te</w:t>
      </w:r>
      <w:r w:rsidRPr="00836FA0">
        <w:rPr>
          <w:noProof/>
          <w:szCs w:val="24"/>
        </w:rPr>
        <w:t xml:space="preserve"> and based on the services provided for processing and issuing permits. </w:t>
      </w:r>
    </w:p>
    <w:p w:rsidR="003D56AE" w:rsidRPr="00836FA0" w:rsidRDefault="003D56AE" w:rsidP="00836FA0">
      <w:pPr>
        <w:pBdr>
          <w:top w:val="nil"/>
          <w:left w:val="nil"/>
          <w:bottom w:val="nil"/>
          <w:right w:val="nil"/>
          <w:between w:val="nil"/>
          <w:bar w:val="nil"/>
        </w:pBdr>
        <w:spacing w:before="0" w:after="240"/>
        <w:rPr>
          <w:noProof/>
          <w:szCs w:val="24"/>
          <w:u w:val="single"/>
        </w:rPr>
      </w:pPr>
      <w:r w:rsidRPr="00836FA0">
        <w:rPr>
          <w:noProof/>
          <w:szCs w:val="24"/>
          <w:u w:val="single"/>
        </w:rPr>
        <w:t xml:space="preserve">Article 11 - Rights on the basis of the single permit </w:t>
      </w:r>
    </w:p>
    <w:p w:rsidR="003D56AE" w:rsidRPr="00836FA0" w:rsidRDefault="003D56AE" w:rsidP="00836FA0">
      <w:pPr>
        <w:pBdr>
          <w:top w:val="nil"/>
          <w:left w:val="nil"/>
          <w:bottom w:val="nil"/>
          <w:right w:val="nil"/>
          <w:between w:val="nil"/>
          <w:bar w:val="nil"/>
        </w:pBdr>
        <w:spacing w:before="0" w:after="240"/>
        <w:rPr>
          <w:noProof/>
          <w:szCs w:val="24"/>
        </w:rPr>
      </w:pPr>
      <w:r w:rsidRPr="00836FA0">
        <w:rPr>
          <w:noProof/>
          <w:szCs w:val="24"/>
        </w:rPr>
        <w:t xml:space="preserve">Points (a) to (d) of Article 11 establish the rights granted on the basis of the single permit: entry and residence, free access to the entire territory, </w:t>
      </w:r>
      <w:r w:rsidR="002D429C">
        <w:rPr>
          <w:noProof/>
          <w:szCs w:val="24"/>
        </w:rPr>
        <w:t xml:space="preserve">the </w:t>
      </w:r>
      <w:r w:rsidRPr="00836FA0">
        <w:rPr>
          <w:noProof/>
          <w:szCs w:val="24"/>
        </w:rPr>
        <w:t xml:space="preserve">right to exercise the specific employment activity authorised and </w:t>
      </w:r>
      <w:r w:rsidR="002D429C">
        <w:rPr>
          <w:noProof/>
          <w:szCs w:val="24"/>
        </w:rPr>
        <w:t xml:space="preserve">the </w:t>
      </w:r>
      <w:r w:rsidRPr="00836FA0">
        <w:rPr>
          <w:noProof/>
          <w:szCs w:val="24"/>
        </w:rPr>
        <w:t>right to be informed about the holder’s own rights.</w:t>
      </w:r>
    </w:p>
    <w:p w:rsidR="003D56AE" w:rsidRPr="00836FA0" w:rsidRDefault="003D56AE" w:rsidP="00836FA0">
      <w:pPr>
        <w:rPr>
          <w:rFonts w:eastAsia="Arial Unicode MS"/>
          <w:noProof/>
          <w:szCs w:val="24"/>
        </w:rPr>
      </w:pPr>
      <w:r w:rsidRPr="00836FA0">
        <w:rPr>
          <w:rFonts w:eastAsia="Arial Unicode MS"/>
          <w:noProof/>
          <w:szCs w:val="24"/>
        </w:rPr>
        <w:t>The recast proposal introduces new provisions (Article 11</w:t>
      </w:r>
      <w:r w:rsidR="00C84D14">
        <w:rPr>
          <w:rFonts w:eastAsia="Arial Unicode MS"/>
          <w:noProof/>
          <w:szCs w:val="24"/>
        </w:rPr>
        <w:t>,</w:t>
      </w:r>
      <w:r w:rsidRPr="00836FA0">
        <w:rPr>
          <w:rFonts w:eastAsia="Arial Unicode MS"/>
          <w:noProof/>
          <w:szCs w:val="24"/>
        </w:rPr>
        <w:t xml:space="preserve"> paragraphs 2-4) aiming at improving the protection of third</w:t>
      </w:r>
      <w:r w:rsidR="00C84D14">
        <w:rPr>
          <w:rFonts w:eastAsia="Arial Unicode MS"/>
          <w:noProof/>
          <w:szCs w:val="24"/>
        </w:rPr>
        <w:t>-</w:t>
      </w:r>
      <w:r w:rsidRPr="00836FA0">
        <w:rPr>
          <w:rFonts w:eastAsia="Arial Unicode MS"/>
          <w:noProof/>
          <w:szCs w:val="24"/>
        </w:rPr>
        <w:t xml:space="preserve">country workers. On the basis of the proposed amendments, the single permit </w:t>
      </w:r>
      <w:r w:rsidR="002D429C">
        <w:rPr>
          <w:rFonts w:eastAsia="Arial Unicode MS"/>
          <w:noProof/>
          <w:szCs w:val="24"/>
        </w:rPr>
        <w:t>would</w:t>
      </w:r>
      <w:r w:rsidR="002D429C" w:rsidRPr="00836FA0">
        <w:rPr>
          <w:rFonts w:eastAsia="Arial Unicode MS"/>
          <w:noProof/>
          <w:szCs w:val="24"/>
        </w:rPr>
        <w:t xml:space="preserve"> </w:t>
      </w:r>
      <w:r w:rsidRPr="00836FA0">
        <w:rPr>
          <w:rFonts w:eastAsia="Arial Unicode MS"/>
          <w:noProof/>
          <w:szCs w:val="24"/>
        </w:rPr>
        <w:t xml:space="preserve">give the right to the third-country national to change employer during the period of its validity. Member States should be able to require a notification of the change and be able to check the labour market situation </w:t>
      </w:r>
      <w:r w:rsidR="006A6209">
        <w:rPr>
          <w:rFonts w:eastAsia="Arial Unicode MS"/>
          <w:noProof/>
          <w:szCs w:val="24"/>
        </w:rPr>
        <w:t>in case</w:t>
      </w:r>
      <w:r w:rsidR="006A6209" w:rsidRPr="00836FA0">
        <w:rPr>
          <w:rFonts w:eastAsia="Arial Unicode MS"/>
          <w:noProof/>
          <w:szCs w:val="24"/>
        </w:rPr>
        <w:t xml:space="preserve"> </w:t>
      </w:r>
      <w:r w:rsidRPr="00836FA0">
        <w:rPr>
          <w:rFonts w:eastAsia="Arial Unicode MS"/>
          <w:noProof/>
          <w:szCs w:val="24"/>
        </w:rPr>
        <w:t>a change of employer takes place.</w:t>
      </w:r>
      <w:r w:rsidR="00A77632" w:rsidRPr="00836FA0">
        <w:rPr>
          <w:rFonts w:eastAsia="Arial Unicode MS"/>
          <w:noProof/>
          <w:szCs w:val="24"/>
        </w:rPr>
        <w:t xml:space="preserve"> </w:t>
      </w:r>
      <w:r w:rsidR="00D51A6A" w:rsidRPr="00836FA0">
        <w:rPr>
          <w:rFonts w:eastAsia="Arial Unicode MS"/>
          <w:noProof/>
          <w:szCs w:val="24"/>
        </w:rPr>
        <w:t xml:space="preserve">Paragraph </w:t>
      </w:r>
      <w:r w:rsidR="00822065">
        <w:rPr>
          <w:rFonts w:eastAsia="Arial Unicode MS"/>
          <w:noProof/>
          <w:szCs w:val="24"/>
        </w:rPr>
        <w:t>4</w:t>
      </w:r>
      <w:r w:rsidR="00822065" w:rsidRPr="00836FA0">
        <w:rPr>
          <w:rFonts w:eastAsia="Arial Unicode MS"/>
          <w:noProof/>
          <w:szCs w:val="24"/>
        </w:rPr>
        <w:t xml:space="preserve"> </w:t>
      </w:r>
      <w:r w:rsidR="00D51A6A" w:rsidRPr="00836FA0">
        <w:rPr>
          <w:rFonts w:eastAsia="Arial Unicode MS"/>
          <w:noProof/>
          <w:szCs w:val="24"/>
        </w:rPr>
        <w:t xml:space="preserve">has been added to ensure that </w:t>
      </w:r>
      <w:r w:rsidR="00D51A6A" w:rsidRPr="00836FA0">
        <w:rPr>
          <w:noProof/>
          <w:szCs w:val="24"/>
        </w:rPr>
        <w:t xml:space="preserve">Member States that </w:t>
      </w:r>
      <w:r w:rsidR="002D429C">
        <w:rPr>
          <w:noProof/>
          <w:szCs w:val="24"/>
        </w:rPr>
        <w:t xml:space="preserve">withdraw the single permit following </w:t>
      </w:r>
      <w:r w:rsidR="006A6209">
        <w:rPr>
          <w:noProof/>
          <w:szCs w:val="24"/>
        </w:rPr>
        <w:t xml:space="preserve">the </w:t>
      </w:r>
      <w:r w:rsidR="00D51A6A" w:rsidRPr="00836FA0">
        <w:rPr>
          <w:noProof/>
          <w:szCs w:val="24"/>
        </w:rPr>
        <w:t>loss of employment allow third-country worker</w:t>
      </w:r>
      <w:r w:rsidR="006A6209">
        <w:rPr>
          <w:noProof/>
          <w:szCs w:val="24"/>
        </w:rPr>
        <w:t>s</w:t>
      </w:r>
      <w:r w:rsidR="00D51A6A" w:rsidRPr="00836FA0">
        <w:rPr>
          <w:noProof/>
          <w:szCs w:val="24"/>
        </w:rPr>
        <w:t xml:space="preserve"> to remain in their territory for at least three months during the validity of the permit</w:t>
      </w:r>
      <w:r w:rsidR="002D429C">
        <w:rPr>
          <w:noProof/>
          <w:szCs w:val="24"/>
        </w:rPr>
        <w:t xml:space="preserve">, in case the single permit holder loses </w:t>
      </w:r>
      <w:r w:rsidR="00823CF0">
        <w:rPr>
          <w:noProof/>
          <w:szCs w:val="24"/>
        </w:rPr>
        <w:t>his/her</w:t>
      </w:r>
      <w:r w:rsidR="002D429C">
        <w:rPr>
          <w:noProof/>
          <w:szCs w:val="24"/>
        </w:rPr>
        <w:t xml:space="preserve"> job</w:t>
      </w:r>
      <w:r w:rsidR="00D51A6A" w:rsidRPr="00836FA0">
        <w:rPr>
          <w:noProof/>
          <w:szCs w:val="24"/>
        </w:rPr>
        <w:t xml:space="preserve">. </w:t>
      </w:r>
    </w:p>
    <w:p w:rsidR="003D56AE" w:rsidRPr="00836FA0" w:rsidRDefault="003D56AE" w:rsidP="00836FA0">
      <w:pPr>
        <w:pBdr>
          <w:top w:val="nil"/>
          <w:left w:val="nil"/>
          <w:bottom w:val="nil"/>
          <w:right w:val="nil"/>
          <w:between w:val="nil"/>
          <w:bar w:val="nil"/>
        </w:pBdr>
        <w:spacing w:before="0" w:after="240"/>
        <w:rPr>
          <w:rFonts w:eastAsia="Arial Unicode MS"/>
          <w:noProof/>
          <w:szCs w:val="24"/>
          <w:u w:val="single"/>
        </w:rPr>
      </w:pPr>
      <w:r w:rsidRPr="00836FA0">
        <w:rPr>
          <w:rFonts w:eastAsia="Arial Unicode MS"/>
          <w:noProof/>
          <w:szCs w:val="24"/>
          <w:u w:val="single"/>
        </w:rPr>
        <w:t>Article 12 - Equal treatment</w:t>
      </w:r>
    </w:p>
    <w:p w:rsidR="003D56AE" w:rsidRPr="00836FA0" w:rsidRDefault="003D56AE" w:rsidP="00836FA0">
      <w:pPr>
        <w:pBdr>
          <w:top w:val="nil"/>
          <w:left w:val="nil"/>
          <w:bottom w:val="nil"/>
          <w:right w:val="nil"/>
          <w:between w:val="nil"/>
          <w:bar w:val="nil"/>
        </w:pBdr>
        <w:spacing w:before="0" w:after="240"/>
        <w:rPr>
          <w:rFonts w:eastAsia="Arial Unicode MS"/>
          <w:noProof/>
          <w:szCs w:val="24"/>
        </w:rPr>
      </w:pPr>
      <w:r w:rsidRPr="00836FA0">
        <w:rPr>
          <w:rFonts w:eastAsia="Arial Unicode MS"/>
          <w:noProof/>
          <w:szCs w:val="24"/>
        </w:rPr>
        <w:t>Under the terms of Article 12 of Directive 2011/98/EU, single permit holders enjoy equal treatment with nationals in a number of areas, including working conditions, freedom of association, social security benefits, education</w:t>
      </w:r>
      <w:r w:rsidR="004806A7">
        <w:rPr>
          <w:rFonts w:eastAsia="Arial Unicode MS"/>
          <w:noProof/>
          <w:szCs w:val="24"/>
        </w:rPr>
        <w:t xml:space="preserve"> </w:t>
      </w:r>
      <w:r w:rsidR="004806A7">
        <w:rPr>
          <w:noProof/>
          <w:szCs w:val="24"/>
        </w:rPr>
        <w:t>and training</w:t>
      </w:r>
      <w:r w:rsidRPr="00836FA0">
        <w:rPr>
          <w:rFonts w:eastAsia="Arial Unicode MS"/>
          <w:noProof/>
          <w:szCs w:val="24"/>
        </w:rPr>
        <w:t xml:space="preserve">, recognition of academic and professional qualifications, tax benefits, access to goods and services and employment advice services. However, the same article allows restrictions to equal treatment in respect of some areas. </w:t>
      </w:r>
    </w:p>
    <w:p w:rsidR="003D56AE" w:rsidRPr="00836FA0" w:rsidRDefault="00822065" w:rsidP="00836FA0">
      <w:pPr>
        <w:pBdr>
          <w:top w:val="nil"/>
          <w:left w:val="nil"/>
          <w:bottom w:val="nil"/>
          <w:right w:val="nil"/>
          <w:between w:val="nil"/>
          <w:bar w:val="nil"/>
        </w:pBdr>
        <w:spacing w:before="0" w:after="240"/>
        <w:rPr>
          <w:rFonts w:eastAsia="Arial Unicode MS"/>
          <w:noProof/>
          <w:szCs w:val="24"/>
        </w:rPr>
      </w:pPr>
      <w:r>
        <w:rPr>
          <w:rFonts w:eastAsia="Arial Unicode MS"/>
          <w:noProof/>
          <w:szCs w:val="24"/>
        </w:rPr>
        <w:t>In the current Article 12, t</w:t>
      </w:r>
      <w:r w:rsidR="003D56AE" w:rsidRPr="00836FA0">
        <w:rPr>
          <w:rFonts w:eastAsia="Arial Unicode MS"/>
          <w:noProof/>
          <w:szCs w:val="24"/>
        </w:rPr>
        <w:t>he reference to equal treatment with regard to “procedures for obtaining housing as provided by national law, without prejudice to the freedom of contract” and its relation to the exemption of Article 12(2)(d)(ii) (allowing Member States to restrict access to housing) is unclear, in particular as to whether it includes access to private housing. The proposed amendment clarifies that equal treatment applies to access to private housing and that possible restrictions by Member States may concern only access to public housing.</w:t>
      </w:r>
    </w:p>
    <w:p w:rsidR="003D56AE" w:rsidRPr="00836FA0" w:rsidRDefault="003D56AE" w:rsidP="00836FA0">
      <w:pPr>
        <w:spacing w:before="0" w:after="240"/>
        <w:rPr>
          <w:noProof/>
          <w:szCs w:val="24"/>
        </w:rPr>
      </w:pPr>
      <w:r w:rsidRPr="00836FA0">
        <w:rPr>
          <w:rFonts w:eastAsia="Arial Unicode MS"/>
          <w:noProof/>
          <w:szCs w:val="24"/>
        </w:rPr>
        <w:t xml:space="preserve">In addition, Article 12(1)(e) provides for equal treatment with regard to </w:t>
      </w:r>
      <w:r w:rsidR="00822065" w:rsidRPr="00822065">
        <w:rPr>
          <w:rFonts w:eastAsia="Arial Unicode MS"/>
          <w:noProof/>
          <w:szCs w:val="24"/>
        </w:rPr>
        <w:t xml:space="preserve">access to social security coverage, </w:t>
      </w:r>
      <w:r w:rsidRPr="00836FA0">
        <w:rPr>
          <w:rFonts w:eastAsia="Arial Unicode MS"/>
          <w:noProof/>
          <w:szCs w:val="24"/>
        </w:rPr>
        <w:t>as defined in Regulation (EC) No 883/2004</w:t>
      </w:r>
      <w:r w:rsidR="00822065">
        <w:rPr>
          <w:rStyle w:val="FootnoteReference"/>
          <w:rFonts w:eastAsia="Arial Unicode MS"/>
          <w:noProof/>
          <w:szCs w:val="24"/>
        </w:rPr>
        <w:footnoteReference w:id="34"/>
      </w:r>
      <w:r w:rsidRPr="00836FA0">
        <w:rPr>
          <w:rFonts w:eastAsia="Arial Unicode MS"/>
          <w:noProof/>
          <w:szCs w:val="24"/>
        </w:rPr>
        <w:t xml:space="preserve"> which includes family benefits. </w:t>
      </w:r>
      <w:r w:rsidRPr="00836FA0">
        <w:rPr>
          <w:noProof/>
          <w:szCs w:val="24"/>
        </w:rPr>
        <w:t>In a recent judgment referring to Italian legislation</w:t>
      </w:r>
      <w:r w:rsidR="000B61F7">
        <w:rPr>
          <w:rStyle w:val="FootnoteReference"/>
          <w:noProof/>
          <w:szCs w:val="24"/>
        </w:rPr>
        <w:footnoteReference w:id="35"/>
      </w:r>
      <w:r w:rsidRPr="00836FA0">
        <w:rPr>
          <w:noProof/>
          <w:szCs w:val="24"/>
        </w:rPr>
        <w:t xml:space="preserve">, the European Court of Justice found that a </w:t>
      </w:r>
      <w:r w:rsidR="002B70DD" w:rsidRPr="00A809D7">
        <w:rPr>
          <w:noProof/>
          <w:szCs w:val="24"/>
        </w:rPr>
        <w:t>national</w:t>
      </w:r>
      <w:r w:rsidR="002B70DD">
        <w:rPr>
          <w:noProof/>
          <w:szCs w:val="24"/>
        </w:rPr>
        <w:t xml:space="preserve"> </w:t>
      </w:r>
      <w:r w:rsidRPr="00836FA0">
        <w:rPr>
          <w:noProof/>
          <w:szCs w:val="24"/>
        </w:rPr>
        <w:t xml:space="preserve">provision </w:t>
      </w:r>
      <w:r w:rsidR="002B70DD" w:rsidRPr="00A809D7">
        <w:rPr>
          <w:noProof/>
          <w:szCs w:val="24"/>
        </w:rPr>
        <w:t>under which, for the purpose of determining entitlement to a social security benefit, the family members of the holder of a single permit who d</w:t>
      </w:r>
      <w:r w:rsidR="00823CF0">
        <w:rPr>
          <w:noProof/>
          <w:szCs w:val="24"/>
        </w:rPr>
        <w:t>id</w:t>
      </w:r>
      <w:r w:rsidR="002B70DD" w:rsidRPr="00A809D7">
        <w:rPr>
          <w:noProof/>
          <w:szCs w:val="24"/>
        </w:rPr>
        <w:t xml:space="preserve"> not reside in the territory of that Member State but in a third country </w:t>
      </w:r>
      <w:r w:rsidR="00823CF0">
        <w:rPr>
          <w:noProof/>
          <w:szCs w:val="24"/>
        </w:rPr>
        <w:t>were</w:t>
      </w:r>
      <w:r w:rsidR="002B70DD" w:rsidRPr="00A809D7">
        <w:rPr>
          <w:noProof/>
          <w:szCs w:val="24"/>
        </w:rPr>
        <w:t xml:space="preserve"> not be taken into account</w:t>
      </w:r>
      <w:r w:rsidR="00101606">
        <w:rPr>
          <w:noProof/>
          <w:szCs w:val="24"/>
        </w:rPr>
        <w:t xml:space="preserve"> when determining </w:t>
      </w:r>
      <w:r w:rsidR="00101606" w:rsidRPr="00A809D7">
        <w:rPr>
          <w:noProof/>
          <w:szCs w:val="24"/>
        </w:rPr>
        <w:t>entitlement to a social security benefit</w:t>
      </w:r>
      <w:r w:rsidR="002B70DD" w:rsidRPr="00A809D7">
        <w:rPr>
          <w:noProof/>
          <w:szCs w:val="24"/>
        </w:rPr>
        <w:t xml:space="preserve">, whereas account </w:t>
      </w:r>
      <w:r w:rsidR="00823CF0">
        <w:rPr>
          <w:noProof/>
          <w:szCs w:val="24"/>
        </w:rPr>
        <w:t>was</w:t>
      </w:r>
      <w:r w:rsidR="002B70DD" w:rsidRPr="00A809D7">
        <w:rPr>
          <w:noProof/>
          <w:szCs w:val="24"/>
        </w:rPr>
        <w:t xml:space="preserve"> taken of family members of nationals of that Member State residing in a third country</w:t>
      </w:r>
      <w:r w:rsidR="00823CF0">
        <w:rPr>
          <w:noProof/>
          <w:szCs w:val="24"/>
        </w:rPr>
        <w:t>, was not compatible with EU law</w:t>
      </w:r>
      <w:r w:rsidRPr="00836FA0">
        <w:rPr>
          <w:noProof/>
          <w:szCs w:val="24"/>
        </w:rPr>
        <w:t xml:space="preserve">. The proposal for a recast brings Recital 24 of Directive 2011/98/EU in line with this judgment by removing the last </w:t>
      </w:r>
      <w:r w:rsidR="002B70DD">
        <w:rPr>
          <w:noProof/>
          <w:szCs w:val="24"/>
        </w:rPr>
        <w:t xml:space="preserve">two </w:t>
      </w:r>
      <w:r w:rsidRPr="00836FA0">
        <w:rPr>
          <w:noProof/>
          <w:szCs w:val="24"/>
        </w:rPr>
        <w:t>sentence</w:t>
      </w:r>
      <w:r w:rsidR="002B70DD">
        <w:rPr>
          <w:noProof/>
          <w:szCs w:val="24"/>
        </w:rPr>
        <w:t>s</w:t>
      </w:r>
      <w:r w:rsidR="00822065">
        <w:rPr>
          <w:noProof/>
          <w:szCs w:val="24"/>
        </w:rPr>
        <w:t xml:space="preserve"> </w:t>
      </w:r>
      <w:r w:rsidR="002B70DD" w:rsidRPr="00A809D7">
        <w:rPr>
          <w:noProof/>
          <w:szCs w:val="24"/>
        </w:rPr>
        <w:t>according to which the Directive should</w:t>
      </w:r>
      <w:r w:rsidR="002B70DD">
        <w:rPr>
          <w:noProof/>
          <w:szCs w:val="24"/>
        </w:rPr>
        <w:t xml:space="preserve"> </w:t>
      </w:r>
      <w:r w:rsidR="00822065">
        <w:rPr>
          <w:noProof/>
          <w:szCs w:val="24"/>
        </w:rPr>
        <w:t>grant rights only in relation to family members who join third-country workers to reside in a Member State</w:t>
      </w:r>
      <w:r w:rsidRPr="00836FA0">
        <w:rPr>
          <w:noProof/>
          <w:szCs w:val="24"/>
        </w:rPr>
        <w:t>. It is also proposed to remove the reference to third country nationals who are allow</w:t>
      </w:r>
      <w:r w:rsidR="008F2B4C" w:rsidRPr="00836FA0">
        <w:rPr>
          <w:noProof/>
          <w:szCs w:val="24"/>
        </w:rPr>
        <w:t>ed</w:t>
      </w:r>
      <w:r w:rsidRPr="00836FA0">
        <w:rPr>
          <w:noProof/>
          <w:szCs w:val="24"/>
        </w:rPr>
        <w:t xml:space="preserve"> to work on the basis of a visa in the second paragraph of Article 12</w:t>
      </w:r>
      <w:r w:rsidR="00CE3435">
        <w:rPr>
          <w:noProof/>
          <w:szCs w:val="24"/>
        </w:rPr>
        <w:t>(</w:t>
      </w:r>
      <w:r w:rsidRPr="00836FA0">
        <w:rPr>
          <w:noProof/>
          <w:szCs w:val="24"/>
        </w:rPr>
        <w:t>2</w:t>
      </w:r>
      <w:r w:rsidR="00CE3435">
        <w:rPr>
          <w:noProof/>
          <w:szCs w:val="24"/>
        </w:rPr>
        <w:t>)</w:t>
      </w:r>
      <w:r w:rsidRPr="00836FA0">
        <w:rPr>
          <w:noProof/>
          <w:szCs w:val="24"/>
        </w:rPr>
        <w:t xml:space="preserve">(b) on restrictions to access to family benefits. This would mean that </w:t>
      </w:r>
      <w:r w:rsidR="00822065" w:rsidRPr="00836FA0">
        <w:rPr>
          <w:noProof/>
        </w:rPr>
        <w:t>third-country nationals who are allowed to work on the basis of a visa</w:t>
      </w:r>
      <w:r w:rsidRPr="00836FA0">
        <w:rPr>
          <w:noProof/>
          <w:szCs w:val="24"/>
        </w:rPr>
        <w:t xml:space="preserve"> are entitled to family benefits if the</w:t>
      </w:r>
      <w:r w:rsidR="006D0D8F" w:rsidRPr="00836FA0">
        <w:rPr>
          <w:noProof/>
          <w:szCs w:val="24"/>
        </w:rPr>
        <w:t xml:space="preserve">y </w:t>
      </w:r>
      <w:r w:rsidRPr="00836FA0">
        <w:rPr>
          <w:noProof/>
          <w:szCs w:val="24"/>
        </w:rPr>
        <w:t>work in the Member State concerned</w:t>
      </w:r>
      <w:r w:rsidR="006D0D8F" w:rsidRPr="00836FA0">
        <w:rPr>
          <w:noProof/>
          <w:szCs w:val="24"/>
        </w:rPr>
        <w:t xml:space="preserve"> for a period exceeding 6 months</w:t>
      </w:r>
      <w:r w:rsidRPr="00836FA0">
        <w:rPr>
          <w:noProof/>
          <w:szCs w:val="24"/>
        </w:rPr>
        <w:t>.</w:t>
      </w:r>
    </w:p>
    <w:p w:rsidR="003D56AE" w:rsidRPr="00836FA0" w:rsidRDefault="003D56AE" w:rsidP="00836FA0">
      <w:pPr>
        <w:pBdr>
          <w:top w:val="nil"/>
          <w:left w:val="nil"/>
          <w:bottom w:val="nil"/>
          <w:right w:val="nil"/>
          <w:between w:val="nil"/>
          <w:bar w:val="nil"/>
        </w:pBdr>
        <w:spacing w:before="0" w:after="240"/>
        <w:rPr>
          <w:rFonts w:eastAsia="Arial Unicode MS"/>
          <w:noProof/>
          <w:szCs w:val="24"/>
          <w:u w:val="single"/>
        </w:rPr>
      </w:pPr>
      <w:r w:rsidRPr="00836FA0">
        <w:rPr>
          <w:rFonts w:eastAsia="Arial Unicode MS"/>
          <w:noProof/>
          <w:szCs w:val="24"/>
          <w:u w:val="single"/>
        </w:rPr>
        <w:t xml:space="preserve">Articles 13-14 - Monitoring, risk assessment, inspections and </w:t>
      </w:r>
      <w:r w:rsidR="002A3664">
        <w:rPr>
          <w:rFonts w:eastAsia="Arial Unicode MS"/>
          <w:noProof/>
          <w:szCs w:val="24"/>
          <w:u w:val="single"/>
        </w:rPr>
        <w:t>penalties</w:t>
      </w:r>
      <w:r w:rsidR="002A3664" w:rsidRPr="00836FA0">
        <w:rPr>
          <w:rFonts w:eastAsia="Arial Unicode MS"/>
          <w:noProof/>
          <w:szCs w:val="24"/>
          <w:u w:val="single"/>
        </w:rPr>
        <w:t xml:space="preserve"> </w:t>
      </w:r>
      <w:r w:rsidRPr="00836FA0">
        <w:rPr>
          <w:rFonts w:eastAsia="Arial Unicode MS"/>
          <w:noProof/>
          <w:szCs w:val="24"/>
          <w:u w:val="single"/>
        </w:rPr>
        <w:t>and facilitation of complaints</w:t>
      </w:r>
    </w:p>
    <w:p w:rsidR="003D56AE" w:rsidRPr="00836FA0" w:rsidRDefault="003D56AE" w:rsidP="00836FA0">
      <w:pPr>
        <w:spacing w:before="0" w:after="240"/>
        <w:rPr>
          <w:noProof/>
          <w:szCs w:val="24"/>
        </w:rPr>
      </w:pPr>
      <w:r w:rsidRPr="00836FA0">
        <w:rPr>
          <w:noProof/>
          <w:szCs w:val="24"/>
        </w:rPr>
        <w:t>New articles are introduced to reinforce the equal treatment provisions</w:t>
      </w:r>
      <w:r w:rsidR="002D429C">
        <w:rPr>
          <w:noProof/>
          <w:szCs w:val="24"/>
        </w:rPr>
        <w:t>.</w:t>
      </w:r>
      <w:r w:rsidRPr="00836FA0">
        <w:rPr>
          <w:noProof/>
          <w:szCs w:val="24"/>
        </w:rPr>
        <w:t xml:space="preserve"> Member States should provide for effective, proportionate and dissuasive </w:t>
      </w:r>
      <w:r w:rsidR="002A3664">
        <w:rPr>
          <w:noProof/>
          <w:szCs w:val="24"/>
        </w:rPr>
        <w:t>penalties</w:t>
      </w:r>
      <w:r w:rsidR="002A3664" w:rsidRPr="00836FA0">
        <w:rPr>
          <w:noProof/>
          <w:szCs w:val="24"/>
        </w:rPr>
        <w:t xml:space="preserve"> </w:t>
      </w:r>
      <w:r w:rsidRPr="00836FA0">
        <w:rPr>
          <w:noProof/>
          <w:szCs w:val="24"/>
        </w:rPr>
        <w:t xml:space="preserve">against employers in the event of </w:t>
      </w:r>
      <w:r w:rsidR="002B70DD" w:rsidRPr="00A809D7">
        <w:rPr>
          <w:noProof/>
          <w:szCs w:val="24"/>
        </w:rPr>
        <w:t>infringements of national provisions adopted pursuant to this Directive</w:t>
      </w:r>
      <w:r w:rsidRPr="00836FA0">
        <w:rPr>
          <w:noProof/>
          <w:szCs w:val="24"/>
        </w:rPr>
        <w:t xml:space="preserve">, in particular with regard to working conditions, freedom of association and affiliation and access to social security benefits. Such measures should include monitoring, risk assessment and, where appropriate, inspections. </w:t>
      </w:r>
    </w:p>
    <w:p w:rsidR="003D56AE" w:rsidRPr="00836FA0" w:rsidRDefault="003D56AE" w:rsidP="00836FA0">
      <w:pPr>
        <w:pBdr>
          <w:top w:val="nil"/>
          <w:left w:val="nil"/>
          <w:bottom w:val="nil"/>
          <w:right w:val="nil"/>
          <w:between w:val="nil"/>
          <w:bar w:val="nil"/>
        </w:pBdr>
        <w:spacing w:before="0" w:after="240"/>
        <w:rPr>
          <w:rFonts w:eastAsia="Arial Unicode MS"/>
          <w:noProof/>
          <w:szCs w:val="24"/>
        </w:rPr>
      </w:pPr>
      <w:r w:rsidRPr="00836FA0">
        <w:rPr>
          <w:rFonts w:eastAsia="Arial Unicode MS"/>
          <w:noProof/>
          <w:szCs w:val="24"/>
        </w:rPr>
        <w:t xml:space="preserve">To make enforcement more effective, complaints mechanisms should be put in place. They should be open not only to single permit holders, but also to </w:t>
      </w:r>
      <w:r w:rsidR="002B70DD" w:rsidRPr="00A809D7">
        <w:rPr>
          <w:rFonts w:eastAsia="Arial Unicode MS"/>
          <w:noProof/>
          <w:szCs w:val="24"/>
        </w:rPr>
        <w:t>third parties which have, in accordance with the criteria laid down by the national law, a legitimate interest in ensuring compliance with this Directive as well as</w:t>
      </w:r>
      <w:r w:rsidR="00822065" w:rsidRPr="00822065">
        <w:rPr>
          <w:rFonts w:eastAsia="Arial Unicode MS"/>
          <w:noProof/>
          <w:szCs w:val="24"/>
        </w:rPr>
        <w:t xml:space="preserve"> competent authorities </w:t>
      </w:r>
      <w:r w:rsidR="002B70DD" w:rsidRPr="00A809D7">
        <w:rPr>
          <w:rFonts w:eastAsia="Arial Unicode MS"/>
          <w:noProof/>
          <w:szCs w:val="24"/>
        </w:rPr>
        <w:t xml:space="preserve">of the Member States </w:t>
      </w:r>
      <w:r w:rsidR="002B70DD" w:rsidRPr="00A809D7">
        <w:rPr>
          <w:noProof/>
          <w:szCs w:val="24"/>
          <w:lang w:val="en-US"/>
        </w:rPr>
        <w:t>when provided for by national law</w:t>
      </w:r>
      <w:r w:rsidRPr="00836FA0">
        <w:rPr>
          <w:rFonts w:eastAsia="Arial Unicode MS"/>
          <w:noProof/>
          <w:szCs w:val="24"/>
        </w:rPr>
        <w:t xml:space="preserve">. This is so </w:t>
      </w:r>
      <w:r w:rsidR="002D429C">
        <w:rPr>
          <w:rFonts w:eastAsia="Arial Unicode MS"/>
          <w:noProof/>
          <w:szCs w:val="24"/>
        </w:rPr>
        <w:t xml:space="preserve">because </w:t>
      </w:r>
      <w:r w:rsidRPr="00836FA0">
        <w:rPr>
          <w:rFonts w:eastAsia="Arial Unicode MS"/>
          <w:noProof/>
          <w:szCs w:val="24"/>
        </w:rPr>
        <w:t>evidence suggests that third country national</w:t>
      </w:r>
      <w:r w:rsidR="008F2B4C" w:rsidRPr="00836FA0">
        <w:rPr>
          <w:rFonts w:eastAsia="Arial Unicode MS"/>
          <w:noProof/>
          <w:szCs w:val="24"/>
        </w:rPr>
        <w:t>s</w:t>
      </w:r>
      <w:r w:rsidRPr="00836FA0">
        <w:rPr>
          <w:rFonts w:eastAsia="Arial Unicode MS"/>
          <w:noProof/>
          <w:szCs w:val="24"/>
        </w:rPr>
        <w:t xml:space="preserve"> are often either not aware of the existence of such mechanisms or they are hesitant to use them in their own name, as they are afraid of the consequences in terms of </w:t>
      </w:r>
      <w:r w:rsidR="00823CF0">
        <w:rPr>
          <w:rFonts w:eastAsia="Arial Unicode MS"/>
          <w:noProof/>
          <w:szCs w:val="24"/>
        </w:rPr>
        <w:t xml:space="preserve">the existing and/or </w:t>
      </w:r>
      <w:r w:rsidRPr="00836FA0">
        <w:rPr>
          <w:rFonts w:eastAsia="Arial Unicode MS"/>
          <w:noProof/>
          <w:szCs w:val="24"/>
        </w:rPr>
        <w:t>future employment possibilities.</w:t>
      </w:r>
    </w:p>
    <w:p w:rsidR="003D56AE" w:rsidRPr="00836FA0" w:rsidRDefault="003D56AE" w:rsidP="00836FA0">
      <w:pPr>
        <w:pBdr>
          <w:top w:val="nil"/>
          <w:left w:val="nil"/>
          <w:bottom w:val="nil"/>
          <w:right w:val="nil"/>
          <w:between w:val="nil"/>
          <w:bar w:val="nil"/>
        </w:pBdr>
        <w:spacing w:before="0" w:after="240"/>
        <w:rPr>
          <w:rFonts w:eastAsia="Arial Unicode MS"/>
          <w:noProof/>
          <w:szCs w:val="24"/>
          <w:u w:val="single"/>
        </w:rPr>
      </w:pPr>
      <w:r w:rsidRPr="00836FA0">
        <w:rPr>
          <w:rFonts w:eastAsia="Arial Unicode MS"/>
          <w:noProof/>
          <w:szCs w:val="24"/>
          <w:u w:val="single"/>
        </w:rPr>
        <w:t>Article 14 - Information to the general public</w:t>
      </w:r>
    </w:p>
    <w:p w:rsidR="003D56AE" w:rsidRPr="00836FA0" w:rsidRDefault="003D56AE" w:rsidP="00836FA0">
      <w:pPr>
        <w:spacing w:before="0" w:after="240"/>
        <w:rPr>
          <w:noProof/>
          <w:szCs w:val="24"/>
        </w:rPr>
      </w:pPr>
      <w:r w:rsidRPr="00836FA0">
        <w:rPr>
          <w:noProof/>
          <w:szCs w:val="24"/>
        </w:rPr>
        <w:t>The proposal for a recast Directive lays down more detailed obligations on Member States with regard to information to the general public. The revised measures include the obligation to provide information on the documentary evidence needed for an application and on entry and residence conditions, including the rights, obligations and procedural safeguards of the third-country nationals.</w:t>
      </w:r>
    </w:p>
    <w:p w:rsidR="003D56AE" w:rsidRPr="00836FA0" w:rsidRDefault="003D56AE" w:rsidP="00836FA0">
      <w:pPr>
        <w:spacing w:before="0" w:after="240"/>
        <w:rPr>
          <w:noProof/>
          <w:szCs w:val="24"/>
          <w:u w:val="single"/>
        </w:rPr>
      </w:pPr>
      <w:r w:rsidRPr="00836FA0">
        <w:rPr>
          <w:noProof/>
          <w:szCs w:val="24"/>
          <w:u w:val="single"/>
        </w:rPr>
        <w:t>Articles 15-18</w:t>
      </w:r>
    </w:p>
    <w:p w:rsidR="003D56AE" w:rsidRPr="00836FA0" w:rsidRDefault="003D56AE" w:rsidP="00836FA0">
      <w:pPr>
        <w:rPr>
          <w:noProof/>
          <w:szCs w:val="24"/>
          <w:lang w:val="en-US"/>
        </w:rPr>
      </w:pPr>
      <w:r w:rsidRPr="00836FA0">
        <w:rPr>
          <w:noProof/>
          <w:szCs w:val="24"/>
          <w:lang w:val="en-US"/>
        </w:rPr>
        <w:t xml:space="preserve">These Articles lay down the rules on reporting, contact points, transposition, entry into force and addressees, as already provided for in Directive 2011/98/EU. </w:t>
      </w:r>
    </w:p>
    <w:p w:rsidR="003D56AE" w:rsidRPr="00836FA0" w:rsidRDefault="003D56AE" w:rsidP="00836FA0">
      <w:pPr>
        <w:spacing w:before="0" w:after="240"/>
        <w:rPr>
          <w:noProof/>
          <w:szCs w:val="24"/>
        </w:rPr>
      </w:pPr>
      <w:r w:rsidRPr="00836FA0">
        <w:rPr>
          <w:noProof/>
          <w:szCs w:val="24"/>
          <w:u w:val="single"/>
        </w:rPr>
        <w:t>Article 19</w:t>
      </w:r>
      <w:r w:rsidRPr="00836FA0">
        <w:rPr>
          <w:noProof/>
          <w:szCs w:val="24"/>
        </w:rPr>
        <w:t xml:space="preserve"> provides that the proposal formally repeals the existing Directive 2011/98/EU on the Single Permit. </w:t>
      </w:r>
    </w:p>
    <w:p w:rsidR="00F442EB" w:rsidRPr="00836FA0" w:rsidRDefault="00F442EB" w:rsidP="00836FA0">
      <w:pPr>
        <w:spacing w:before="0" w:after="0"/>
        <w:jc w:val="left"/>
        <w:rPr>
          <w:noProof/>
          <w:szCs w:val="24"/>
        </w:rPr>
        <w:sectPr w:rsidR="00F442EB" w:rsidRPr="00836FA0" w:rsidSect="005E14B9">
          <w:footerReference w:type="default" r:id="rId15"/>
          <w:footerReference w:type="first" r:id="rId16"/>
          <w:pgSz w:w="11907" w:h="16839"/>
          <w:pgMar w:top="1134" w:right="1417" w:bottom="1134" w:left="1417" w:header="709" w:footer="709" w:gutter="0"/>
          <w:cols w:space="708"/>
          <w:docGrid w:linePitch="360"/>
        </w:sectPr>
      </w:pPr>
    </w:p>
    <w:p w:rsidR="00364D46" w:rsidRPr="00836FA0" w:rsidRDefault="00364D46" w:rsidP="00836FA0">
      <w:pPr>
        <w:pStyle w:val="CRSeparator"/>
        <w:rPr>
          <w:noProof/>
          <w:lang w:val="en-GB"/>
        </w:rPr>
      </w:pPr>
    </w:p>
    <w:p w:rsidR="00364D46" w:rsidRPr="00836FA0" w:rsidRDefault="00364D46" w:rsidP="00836FA0">
      <w:pPr>
        <w:pStyle w:val="CRReference"/>
        <w:rPr>
          <w:noProof/>
          <w:lang w:val="en-GB"/>
        </w:rPr>
      </w:pPr>
      <w:r w:rsidRPr="00836FA0">
        <w:rPr>
          <w:noProof/>
        </w:rPr>
        <w:fldChar w:fldCharType="begin"/>
      </w:r>
      <w:r w:rsidRPr="00836FA0">
        <w:rPr>
          <w:noProof/>
          <w:lang w:val="en-GB"/>
        </w:rPr>
        <w:instrText xml:space="preserve"> QUOTE "</w:instrText>
      </w:r>
      <w:r w:rsidRPr="00836FA0">
        <w:rPr>
          <w:rStyle w:val="CRMarker"/>
          <w:noProof/>
          <w:lang w:val="en-GB"/>
        </w:rPr>
        <w:instrText>ê</w:instrText>
      </w:r>
      <w:r w:rsidRPr="00836FA0">
        <w:rPr>
          <w:noProof/>
          <w:lang w:val="en-GB"/>
        </w:rPr>
        <w:instrText xml:space="preserve">" </w:instrText>
      </w:r>
      <w:r w:rsidRPr="00836FA0">
        <w:rPr>
          <w:noProof/>
        </w:rPr>
        <w:fldChar w:fldCharType="separate"/>
      </w:r>
      <w:r w:rsidRPr="00836FA0">
        <w:rPr>
          <w:rStyle w:val="CRMarker"/>
          <w:noProof/>
          <w:lang w:val="en-GB"/>
        </w:rPr>
        <w:t>ê</w:t>
      </w:r>
      <w:r w:rsidRPr="00836FA0">
        <w:rPr>
          <w:noProof/>
        </w:rPr>
        <w:fldChar w:fldCharType="end"/>
      </w:r>
      <w:r w:rsidRPr="00836FA0">
        <w:rPr>
          <w:noProof/>
          <w:lang w:val="en-GB"/>
        </w:rPr>
        <w:t> 2011/98/EU</w:t>
      </w:r>
    </w:p>
    <w:p w:rsidR="00311C61" w:rsidRDefault="00C91A65" w:rsidP="00C91A65">
      <w:pPr>
        <w:pStyle w:val="Rfrenceinterinstitutionnelle"/>
        <w:rPr>
          <w:noProof/>
        </w:rPr>
      </w:pPr>
      <w:r w:rsidRPr="00C91A65">
        <w:t>2022/0131 (COD)</w:t>
      </w:r>
    </w:p>
    <w:p w:rsidR="00F442EB" w:rsidRPr="00836FA0" w:rsidRDefault="00311C61" w:rsidP="00311C61">
      <w:pPr>
        <w:pStyle w:val="Statut"/>
        <w:rPr>
          <w:noProof/>
        </w:rPr>
      </w:pPr>
      <w:r w:rsidRPr="00311C61">
        <w:rPr>
          <w:noProof/>
        </w:rPr>
        <w:t>Proposal for a</w:t>
      </w:r>
    </w:p>
    <w:p w:rsidR="00F442EB" w:rsidRPr="00836FA0" w:rsidRDefault="00311C61" w:rsidP="00311C61">
      <w:pPr>
        <w:pStyle w:val="Typedudocument"/>
        <w:rPr>
          <w:noProof/>
        </w:rPr>
      </w:pPr>
      <w:r w:rsidRPr="00311C61">
        <w:rPr>
          <w:noProof/>
        </w:rPr>
        <w:t>DIRECTIVE OF THE EUROPEAN PARLIAMENT AND OF THE COUNCIL</w:t>
      </w:r>
    </w:p>
    <w:p w:rsidR="00F442EB" w:rsidRPr="00836FA0" w:rsidRDefault="00311C61" w:rsidP="00311C61">
      <w:pPr>
        <w:pStyle w:val="Titreobjet"/>
        <w:rPr>
          <w:noProof/>
        </w:rPr>
      </w:pPr>
      <w:r w:rsidRPr="00311C61">
        <w:rPr>
          <w:noProof/>
        </w:rPr>
        <w:t>on a single application procedure for a single permit for third-country nationals to reside and work in the territory of a Member State and on a common set of rights for third-country workers legally residing in a Member State (recast)</w:t>
      </w:r>
    </w:p>
    <w:p w:rsidR="00F442EB" w:rsidRPr="00836FA0" w:rsidRDefault="00F442EB" w:rsidP="00836FA0">
      <w:pPr>
        <w:pStyle w:val="Institutionquiagit"/>
        <w:rPr>
          <w:b/>
          <w:bCs/>
          <w:noProof/>
          <w:szCs w:val="24"/>
          <w:lang w:eastAsia="pl-PL"/>
        </w:rPr>
      </w:pPr>
      <w:r w:rsidRPr="00836FA0">
        <w:rPr>
          <w:noProof/>
          <w:szCs w:val="24"/>
          <w:lang w:eastAsia="pl-PL"/>
        </w:rPr>
        <w:t>THE EUROPEAN PARLIAMENT AND THE COUNCIL OF THE EUROPEAN UNION,</w:t>
      </w:r>
    </w:p>
    <w:p w:rsidR="00F442EB" w:rsidRPr="00836FA0" w:rsidRDefault="00F442EB" w:rsidP="00836FA0">
      <w:pPr>
        <w:autoSpaceDE w:val="0"/>
        <w:autoSpaceDN w:val="0"/>
        <w:rPr>
          <w:rFonts w:eastAsia="Times New Roman"/>
          <w:noProof/>
          <w:szCs w:val="24"/>
          <w:lang w:eastAsia="pl-PL"/>
        </w:rPr>
      </w:pPr>
      <w:r w:rsidRPr="00836FA0">
        <w:rPr>
          <w:rFonts w:eastAsia="Times New Roman"/>
          <w:noProof/>
          <w:szCs w:val="24"/>
          <w:lang w:eastAsia="pl-PL"/>
        </w:rPr>
        <w:t>Having regard to the Treaty on the Functioning of the European Union, and in particular points (a) and (b) of Article 79(2) thereof,</w:t>
      </w:r>
    </w:p>
    <w:p w:rsidR="00F442EB" w:rsidRPr="00836FA0" w:rsidRDefault="00F442EB" w:rsidP="00836FA0">
      <w:pPr>
        <w:autoSpaceDE w:val="0"/>
        <w:autoSpaceDN w:val="0"/>
        <w:rPr>
          <w:rFonts w:eastAsia="Times New Roman"/>
          <w:noProof/>
          <w:szCs w:val="24"/>
          <w:lang w:eastAsia="pl-PL"/>
        </w:rPr>
      </w:pPr>
      <w:r w:rsidRPr="00836FA0">
        <w:rPr>
          <w:rFonts w:eastAsia="Times New Roman"/>
          <w:noProof/>
          <w:szCs w:val="24"/>
          <w:lang w:eastAsia="pl-PL"/>
        </w:rPr>
        <w:t>Having regard to the proposal from the European Commission,</w:t>
      </w:r>
    </w:p>
    <w:p w:rsidR="00822065" w:rsidRPr="00836FA0" w:rsidRDefault="00822065" w:rsidP="00822065">
      <w:pPr>
        <w:autoSpaceDE w:val="0"/>
        <w:autoSpaceDN w:val="0"/>
        <w:rPr>
          <w:rFonts w:eastAsia="Times New Roman"/>
          <w:noProof/>
          <w:szCs w:val="24"/>
          <w:lang w:val="en-IE" w:eastAsia="pl-PL"/>
        </w:rPr>
      </w:pPr>
      <w:r w:rsidRPr="00836FA0">
        <w:rPr>
          <w:rFonts w:eastAsia="Times New Roman"/>
          <w:noProof/>
          <w:szCs w:val="24"/>
          <w:lang w:val="en-IE" w:eastAsia="pl-PL"/>
        </w:rPr>
        <w:t>After transmission of the draft legislative act to the national Parliaments,</w:t>
      </w:r>
    </w:p>
    <w:p w:rsidR="00F442EB" w:rsidRPr="00836FA0" w:rsidRDefault="00F442EB" w:rsidP="00836FA0">
      <w:pPr>
        <w:autoSpaceDE w:val="0"/>
        <w:autoSpaceDN w:val="0"/>
        <w:rPr>
          <w:rFonts w:eastAsia="Times New Roman"/>
          <w:noProof/>
          <w:szCs w:val="24"/>
          <w:lang w:eastAsia="pl-PL"/>
        </w:rPr>
      </w:pPr>
      <w:r w:rsidRPr="00836FA0">
        <w:rPr>
          <w:rFonts w:eastAsia="Times New Roman"/>
          <w:noProof/>
          <w:szCs w:val="24"/>
          <w:lang w:eastAsia="pl-PL"/>
        </w:rPr>
        <w:t>Having regard to the opinion of the European Economic and Social Committee</w:t>
      </w:r>
      <w:r w:rsidR="000B61F7">
        <w:rPr>
          <w:rStyle w:val="FootnoteReference"/>
          <w:rFonts w:eastAsia="Times New Roman"/>
          <w:noProof/>
          <w:szCs w:val="24"/>
          <w:lang w:eastAsia="pl-PL"/>
        </w:rPr>
        <w:footnoteReference w:id="36"/>
      </w:r>
      <w:r w:rsidRPr="00836FA0">
        <w:rPr>
          <w:rFonts w:eastAsia="Times New Roman"/>
          <w:noProof/>
          <w:szCs w:val="24"/>
          <w:lang w:eastAsia="pl-PL"/>
        </w:rPr>
        <w:t>,</w:t>
      </w:r>
    </w:p>
    <w:p w:rsidR="00F442EB" w:rsidRPr="00836FA0" w:rsidRDefault="00F442EB" w:rsidP="00836FA0">
      <w:pPr>
        <w:autoSpaceDE w:val="0"/>
        <w:autoSpaceDN w:val="0"/>
        <w:rPr>
          <w:rFonts w:eastAsia="Times New Roman"/>
          <w:noProof/>
          <w:szCs w:val="24"/>
          <w:lang w:eastAsia="pl-PL"/>
        </w:rPr>
      </w:pPr>
      <w:r w:rsidRPr="00836FA0">
        <w:rPr>
          <w:rFonts w:eastAsia="Times New Roman"/>
          <w:noProof/>
          <w:szCs w:val="24"/>
          <w:lang w:eastAsia="pl-PL"/>
        </w:rPr>
        <w:t>Having regard to the opinion of the Committee of the Regions</w:t>
      </w:r>
      <w:r w:rsidR="000B61F7">
        <w:rPr>
          <w:rStyle w:val="FootnoteReference"/>
          <w:rFonts w:eastAsia="Times New Roman"/>
          <w:noProof/>
          <w:szCs w:val="24"/>
          <w:lang w:eastAsia="pl-PL"/>
        </w:rPr>
        <w:footnoteReference w:id="37"/>
      </w:r>
      <w:r w:rsidRPr="00836FA0">
        <w:rPr>
          <w:rFonts w:eastAsia="Times New Roman"/>
          <w:noProof/>
          <w:szCs w:val="24"/>
          <w:lang w:eastAsia="pl-PL"/>
        </w:rPr>
        <w:t>,</w:t>
      </w:r>
    </w:p>
    <w:p w:rsidR="00F442EB" w:rsidRPr="00836FA0" w:rsidRDefault="00F442EB" w:rsidP="00836FA0">
      <w:pPr>
        <w:autoSpaceDE w:val="0"/>
        <w:autoSpaceDN w:val="0"/>
        <w:rPr>
          <w:rFonts w:eastAsia="Times New Roman"/>
          <w:noProof/>
          <w:szCs w:val="24"/>
          <w:lang w:eastAsia="pl-PL"/>
        </w:rPr>
      </w:pPr>
      <w:r w:rsidRPr="00836FA0">
        <w:rPr>
          <w:rFonts w:eastAsia="Times New Roman"/>
          <w:noProof/>
          <w:szCs w:val="24"/>
          <w:lang w:eastAsia="pl-PL"/>
        </w:rPr>
        <w:t>Acting in accordance with the ordinary legislative procedure</w:t>
      </w:r>
      <w:r w:rsidR="000B61F7">
        <w:rPr>
          <w:rStyle w:val="FootnoteReference"/>
          <w:rFonts w:eastAsia="Times New Roman"/>
          <w:noProof/>
          <w:szCs w:val="24"/>
          <w:lang w:eastAsia="pl-PL"/>
        </w:rPr>
        <w:footnoteReference w:id="38"/>
      </w:r>
      <w:r w:rsidRPr="00836FA0">
        <w:rPr>
          <w:rFonts w:eastAsia="Times New Roman"/>
          <w:noProof/>
          <w:szCs w:val="24"/>
          <w:lang w:eastAsia="pl-PL"/>
        </w:rPr>
        <w:t>,</w:t>
      </w:r>
    </w:p>
    <w:p w:rsidR="00093D10" w:rsidRDefault="00093D10" w:rsidP="00836FA0">
      <w:pPr>
        <w:rPr>
          <w:noProof/>
          <w:szCs w:val="24"/>
        </w:rPr>
      </w:pPr>
      <w:r w:rsidRPr="00836FA0">
        <w:rPr>
          <w:noProof/>
          <w:szCs w:val="24"/>
        </w:rPr>
        <w:t>Whereas:</w:t>
      </w:r>
    </w:p>
    <w:p w:rsidR="002B576D" w:rsidRDefault="002B576D" w:rsidP="002B576D">
      <w:pPr>
        <w:pStyle w:val="CRSeparator"/>
        <w:rPr>
          <w:noProof/>
        </w:rPr>
      </w:pPr>
    </w:p>
    <w:p w:rsidR="002B576D" w:rsidRPr="002B576D" w:rsidRDefault="002B576D" w:rsidP="002B576D">
      <w:pPr>
        <w:pStyle w:val="CRReference"/>
        <w:rPr>
          <w:noProof/>
          <w:highlight w:val="lightGray"/>
        </w:rPr>
      </w:pPr>
      <w:r w:rsidRPr="002B576D">
        <w:rPr>
          <w:noProof/>
          <w:highlight w:val="lightGray"/>
        </w:rPr>
        <w:fldChar w:fldCharType="begin"/>
      </w:r>
      <w:r w:rsidRPr="002B576D">
        <w:rPr>
          <w:noProof/>
          <w:highlight w:val="lightGray"/>
        </w:rPr>
        <w:instrText xml:space="preserve"> QUOTE "</w:instrText>
      </w:r>
      <w:r w:rsidRPr="002B576D">
        <w:rPr>
          <w:rStyle w:val="CRMarker"/>
          <w:noProof/>
          <w:highlight w:val="lightGray"/>
        </w:rPr>
        <w:instrText>ò</w:instrText>
      </w:r>
      <w:r w:rsidRPr="002B576D">
        <w:rPr>
          <w:noProof/>
          <w:highlight w:val="lightGray"/>
        </w:rPr>
        <w:instrText xml:space="preserve">" </w:instrText>
      </w:r>
      <w:r w:rsidRPr="002B576D">
        <w:rPr>
          <w:noProof/>
          <w:highlight w:val="lightGray"/>
        </w:rPr>
        <w:fldChar w:fldCharType="separate"/>
      </w:r>
      <w:r w:rsidRPr="002B576D">
        <w:rPr>
          <w:rStyle w:val="CRMarker"/>
          <w:noProof/>
          <w:highlight w:val="lightGray"/>
        </w:rPr>
        <w:t>ò</w:t>
      </w:r>
      <w:r w:rsidRPr="002B576D">
        <w:rPr>
          <w:noProof/>
          <w:highlight w:val="lightGray"/>
        </w:rPr>
        <w:fldChar w:fldCharType="end"/>
      </w:r>
      <w:r w:rsidRPr="002B576D">
        <w:rPr>
          <w:noProof/>
          <w:highlight w:val="lightGray"/>
        </w:rPr>
        <w:t> new</w:t>
      </w:r>
    </w:p>
    <w:p w:rsidR="00093D10" w:rsidRPr="00836FA0" w:rsidRDefault="00F544B6" w:rsidP="00F544B6">
      <w:pPr>
        <w:pStyle w:val="ManualConsidrant"/>
        <w:rPr>
          <w:noProof/>
          <w:snapToGrid w:val="0"/>
          <w:highlight w:val="lightGray"/>
        </w:rPr>
      </w:pPr>
      <w:r w:rsidRPr="00F544B6">
        <w:rPr>
          <w:highlight w:val="lightGray"/>
        </w:rPr>
        <w:t>(1)</w:t>
      </w:r>
      <w:r w:rsidRPr="00F544B6">
        <w:rPr>
          <w:highlight w:val="lightGray"/>
        </w:rPr>
        <w:tab/>
      </w:r>
      <w:r w:rsidR="00093D10" w:rsidRPr="002B576D">
        <w:rPr>
          <w:noProof/>
          <w:snapToGrid w:val="0"/>
          <w:highlight w:val="lightGray"/>
        </w:rPr>
        <w:t xml:space="preserve">A number of amendments are to be made to </w:t>
      </w:r>
      <w:r w:rsidR="00093D10" w:rsidRPr="002B576D">
        <w:rPr>
          <w:noProof/>
          <w:highlight w:val="lightGray"/>
        </w:rPr>
        <w:t>Directive 2011/98/EU of the European Parliament and of the Council</w:t>
      </w:r>
      <w:r w:rsidR="000B61F7" w:rsidRPr="002B576D">
        <w:rPr>
          <w:rStyle w:val="FootnoteReference"/>
          <w:noProof/>
          <w:szCs w:val="24"/>
          <w:highlight w:val="lightGray"/>
        </w:rPr>
        <w:footnoteReference w:id="39"/>
      </w:r>
      <w:r w:rsidR="00093D10" w:rsidRPr="002B576D">
        <w:rPr>
          <w:noProof/>
          <w:snapToGrid w:val="0"/>
          <w:highlight w:val="lightGray"/>
        </w:rPr>
        <w:t>. In the interests of clarity, that Directive should be recast.</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lang w:val="en-GB"/>
        </w:rPr>
        <w:instrText xml:space="preserve"> QUOTE "</w:instrText>
      </w:r>
      <w:r w:rsidRPr="00836FA0">
        <w:rPr>
          <w:rStyle w:val="CRMarker"/>
          <w:noProof/>
          <w:lang w:val="en-GB"/>
        </w:rPr>
        <w:instrText>ê</w:instrText>
      </w:r>
      <w:r w:rsidRPr="00836FA0">
        <w:rPr>
          <w:noProof/>
          <w:lang w:val="en-GB"/>
        </w:rPr>
        <w:instrText xml:space="preserve">" </w:instrText>
      </w:r>
      <w:r w:rsidRPr="00836FA0">
        <w:rPr>
          <w:noProof/>
        </w:rPr>
        <w:fldChar w:fldCharType="separate"/>
      </w:r>
      <w:r w:rsidRPr="00836FA0">
        <w:rPr>
          <w:rStyle w:val="CRMarker"/>
          <w:noProof/>
          <w:lang w:val="en-GB"/>
        </w:rPr>
        <w:t>ê</w:t>
      </w:r>
      <w:r w:rsidRPr="00836FA0">
        <w:rPr>
          <w:noProof/>
        </w:rPr>
        <w:fldChar w:fldCharType="end"/>
      </w:r>
      <w:r w:rsidRPr="00836FA0">
        <w:rPr>
          <w:noProof/>
          <w:lang w:val="en-GB"/>
        </w:rPr>
        <w:t> 2011/98/EU recital 1</w:t>
      </w:r>
      <w:r w:rsidR="00327547" w:rsidRPr="00836FA0">
        <w:rPr>
          <w:noProof/>
          <w:lang w:val="en-GB"/>
        </w:rPr>
        <w:t xml:space="preserve"> (adapted)</w:t>
      </w:r>
    </w:p>
    <w:p w:rsidR="00093D10" w:rsidRPr="00836FA0" w:rsidRDefault="00093D10" w:rsidP="00836FA0">
      <w:pPr>
        <w:rPr>
          <w:rStyle w:val="CRDeleted"/>
          <w:noProof/>
          <w:szCs w:val="24"/>
          <w:lang w:val="en-GB"/>
        </w:rPr>
      </w:pPr>
      <w:r w:rsidRPr="00836FA0">
        <w:rPr>
          <w:rStyle w:val="CRDeleted"/>
          <w:noProof/>
          <w:szCs w:val="24"/>
          <w:lang w:val="en-GB"/>
        </w:rPr>
        <w:t>For the gradual establishment of an area of freedom, security and justice, the Treaty on the Functioning of the European Union (TFEU) provides for measures to be adopted in the fields of asylum, immigration and protection of the rights of third-country nationals.</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lang w:val="en-GB"/>
        </w:rPr>
        <w:instrText xml:space="preserve"> QUOTE "</w:instrText>
      </w:r>
      <w:r w:rsidRPr="00836FA0">
        <w:rPr>
          <w:rStyle w:val="CRMarker"/>
          <w:noProof/>
          <w:lang w:val="en-GB"/>
        </w:rPr>
        <w:instrText>ê</w:instrText>
      </w:r>
      <w:r w:rsidRPr="00836FA0">
        <w:rPr>
          <w:noProof/>
          <w:lang w:val="en-GB"/>
        </w:rPr>
        <w:instrText xml:space="preserve">" </w:instrText>
      </w:r>
      <w:r w:rsidRPr="00836FA0">
        <w:rPr>
          <w:noProof/>
        </w:rPr>
        <w:fldChar w:fldCharType="separate"/>
      </w:r>
      <w:r w:rsidRPr="00836FA0">
        <w:rPr>
          <w:rStyle w:val="CRMarker"/>
          <w:noProof/>
          <w:lang w:val="en-GB"/>
        </w:rPr>
        <w:t>ê</w:t>
      </w:r>
      <w:r w:rsidRPr="00836FA0">
        <w:rPr>
          <w:noProof/>
        </w:rPr>
        <w:fldChar w:fldCharType="end"/>
      </w:r>
      <w:r w:rsidRPr="00836FA0">
        <w:rPr>
          <w:noProof/>
          <w:lang w:val="en-GB"/>
        </w:rPr>
        <w:t> 2011/98/EU recital 2 (adapted)</w:t>
      </w:r>
    </w:p>
    <w:p w:rsidR="00093D10" w:rsidRPr="00836FA0" w:rsidRDefault="00093D10" w:rsidP="00836FA0">
      <w:pPr>
        <w:rPr>
          <w:noProof/>
          <w:szCs w:val="24"/>
        </w:rPr>
      </w:pPr>
      <w:r w:rsidRPr="00836FA0">
        <w:rPr>
          <w:rStyle w:val="CRDeleted"/>
          <w:noProof/>
          <w:szCs w:val="24"/>
          <w:lang w:val="en-GB"/>
        </w:rPr>
        <w:t>The European Council, at its special meeting in Tampere on 15 and 16 October 1999, acknowledged the need for harmonisation of national law governing the conditions for admission and residence of third-country nationals. In this context, it stated in particular that the European Union should ensure fair treatment of third-country nationals who are legally residing in the territory of the Member States and that a more vigorous integration policy should aim to grant them rights and obligations comparable to those of citizens of the Union. The European Council accordingly asked the Council to adopt the legal instruments on the basis of Commission proposals. The need for achieving the objectives defined at Tampere was reaffirmed by the Stockholm Programme, which was adopted by the European Council at its meeting of 10 and 11 December 2009.</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3</w:t>
      </w:r>
      <w:r w:rsidR="00715CB1">
        <w:rPr>
          <w:noProof/>
        </w:rPr>
        <w:t xml:space="preserve"> (adapted)</w:t>
      </w:r>
    </w:p>
    <w:p w:rsidR="00093D10" w:rsidRPr="00836FA0" w:rsidRDefault="00F544B6" w:rsidP="00F544B6">
      <w:pPr>
        <w:pStyle w:val="ManualConsidrant"/>
        <w:rPr>
          <w:noProof/>
        </w:rPr>
      </w:pPr>
      <w:r w:rsidRPr="00F544B6">
        <w:t>(2)</w:t>
      </w:r>
      <w:r w:rsidRPr="00F544B6">
        <w:tab/>
      </w:r>
      <w:r w:rsidR="00093D10" w:rsidRPr="00836FA0">
        <w:rPr>
          <w:noProof/>
        </w:rPr>
        <w:t xml:space="preserve">Provisions for a single application procedure leading to a combined title encompassing both residence and work permits within a single administrative act will contribute to simplifying and harmonising the rules currently applicable in Member States. </w:t>
      </w:r>
      <w:r w:rsidR="00093D10" w:rsidRPr="00BF243E">
        <w:rPr>
          <w:rStyle w:val="CRDeleted"/>
          <w:noProof/>
          <w:lang w:val="en-GB"/>
        </w:rPr>
        <w:t>Such procedural simplification has already been introduced by several Member States and has made for a more efficient procedure both for the migrants and for their employers, and has allowed easier controls of the legality of their residence and employment.</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4</w:t>
      </w:r>
    </w:p>
    <w:p w:rsidR="00093D10" w:rsidRPr="00836FA0" w:rsidRDefault="00F544B6" w:rsidP="00F544B6">
      <w:pPr>
        <w:pStyle w:val="ManualConsidrant"/>
        <w:rPr>
          <w:noProof/>
        </w:rPr>
      </w:pPr>
      <w:r w:rsidRPr="00F544B6">
        <w:t>(3)</w:t>
      </w:r>
      <w:r w:rsidRPr="00F544B6">
        <w:tab/>
      </w:r>
      <w:r w:rsidR="00093D10" w:rsidRPr="00836FA0">
        <w:rPr>
          <w:noProof/>
        </w:rPr>
        <w:t>In order to allow initial entry into their territory, Member States should be able to issue a single permit or, if they issue single permits only after entry, a visa. Member States should issue such single permits or visas in a timely manner.</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5</w:t>
      </w:r>
    </w:p>
    <w:p w:rsidR="00093D10" w:rsidRPr="00836FA0" w:rsidRDefault="00F544B6" w:rsidP="00F544B6">
      <w:pPr>
        <w:pStyle w:val="ManualConsidrant"/>
        <w:rPr>
          <w:noProof/>
        </w:rPr>
      </w:pPr>
      <w:r w:rsidRPr="00F544B6">
        <w:t>(4)</w:t>
      </w:r>
      <w:r w:rsidRPr="00F544B6">
        <w:tab/>
      </w:r>
      <w:r w:rsidR="00093D10" w:rsidRPr="00836FA0">
        <w:rPr>
          <w:noProof/>
        </w:rPr>
        <w:t>A set of rules governing the procedure for examination of the application for a single permit should be laid down. That procedure should be effective and manageable, taking account of the normal workload of the Member States’ administrations, as well as transparent and fair, in order to offer appropriate legal certainty to those concerned.</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6</w:t>
      </w:r>
    </w:p>
    <w:p w:rsidR="00093D10" w:rsidRPr="00836FA0" w:rsidRDefault="00F544B6" w:rsidP="00F544B6">
      <w:pPr>
        <w:pStyle w:val="ManualConsidrant"/>
        <w:rPr>
          <w:noProof/>
        </w:rPr>
      </w:pPr>
      <w:r w:rsidRPr="00F544B6">
        <w:t>(5)</w:t>
      </w:r>
      <w:r w:rsidRPr="00F544B6">
        <w:tab/>
      </w:r>
      <w:r w:rsidR="00093D10" w:rsidRPr="00836FA0">
        <w:rPr>
          <w:noProof/>
        </w:rPr>
        <w:t>The provisions of this Directive should be without prejudice to the competence of the Member States to regulate the admission, including the volumes of admission, of third-country nationals for the purpose of work.</w:t>
      </w:r>
    </w:p>
    <w:p w:rsidR="00327547" w:rsidRPr="00836FA0" w:rsidRDefault="00327547" w:rsidP="00836FA0">
      <w:pPr>
        <w:pStyle w:val="CRSeparator"/>
        <w:rPr>
          <w:noProof/>
          <w:lang w:val="en-GB"/>
        </w:rPr>
      </w:pPr>
    </w:p>
    <w:p w:rsidR="00327547" w:rsidRPr="00836FA0" w:rsidRDefault="00327547" w:rsidP="00836FA0">
      <w:pPr>
        <w:pStyle w:val="CRReference"/>
        <w:rPr>
          <w:noProof/>
          <w:highlight w:val="lightGray"/>
        </w:rPr>
      </w:pPr>
      <w:r w:rsidRPr="00836FA0">
        <w:rPr>
          <w:noProof/>
          <w:highlight w:val="lightGray"/>
        </w:rPr>
        <w:fldChar w:fldCharType="begin"/>
      </w:r>
      <w:r w:rsidRPr="00836FA0">
        <w:rPr>
          <w:noProof/>
          <w:highlight w:val="lightGray"/>
        </w:rPr>
        <w:instrText xml:space="preserve"> QUOTE "</w:instrText>
      </w:r>
      <w:r w:rsidRPr="00836FA0">
        <w:rPr>
          <w:rStyle w:val="CRMarker"/>
          <w:noProof/>
          <w:highlight w:val="lightGray"/>
        </w:rPr>
        <w:instrText>ò</w:instrText>
      </w:r>
      <w:r w:rsidRPr="00836FA0">
        <w:rPr>
          <w:noProof/>
          <w:highlight w:val="lightGray"/>
        </w:rPr>
        <w:instrText xml:space="preserve">" </w:instrText>
      </w:r>
      <w:r w:rsidRPr="00836FA0">
        <w:rPr>
          <w:noProof/>
          <w:highlight w:val="lightGray"/>
        </w:rPr>
        <w:fldChar w:fldCharType="separate"/>
      </w:r>
      <w:r w:rsidRPr="00836FA0">
        <w:rPr>
          <w:rStyle w:val="CRMarker"/>
          <w:noProof/>
          <w:highlight w:val="lightGray"/>
        </w:rPr>
        <w:t>ò</w:t>
      </w:r>
      <w:r w:rsidRPr="00836FA0">
        <w:rPr>
          <w:noProof/>
          <w:highlight w:val="lightGray"/>
        </w:rPr>
        <w:fldChar w:fldCharType="end"/>
      </w:r>
      <w:r w:rsidRPr="00836FA0">
        <w:rPr>
          <w:noProof/>
          <w:highlight w:val="lightGray"/>
        </w:rPr>
        <w:t> new</w:t>
      </w:r>
    </w:p>
    <w:p w:rsidR="00DE61A8" w:rsidRPr="00836FA0" w:rsidRDefault="00F544B6" w:rsidP="00F544B6">
      <w:pPr>
        <w:pStyle w:val="ManualConsidrant"/>
        <w:rPr>
          <w:noProof/>
        </w:rPr>
      </w:pPr>
      <w:r w:rsidRPr="00F544B6">
        <w:rPr>
          <w:highlight w:val="lightGray"/>
        </w:rPr>
        <w:t>(6)</w:t>
      </w:r>
      <w:r w:rsidRPr="00F544B6">
        <w:rPr>
          <w:highlight w:val="lightGray"/>
        </w:rPr>
        <w:tab/>
      </w:r>
      <w:r w:rsidR="00DE61A8" w:rsidRPr="00836FA0">
        <w:rPr>
          <w:noProof/>
          <w:highlight w:val="lightGray"/>
        </w:rPr>
        <w:t xml:space="preserve">This Directive should cover </w:t>
      </w:r>
      <w:r w:rsidR="00715CB1">
        <w:rPr>
          <w:noProof/>
          <w:highlight w:val="lightGray"/>
        </w:rPr>
        <w:t>employment</w:t>
      </w:r>
      <w:r w:rsidR="00DE61A8" w:rsidRPr="00836FA0">
        <w:rPr>
          <w:noProof/>
          <w:highlight w:val="lightGray"/>
        </w:rPr>
        <w:t xml:space="preserve"> relationships between third-country workers and employers. </w:t>
      </w:r>
      <w:r w:rsidR="00BC67CC">
        <w:rPr>
          <w:noProof/>
          <w:highlight w:val="lightGray"/>
        </w:rPr>
        <w:t>W</w:t>
      </w:r>
      <w:r w:rsidR="00DE61A8" w:rsidRPr="00836FA0">
        <w:rPr>
          <w:noProof/>
          <w:highlight w:val="lightGray"/>
        </w:rPr>
        <w:t xml:space="preserve">here a Member State’s national law allows admission </w:t>
      </w:r>
      <w:r w:rsidR="00DE61A8" w:rsidRPr="00BC67CC">
        <w:rPr>
          <w:noProof/>
          <w:highlight w:val="lightGray"/>
        </w:rPr>
        <w:t>of third-country nationals through temporary work agencies established on its territory and which have a</w:t>
      </w:r>
      <w:r w:rsidR="00F456A5">
        <w:rPr>
          <w:noProof/>
          <w:highlight w:val="lightGray"/>
        </w:rPr>
        <w:t>n employment relationship</w:t>
      </w:r>
      <w:r w:rsidR="00DE61A8" w:rsidRPr="00BC67CC">
        <w:rPr>
          <w:noProof/>
          <w:highlight w:val="lightGray"/>
        </w:rPr>
        <w:t xml:space="preserve"> with the worker, such agencies should not be excluded from the scope of this Directive.</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7 (adapted)</w:t>
      </w:r>
    </w:p>
    <w:p w:rsidR="00093D10" w:rsidRPr="00E82C28" w:rsidRDefault="00F544B6" w:rsidP="00F544B6">
      <w:pPr>
        <w:pStyle w:val="ManualConsidrant"/>
        <w:rPr>
          <w:noProof/>
        </w:rPr>
      </w:pPr>
      <w:r w:rsidRPr="00F544B6">
        <w:t>(7)</w:t>
      </w:r>
      <w:r w:rsidRPr="00F544B6">
        <w:tab/>
      </w:r>
      <w:r w:rsidR="00093D10" w:rsidRPr="00836FA0">
        <w:rPr>
          <w:noProof/>
        </w:rPr>
        <w:t xml:space="preserve">Posted third-country nationals </w:t>
      </w:r>
      <w:r w:rsidR="00093D10" w:rsidRPr="00836FA0">
        <w:rPr>
          <w:noProof/>
        </w:rPr>
        <w:fldChar w:fldCharType="begin"/>
      </w:r>
      <w:r w:rsidR="00093D10" w:rsidRPr="00836FA0">
        <w:rPr>
          <w:noProof/>
        </w:rPr>
        <w:instrText xml:space="preserve"> QUOTE "</w:instrText>
      </w:r>
      <w:r w:rsidR="00093D10" w:rsidRPr="00836FA0">
        <w:rPr>
          <w:rStyle w:val="CRMarker"/>
          <w:noProof/>
          <w:szCs w:val="24"/>
        </w:rPr>
        <w:instrText>Ö</w:instrText>
      </w:r>
      <w:r w:rsidR="00093D10" w:rsidRPr="00836FA0">
        <w:rPr>
          <w:noProof/>
        </w:rPr>
        <w:instrText xml:space="preserve">" </w:instrText>
      </w:r>
      <w:r w:rsidR="00093D10" w:rsidRPr="00836FA0">
        <w:rPr>
          <w:noProof/>
        </w:rPr>
        <w:fldChar w:fldCharType="separate"/>
      </w:r>
      <w:r w:rsidR="00093D10" w:rsidRPr="00836FA0">
        <w:rPr>
          <w:rStyle w:val="CRMarker"/>
          <w:noProof/>
          <w:szCs w:val="24"/>
        </w:rPr>
        <w:t>Ö</w:t>
      </w:r>
      <w:r w:rsidR="00093D10" w:rsidRPr="00836FA0">
        <w:rPr>
          <w:noProof/>
        </w:rPr>
        <w:fldChar w:fldCharType="end"/>
      </w:r>
      <w:r w:rsidR="00093D10" w:rsidRPr="00836FA0">
        <w:rPr>
          <w:noProof/>
        </w:rPr>
        <w:t> subject to Directive 96/71/EC of the European Parliament and of the Council</w:t>
      </w:r>
      <w:r w:rsidR="000B61F7">
        <w:rPr>
          <w:rStyle w:val="FootnoteReference"/>
          <w:noProof/>
          <w:szCs w:val="24"/>
        </w:rPr>
        <w:footnoteReference w:id="40"/>
      </w:r>
      <w:r w:rsidR="00093D10" w:rsidRPr="00836FA0">
        <w:rPr>
          <w:noProof/>
        </w:rPr>
        <w:t> </w:t>
      </w:r>
      <w:r w:rsidR="00093D10" w:rsidRPr="00836FA0">
        <w:rPr>
          <w:noProof/>
        </w:rPr>
        <w:fldChar w:fldCharType="begin"/>
      </w:r>
      <w:r w:rsidR="00093D10" w:rsidRPr="00836FA0">
        <w:rPr>
          <w:noProof/>
        </w:rPr>
        <w:instrText xml:space="preserve"> QUOTE "</w:instrText>
      </w:r>
      <w:r w:rsidR="00093D10" w:rsidRPr="00836FA0">
        <w:rPr>
          <w:rStyle w:val="CRMarker"/>
          <w:noProof/>
          <w:szCs w:val="24"/>
        </w:rPr>
        <w:instrText>Õ</w:instrText>
      </w:r>
      <w:r w:rsidR="00093D10" w:rsidRPr="00836FA0">
        <w:rPr>
          <w:noProof/>
        </w:rPr>
        <w:instrText xml:space="preserve">" </w:instrText>
      </w:r>
      <w:r w:rsidR="00093D10" w:rsidRPr="00836FA0">
        <w:rPr>
          <w:noProof/>
        </w:rPr>
        <w:fldChar w:fldCharType="separate"/>
      </w:r>
      <w:r w:rsidR="00093D10" w:rsidRPr="00836FA0">
        <w:rPr>
          <w:rStyle w:val="CRMarker"/>
          <w:noProof/>
          <w:szCs w:val="24"/>
        </w:rPr>
        <w:t>Õ</w:t>
      </w:r>
      <w:r w:rsidR="00093D10" w:rsidRPr="00836FA0">
        <w:rPr>
          <w:noProof/>
        </w:rPr>
        <w:fldChar w:fldCharType="end"/>
      </w:r>
      <w:r w:rsidR="00093D10" w:rsidRPr="00836FA0">
        <w:rPr>
          <w:noProof/>
        </w:rPr>
        <w:t xml:space="preserve"> should not be covered by this Directive. This should not prevent third-country nationals who are legally residing and working in a Member State and posted to another Member State from continuing to enjoy equal treatment with respect to nationals of the Member State of origin for the duration of their posting, in respect of those terms and conditions of employment which are not affected by the application of Directive 96/71/EC </w:t>
      </w:r>
      <w:r w:rsidR="00093D10" w:rsidRPr="007610ED">
        <w:rPr>
          <w:rStyle w:val="CRMinorChangeDeleted"/>
          <w:noProof/>
        </w:rPr>
        <w:t xml:space="preserve">of the European Parliament and of the Council of 16 December 1996 concerning the posting of workers in the framework of the provision of </w:t>
      </w:r>
      <w:r w:rsidR="00093D10" w:rsidRPr="00E82C28">
        <w:rPr>
          <w:rStyle w:val="CRMinorChangeDeleted"/>
          <w:noProof/>
        </w:rPr>
        <w:t>services</w:t>
      </w:r>
      <w:r w:rsidR="000B61F7" w:rsidRPr="00736940">
        <w:rPr>
          <w:rStyle w:val="CRMinorChangeDeleted"/>
          <w:noProof/>
          <w:vertAlign w:val="superscript"/>
        </w:rPr>
        <w:footnoteReference w:id="41"/>
      </w:r>
      <w:r w:rsidR="00093D10" w:rsidRPr="00E82C28">
        <w:rPr>
          <w:noProof/>
        </w:rPr>
        <w:t>.</w:t>
      </w:r>
    </w:p>
    <w:p w:rsidR="00093D10" w:rsidRPr="00836FA0" w:rsidRDefault="00093D10" w:rsidP="00836FA0">
      <w:pPr>
        <w:pStyle w:val="CRSeparator"/>
        <w:rPr>
          <w:noProof/>
          <w:lang w:val="en-GB"/>
        </w:rPr>
      </w:pPr>
    </w:p>
    <w:p w:rsidR="00093D10" w:rsidRPr="00836FA0" w:rsidRDefault="00093D10" w:rsidP="00836FA0">
      <w:pPr>
        <w:pStyle w:val="CRReference"/>
        <w:rPr>
          <w:noProof/>
          <w:highlight w:val="lightGray"/>
          <w:lang w:val="en-GB"/>
        </w:rPr>
      </w:pPr>
      <w:r w:rsidRPr="00836FA0">
        <w:rPr>
          <w:noProof/>
          <w:highlight w:val="lightGray"/>
        </w:rPr>
        <w:fldChar w:fldCharType="begin"/>
      </w:r>
      <w:r w:rsidRPr="00836FA0">
        <w:rPr>
          <w:noProof/>
          <w:highlight w:val="lightGray"/>
        </w:rPr>
        <w:instrText xml:space="preserve"> QUOTE "</w:instrText>
      </w:r>
      <w:r w:rsidRPr="00836FA0">
        <w:rPr>
          <w:rStyle w:val="CRMarker"/>
          <w:noProof/>
          <w:highlight w:val="lightGray"/>
        </w:rPr>
        <w:instrText>ò</w:instrText>
      </w:r>
      <w:r w:rsidRPr="00836FA0">
        <w:rPr>
          <w:noProof/>
          <w:highlight w:val="lightGray"/>
        </w:rPr>
        <w:instrText xml:space="preserve">" </w:instrText>
      </w:r>
      <w:r w:rsidRPr="00836FA0">
        <w:rPr>
          <w:noProof/>
          <w:highlight w:val="lightGray"/>
        </w:rPr>
        <w:fldChar w:fldCharType="separate"/>
      </w:r>
      <w:r w:rsidRPr="00836FA0">
        <w:rPr>
          <w:rStyle w:val="CRMarker"/>
          <w:noProof/>
          <w:highlight w:val="lightGray"/>
        </w:rPr>
        <w:t>ò</w:t>
      </w:r>
      <w:r w:rsidRPr="00836FA0">
        <w:rPr>
          <w:noProof/>
          <w:highlight w:val="lightGray"/>
        </w:rPr>
        <w:fldChar w:fldCharType="end"/>
      </w:r>
      <w:r w:rsidRPr="00836FA0">
        <w:rPr>
          <w:noProof/>
          <w:highlight w:val="lightGray"/>
        </w:rPr>
        <w:t> new</w:t>
      </w:r>
    </w:p>
    <w:p w:rsidR="00093D10" w:rsidRPr="00836FA0" w:rsidRDefault="00F544B6" w:rsidP="00F544B6">
      <w:pPr>
        <w:pStyle w:val="ManualConsidrant"/>
        <w:rPr>
          <w:noProof/>
        </w:rPr>
      </w:pPr>
      <w:r w:rsidRPr="00F544B6">
        <w:rPr>
          <w:highlight w:val="lightGray"/>
        </w:rPr>
        <w:t>(8)</w:t>
      </w:r>
      <w:r w:rsidRPr="00F544B6">
        <w:rPr>
          <w:highlight w:val="lightGray"/>
        </w:rPr>
        <w:tab/>
      </w:r>
      <w:r w:rsidR="005E6D83">
        <w:rPr>
          <w:noProof/>
          <w:highlight w:val="lightGray"/>
        </w:rPr>
        <w:t>Third-country nationals who are b</w:t>
      </w:r>
      <w:r w:rsidR="00093D10" w:rsidRPr="00836FA0">
        <w:rPr>
          <w:noProof/>
          <w:highlight w:val="lightGray"/>
        </w:rPr>
        <w:t>eneficiaries of protection in accordance with national law</w:t>
      </w:r>
      <w:r w:rsidR="005E6D83" w:rsidRPr="00C6370D">
        <w:rPr>
          <w:noProof/>
          <w:highlight w:val="lightGray"/>
        </w:rPr>
        <w:t>, international obligations or the practice of a Member State</w:t>
      </w:r>
      <w:r w:rsidR="005E6D83" w:rsidRPr="005E6D83">
        <w:rPr>
          <w:noProof/>
          <w:highlight w:val="lightGray"/>
        </w:rPr>
        <w:t xml:space="preserve"> </w:t>
      </w:r>
      <w:r w:rsidR="00093D10" w:rsidRPr="00836FA0">
        <w:rPr>
          <w:noProof/>
          <w:highlight w:val="lightGray"/>
        </w:rPr>
        <w:t xml:space="preserve">should be covered by the scope of this Directive in order to </w:t>
      </w:r>
      <w:r w:rsidR="002936ED" w:rsidRPr="00A809D7">
        <w:rPr>
          <w:noProof/>
          <w:highlight w:val="lightGray"/>
        </w:rPr>
        <w:t xml:space="preserve">be granted </w:t>
      </w:r>
      <w:r w:rsidR="00093D10" w:rsidRPr="00836FA0">
        <w:rPr>
          <w:noProof/>
          <w:highlight w:val="lightGray"/>
        </w:rPr>
        <w:t>an enhanced set of rights.</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8</w:t>
      </w:r>
      <w:r w:rsidR="00A51763" w:rsidRPr="00836FA0">
        <w:rPr>
          <w:noProof/>
        </w:rPr>
        <w:t xml:space="preserve"> (adapted)</w:t>
      </w:r>
    </w:p>
    <w:p w:rsidR="00093D10" w:rsidRPr="00836FA0" w:rsidRDefault="00F544B6" w:rsidP="00F544B6">
      <w:pPr>
        <w:pStyle w:val="ManualConsidrant"/>
        <w:rPr>
          <w:noProof/>
        </w:rPr>
      </w:pPr>
      <w:r w:rsidRPr="00F544B6">
        <w:t>(9)</w:t>
      </w:r>
      <w:r w:rsidRPr="00F544B6">
        <w:tab/>
      </w:r>
      <w:r w:rsidR="00093D10" w:rsidRPr="00836FA0">
        <w:rPr>
          <w:noProof/>
        </w:rPr>
        <w:t xml:space="preserve">Third-country nationals who have acquired long-term resident status in accordance with Council Directive 2003/109/EC </w:t>
      </w:r>
      <w:r w:rsidR="00093D10" w:rsidRPr="007610ED">
        <w:rPr>
          <w:rStyle w:val="CRMinorChangeDeleted"/>
          <w:noProof/>
        </w:rPr>
        <w:t>of 25 November 2003 on the status of third-country nationals who are long-term residents</w:t>
      </w:r>
      <w:r w:rsidR="000B61F7">
        <w:rPr>
          <w:rStyle w:val="FootnoteReference"/>
          <w:noProof/>
          <w:szCs w:val="24"/>
        </w:rPr>
        <w:footnoteReference w:id="42"/>
      </w:r>
      <w:r w:rsidR="00093D10" w:rsidRPr="00836FA0">
        <w:rPr>
          <w:noProof/>
        </w:rPr>
        <w:t xml:space="preserve"> should not be covered by this Directive given their </w:t>
      </w:r>
      <w:r w:rsidR="00A51763" w:rsidRPr="00836FA0">
        <w:rPr>
          <w:noProof/>
        </w:rPr>
        <w:fldChar w:fldCharType="begin"/>
      </w:r>
      <w:r w:rsidR="00A51763" w:rsidRPr="00836FA0">
        <w:rPr>
          <w:noProof/>
        </w:rPr>
        <w:instrText xml:space="preserve"> QUOTE "</w:instrText>
      </w:r>
      <w:r w:rsidR="00A51763" w:rsidRPr="00836FA0">
        <w:rPr>
          <w:rStyle w:val="CRMarker"/>
          <w:noProof/>
          <w:szCs w:val="24"/>
        </w:rPr>
        <w:instrText>Ö</w:instrText>
      </w:r>
      <w:r w:rsidR="00A51763" w:rsidRPr="00836FA0">
        <w:rPr>
          <w:noProof/>
        </w:rPr>
        <w:instrText xml:space="preserve">" </w:instrText>
      </w:r>
      <w:r w:rsidR="00A51763" w:rsidRPr="00836FA0">
        <w:rPr>
          <w:noProof/>
        </w:rPr>
        <w:fldChar w:fldCharType="separate"/>
      </w:r>
      <w:r w:rsidR="00A51763" w:rsidRPr="00836FA0">
        <w:rPr>
          <w:rStyle w:val="CRMarker"/>
          <w:noProof/>
          <w:szCs w:val="24"/>
        </w:rPr>
        <w:t>Ö</w:t>
      </w:r>
      <w:r w:rsidR="00A51763" w:rsidRPr="00836FA0">
        <w:rPr>
          <w:noProof/>
        </w:rPr>
        <w:fldChar w:fldCharType="end"/>
      </w:r>
      <w:r w:rsidR="00A51763" w:rsidRPr="00836FA0">
        <w:rPr>
          <w:noProof/>
        </w:rPr>
        <w:t> </w:t>
      </w:r>
      <w:r w:rsidR="00DE61A8" w:rsidRPr="00836FA0">
        <w:rPr>
          <w:noProof/>
        </w:rPr>
        <w:t>globally</w:t>
      </w:r>
      <w:r w:rsidR="00A51763" w:rsidRPr="00836FA0">
        <w:rPr>
          <w:noProof/>
        </w:rPr>
        <w:t> </w:t>
      </w:r>
      <w:r w:rsidR="00A51763" w:rsidRPr="00836FA0">
        <w:rPr>
          <w:noProof/>
        </w:rPr>
        <w:fldChar w:fldCharType="begin"/>
      </w:r>
      <w:r w:rsidR="00A51763" w:rsidRPr="00836FA0">
        <w:rPr>
          <w:noProof/>
        </w:rPr>
        <w:instrText xml:space="preserve"> QUOTE "</w:instrText>
      </w:r>
      <w:r w:rsidR="00A51763" w:rsidRPr="00836FA0">
        <w:rPr>
          <w:rStyle w:val="CRMarker"/>
          <w:noProof/>
          <w:szCs w:val="24"/>
        </w:rPr>
        <w:instrText>Õ</w:instrText>
      </w:r>
      <w:r w:rsidR="00A51763" w:rsidRPr="00836FA0">
        <w:rPr>
          <w:noProof/>
        </w:rPr>
        <w:instrText xml:space="preserve">" </w:instrText>
      </w:r>
      <w:r w:rsidR="00A51763" w:rsidRPr="00836FA0">
        <w:rPr>
          <w:noProof/>
        </w:rPr>
        <w:fldChar w:fldCharType="separate"/>
      </w:r>
      <w:r w:rsidR="00A51763" w:rsidRPr="00836FA0">
        <w:rPr>
          <w:rStyle w:val="CRMarker"/>
          <w:noProof/>
          <w:szCs w:val="24"/>
        </w:rPr>
        <w:t>Õ</w:t>
      </w:r>
      <w:r w:rsidR="00A51763" w:rsidRPr="00836FA0">
        <w:rPr>
          <w:noProof/>
        </w:rPr>
        <w:fldChar w:fldCharType="end"/>
      </w:r>
      <w:r w:rsidR="00DE61A8" w:rsidRPr="00836FA0">
        <w:rPr>
          <w:noProof/>
        </w:rPr>
        <w:t xml:space="preserve"> </w:t>
      </w:r>
      <w:r w:rsidR="00093D10" w:rsidRPr="00836FA0">
        <w:rPr>
          <w:noProof/>
        </w:rPr>
        <w:t>more privileged status and their specific type of residence permit ‘long-term resident-EU’.</w:t>
      </w:r>
    </w:p>
    <w:p w:rsidR="00093D10" w:rsidRPr="00836FA0" w:rsidRDefault="00093D10" w:rsidP="00836FA0">
      <w:pPr>
        <w:pStyle w:val="CRSeparator"/>
        <w:rPr>
          <w:noProof/>
          <w:lang w:val="en-GB"/>
        </w:rPr>
      </w:pPr>
    </w:p>
    <w:p w:rsidR="00093D10" w:rsidRPr="00836FA0" w:rsidRDefault="00093D10" w:rsidP="00836FA0">
      <w:pPr>
        <w:pStyle w:val="CRReference"/>
        <w:rPr>
          <w:noProof/>
          <w:lang w:val="fr-BE"/>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9</w:t>
      </w:r>
    </w:p>
    <w:p w:rsidR="00093D10" w:rsidRPr="00836FA0" w:rsidRDefault="00093D10" w:rsidP="00836FA0">
      <w:pPr>
        <w:pStyle w:val="CRReference"/>
        <w:rPr>
          <w:noProof/>
          <w:highlight w:val="lightGray"/>
          <w:lang w:val="fr-BE"/>
        </w:rPr>
      </w:pPr>
      <w:r w:rsidRPr="00836FA0">
        <w:rPr>
          <w:noProof/>
          <w:highlight w:val="lightGray"/>
        </w:rPr>
        <w:fldChar w:fldCharType="begin"/>
      </w:r>
      <w:r w:rsidRPr="00836FA0">
        <w:rPr>
          <w:noProof/>
          <w:highlight w:val="lightGray"/>
        </w:rPr>
        <w:instrText xml:space="preserve"> QUOTE "</w:instrText>
      </w:r>
      <w:r w:rsidRPr="00836FA0">
        <w:rPr>
          <w:rStyle w:val="CRMarker"/>
          <w:noProof/>
          <w:highlight w:val="lightGray"/>
        </w:rPr>
        <w:instrText>ð</w:instrText>
      </w:r>
      <w:r w:rsidRPr="00836FA0">
        <w:rPr>
          <w:noProof/>
          <w:highlight w:val="lightGray"/>
        </w:rPr>
        <w:instrText xml:space="preserve">" </w:instrText>
      </w:r>
      <w:r w:rsidRPr="00836FA0">
        <w:rPr>
          <w:noProof/>
          <w:highlight w:val="lightGray"/>
        </w:rPr>
        <w:fldChar w:fldCharType="separate"/>
      </w:r>
      <w:r w:rsidRPr="00836FA0">
        <w:rPr>
          <w:rStyle w:val="CRMarker"/>
          <w:noProof/>
          <w:highlight w:val="lightGray"/>
        </w:rPr>
        <w:t>ð</w:t>
      </w:r>
      <w:r w:rsidRPr="00836FA0">
        <w:rPr>
          <w:noProof/>
          <w:highlight w:val="lightGray"/>
        </w:rPr>
        <w:fldChar w:fldCharType="end"/>
      </w:r>
      <w:r w:rsidRPr="00836FA0">
        <w:rPr>
          <w:noProof/>
          <w:highlight w:val="lightGray"/>
        </w:rPr>
        <w:t> new</w:t>
      </w:r>
    </w:p>
    <w:p w:rsidR="00EA0B1C" w:rsidRDefault="00F544B6" w:rsidP="00F544B6">
      <w:pPr>
        <w:pStyle w:val="ManualConsidrant"/>
        <w:rPr>
          <w:noProof/>
        </w:rPr>
      </w:pPr>
      <w:r w:rsidRPr="00F544B6">
        <w:t>(10)</w:t>
      </w:r>
      <w:r w:rsidRPr="00F544B6">
        <w:tab/>
      </w:r>
      <w:r w:rsidR="00093D10" w:rsidRPr="00836FA0">
        <w:rPr>
          <w:noProof/>
        </w:rPr>
        <w:t xml:space="preserve">Third-country nationals who have been admitted to the territory of a Member State to work on a seasonal basis </w:t>
      </w:r>
      <w:r w:rsidR="00093D10" w:rsidRPr="00E4433F">
        <w:rPr>
          <w:noProof/>
          <w:highlight w:val="lightGray"/>
        </w:rPr>
        <w:fldChar w:fldCharType="begin"/>
      </w:r>
      <w:r w:rsidR="00093D10" w:rsidRPr="00E4433F">
        <w:rPr>
          <w:noProof/>
          <w:highlight w:val="lightGray"/>
        </w:rPr>
        <w:instrText xml:space="preserve"> QUOTE "</w:instrText>
      </w:r>
      <w:r w:rsidR="00093D10" w:rsidRPr="00E4433F">
        <w:rPr>
          <w:rStyle w:val="CRMarker"/>
          <w:noProof/>
          <w:szCs w:val="24"/>
          <w:highlight w:val="lightGray"/>
        </w:rPr>
        <w:instrText>ð</w:instrText>
      </w:r>
      <w:r w:rsidR="00093D10" w:rsidRPr="00E4433F">
        <w:rPr>
          <w:noProof/>
          <w:highlight w:val="lightGray"/>
        </w:rPr>
        <w:instrText xml:space="preserve">" </w:instrText>
      </w:r>
      <w:r w:rsidR="00093D10" w:rsidRPr="00E4433F">
        <w:rPr>
          <w:noProof/>
          <w:highlight w:val="lightGray"/>
        </w:rPr>
        <w:fldChar w:fldCharType="separate"/>
      </w:r>
      <w:r w:rsidR="00093D10" w:rsidRPr="00E4433F">
        <w:rPr>
          <w:rStyle w:val="CRMarker"/>
          <w:noProof/>
          <w:szCs w:val="24"/>
          <w:highlight w:val="lightGray"/>
        </w:rPr>
        <w:t>ð</w:t>
      </w:r>
      <w:r w:rsidR="00093D10" w:rsidRPr="00E4433F">
        <w:rPr>
          <w:noProof/>
          <w:highlight w:val="lightGray"/>
        </w:rPr>
        <w:fldChar w:fldCharType="end"/>
      </w:r>
      <w:r w:rsidR="00093D10" w:rsidRPr="00836FA0">
        <w:rPr>
          <w:noProof/>
          <w:highlight w:val="lightGray"/>
        </w:rPr>
        <w:t> and have applied for admission or have been admitted to the territory of a Member State in accordance with Directive 2014/36/EU of the European Parliament and of the Council</w:t>
      </w:r>
      <w:r w:rsidR="000B61F7">
        <w:rPr>
          <w:rStyle w:val="FootnoteReference"/>
          <w:noProof/>
          <w:szCs w:val="24"/>
          <w:highlight w:val="lightGray"/>
        </w:rPr>
        <w:footnoteReference w:id="43"/>
      </w:r>
      <w:r w:rsidR="00093D10" w:rsidRPr="00836FA0">
        <w:rPr>
          <w:noProof/>
          <w:highlight w:val="lightGray"/>
        </w:rPr>
        <w:t> </w:t>
      </w:r>
      <w:r w:rsidR="00093D10" w:rsidRPr="00836FA0">
        <w:rPr>
          <w:noProof/>
          <w:highlight w:val="lightGray"/>
        </w:rPr>
        <w:fldChar w:fldCharType="begin"/>
      </w:r>
      <w:r w:rsidR="00093D10" w:rsidRPr="00836FA0">
        <w:rPr>
          <w:noProof/>
          <w:highlight w:val="lightGray"/>
        </w:rPr>
        <w:instrText xml:space="preserve"> QUOTE "</w:instrText>
      </w:r>
      <w:r w:rsidR="00093D10" w:rsidRPr="00836FA0">
        <w:rPr>
          <w:rStyle w:val="CRMarker"/>
          <w:noProof/>
          <w:szCs w:val="24"/>
          <w:highlight w:val="lightGray"/>
        </w:rPr>
        <w:instrText>ï</w:instrText>
      </w:r>
      <w:r w:rsidR="00093D10" w:rsidRPr="00836FA0">
        <w:rPr>
          <w:noProof/>
          <w:highlight w:val="lightGray"/>
        </w:rPr>
        <w:instrText xml:space="preserve">" </w:instrText>
      </w:r>
      <w:r w:rsidR="00093D10" w:rsidRPr="00836FA0">
        <w:rPr>
          <w:noProof/>
          <w:highlight w:val="lightGray"/>
        </w:rPr>
        <w:fldChar w:fldCharType="separate"/>
      </w:r>
      <w:r w:rsidR="00093D10" w:rsidRPr="00836FA0">
        <w:rPr>
          <w:rStyle w:val="CRMarker"/>
          <w:noProof/>
          <w:szCs w:val="24"/>
          <w:highlight w:val="lightGray"/>
        </w:rPr>
        <w:t>ï</w:t>
      </w:r>
      <w:r w:rsidR="00093D10" w:rsidRPr="00836FA0">
        <w:rPr>
          <w:noProof/>
          <w:highlight w:val="lightGray"/>
        </w:rPr>
        <w:fldChar w:fldCharType="end"/>
      </w:r>
      <w:r w:rsidR="00093D10" w:rsidRPr="00836FA0">
        <w:rPr>
          <w:noProof/>
        </w:rPr>
        <w:t xml:space="preserve"> should not be covered by this Directive given </w:t>
      </w:r>
      <w:r w:rsidR="00A51763" w:rsidRPr="00E4433F">
        <w:rPr>
          <w:noProof/>
          <w:highlight w:val="lightGray"/>
        </w:rPr>
        <w:fldChar w:fldCharType="begin"/>
      </w:r>
      <w:r w:rsidR="00A51763" w:rsidRPr="00E4433F">
        <w:rPr>
          <w:noProof/>
          <w:highlight w:val="lightGray"/>
        </w:rPr>
        <w:instrText xml:space="preserve"> QUOTE "</w:instrText>
      </w:r>
      <w:r w:rsidR="00A51763" w:rsidRPr="00E4433F">
        <w:rPr>
          <w:rStyle w:val="CRMarker"/>
          <w:noProof/>
          <w:szCs w:val="24"/>
          <w:highlight w:val="lightGray"/>
        </w:rPr>
        <w:instrText>ð</w:instrText>
      </w:r>
      <w:r w:rsidR="00A51763" w:rsidRPr="00E4433F">
        <w:rPr>
          <w:noProof/>
          <w:highlight w:val="lightGray"/>
        </w:rPr>
        <w:instrText xml:space="preserve">" </w:instrText>
      </w:r>
      <w:r w:rsidR="00A51763" w:rsidRPr="00E4433F">
        <w:rPr>
          <w:noProof/>
          <w:highlight w:val="lightGray"/>
        </w:rPr>
        <w:fldChar w:fldCharType="separate"/>
      </w:r>
      <w:r w:rsidR="00A51763" w:rsidRPr="00E4433F">
        <w:rPr>
          <w:rStyle w:val="CRMarker"/>
          <w:noProof/>
          <w:szCs w:val="24"/>
          <w:highlight w:val="lightGray"/>
        </w:rPr>
        <w:t>ð</w:t>
      </w:r>
      <w:r w:rsidR="00A51763" w:rsidRPr="00E4433F">
        <w:rPr>
          <w:noProof/>
          <w:highlight w:val="lightGray"/>
        </w:rPr>
        <w:fldChar w:fldCharType="end"/>
      </w:r>
      <w:r w:rsidR="00A51763" w:rsidRPr="00836FA0">
        <w:rPr>
          <w:noProof/>
          <w:highlight w:val="lightGray"/>
        </w:rPr>
        <w:t> </w:t>
      </w:r>
      <w:r w:rsidR="00DE61A8" w:rsidRPr="00836FA0">
        <w:rPr>
          <w:noProof/>
          <w:highlight w:val="lightGray"/>
        </w:rPr>
        <w:t xml:space="preserve">that they </w:t>
      </w:r>
      <w:r w:rsidR="00715CB1">
        <w:rPr>
          <w:noProof/>
          <w:highlight w:val="lightGray"/>
        </w:rPr>
        <w:t>fall within the scope of</w:t>
      </w:r>
      <w:r w:rsidR="00DE61A8" w:rsidRPr="00836FA0">
        <w:rPr>
          <w:noProof/>
          <w:highlight w:val="lightGray"/>
        </w:rPr>
        <w:t xml:space="preserve"> Directive 2014/36</w:t>
      </w:r>
      <w:r w:rsidR="00715CB1">
        <w:rPr>
          <w:noProof/>
          <w:highlight w:val="lightGray"/>
        </w:rPr>
        <w:t>/EU, which establishes a specific regime</w:t>
      </w:r>
      <w:r w:rsidR="00A51763" w:rsidRPr="00836FA0">
        <w:rPr>
          <w:noProof/>
          <w:highlight w:val="lightGray"/>
        </w:rPr>
        <w:t> </w:t>
      </w:r>
      <w:r w:rsidR="00A51763" w:rsidRPr="00836FA0">
        <w:rPr>
          <w:noProof/>
          <w:highlight w:val="lightGray"/>
        </w:rPr>
        <w:fldChar w:fldCharType="begin"/>
      </w:r>
      <w:r w:rsidR="00A51763" w:rsidRPr="00836FA0">
        <w:rPr>
          <w:noProof/>
          <w:highlight w:val="lightGray"/>
        </w:rPr>
        <w:instrText xml:space="preserve"> QUOTE "</w:instrText>
      </w:r>
      <w:r w:rsidR="00A51763" w:rsidRPr="00836FA0">
        <w:rPr>
          <w:rStyle w:val="CRMarker"/>
          <w:noProof/>
          <w:szCs w:val="24"/>
          <w:highlight w:val="lightGray"/>
        </w:rPr>
        <w:instrText>ï</w:instrText>
      </w:r>
      <w:r w:rsidR="00A51763" w:rsidRPr="00836FA0">
        <w:rPr>
          <w:noProof/>
          <w:highlight w:val="lightGray"/>
        </w:rPr>
        <w:instrText xml:space="preserve">" </w:instrText>
      </w:r>
      <w:r w:rsidR="00A51763" w:rsidRPr="00836FA0">
        <w:rPr>
          <w:noProof/>
          <w:highlight w:val="lightGray"/>
        </w:rPr>
        <w:fldChar w:fldCharType="separate"/>
      </w:r>
      <w:r w:rsidR="00A51763" w:rsidRPr="00836FA0">
        <w:rPr>
          <w:rStyle w:val="CRMarker"/>
          <w:noProof/>
          <w:szCs w:val="24"/>
          <w:highlight w:val="lightGray"/>
        </w:rPr>
        <w:t>ï</w:t>
      </w:r>
      <w:r w:rsidR="00A51763" w:rsidRPr="00836FA0">
        <w:rPr>
          <w:noProof/>
          <w:highlight w:val="lightGray"/>
        </w:rPr>
        <w:fldChar w:fldCharType="end"/>
      </w:r>
      <w:r w:rsidR="00A51763" w:rsidRPr="00836FA0">
        <w:rPr>
          <w:noProof/>
        </w:rPr>
        <w:t xml:space="preserve"> </w:t>
      </w:r>
      <w:r w:rsidR="00093D10" w:rsidRPr="00836FA0">
        <w:rPr>
          <w:rStyle w:val="CRRefonteDeleted"/>
          <w:noProof/>
          <w:szCs w:val="24"/>
          <w:highlight w:val="lightGray"/>
          <w:lang w:val="en-GB"/>
        </w:rPr>
        <w:t>their temporary status</w:t>
      </w:r>
      <w:r w:rsidR="00093D10" w:rsidRPr="00836FA0">
        <w:rPr>
          <w:noProof/>
        </w:rPr>
        <w:t>.</w:t>
      </w:r>
    </w:p>
    <w:p w:rsidR="00EA0B1C" w:rsidRPr="00836FA0" w:rsidRDefault="00EA0B1C" w:rsidP="00EA0B1C">
      <w:pPr>
        <w:pStyle w:val="CRSeparator"/>
        <w:rPr>
          <w:noProof/>
          <w:lang w:val="en-GB"/>
        </w:rPr>
      </w:pPr>
    </w:p>
    <w:p w:rsidR="00EA0B1C" w:rsidRPr="00836FA0" w:rsidRDefault="00EA0B1C" w:rsidP="00EA0B1C">
      <w:pPr>
        <w:pStyle w:val="CRReference"/>
        <w:rPr>
          <w:noProof/>
          <w:lang w:val="fr-BE"/>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10 (adapted)</w:t>
      </w:r>
    </w:p>
    <w:p w:rsidR="00EA0B1C" w:rsidRPr="00836FA0" w:rsidRDefault="00EA0B1C" w:rsidP="00EA0B1C">
      <w:pPr>
        <w:pStyle w:val="CRReference"/>
        <w:rPr>
          <w:noProof/>
          <w:highlight w:val="lightGray"/>
          <w:lang w:val="fr-BE"/>
        </w:rPr>
      </w:pPr>
      <w:r w:rsidRPr="00836FA0">
        <w:rPr>
          <w:noProof/>
          <w:highlight w:val="lightGray"/>
        </w:rPr>
        <w:fldChar w:fldCharType="begin"/>
      </w:r>
      <w:r w:rsidRPr="00836FA0">
        <w:rPr>
          <w:noProof/>
          <w:highlight w:val="lightGray"/>
        </w:rPr>
        <w:instrText xml:space="preserve"> QUOTE "</w:instrText>
      </w:r>
      <w:r w:rsidRPr="00836FA0">
        <w:rPr>
          <w:rStyle w:val="CRMarker"/>
          <w:noProof/>
          <w:highlight w:val="lightGray"/>
        </w:rPr>
        <w:instrText>ð</w:instrText>
      </w:r>
      <w:r w:rsidRPr="00836FA0">
        <w:rPr>
          <w:noProof/>
          <w:highlight w:val="lightGray"/>
        </w:rPr>
        <w:instrText xml:space="preserve">" </w:instrText>
      </w:r>
      <w:r w:rsidRPr="00836FA0">
        <w:rPr>
          <w:noProof/>
          <w:highlight w:val="lightGray"/>
        </w:rPr>
        <w:fldChar w:fldCharType="separate"/>
      </w:r>
      <w:r w:rsidRPr="00836FA0">
        <w:rPr>
          <w:rStyle w:val="CRMarker"/>
          <w:noProof/>
          <w:highlight w:val="lightGray"/>
        </w:rPr>
        <w:t>ð</w:t>
      </w:r>
      <w:r w:rsidRPr="00836FA0">
        <w:rPr>
          <w:noProof/>
          <w:highlight w:val="lightGray"/>
        </w:rPr>
        <w:fldChar w:fldCharType="end"/>
      </w:r>
      <w:r w:rsidRPr="00836FA0">
        <w:rPr>
          <w:noProof/>
          <w:highlight w:val="lightGray"/>
        </w:rPr>
        <w:t> new</w:t>
      </w:r>
    </w:p>
    <w:p w:rsidR="00093D10" w:rsidRPr="00EA0B1C" w:rsidRDefault="00F544B6" w:rsidP="00F544B6">
      <w:pPr>
        <w:pStyle w:val="ManualConsidrant"/>
        <w:rPr>
          <w:rStyle w:val="CRRefonteDeleted"/>
          <w:dstrike w:val="0"/>
          <w:noProof/>
          <w:szCs w:val="24"/>
          <w:lang w:val="en-GB"/>
        </w:rPr>
      </w:pPr>
      <w:r w:rsidRPr="00F544B6">
        <w:rPr>
          <w:rStyle w:val="CRRefonteDeleted"/>
        </w:rPr>
        <w:t>(11)</w:t>
      </w:r>
      <w:r w:rsidRPr="00F544B6">
        <w:rPr>
          <w:rStyle w:val="CRRefonteDeleted"/>
        </w:rPr>
        <w:tab/>
      </w:r>
      <w:r w:rsidR="00093D10" w:rsidRPr="00EA0B1C">
        <w:rPr>
          <w:noProof/>
        </w:rPr>
        <w:t xml:space="preserve">The obligation on the Member States to determine whether the application is to be </w:t>
      </w:r>
      <w:r w:rsidR="00093D10" w:rsidRPr="00EA0B1C">
        <w:rPr>
          <w:rStyle w:val="CRDeleted"/>
          <w:noProof/>
          <w:lang w:val="en-GB"/>
        </w:rPr>
        <w:t>made</w:t>
      </w:r>
      <w:r w:rsidR="00093D10" w:rsidRPr="00EA0B1C">
        <w:rPr>
          <w:noProof/>
        </w:rPr>
        <w:t xml:space="preserve"> </w:t>
      </w:r>
      <w:r w:rsidR="0042775A" w:rsidRPr="00EA0B1C">
        <w:rPr>
          <w:noProof/>
        </w:rPr>
        <w:fldChar w:fldCharType="begin"/>
      </w:r>
      <w:r w:rsidR="0042775A" w:rsidRPr="00EA0B1C">
        <w:rPr>
          <w:noProof/>
        </w:rPr>
        <w:instrText xml:space="preserve"> QUOTE "</w:instrText>
      </w:r>
      <w:r w:rsidR="0042775A" w:rsidRPr="00EA0B1C">
        <w:rPr>
          <w:rStyle w:val="CRMarker"/>
          <w:noProof/>
          <w:szCs w:val="24"/>
        </w:rPr>
        <w:instrText>Ö</w:instrText>
      </w:r>
      <w:r w:rsidR="0042775A" w:rsidRPr="00EA0B1C">
        <w:rPr>
          <w:noProof/>
        </w:rPr>
        <w:instrText xml:space="preserve">" </w:instrText>
      </w:r>
      <w:r w:rsidR="0042775A" w:rsidRPr="00EA0B1C">
        <w:rPr>
          <w:noProof/>
        </w:rPr>
        <w:fldChar w:fldCharType="separate"/>
      </w:r>
      <w:r w:rsidR="0042775A" w:rsidRPr="00EA0B1C">
        <w:rPr>
          <w:rStyle w:val="CRMarker"/>
          <w:noProof/>
          <w:szCs w:val="24"/>
        </w:rPr>
        <w:t>Ö</w:t>
      </w:r>
      <w:r w:rsidR="0042775A" w:rsidRPr="00EA0B1C">
        <w:rPr>
          <w:noProof/>
        </w:rPr>
        <w:fldChar w:fldCharType="end"/>
      </w:r>
      <w:r w:rsidR="0042775A" w:rsidRPr="00EA0B1C">
        <w:rPr>
          <w:noProof/>
        </w:rPr>
        <w:t> submitted </w:t>
      </w:r>
      <w:r w:rsidR="0042775A" w:rsidRPr="00EA0B1C">
        <w:rPr>
          <w:noProof/>
        </w:rPr>
        <w:fldChar w:fldCharType="begin"/>
      </w:r>
      <w:r w:rsidR="0042775A" w:rsidRPr="00EA0B1C">
        <w:rPr>
          <w:noProof/>
        </w:rPr>
        <w:instrText xml:space="preserve"> QUOTE "</w:instrText>
      </w:r>
      <w:r w:rsidR="0042775A" w:rsidRPr="00EA0B1C">
        <w:rPr>
          <w:rStyle w:val="CRMarker"/>
          <w:noProof/>
          <w:szCs w:val="24"/>
        </w:rPr>
        <w:instrText>Õ</w:instrText>
      </w:r>
      <w:r w:rsidR="0042775A" w:rsidRPr="00EA0B1C">
        <w:rPr>
          <w:noProof/>
        </w:rPr>
        <w:instrText xml:space="preserve">" </w:instrText>
      </w:r>
      <w:r w:rsidR="0042775A" w:rsidRPr="00EA0B1C">
        <w:rPr>
          <w:noProof/>
        </w:rPr>
        <w:fldChar w:fldCharType="separate"/>
      </w:r>
      <w:r w:rsidR="0042775A" w:rsidRPr="00EA0B1C">
        <w:rPr>
          <w:rStyle w:val="CRMarker"/>
          <w:noProof/>
          <w:szCs w:val="24"/>
        </w:rPr>
        <w:t>Õ</w:t>
      </w:r>
      <w:r w:rsidR="0042775A" w:rsidRPr="00EA0B1C">
        <w:rPr>
          <w:noProof/>
        </w:rPr>
        <w:fldChar w:fldCharType="end"/>
      </w:r>
      <w:r w:rsidR="0042775A" w:rsidRPr="00EA0B1C">
        <w:rPr>
          <w:noProof/>
        </w:rPr>
        <w:t xml:space="preserve"> </w:t>
      </w:r>
      <w:r w:rsidR="00093D10" w:rsidRPr="00EA0B1C">
        <w:rPr>
          <w:noProof/>
        </w:rPr>
        <w:t xml:space="preserve">by a third-country national or by his or her employer should be without prejudice to any arrangements requiring both to be involved in the procedure. The Member States should </w:t>
      </w:r>
      <w:r w:rsidR="00093D10" w:rsidRPr="00EA0B1C">
        <w:rPr>
          <w:rStyle w:val="CRRefonteDeleted"/>
          <w:noProof/>
          <w:szCs w:val="24"/>
          <w:highlight w:val="lightGray"/>
          <w:lang w:val="en-GB"/>
        </w:rPr>
        <w:t>decide whether</w:t>
      </w:r>
      <w:r w:rsidR="00093D10" w:rsidRPr="00EA0B1C">
        <w:rPr>
          <w:noProof/>
        </w:rPr>
        <w:t xml:space="preserve"> </w:t>
      </w:r>
      <w:r w:rsidR="00093D10" w:rsidRPr="00E4433F">
        <w:rPr>
          <w:noProof/>
          <w:highlight w:val="lightGray"/>
        </w:rPr>
        <w:fldChar w:fldCharType="begin"/>
      </w:r>
      <w:r w:rsidR="00093D10" w:rsidRPr="00E4433F">
        <w:rPr>
          <w:noProof/>
          <w:highlight w:val="lightGray"/>
        </w:rPr>
        <w:instrText xml:space="preserve"> QUOTE "</w:instrText>
      </w:r>
      <w:r w:rsidR="00093D10" w:rsidRPr="00E4433F">
        <w:rPr>
          <w:rStyle w:val="CRMarker"/>
          <w:noProof/>
          <w:szCs w:val="24"/>
          <w:highlight w:val="lightGray"/>
        </w:rPr>
        <w:instrText>ð</w:instrText>
      </w:r>
      <w:r w:rsidR="00093D10" w:rsidRPr="00E4433F">
        <w:rPr>
          <w:noProof/>
          <w:highlight w:val="lightGray"/>
        </w:rPr>
        <w:instrText xml:space="preserve">" </w:instrText>
      </w:r>
      <w:r w:rsidR="00093D10" w:rsidRPr="00E4433F">
        <w:rPr>
          <w:noProof/>
          <w:highlight w:val="lightGray"/>
        </w:rPr>
        <w:fldChar w:fldCharType="separate"/>
      </w:r>
      <w:r w:rsidR="00093D10" w:rsidRPr="00E4433F">
        <w:rPr>
          <w:rStyle w:val="CRMarker"/>
          <w:noProof/>
          <w:szCs w:val="24"/>
          <w:highlight w:val="lightGray"/>
        </w:rPr>
        <w:t>ð</w:t>
      </w:r>
      <w:r w:rsidR="00093D10" w:rsidRPr="00E4433F">
        <w:rPr>
          <w:noProof/>
          <w:highlight w:val="lightGray"/>
        </w:rPr>
        <w:fldChar w:fldCharType="end"/>
      </w:r>
      <w:r w:rsidR="00093D10" w:rsidRPr="00EA0B1C">
        <w:rPr>
          <w:noProof/>
          <w:highlight w:val="lightGray"/>
        </w:rPr>
        <w:t> allow </w:t>
      </w:r>
      <w:r w:rsidR="00093D10" w:rsidRPr="00EA0B1C">
        <w:rPr>
          <w:noProof/>
          <w:highlight w:val="lightGray"/>
        </w:rPr>
        <w:fldChar w:fldCharType="begin"/>
      </w:r>
      <w:r w:rsidR="00093D10" w:rsidRPr="00EA0B1C">
        <w:rPr>
          <w:noProof/>
          <w:highlight w:val="lightGray"/>
        </w:rPr>
        <w:instrText xml:space="preserve"> QUOTE "</w:instrText>
      </w:r>
      <w:r w:rsidR="00093D10" w:rsidRPr="00EA0B1C">
        <w:rPr>
          <w:rStyle w:val="CRMarker"/>
          <w:noProof/>
          <w:szCs w:val="24"/>
          <w:highlight w:val="lightGray"/>
        </w:rPr>
        <w:instrText>ï</w:instrText>
      </w:r>
      <w:r w:rsidR="00093D10" w:rsidRPr="00EA0B1C">
        <w:rPr>
          <w:noProof/>
          <w:highlight w:val="lightGray"/>
        </w:rPr>
        <w:instrText xml:space="preserve">" </w:instrText>
      </w:r>
      <w:r w:rsidR="00093D10" w:rsidRPr="00EA0B1C">
        <w:rPr>
          <w:noProof/>
          <w:highlight w:val="lightGray"/>
        </w:rPr>
        <w:fldChar w:fldCharType="separate"/>
      </w:r>
      <w:r w:rsidR="00093D10" w:rsidRPr="00EA0B1C">
        <w:rPr>
          <w:rStyle w:val="CRMarker"/>
          <w:noProof/>
          <w:szCs w:val="24"/>
          <w:highlight w:val="lightGray"/>
        </w:rPr>
        <w:t>ï</w:t>
      </w:r>
      <w:r w:rsidR="00093D10" w:rsidRPr="00EA0B1C">
        <w:rPr>
          <w:noProof/>
          <w:highlight w:val="lightGray"/>
        </w:rPr>
        <w:fldChar w:fldCharType="end"/>
      </w:r>
      <w:r w:rsidR="00093D10" w:rsidRPr="00EA0B1C">
        <w:rPr>
          <w:noProof/>
        </w:rPr>
        <w:t xml:space="preserve"> the application for a single permit </w:t>
      </w:r>
      <w:r w:rsidR="00093D10" w:rsidRPr="00EA0B1C">
        <w:rPr>
          <w:rStyle w:val="CRDeleted"/>
          <w:noProof/>
          <w:szCs w:val="24"/>
          <w:lang w:val="en-GB"/>
        </w:rPr>
        <w:t>is</w:t>
      </w:r>
      <w:r w:rsidR="007610ED" w:rsidRPr="007610ED">
        <w:rPr>
          <w:noProof/>
        </w:rPr>
        <w:t xml:space="preserve"> </w:t>
      </w:r>
      <w:r w:rsidR="00093D10" w:rsidRPr="00EA0B1C">
        <w:rPr>
          <w:noProof/>
        </w:rPr>
        <w:t xml:space="preserve">to be </w:t>
      </w:r>
      <w:r w:rsidR="00093D10" w:rsidRPr="00EA0B1C">
        <w:rPr>
          <w:rStyle w:val="CRDeleted"/>
          <w:noProof/>
          <w:lang w:val="en-GB"/>
        </w:rPr>
        <w:t>made</w:t>
      </w:r>
      <w:r w:rsidR="00093D10" w:rsidRPr="00EA0B1C">
        <w:rPr>
          <w:noProof/>
        </w:rPr>
        <w:t xml:space="preserve"> </w:t>
      </w:r>
      <w:r w:rsidR="0042775A" w:rsidRPr="00EA0B1C">
        <w:rPr>
          <w:noProof/>
        </w:rPr>
        <w:fldChar w:fldCharType="begin"/>
      </w:r>
      <w:r w:rsidR="0042775A" w:rsidRPr="00EA0B1C">
        <w:rPr>
          <w:noProof/>
        </w:rPr>
        <w:instrText xml:space="preserve"> QUOTE "</w:instrText>
      </w:r>
      <w:r w:rsidR="0042775A" w:rsidRPr="00EA0B1C">
        <w:rPr>
          <w:rStyle w:val="CRMarker"/>
          <w:noProof/>
          <w:szCs w:val="24"/>
        </w:rPr>
        <w:instrText>Ö</w:instrText>
      </w:r>
      <w:r w:rsidR="0042775A" w:rsidRPr="00EA0B1C">
        <w:rPr>
          <w:noProof/>
        </w:rPr>
        <w:instrText xml:space="preserve">" </w:instrText>
      </w:r>
      <w:r w:rsidR="0042775A" w:rsidRPr="00EA0B1C">
        <w:rPr>
          <w:noProof/>
        </w:rPr>
        <w:fldChar w:fldCharType="separate"/>
      </w:r>
      <w:r w:rsidR="0042775A" w:rsidRPr="00EA0B1C">
        <w:rPr>
          <w:rStyle w:val="CRMarker"/>
          <w:noProof/>
          <w:szCs w:val="24"/>
        </w:rPr>
        <w:t>Ö</w:t>
      </w:r>
      <w:r w:rsidR="0042775A" w:rsidRPr="00EA0B1C">
        <w:rPr>
          <w:noProof/>
        </w:rPr>
        <w:fldChar w:fldCharType="end"/>
      </w:r>
      <w:r w:rsidR="0042775A" w:rsidRPr="00EA0B1C">
        <w:rPr>
          <w:noProof/>
        </w:rPr>
        <w:t> submitted </w:t>
      </w:r>
      <w:r w:rsidR="0042775A" w:rsidRPr="00EA0B1C">
        <w:rPr>
          <w:noProof/>
        </w:rPr>
        <w:fldChar w:fldCharType="begin"/>
      </w:r>
      <w:r w:rsidR="0042775A" w:rsidRPr="00EA0B1C">
        <w:rPr>
          <w:noProof/>
        </w:rPr>
        <w:instrText xml:space="preserve"> QUOTE "</w:instrText>
      </w:r>
      <w:r w:rsidR="0042775A" w:rsidRPr="00EA0B1C">
        <w:rPr>
          <w:rStyle w:val="CRMarker"/>
          <w:noProof/>
          <w:szCs w:val="24"/>
        </w:rPr>
        <w:instrText>Õ</w:instrText>
      </w:r>
      <w:r w:rsidR="0042775A" w:rsidRPr="00EA0B1C">
        <w:rPr>
          <w:noProof/>
        </w:rPr>
        <w:instrText xml:space="preserve">" </w:instrText>
      </w:r>
      <w:r w:rsidR="0042775A" w:rsidRPr="00EA0B1C">
        <w:rPr>
          <w:noProof/>
        </w:rPr>
        <w:fldChar w:fldCharType="separate"/>
      </w:r>
      <w:r w:rsidR="0042775A" w:rsidRPr="00EA0B1C">
        <w:rPr>
          <w:rStyle w:val="CRMarker"/>
          <w:noProof/>
          <w:szCs w:val="24"/>
        </w:rPr>
        <w:t>Õ</w:t>
      </w:r>
      <w:r w:rsidR="0042775A" w:rsidRPr="00EA0B1C">
        <w:rPr>
          <w:noProof/>
        </w:rPr>
        <w:fldChar w:fldCharType="end"/>
      </w:r>
      <w:r w:rsidR="0042775A" w:rsidRPr="00EA0B1C">
        <w:rPr>
          <w:noProof/>
        </w:rPr>
        <w:t xml:space="preserve"> </w:t>
      </w:r>
      <w:r w:rsidR="00093D10" w:rsidRPr="00E4433F">
        <w:rPr>
          <w:noProof/>
          <w:highlight w:val="lightGray"/>
        </w:rPr>
        <w:fldChar w:fldCharType="begin"/>
      </w:r>
      <w:r w:rsidR="00093D10" w:rsidRPr="00E4433F">
        <w:rPr>
          <w:noProof/>
          <w:highlight w:val="lightGray"/>
        </w:rPr>
        <w:instrText xml:space="preserve"> QUOTE "</w:instrText>
      </w:r>
      <w:r w:rsidR="00093D10" w:rsidRPr="00E4433F">
        <w:rPr>
          <w:rStyle w:val="CRMarker"/>
          <w:noProof/>
          <w:szCs w:val="24"/>
          <w:highlight w:val="lightGray"/>
        </w:rPr>
        <w:instrText>ð</w:instrText>
      </w:r>
      <w:r w:rsidR="00093D10" w:rsidRPr="00E4433F">
        <w:rPr>
          <w:noProof/>
          <w:highlight w:val="lightGray"/>
        </w:rPr>
        <w:instrText xml:space="preserve">" </w:instrText>
      </w:r>
      <w:r w:rsidR="00093D10" w:rsidRPr="00E4433F">
        <w:rPr>
          <w:noProof/>
          <w:highlight w:val="lightGray"/>
        </w:rPr>
        <w:fldChar w:fldCharType="separate"/>
      </w:r>
      <w:r w:rsidR="00093D10" w:rsidRPr="00E4433F">
        <w:rPr>
          <w:rStyle w:val="CRMarker"/>
          <w:noProof/>
          <w:szCs w:val="24"/>
          <w:highlight w:val="lightGray"/>
        </w:rPr>
        <w:t>ð</w:t>
      </w:r>
      <w:r w:rsidR="00093D10" w:rsidRPr="00E4433F">
        <w:rPr>
          <w:noProof/>
          <w:highlight w:val="lightGray"/>
        </w:rPr>
        <w:fldChar w:fldCharType="end"/>
      </w:r>
      <w:r w:rsidR="00093D10" w:rsidRPr="00EA0B1C">
        <w:rPr>
          <w:noProof/>
          <w:highlight w:val="lightGray"/>
        </w:rPr>
        <w:t> both </w:t>
      </w:r>
      <w:r w:rsidR="00093D10" w:rsidRPr="00EA0B1C">
        <w:rPr>
          <w:noProof/>
          <w:highlight w:val="lightGray"/>
        </w:rPr>
        <w:fldChar w:fldCharType="begin"/>
      </w:r>
      <w:r w:rsidR="00093D10" w:rsidRPr="00EA0B1C">
        <w:rPr>
          <w:noProof/>
          <w:highlight w:val="lightGray"/>
        </w:rPr>
        <w:instrText xml:space="preserve"> QUOTE "</w:instrText>
      </w:r>
      <w:r w:rsidR="00093D10" w:rsidRPr="00EA0B1C">
        <w:rPr>
          <w:rStyle w:val="CRMarker"/>
          <w:noProof/>
          <w:szCs w:val="24"/>
          <w:highlight w:val="lightGray"/>
        </w:rPr>
        <w:instrText>ï</w:instrText>
      </w:r>
      <w:r w:rsidR="00093D10" w:rsidRPr="00EA0B1C">
        <w:rPr>
          <w:noProof/>
          <w:highlight w:val="lightGray"/>
        </w:rPr>
        <w:instrText xml:space="preserve">" </w:instrText>
      </w:r>
      <w:r w:rsidR="00093D10" w:rsidRPr="00EA0B1C">
        <w:rPr>
          <w:noProof/>
          <w:highlight w:val="lightGray"/>
        </w:rPr>
        <w:fldChar w:fldCharType="separate"/>
      </w:r>
      <w:r w:rsidR="00093D10" w:rsidRPr="00EA0B1C">
        <w:rPr>
          <w:rStyle w:val="CRMarker"/>
          <w:noProof/>
          <w:szCs w:val="24"/>
          <w:highlight w:val="lightGray"/>
        </w:rPr>
        <w:t>ï</w:t>
      </w:r>
      <w:r w:rsidR="00093D10" w:rsidRPr="00EA0B1C">
        <w:rPr>
          <w:noProof/>
          <w:highlight w:val="lightGray"/>
        </w:rPr>
        <w:fldChar w:fldCharType="end"/>
      </w:r>
      <w:r w:rsidR="00093D10" w:rsidRPr="00EA0B1C">
        <w:rPr>
          <w:noProof/>
        </w:rPr>
        <w:t xml:space="preserve"> in the Member State of destination </w:t>
      </w:r>
      <w:r w:rsidR="00093D10" w:rsidRPr="00EA0B1C">
        <w:rPr>
          <w:rStyle w:val="CRRefonteDeleted"/>
          <w:noProof/>
          <w:szCs w:val="24"/>
          <w:highlight w:val="lightGray"/>
          <w:lang w:val="en-GB"/>
        </w:rPr>
        <w:t>or</w:t>
      </w:r>
      <w:r w:rsidR="00093D10" w:rsidRPr="00EA0B1C">
        <w:rPr>
          <w:noProof/>
        </w:rPr>
        <w:t xml:space="preserve"> </w:t>
      </w:r>
      <w:r w:rsidR="00093D10" w:rsidRPr="00E4433F">
        <w:rPr>
          <w:noProof/>
          <w:highlight w:val="lightGray"/>
        </w:rPr>
        <w:fldChar w:fldCharType="begin"/>
      </w:r>
      <w:r w:rsidR="00093D10" w:rsidRPr="00E4433F">
        <w:rPr>
          <w:noProof/>
          <w:highlight w:val="lightGray"/>
        </w:rPr>
        <w:instrText xml:space="preserve"> QUOTE "</w:instrText>
      </w:r>
      <w:r w:rsidR="00093D10" w:rsidRPr="00E4433F">
        <w:rPr>
          <w:rStyle w:val="CRMarker"/>
          <w:noProof/>
          <w:szCs w:val="24"/>
          <w:highlight w:val="lightGray"/>
        </w:rPr>
        <w:instrText>ð</w:instrText>
      </w:r>
      <w:r w:rsidR="00093D10" w:rsidRPr="00E4433F">
        <w:rPr>
          <w:noProof/>
          <w:highlight w:val="lightGray"/>
        </w:rPr>
        <w:instrText xml:space="preserve">" </w:instrText>
      </w:r>
      <w:r w:rsidR="00093D10" w:rsidRPr="00E4433F">
        <w:rPr>
          <w:noProof/>
          <w:highlight w:val="lightGray"/>
        </w:rPr>
        <w:fldChar w:fldCharType="separate"/>
      </w:r>
      <w:r w:rsidR="00093D10" w:rsidRPr="00E4433F">
        <w:rPr>
          <w:rStyle w:val="CRMarker"/>
          <w:noProof/>
          <w:szCs w:val="24"/>
          <w:highlight w:val="lightGray"/>
        </w:rPr>
        <w:t>ð</w:t>
      </w:r>
      <w:r w:rsidR="00093D10" w:rsidRPr="00E4433F">
        <w:rPr>
          <w:noProof/>
          <w:highlight w:val="lightGray"/>
        </w:rPr>
        <w:fldChar w:fldCharType="end"/>
      </w:r>
      <w:r w:rsidR="00093D10" w:rsidRPr="00EA0B1C">
        <w:rPr>
          <w:noProof/>
          <w:highlight w:val="lightGray"/>
        </w:rPr>
        <w:t> and </w:t>
      </w:r>
      <w:r w:rsidR="00093D10" w:rsidRPr="00EA0B1C">
        <w:rPr>
          <w:noProof/>
          <w:highlight w:val="lightGray"/>
        </w:rPr>
        <w:fldChar w:fldCharType="begin"/>
      </w:r>
      <w:r w:rsidR="00093D10" w:rsidRPr="00EA0B1C">
        <w:rPr>
          <w:noProof/>
          <w:highlight w:val="lightGray"/>
        </w:rPr>
        <w:instrText xml:space="preserve"> QUOTE "</w:instrText>
      </w:r>
      <w:r w:rsidR="00093D10" w:rsidRPr="00EA0B1C">
        <w:rPr>
          <w:rStyle w:val="CRMarker"/>
          <w:noProof/>
          <w:szCs w:val="24"/>
          <w:highlight w:val="lightGray"/>
        </w:rPr>
        <w:instrText>ï</w:instrText>
      </w:r>
      <w:r w:rsidR="00093D10" w:rsidRPr="00EA0B1C">
        <w:rPr>
          <w:noProof/>
          <w:highlight w:val="lightGray"/>
        </w:rPr>
        <w:instrText xml:space="preserve">" </w:instrText>
      </w:r>
      <w:r w:rsidR="00093D10" w:rsidRPr="00EA0B1C">
        <w:rPr>
          <w:noProof/>
          <w:highlight w:val="lightGray"/>
        </w:rPr>
        <w:fldChar w:fldCharType="separate"/>
      </w:r>
      <w:r w:rsidR="00093D10" w:rsidRPr="00EA0B1C">
        <w:rPr>
          <w:rStyle w:val="CRMarker"/>
          <w:noProof/>
          <w:szCs w:val="24"/>
          <w:highlight w:val="lightGray"/>
        </w:rPr>
        <w:t>ï</w:t>
      </w:r>
      <w:r w:rsidR="00093D10" w:rsidRPr="00EA0B1C">
        <w:rPr>
          <w:noProof/>
          <w:highlight w:val="lightGray"/>
        </w:rPr>
        <w:fldChar w:fldCharType="end"/>
      </w:r>
      <w:r w:rsidR="00093D10" w:rsidRPr="00EA0B1C">
        <w:rPr>
          <w:noProof/>
        </w:rPr>
        <w:t xml:space="preserve"> from a third country. </w:t>
      </w:r>
      <w:r w:rsidR="00093D10" w:rsidRPr="00EA0B1C">
        <w:rPr>
          <w:rStyle w:val="CRRefonteDeleted"/>
          <w:noProof/>
          <w:szCs w:val="24"/>
          <w:highlight w:val="lightGray"/>
          <w:lang w:val="en-GB"/>
        </w:rPr>
        <w:t>In cases where the third-country national is not allowed to make an application from a third country, Member States should ensure that the application may be made by the employer in the Member State of destination.</w:t>
      </w:r>
    </w:p>
    <w:p w:rsidR="00093D10" w:rsidRPr="00836FA0" w:rsidRDefault="00093D10" w:rsidP="00836FA0">
      <w:pPr>
        <w:pStyle w:val="CRSeparator"/>
        <w:rPr>
          <w:noProof/>
          <w:lang w:val="en-GB"/>
        </w:rPr>
      </w:pPr>
    </w:p>
    <w:p w:rsidR="00093D10" w:rsidRPr="00836FA0" w:rsidRDefault="00093D10" w:rsidP="00836FA0">
      <w:pPr>
        <w:pStyle w:val="CRReference"/>
        <w:rPr>
          <w:noProof/>
          <w:lang w:val="fr-BE"/>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11</w:t>
      </w:r>
    </w:p>
    <w:p w:rsidR="00093D10" w:rsidRPr="00836FA0" w:rsidRDefault="00093D10" w:rsidP="00836FA0">
      <w:pPr>
        <w:pStyle w:val="CRReference"/>
        <w:rPr>
          <w:noProof/>
          <w:highlight w:val="lightGray"/>
          <w:lang w:val="fr-BE"/>
        </w:rPr>
      </w:pPr>
      <w:r w:rsidRPr="00836FA0">
        <w:rPr>
          <w:noProof/>
          <w:highlight w:val="lightGray"/>
        </w:rPr>
        <w:fldChar w:fldCharType="begin"/>
      </w:r>
      <w:r w:rsidRPr="00836FA0">
        <w:rPr>
          <w:noProof/>
          <w:highlight w:val="lightGray"/>
        </w:rPr>
        <w:instrText xml:space="preserve"> QUOTE "</w:instrText>
      </w:r>
      <w:r w:rsidRPr="00836FA0">
        <w:rPr>
          <w:rStyle w:val="CRMarker"/>
          <w:noProof/>
          <w:highlight w:val="lightGray"/>
        </w:rPr>
        <w:instrText>ð</w:instrText>
      </w:r>
      <w:r w:rsidRPr="00836FA0">
        <w:rPr>
          <w:noProof/>
          <w:highlight w:val="lightGray"/>
        </w:rPr>
        <w:instrText xml:space="preserve">" </w:instrText>
      </w:r>
      <w:r w:rsidRPr="00836FA0">
        <w:rPr>
          <w:noProof/>
          <w:highlight w:val="lightGray"/>
        </w:rPr>
        <w:fldChar w:fldCharType="separate"/>
      </w:r>
      <w:r w:rsidRPr="00836FA0">
        <w:rPr>
          <w:rStyle w:val="CRMarker"/>
          <w:noProof/>
          <w:highlight w:val="lightGray"/>
        </w:rPr>
        <w:t>ð</w:t>
      </w:r>
      <w:r w:rsidRPr="00836FA0">
        <w:rPr>
          <w:noProof/>
          <w:highlight w:val="lightGray"/>
        </w:rPr>
        <w:fldChar w:fldCharType="end"/>
      </w:r>
      <w:r w:rsidRPr="00836FA0">
        <w:rPr>
          <w:noProof/>
          <w:highlight w:val="lightGray"/>
        </w:rPr>
        <w:t> new</w:t>
      </w:r>
    </w:p>
    <w:p w:rsidR="00093D10" w:rsidRDefault="00F544B6" w:rsidP="00F544B6">
      <w:pPr>
        <w:pStyle w:val="ManualConsidrant"/>
        <w:rPr>
          <w:noProof/>
        </w:rPr>
      </w:pPr>
      <w:r w:rsidRPr="00F544B6">
        <w:t>(12)</w:t>
      </w:r>
      <w:r w:rsidRPr="00F544B6">
        <w:tab/>
      </w:r>
      <w:r w:rsidR="00093D10" w:rsidRPr="00836FA0">
        <w:rPr>
          <w:noProof/>
        </w:rPr>
        <w:t xml:space="preserve">The provisions of this Directive on the single application procedure and on the single permit should not concern uniform or long-stay visas </w:t>
      </w:r>
      <w:r w:rsidR="00093D10" w:rsidRPr="00E4433F">
        <w:rPr>
          <w:noProof/>
          <w:highlight w:val="lightGray"/>
        </w:rPr>
        <w:fldChar w:fldCharType="begin"/>
      </w:r>
      <w:r w:rsidR="00093D10" w:rsidRPr="00E4433F">
        <w:rPr>
          <w:noProof/>
          <w:highlight w:val="lightGray"/>
        </w:rPr>
        <w:instrText xml:space="preserve"> QUOTE "</w:instrText>
      </w:r>
      <w:r w:rsidR="00093D10" w:rsidRPr="00E4433F">
        <w:rPr>
          <w:rStyle w:val="CRMarker"/>
          <w:noProof/>
          <w:szCs w:val="24"/>
          <w:highlight w:val="lightGray"/>
        </w:rPr>
        <w:instrText>ð</w:instrText>
      </w:r>
      <w:r w:rsidR="00093D10" w:rsidRPr="00E4433F">
        <w:rPr>
          <w:noProof/>
          <w:highlight w:val="lightGray"/>
        </w:rPr>
        <w:instrText xml:space="preserve">" </w:instrText>
      </w:r>
      <w:r w:rsidR="00093D10" w:rsidRPr="00E4433F">
        <w:rPr>
          <w:noProof/>
          <w:highlight w:val="lightGray"/>
        </w:rPr>
        <w:fldChar w:fldCharType="separate"/>
      </w:r>
      <w:r w:rsidR="00093D10" w:rsidRPr="00E4433F">
        <w:rPr>
          <w:rStyle w:val="CRMarker"/>
          <w:noProof/>
          <w:szCs w:val="24"/>
          <w:highlight w:val="lightGray"/>
        </w:rPr>
        <w:t>ð</w:t>
      </w:r>
      <w:r w:rsidR="00093D10" w:rsidRPr="00E4433F">
        <w:rPr>
          <w:noProof/>
          <w:highlight w:val="lightGray"/>
        </w:rPr>
        <w:fldChar w:fldCharType="end"/>
      </w:r>
      <w:r w:rsidR="00093D10" w:rsidRPr="00836FA0">
        <w:rPr>
          <w:noProof/>
          <w:highlight w:val="lightGray"/>
        </w:rPr>
        <w:t xml:space="preserve"> , with the exception of the obligation </w:t>
      </w:r>
      <w:r w:rsidR="00DE61A8" w:rsidRPr="00836FA0">
        <w:rPr>
          <w:noProof/>
          <w:highlight w:val="lightGray"/>
        </w:rPr>
        <w:t>for</w:t>
      </w:r>
      <w:r w:rsidR="00093D10" w:rsidRPr="00836FA0">
        <w:rPr>
          <w:noProof/>
          <w:highlight w:val="lightGray"/>
        </w:rPr>
        <w:t xml:space="preserve"> Member States to issue the requi</w:t>
      </w:r>
      <w:r w:rsidR="002D429C">
        <w:rPr>
          <w:noProof/>
          <w:highlight w:val="lightGray"/>
        </w:rPr>
        <w:t>site</w:t>
      </w:r>
      <w:r w:rsidR="00093D10" w:rsidRPr="00836FA0">
        <w:rPr>
          <w:noProof/>
          <w:highlight w:val="lightGray"/>
        </w:rPr>
        <w:t xml:space="preserve"> visa within the deadline of four months </w:t>
      </w:r>
      <w:r w:rsidR="003107C3">
        <w:rPr>
          <w:noProof/>
          <w:highlight w:val="lightGray"/>
        </w:rPr>
        <w:t>set out to</w:t>
      </w:r>
      <w:r w:rsidR="00093D10" w:rsidRPr="00836FA0">
        <w:rPr>
          <w:noProof/>
          <w:highlight w:val="lightGray"/>
        </w:rPr>
        <w:t xml:space="preserve"> adopt a decision on the Single Permit</w:t>
      </w:r>
      <w:r w:rsidR="00DE61A8" w:rsidRPr="00836FA0" w:rsidDel="00DE61A8">
        <w:rPr>
          <w:noProof/>
          <w:highlight w:val="lightGray"/>
        </w:rPr>
        <w:t xml:space="preserve"> </w:t>
      </w:r>
      <w:r w:rsidR="00093D10" w:rsidRPr="00836FA0">
        <w:rPr>
          <w:noProof/>
          <w:highlight w:val="lightGray"/>
        </w:rPr>
        <w:fldChar w:fldCharType="begin"/>
      </w:r>
      <w:r w:rsidR="00093D10" w:rsidRPr="00836FA0">
        <w:rPr>
          <w:noProof/>
          <w:highlight w:val="lightGray"/>
        </w:rPr>
        <w:instrText xml:space="preserve"> QUOTE "</w:instrText>
      </w:r>
      <w:r w:rsidR="00093D10" w:rsidRPr="00836FA0">
        <w:rPr>
          <w:rStyle w:val="CRMarker"/>
          <w:noProof/>
          <w:szCs w:val="24"/>
          <w:highlight w:val="lightGray"/>
        </w:rPr>
        <w:instrText>ï</w:instrText>
      </w:r>
      <w:r w:rsidR="00093D10" w:rsidRPr="00836FA0">
        <w:rPr>
          <w:noProof/>
          <w:highlight w:val="lightGray"/>
        </w:rPr>
        <w:instrText xml:space="preserve">" </w:instrText>
      </w:r>
      <w:r w:rsidR="00093D10" w:rsidRPr="00836FA0">
        <w:rPr>
          <w:noProof/>
          <w:highlight w:val="lightGray"/>
        </w:rPr>
        <w:fldChar w:fldCharType="separate"/>
      </w:r>
      <w:r w:rsidR="00093D10" w:rsidRPr="00836FA0">
        <w:rPr>
          <w:rStyle w:val="CRMarker"/>
          <w:noProof/>
          <w:szCs w:val="24"/>
          <w:highlight w:val="lightGray"/>
        </w:rPr>
        <w:t>ï</w:t>
      </w:r>
      <w:r w:rsidR="00093D10" w:rsidRPr="00836FA0">
        <w:rPr>
          <w:noProof/>
          <w:highlight w:val="lightGray"/>
        </w:rPr>
        <w:fldChar w:fldCharType="end"/>
      </w:r>
      <w:r w:rsidR="00093D10" w:rsidRPr="00836FA0">
        <w:rPr>
          <w:noProof/>
        </w:rPr>
        <w:t xml:space="preserve">. </w:t>
      </w:r>
    </w:p>
    <w:p w:rsidR="00093D10" w:rsidRPr="00836FA0" w:rsidRDefault="00093D10" w:rsidP="00836FA0">
      <w:pPr>
        <w:pStyle w:val="CRSeparator"/>
        <w:rPr>
          <w:noProof/>
          <w:lang w:val="en-GB"/>
        </w:rPr>
      </w:pPr>
    </w:p>
    <w:p w:rsidR="00093D10" w:rsidRPr="00836FA0" w:rsidRDefault="00093D10" w:rsidP="00836FA0">
      <w:pPr>
        <w:pStyle w:val="CRReference"/>
        <w:rPr>
          <w:noProof/>
          <w:lang w:val="fr-BE"/>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13</w:t>
      </w:r>
    </w:p>
    <w:p w:rsidR="00093D10" w:rsidRPr="00836FA0" w:rsidRDefault="00093D10" w:rsidP="00836FA0">
      <w:pPr>
        <w:pStyle w:val="CRReference"/>
        <w:rPr>
          <w:noProof/>
          <w:highlight w:val="lightGray"/>
          <w:lang w:val="fr-BE"/>
        </w:rPr>
      </w:pPr>
      <w:r w:rsidRPr="00836FA0">
        <w:rPr>
          <w:noProof/>
          <w:highlight w:val="lightGray"/>
        </w:rPr>
        <w:fldChar w:fldCharType="begin"/>
      </w:r>
      <w:r w:rsidRPr="00836FA0">
        <w:rPr>
          <w:noProof/>
          <w:highlight w:val="lightGray"/>
        </w:rPr>
        <w:instrText xml:space="preserve"> QUOTE "</w:instrText>
      </w:r>
      <w:r w:rsidRPr="00836FA0">
        <w:rPr>
          <w:rStyle w:val="CRMarker"/>
          <w:noProof/>
          <w:highlight w:val="lightGray"/>
        </w:rPr>
        <w:instrText>ð</w:instrText>
      </w:r>
      <w:r w:rsidRPr="00836FA0">
        <w:rPr>
          <w:noProof/>
          <w:highlight w:val="lightGray"/>
        </w:rPr>
        <w:instrText xml:space="preserve">" </w:instrText>
      </w:r>
      <w:r w:rsidRPr="00836FA0">
        <w:rPr>
          <w:noProof/>
          <w:highlight w:val="lightGray"/>
        </w:rPr>
        <w:fldChar w:fldCharType="separate"/>
      </w:r>
      <w:r w:rsidRPr="00836FA0">
        <w:rPr>
          <w:rStyle w:val="CRMarker"/>
          <w:noProof/>
          <w:highlight w:val="lightGray"/>
        </w:rPr>
        <w:t>ð</w:t>
      </w:r>
      <w:r w:rsidRPr="00836FA0">
        <w:rPr>
          <w:noProof/>
          <w:highlight w:val="lightGray"/>
        </w:rPr>
        <w:fldChar w:fldCharType="end"/>
      </w:r>
      <w:r w:rsidRPr="00836FA0">
        <w:rPr>
          <w:noProof/>
          <w:highlight w:val="lightGray"/>
        </w:rPr>
        <w:t> new</w:t>
      </w:r>
    </w:p>
    <w:p w:rsidR="007610ED" w:rsidRPr="007E4684" w:rsidRDefault="00F544B6" w:rsidP="00F544B6">
      <w:pPr>
        <w:pStyle w:val="ManualConsidrant"/>
        <w:rPr>
          <w:noProof/>
        </w:rPr>
      </w:pPr>
      <w:r w:rsidRPr="00F544B6">
        <w:t>(13)</w:t>
      </w:r>
      <w:r w:rsidRPr="00F544B6">
        <w:tab/>
      </w:r>
      <w:r w:rsidR="00093D10" w:rsidRPr="00836FA0">
        <w:rPr>
          <w:noProof/>
        </w:rPr>
        <w:t>The deadline for adopting a decision on the application</w:t>
      </w:r>
      <w:r w:rsidR="007E4684">
        <w:rPr>
          <w:noProof/>
        </w:rPr>
        <w:t xml:space="preserve"> should </w:t>
      </w:r>
      <w:r w:rsidR="007E4684" w:rsidRPr="007E4684">
        <w:rPr>
          <w:rStyle w:val="CRRefonteDeleted"/>
          <w:noProof/>
          <w:highlight w:val="lightGray"/>
          <w:lang w:val="en-GB"/>
        </w:rPr>
        <w:t>not</w:t>
      </w:r>
      <w:r w:rsidR="007E4684" w:rsidRPr="007E4684">
        <w:rPr>
          <w:rStyle w:val="CRRefonteDeleted"/>
          <w:noProof/>
          <w:color w:val="333333"/>
          <w:sz w:val="27"/>
          <w:highlight w:val="lightGray"/>
          <w:lang w:val="en-GB"/>
        </w:rPr>
        <w:t xml:space="preserve"> include the time required for the recognition of professional qualifications or the time required for issuing a visa</w:t>
      </w:r>
      <w:r w:rsidR="00093D10" w:rsidRPr="00836FA0">
        <w:rPr>
          <w:noProof/>
        </w:rPr>
        <w:t xml:space="preserve"> </w:t>
      </w:r>
      <w:r w:rsidR="00093D10" w:rsidRPr="00E4433F">
        <w:rPr>
          <w:noProof/>
          <w:highlight w:val="lightGray"/>
        </w:rPr>
        <w:fldChar w:fldCharType="begin"/>
      </w:r>
      <w:r w:rsidR="00093D10" w:rsidRPr="00E4433F">
        <w:rPr>
          <w:noProof/>
          <w:highlight w:val="lightGray"/>
        </w:rPr>
        <w:instrText xml:space="preserve"> QUOTE "</w:instrText>
      </w:r>
      <w:r w:rsidR="00093D10" w:rsidRPr="00E4433F">
        <w:rPr>
          <w:rStyle w:val="CRMarker"/>
          <w:noProof/>
          <w:szCs w:val="24"/>
          <w:highlight w:val="lightGray"/>
        </w:rPr>
        <w:instrText>ð</w:instrText>
      </w:r>
      <w:r w:rsidR="00093D10" w:rsidRPr="00E4433F">
        <w:rPr>
          <w:noProof/>
          <w:highlight w:val="lightGray"/>
        </w:rPr>
        <w:instrText xml:space="preserve">" </w:instrText>
      </w:r>
      <w:r w:rsidR="00093D10" w:rsidRPr="00E4433F">
        <w:rPr>
          <w:noProof/>
          <w:highlight w:val="lightGray"/>
        </w:rPr>
        <w:fldChar w:fldCharType="separate"/>
      </w:r>
      <w:r w:rsidR="00093D10" w:rsidRPr="00E4433F">
        <w:rPr>
          <w:rStyle w:val="CRMarker"/>
          <w:noProof/>
          <w:szCs w:val="24"/>
          <w:highlight w:val="lightGray"/>
        </w:rPr>
        <w:t>ð</w:t>
      </w:r>
      <w:r w:rsidR="00093D10" w:rsidRPr="00E4433F">
        <w:rPr>
          <w:noProof/>
          <w:highlight w:val="lightGray"/>
        </w:rPr>
        <w:fldChar w:fldCharType="end"/>
      </w:r>
      <w:r w:rsidR="00093D10" w:rsidRPr="00836FA0">
        <w:rPr>
          <w:noProof/>
          <w:highlight w:val="lightGray"/>
        </w:rPr>
        <w:t xml:space="preserve"> include </w:t>
      </w:r>
      <w:r w:rsidR="002D429C">
        <w:rPr>
          <w:noProof/>
          <w:highlight w:val="lightGray"/>
        </w:rPr>
        <w:t xml:space="preserve">both </w:t>
      </w:r>
      <w:r w:rsidR="00093D10" w:rsidRPr="00836FA0">
        <w:rPr>
          <w:noProof/>
          <w:highlight w:val="lightGray"/>
        </w:rPr>
        <w:t>the time required for issuing a visa where needed</w:t>
      </w:r>
      <w:r w:rsidR="00DE61A8" w:rsidRPr="00836FA0">
        <w:rPr>
          <w:noProof/>
          <w:highlight w:val="lightGray"/>
        </w:rPr>
        <w:t xml:space="preserve">, </w:t>
      </w:r>
      <w:r w:rsidR="002D429C">
        <w:rPr>
          <w:noProof/>
          <w:highlight w:val="lightGray"/>
        </w:rPr>
        <w:t xml:space="preserve">and the </w:t>
      </w:r>
      <w:r w:rsidR="00093D10" w:rsidRPr="00836FA0">
        <w:rPr>
          <w:noProof/>
          <w:highlight w:val="lightGray"/>
        </w:rPr>
        <w:t>time required to comply with the checks of the labour market situations.</w:t>
      </w:r>
      <w:r w:rsidR="00DE61A8" w:rsidRPr="00836FA0">
        <w:rPr>
          <w:noProof/>
          <w:highlight w:val="lightGray"/>
        </w:rPr>
        <w:fldChar w:fldCharType="begin"/>
      </w:r>
      <w:r w:rsidR="00DE61A8" w:rsidRPr="00836FA0">
        <w:rPr>
          <w:noProof/>
          <w:highlight w:val="lightGray"/>
        </w:rPr>
        <w:instrText xml:space="preserve"> QUOTE "</w:instrText>
      </w:r>
      <w:r w:rsidR="00DE61A8" w:rsidRPr="00836FA0">
        <w:rPr>
          <w:rStyle w:val="CRMarker"/>
          <w:noProof/>
          <w:szCs w:val="24"/>
          <w:highlight w:val="lightGray"/>
        </w:rPr>
        <w:instrText>ï</w:instrText>
      </w:r>
      <w:r w:rsidR="00DE61A8" w:rsidRPr="00836FA0">
        <w:rPr>
          <w:noProof/>
          <w:highlight w:val="lightGray"/>
        </w:rPr>
        <w:instrText xml:space="preserve">" </w:instrText>
      </w:r>
      <w:r w:rsidR="00DE61A8" w:rsidRPr="00836FA0">
        <w:rPr>
          <w:noProof/>
          <w:highlight w:val="lightGray"/>
        </w:rPr>
        <w:fldChar w:fldCharType="separate"/>
      </w:r>
      <w:r w:rsidR="00DE61A8" w:rsidRPr="00836FA0">
        <w:rPr>
          <w:rStyle w:val="CRMarker"/>
          <w:noProof/>
          <w:szCs w:val="24"/>
          <w:highlight w:val="lightGray"/>
        </w:rPr>
        <w:t>ï</w:t>
      </w:r>
      <w:r w:rsidR="00DE61A8" w:rsidRPr="00836FA0">
        <w:rPr>
          <w:noProof/>
          <w:highlight w:val="lightGray"/>
        </w:rPr>
        <w:fldChar w:fldCharType="end"/>
      </w:r>
      <w:r w:rsidR="007E4684">
        <w:rPr>
          <w:noProof/>
        </w:rPr>
        <w:t xml:space="preserve"> </w:t>
      </w:r>
      <w:r w:rsidR="007610ED" w:rsidRPr="00A47E81">
        <w:rPr>
          <w:rStyle w:val="CRRefonteDeleted"/>
          <w:noProof/>
          <w:highlight w:val="lightGray"/>
          <w:lang w:val="en-GB"/>
        </w:rPr>
        <w:t>This Directive should be without prejudice to national procedures on the recognition of diplomas.</w:t>
      </w:r>
    </w:p>
    <w:p w:rsidR="00A51763" w:rsidRPr="00836FA0" w:rsidRDefault="00A51763" w:rsidP="00836FA0">
      <w:pPr>
        <w:pStyle w:val="CRSeparator"/>
        <w:rPr>
          <w:noProof/>
          <w:lang w:val="en-GB"/>
        </w:rPr>
      </w:pPr>
    </w:p>
    <w:p w:rsidR="00A51763" w:rsidRPr="00836FA0" w:rsidRDefault="00A51763" w:rsidP="00836FA0">
      <w:pPr>
        <w:pStyle w:val="CRReference"/>
        <w:rPr>
          <w:noProof/>
          <w:highlight w:val="lightGray"/>
        </w:rPr>
      </w:pPr>
      <w:r w:rsidRPr="00836FA0">
        <w:rPr>
          <w:noProof/>
          <w:highlight w:val="lightGray"/>
        </w:rPr>
        <w:fldChar w:fldCharType="begin"/>
      </w:r>
      <w:r w:rsidRPr="00836FA0">
        <w:rPr>
          <w:noProof/>
          <w:highlight w:val="lightGray"/>
        </w:rPr>
        <w:instrText xml:space="preserve"> QUOTE "</w:instrText>
      </w:r>
      <w:r w:rsidRPr="00836FA0">
        <w:rPr>
          <w:rStyle w:val="CRMarker"/>
          <w:noProof/>
          <w:highlight w:val="lightGray"/>
        </w:rPr>
        <w:instrText>ò</w:instrText>
      </w:r>
      <w:r w:rsidRPr="00836FA0">
        <w:rPr>
          <w:noProof/>
          <w:highlight w:val="lightGray"/>
        </w:rPr>
        <w:instrText xml:space="preserve">" </w:instrText>
      </w:r>
      <w:r w:rsidRPr="00836FA0">
        <w:rPr>
          <w:noProof/>
          <w:highlight w:val="lightGray"/>
        </w:rPr>
        <w:fldChar w:fldCharType="separate"/>
      </w:r>
      <w:r w:rsidRPr="00836FA0">
        <w:rPr>
          <w:rStyle w:val="CRMarker"/>
          <w:noProof/>
          <w:highlight w:val="lightGray"/>
        </w:rPr>
        <w:t>ò</w:t>
      </w:r>
      <w:r w:rsidRPr="00836FA0">
        <w:rPr>
          <w:noProof/>
          <w:highlight w:val="lightGray"/>
        </w:rPr>
        <w:fldChar w:fldCharType="end"/>
      </w:r>
      <w:r w:rsidRPr="00836FA0">
        <w:rPr>
          <w:noProof/>
          <w:highlight w:val="lightGray"/>
        </w:rPr>
        <w:t> new</w:t>
      </w:r>
    </w:p>
    <w:p w:rsidR="00A51763" w:rsidRPr="00836FA0" w:rsidRDefault="00F544B6" w:rsidP="00F544B6">
      <w:pPr>
        <w:pStyle w:val="ManualConsidrant"/>
        <w:rPr>
          <w:noProof/>
        </w:rPr>
      </w:pPr>
      <w:r w:rsidRPr="00F544B6">
        <w:rPr>
          <w:highlight w:val="lightGray"/>
        </w:rPr>
        <w:t>(14)</w:t>
      </w:r>
      <w:r w:rsidRPr="00F544B6">
        <w:rPr>
          <w:highlight w:val="lightGray"/>
        </w:rPr>
        <w:tab/>
      </w:r>
      <w:r w:rsidR="00DE61A8" w:rsidRPr="00836FA0">
        <w:rPr>
          <w:noProof/>
          <w:highlight w:val="lightGray"/>
        </w:rPr>
        <w:t xml:space="preserve">To this end, Member States should only carry out one substantial check of the documentation submitted by the applicant for the issuing of both a single permit and the </w:t>
      </w:r>
      <w:r w:rsidR="003107C3">
        <w:rPr>
          <w:noProof/>
          <w:highlight w:val="lightGray"/>
        </w:rPr>
        <w:t>requisite</w:t>
      </w:r>
      <w:r w:rsidR="003107C3" w:rsidRPr="00836FA0">
        <w:rPr>
          <w:noProof/>
          <w:highlight w:val="lightGray"/>
        </w:rPr>
        <w:t xml:space="preserve"> </w:t>
      </w:r>
      <w:r w:rsidR="00DE61A8" w:rsidRPr="00836FA0">
        <w:rPr>
          <w:noProof/>
          <w:highlight w:val="lightGray"/>
        </w:rPr>
        <w:t xml:space="preserve">visa in order to avoid duplication of work and prolonging the procedures. Furthermore, Member States should require applicants to submit </w:t>
      </w:r>
      <w:r w:rsidR="003107C3">
        <w:rPr>
          <w:noProof/>
          <w:highlight w:val="lightGray"/>
        </w:rPr>
        <w:t>the relevant</w:t>
      </w:r>
      <w:r w:rsidR="003107C3" w:rsidRPr="00836FA0">
        <w:rPr>
          <w:noProof/>
          <w:highlight w:val="lightGray"/>
        </w:rPr>
        <w:t xml:space="preserve"> </w:t>
      </w:r>
      <w:r w:rsidR="00DE61A8" w:rsidRPr="00836FA0">
        <w:rPr>
          <w:noProof/>
          <w:highlight w:val="lightGray"/>
        </w:rPr>
        <w:t>documentation only once.</w:t>
      </w:r>
    </w:p>
    <w:p w:rsidR="00D17213" w:rsidRPr="00836FA0" w:rsidRDefault="00D17213" w:rsidP="00D17213">
      <w:pPr>
        <w:pStyle w:val="CRSeparator"/>
        <w:rPr>
          <w:noProof/>
          <w:lang w:val="en-GB"/>
        </w:rPr>
      </w:pPr>
    </w:p>
    <w:p w:rsidR="00D17213" w:rsidRPr="00836FA0" w:rsidRDefault="00D17213" w:rsidP="00D17213">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12</w:t>
      </w:r>
    </w:p>
    <w:p w:rsidR="00D17213" w:rsidRPr="00836FA0" w:rsidRDefault="00F544B6" w:rsidP="00F544B6">
      <w:pPr>
        <w:pStyle w:val="ManualConsidrant"/>
        <w:rPr>
          <w:noProof/>
        </w:rPr>
      </w:pPr>
      <w:r w:rsidRPr="00F544B6">
        <w:t>(15)</w:t>
      </w:r>
      <w:r w:rsidRPr="00F544B6">
        <w:tab/>
      </w:r>
      <w:r w:rsidR="00D17213" w:rsidRPr="00836FA0">
        <w:rPr>
          <w:noProof/>
        </w:rPr>
        <w:t>The designation of the competent authority under this Directive should be without prejudice to the role and responsibilities of other authorities and, where applicable, the social partners, with regard to the examination of, and the decision on, the application.</w:t>
      </w:r>
    </w:p>
    <w:p w:rsidR="00A51763" w:rsidRPr="00836FA0" w:rsidRDefault="00A51763" w:rsidP="00836FA0">
      <w:pPr>
        <w:pStyle w:val="CRSeparator"/>
        <w:rPr>
          <w:noProof/>
          <w:lang w:val="en-GB"/>
        </w:rPr>
      </w:pPr>
    </w:p>
    <w:p w:rsidR="00DE61A8" w:rsidRPr="007E4684" w:rsidRDefault="00A51763" w:rsidP="007E4684">
      <w:pPr>
        <w:pStyle w:val="CRReference"/>
        <w:rPr>
          <w:noProof/>
          <w:lang w:val="fr-BE"/>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13 (adapted)</w:t>
      </w:r>
    </w:p>
    <w:p w:rsidR="00DE61A8" w:rsidRDefault="00F544B6" w:rsidP="00F544B6">
      <w:pPr>
        <w:pStyle w:val="ManualConsidrant"/>
        <w:rPr>
          <w:noProof/>
        </w:rPr>
      </w:pPr>
      <w:r w:rsidRPr="00F544B6">
        <w:t>(16)</w:t>
      </w:r>
      <w:r w:rsidRPr="00F544B6">
        <w:tab/>
      </w:r>
      <w:r w:rsidR="00DE61A8" w:rsidRPr="00836FA0">
        <w:rPr>
          <w:noProof/>
        </w:rPr>
        <w:t>The deadline</w:t>
      </w:r>
      <w:r w:rsidR="003107C3">
        <w:rPr>
          <w:noProof/>
        </w:rPr>
        <w:t xml:space="preserve"> </w:t>
      </w:r>
      <w:r w:rsidR="003107C3" w:rsidRPr="007E4684">
        <w:rPr>
          <w:noProof/>
        </w:rPr>
        <w:t>for adopting a decision on the application</w:t>
      </w:r>
      <w:r w:rsidR="00093D10" w:rsidRPr="00836FA0">
        <w:rPr>
          <w:noProof/>
        </w:rPr>
        <w:t xml:space="preserve"> should</w:t>
      </w:r>
      <w:r w:rsidR="00093D10" w:rsidRPr="00836FA0">
        <w:rPr>
          <w:rStyle w:val="CRMinorChangeAdded"/>
          <w:noProof/>
          <w:szCs w:val="24"/>
          <w:lang w:val="en-GB"/>
        </w:rPr>
        <w:t>,</w:t>
      </w:r>
      <w:r w:rsidR="00093D10" w:rsidRPr="00836FA0">
        <w:rPr>
          <w:noProof/>
        </w:rPr>
        <w:t xml:space="preserve"> </w:t>
      </w:r>
      <w:r w:rsidR="00093D10" w:rsidRPr="00836FA0">
        <w:rPr>
          <w:noProof/>
        </w:rPr>
        <w:fldChar w:fldCharType="begin"/>
      </w:r>
      <w:r w:rsidR="00093D10" w:rsidRPr="00836FA0">
        <w:rPr>
          <w:noProof/>
        </w:rPr>
        <w:instrText xml:space="preserve"> QUOTE "</w:instrText>
      </w:r>
      <w:r w:rsidR="00093D10" w:rsidRPr="00836FA0">
        <w:rPr>
          <w:rStyle w:val="CRMarker"/>
          <w:noProof/>
          <w:szCs w:val="24"/>
        </w:rPr>
        <w:instrText>Ö</w:instrText>
      </w:r>
      <w:r w:rsidR="00093D10" w:rsidRPr="00836FA0">
        <w:rPr>
          <w:noProof/>
        </w:rPr>
        <w:instrText xml:space="preserve">" </w:instrText>
      </w:r>
      <w:r w:rsidR="00093D10" w:rsidRPr="00836FA0">
        <w:rPr>
          <w:noProof/>
        </w:rPr>
        <w:fldChar w:fldCharType="separate"/>
      </w:r>
      <w:r w:rsidR="00093D10" w:rsidRPr="00836FA0">
        <w:rPr>
          <w:rStyle w:val="CRMarker"/>
          <w:noProof/>
          <w:szCs w:val="24"/>
        </w:rPr>
        <w:t>Ö</w:t>
      </w:r>
      <w:r w:rsidR="00093D10" w:rsidRPr="00836FA0">
        <w:rPr>
          <w:noProof/>
        </w:rPr>
        <w:fldChar w:fldCharType="end"/>
      </w:r>
      <w:r w:rsidR="00093D10" w:rsidRPr="00836FA0">
        <w:rPr>
          <w:noProof/>
        </w:rPr>
        <w:t> however </w:t>
      </w:r>
      <w:r w:rsidR="00093D10" w:rsidRPr="00836FA0">
        <w:rPr>
          <w:noProof/>
        </w:rPr>
        <w:fldChar w:fldCharType="begin"/>
      </w:r>
      <w:r w:rsidR="00093D10" w:rsidRPr="00836FA0">
        <w:rPr>
          <w:noProof/>
        </w:rPr>
        <w:instrText xml:space="preserve"> QUOTE "</w:instrText>
      </w:r>
      <w:r w:rsidR="00093D10" w:rsidRPr="00836FA0">
        <w:rPr>
          <w:rStyle w:val="CRMarker"/>
          <w:noProof/>
          <w:szCs w:val="24"/>
        </w:rPr>
        <w:instrText>Õ</w:instrText>
      </w:r>
      <w:r w:rsidR="00093D10" w:rsidRPr="00836FA0">
        <w:rPr>
          <w:noProof/>
        </w:rPr>
        <w:instrText xml:space="preserve">" </w:instrText>
      </w:r>
      <w:r w:rsidR="00093D10" w:rsidRPr="00836FA0">
        <w:rPr>
          <w:noProof/>
        </w:rPr>
        <w:fldChar w:fldCharType="separate"/>
      </w:r>
      <w:r w:rsidR="00093D10" w:rsidRPr="00836FA0">
        <w:rPr>
          <w:rStyle w:val="CRMarker"/>
          <w:noProof/>
          <w:szCs w:val="24"/>
        </w:rPr>
        <w:t>Õ</w:t>
      </w:r>
      <w:r w:rsidR="00093D10" w:rsidRPr="00836FA0">
        <w:rPr>
          <w:noProof/>
        </w:rPr>
        <w:fldChar w:fldCharType="end"/>
      </w:r>
      <w:r w:rsidR="00093D10" w:rsidRPr="00836FA0">
        <w:rPr>
          <w:noProof/>
        </w:rPr>
        <w:t xml:space="preserve"> </w:t>
      </w:r>
      <w:r w:rsidR="00093D10" w:rsidRPr="00836FA0">
        <w:rPr>
          <w:rStyle w:val="CRMinorChangeAdded"/>
          <w:noProof/>
          <w:szCs w:val="24"/>
          <w:lang w:val="en-GB"/>
        </w:rPr>
        <w:t>,</w:t>
      </w:r>
      <w:r w:rsidR="00093D10" w:rsidRPr="00836FA0">
        <w:rPr>
          <w:noProof/>
        </w:rPr>
        <w:t xml:space="preserve"> not include the time required for the recognition of professional qualifications </w:t>
      </w:r>
      <w:r w:rsidR="00093D10" w:rsidRPr="00836FA0">
        <w:rPr>
          <w:rStyle w:val="CRRefonteDeleted"/>
          <w:noProof/>
          <w:szCs w:val="24"/>
          <w:highlight w:val="lightGray"/>
          <w:lang w:val="en-GB"/>
        </w:rPr>
        <w:t>or the time required for issuing a visa</w:t>
      </w:r>
      <w:r w:rsidR="00093D10" w:rsidRPr="00836FA0">
        <w:rPr>
          <w:noProof/>
        </w:rPr>
        <w:t>. This Directive should be without prejudice to national procedures on the recognition of diplomas.</w:t>
      </w:r>
      <w:r w:rsidR="00093D10" w:rsidRPr="00836FA0" w:rsidDel="00FF1399">
        <w:rPr>
          <w:noProof/>
        </w:rPr>
        <w:t xml:space="preserve"> </w:t>
      </w:r>
    </w:p>
    <w:p w:rsidR="00093D10" w:rsidRPr="00836FA0" w:rsidRDefault="00093D10" w:rsidP="00836FA0">
      <w:pPr>
        <w:pStyle w:val="CRSeparator"/>
        <w:rPr>
          <w:noProof/>
          <w:lang w:val="en-GB"/>
        </w:rPr>
      </w:pPr>
    </w:p>
    <w:p w:rsidR="003107C3" w:rsidRPr="00836FA0" w:rsidRDefault="00093D10" w:rsidP="007E4684">
      <w:pPr>
        <w:pStyle w:val="CRReference"/>
        <w:rPr>
          <w:noProof/>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14</w:t>
      </w:r>
      <w:r w:rsidR="003107C3">
        <w:rPr>
          <w:noProof/>
        </w:rPr>
        <w:t xml:space="preserve"> (adapted)</w:t>
      </w:r>
    </w:p>
    <w:p w:rsidR="00093D10" w:rsidRPr="00836FA0" w:rsidRDefault="00F544B6" w:rsidP="00F544B6">
      <w:pPr>
        <w:pStyle w:val="ManualConsidrant"/>
        <w:rPr>
          <w:noProof/>
        </w:rPr>
      </w:pPr>
      <w:r w:rsidRPr="00F544B6">
        <w:t>(17)</w:t>
      </w:r>
      <w:r w:rsidRPr="00F544B6">
        <w:tab/>
      </w:r>
      <w:r w:rsidR="00093D10" w:rsidRPr="00836FA0">
        <w:rPr>
          <w:noProof/>
        </w:rPr>
        <w:t>The single permit should be drawn up in accordance with Council Regulation (EC) No 1030/2002</w:t>
      </w:r>
      <w:r w:rsidR="00093D10" w:rsidRPr="00615CB7">
        <w:rPr>
          <w:rStyle w:val="CRMinorChangeDeleted"/>
          <w:noProof/>
        </w:rPr>
        <w:t>, of 13 June 2002 laying down a uniform format for residence permits for third-country nationals</w:t>
      </w:r>
      <w:r w:rsidR="000B61F7">
        <w:rPr>
          <w:rStyle w:val="FootnoteReference"/>
          <w:noProof/>
          <w:szCs w:val="24"/>
        </w:rPr>
        <w:footnoteReference w:id="44"/>
      </w:r>
      <w:r w:rsidR="00093D10" w:rsidRPr="00836FA0">
        <w:rPr>
          <w:noProof/>
        </w:rPr>
        <w:t xml:space="preserve">, enabling Member States to enter further information, in particular as to whether or not the person is permitted to work. A Member State should indicate, inter alia, for the purpose of better control of migration, not only on the single permit but also on all the issued residence permits, the information relating to the permission to work, irrespective of the type of the permit or the residence </w:t>
      </w:r>
      <w:r w:rsidR="0042775A" w:rsidRPr="00836FA0">
        <w:rPr>
          <w:noProof/>
        </w:rPr>
        <w:fldChar w:fldCharType="begin"/>
      </w:r>
      <w:r w:rsidR="0042775A" w:rsidRPr="00836FA0">
        <w:rPr>
          <w:noProof/>
        </w:rPr>
        <w:instrText xml:space="preserve"> QUOTE "</w:instrText>
      </w:r>
      <w:r w:rsidR="0042775A" w:rsidRPr="00836FA0">
        <w:rPr>
          <w:rStyle w:val="CRMarker"/>
          <w:noProof/>
          <w:szCs w:val="24"/>
        </w:rPr>
        <w:instrText>Ö</w:instrText>
      </w:r>
      <w:r w:rsidR="0042775A" w:rsidRPr="00836FA0">
        <w:rPr>
          <w:noProof/>
        </w:rPr>
        <w:instrText xml:space="preserve">" </w:instrText>
      </w:r>
      <w:r w:rsidR="0042775A" w:rsidRPr="00836FA0">
        <w:rPr>
          <w:noProof/>
        </w:rPr>
        <w:fldChar w:fldCharType="separate"/>
      </w:r>
      <w:r w:rsidR="0042775A" w:rsidRPr="00836FA0">
        <w:rPr>
          <w:rStyle w:val="CRMarker"/>
          <w:noProof/>
          <w:szCs w:val="24"/>
        </w:rPr>
        <w:t>Ö</w:t>
      </w:r>
      <w:r w:rsidR="0042775A" w:rsidRPr="00836FA0">
        <w:rPr>
          <w:noProof/>
        </w:rPr>
        <w:fldChar w:fldCharType="end"/>
      </w:r>
      <w:r w:rsidR="0042775A" w:rsidRPr="00836FA0">
        <w:rPr>
          <w:noProof/>
        </w:rPr>
        <w:t> </w:t>
      </w:r>
      <w:r w:rsidR="003107C3" w:rsidRPr="0042775A">
        <w:rPr>
          <w:noProof/>
        </w:rPr>
        <w:t>permit</w:t>
      </w:r>
      <w:r w:rsidR="0042775A" w:rsidRPr="00836FA0">
        <w:rPr>
          <w:noProof/>
        </w:rPr>
        <w:t> </w:t>
      </w:r>
      <w:r w:rsidR="0042775A" w:rsidRPr="00836FA0">
        <w:rPr>
          <w:noProof/>
        </w:rPr>
        <w:fldChar w:fldCharType="begin"/>
      </w:r>
      <w:r w:rsidR="0042775A" w:rsidRPr="00836FA0">
        <w:rPr>
          <w:noProof/>
        </w:rPr>
        <w:instrText xml:space="preserve"> QUOTE "</w:instrText>
      </w:r>
      <w:r w:rsidR="0042775A" w:rsidRPr="00836FA0">
        <w:rPr>
          <w:rStyle w:val="CRMarker"/>
          <w:noProof/>
          <w:szCs w:val="24"/>
        </w:rPr>
        <w:instrText>Õ</w:instrText>
      </w:r>
      <w:r w:rsidR="0042775A" w:rsidRPr="00836FA0">
        <w:rPr>
          <w:noProof/>
        </w:rPr>
        <w:instrText xml:space="preserve">" </w:instrText>
      </w:r>
      <w:r w:rsidR="0042775A" w:rsidRPr="00836FA0">
        <w:rPr>
          <w:noProof/>
        </w:rPr>
        <w:fldChar w:fldCharType="separate"/>
      </w:r>
      <w:r w:rsidR="0042775A" w:rsidRPr="00836FA0">
        <w:rPr>
          <w:rStyle w:val="CRMarker"/>
          <w:noProof/>
          <w:szCs w:val="24"/>
        </w:rPr>
        <w:t>Õ</w:t>
      </w:r>
      <w:r w:rsidR="0042775A" w:rsidRPr="00836FA0">
        <w:rPr>
          <w:noProof/>
        </w:rPr>
        <w:fldChar w:fldCharType="end"/>
      </w:r>
      <w:r w:rsidR="003107C3">
        <w:rPr>
          <w:noProof/>
        </w:rPr>
        <w:t xml:space="preserve"> </w:t>
      </w:r>
      <w:r w:rsidR="00093D10" w:rsidRPr="00615CB7">
        <w:rPr>
          <w:rStyle w:val="CRDeleted"/>
          <w:noProof/>
          <w:lang w:val="en-GB"/>
        </w:rPr>
        <w:t>title</w:t>
      </w:r>
      <w:r w:rsidR="00093D10" w:rsidRPr="00836FA0">
        <w:rPr>
          <w:noProof/>
        </w:rPr>
        <w:t xml:space="preserve"> on the basis of which the third-country national has been admitted to the territory and has been given access to the labour market of that Member State.</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15</w:t>
      </w:r>
    </w:p>
    <w:p w:rsidR="00093D10" w:rsidRPr="00836FA0" w:rsidRDefault="00F544B6" w:rsidP="00F544B6">
      <w:pPr>
        <w:pStyle w:val="ManualConsidrant"/>
        <w:rPr>
          <w:noProof/>
        </w:rPr>
      </w:pPr>
      <w:r w:rsidRPr="00F544B6">
        <w:t>(18)</w:t>
      </w:r>
      <w:r w:rsidRPr="00F544B6">
        <w:tab/>
      </w:r>
      <w:r w:rsidR="00093D10" w:rsidRPr="00836FA0">
        <w:rPr>
          <w:noProof/>
        </w:rPr>
        <w:t>The provisions of this Directive on residence permits for purposes other than work should apply only to the format of such permits and should be without prejudice to Union or national rules on admission procedures and on procedures for issuing such permits.</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16</w:t>
      </w:r>
    </w:p>
    <w:p w:rsidR="00093D10" w:rsidRPr="00836FA0" w:rsidRDefault="00F544B6" w:rsidP="00F544B6">
      <w:pPr>
        <w:pStyle w:val="ManualConsidrant"/>
        <w:rPr>
          <w:noProof/>
        </w:rPr>
      </w:pPr>
      <w:r w:rsidRPr="00F544B6">
        <w:t>(19)</w:t>
      </w:r>
      <w:r w:rsidRPr="00F544B6">
        <w:tab/>
      </w:r>
      <w:r w:rsidR="00093D10" w:rsidRPr="00836FA0">
        <w:rPr>
          <w:noProof/>
        </w:rPr>
        <w:t xml:space="preserve">The provisions of this Directive on the single permit and on the residence permit issued for purposes other than work should not prevent Member States from issuing an additional paper document in order to be able to give more precise information on the employment relationship for which the format of the residence permit leaves insufficient space. Such a document can serve to prevent the exploitation of third-country nationals and combat illegal employment but should be optional for Member States and should not serve as a substitute for a work permit thereby compromising the concept of the single permit. Technical possibilities offered by Article 4 of Regulation (EC) No 1030/2002 and point </w:t>
      </w:r>
      <w:r w:rsidR="00093D10" w:rsidRPr="0021762E">
        <w:rPr>
          <w:noProof/>
        </w:rPr>
        <w:t>(a)</w:t>
      </w:r>
      <w:r w:rsidR="0042775A" w:rsidRPr="0021762E">
        <w:rPr>
          <w:rStyle w:val="CRMinorChangeAdded"/>
          <w:noProof/>
          <w:lang w:val="en-GB"/>
        </w:rPr>
        <w:t>20</w:t>
      </w:r>
      <w:r w:rsidR="00093D10" w:rsidRPr="0021762E">
        <w:rPr>
          <w:rStyle w:val="CRMinorChangeDeleted"/>
          <w:noProof/>
        </w:rPr>
        <w:t>16</w:t>
      </w:r>
      <w:r w:rsidR="00093D10" w:rsidRPr="00836FA0">
        <w:rPr>
          <w:noProof/>
        </w:rPr>
        <w:t xml:space="preserve"> of the Annex thereto can also be used to store such information in an electronic format.</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17</w:t>
      </w:r>
    </w:p>
    <w:p w:rsidR="00093D10" w:rsidRPr="00836FA0" w:rsidRDefault="00F544B6" w:rsidP="00F544B6">
      <w:pPr>
        <w:pStyle w:val="ManualConsidrant"/>
        <w:rPr>
          <w:noProof/>
        </w:rPr>
      </w:pPr>
      <w:r w:rsidRPr="00F544B6">
        <w:t>(20)</w:t>
      </w:r>
      <w:r w:rsidRPr="00F544B6">
        <w:tab/>
      </w:r>
      <w:r w:rsidR="00093D10" w:rsidRPr="00836FA0">
        <w:rPr>
          <w:noProof/>
        </w:rPr>
        <w:t>The conditions and criteria on the basis of which an application to issue, amend or renew a single permit can be rejected, or on the basis of which the single permit can be withdrawn, should be objective and should be laid down in national law including the obligation to respect the principle of Union preference as expressed in particular in the relevant provisions of the 2003 and 2005 Acts of Accession. Rejection and withdrawal decisions should be duly reasoned.</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18</w:t>
      </w:r>
    </w:p>
    <w:p w:rsidR="00093D10" w:rsidRDefault="00F544B6" w:rsidP="00F544B6">
      <w:pPr>
        <w:pStyle w:val="ManualConsidrant"/>
        <w:rPr>
          <w:noProof/>
        </w:rPr>
      </w:pPr>
      <w:r w:rsidRPr="00F544B6">
        <w:t>(21)</w:t>
      </w:r>
      <w:r w:rsidRPr="00F544B6">
        <w:tab/>
      </w:r>
      <w:r w:rsidR="00093D10" w:rsidRPr="00836FA0">
        <w:rPr>
          <w:noProof/>
        </w:rPr>
        <w:t xml:space="preserve">Third-country nationals who are in possession of a valid travel document and a single permit issued by a Member State applying the Schengen </w:t>
      </w:r>
      <w:r w:rsidR="00093D10" w:rsidRPr="00836FA0">
        <w:rPr>
          <w:i/>
          <w:iCs/>
          <w:noProof/>
        </w:rPr>
        <w:t>acquis</w:t>
      </w:r>
      <w:r w:rsidR="00093D10" w:rsidRPr="00836FA0">
        <w:rPr>
          <w:noProof/>
        </w:rPr>
        <w:t xml:space="preserve"> in full, should be allowed to enter into and move freely within the territory of the Member States applying the Schengen </w:t>
      </w:r>
      <w:r w:rsidR="00093D10" w:rsidRPr="00836FA0">
        <w:rPr>
          <w:i/>
          <w:iCs/>
          <w:noProof/>
        </w:rPr>
        <w:t>acquis</w:t>
      </w:r>
      <w:r w:rsidR="00093D10" w:rsidRPr="00836FA0">
        <w:rPr>
          <w:noProof/>
        </w:rPr>
        <w:t xml:space="preserve"> in full, for a period up to three months in any six-month period in accordance with </w:t>
      </w:r>
      <w:r w:rsidR="00093D10" w:rsidRPr="001E4100">
        <w:rPr>
          <w:rStyle w:val="CRMinorChangeAdded"/>
          <w:noProof/>
          <w:lang w:val="en-GB"/>
        </w:rPr>
        <w:t xml:space="preserve">Regulation </w:t>
      </w:r>
      <w:r w:rsidR="00EB160C" w:rsidRPr="001E4100">
        <w:rPr>
          <w:rStyle w:val="CRMinorChangeAdded"/>
          <w:noProof/>
          <w:lang w:val="en-GB"/>
        </w:rPr>
        <w:t>(EU</w:t>
      </w:r>
      <w:r w:rsidR="00EB160C" w:rsidRPr="00836FA0">
        <w:rPr>
          <w:rStyle w:val="CRMinorChangeAdded"/>
          <w:noProof/>
          <w:szCs w:val="24"/>
          <w:lang w:val="en-GB"/>
        </w:rPr>
        <w:t>) 2016/399 of the European Parliament and of the Council</w:t>
      </w:r>
      <w:r w:rsidR="00615CB7" w:rsidRPr="00736940">
        <w:rPr>
          <w:rStyle w:val="CRMinorChangeAdded"/>
          <w:noProof/>
          <w:vertAlign w:val="superscript"/>
        </w:rPr>
        <w:footnoteReference w:id="45"/>
      </w:r>
      <w:r w:rsidR="00EB160C" w:rsidRPr="00836FA0">
        <w:rPr>
          <w:rStyle w:val="CRMinorChangeAdded"/>
          <w:noProof/>
          <w:szCs w:val="24"/>
          <w:lang w:val="en-GB"/>
        </w:rPr>
        <w:t xml:space="preserve"> </w:t>
      </w:r>
      <w:r w:rsidR="00615CB7" w:rsidRPr="00615CB7">
        <w:rPr>
          <w:rStyle w:val="CRMinorChangeDeleted"/>
          <w:noProof/>
        </w:rPr>
        <w:t>Regulation</w:t>
      </w:r>
      <w:r w:rsidR="00615CB7" w:rsidRPr="00836FA0">
        <w:rPr>
          <w:rStyle w:val="CRMinorChangeDeleted"/>
          <w:noProof/>
          <w:szCs w:val="24"/>
        </w:rPr>
        <w:t xml:space="preserve"> </w:t>
      </w:r>
      <w:r w:rsidR="00093D10" w:rsidRPr="00836FA0">
        <w:rPr>
          <w:rStyle w:val="CRMinorChangeDeleted"/>
          <w:noProof/>
          <w:szCs w:val="24"/>
        </w:rPr>
        <w:t>(EC) No 562/2006 of the European Parliament and of the Council of 15 March 2006 establishing a Community Code on the rules governing the movement of persons across borders (Schengen Borders Code)</w:t>
      </w:r>
      <w:r w:rsidR="00835D21" w:rsidRPr="00736940">
        <w:rPr>
          <w:rStyle w:val="CRMinorChangeDeleted"/>
          <w:noProof/>
          <w:vertAlign w:val="superscript"/>
        </w:rPr>
        <w:footnoteReference w:id="46"/>
      </w:r>
      <w:r w:rsidR="00093D10" w:rsidRPr="00836FA0">
        <w:rPr>
          <w:noProof/>
        </w:rPr>
        <w:t xml:space="preserve"> and Article 21 of the Convention implementing the Schengen Agreement of 14 June 1985 between the Governments of the States of the Benelux Economic Union, the Federal Republic of Germany and the French Republic on the gradual abolition of checks at their common borders</w:t>
      </w:r>
      <w:r w:rsidR="00835D21">
        <w:rPr>
          <w:rStyle w:val="FootnoteReference"/>
          <w:noProof/>
          <w:szCs w:val="24"/>
        </w:rPr>
        <w:footnoteReference w:id="47"/>
      </w:r>
      <w:r w:rsidR="00093D10" w:rsidRPr="00836FA0">
        <w:rPr>
          <w:noProof/>
        </w:rPr>
        <w:t xml:space="preserve"> (Schengen Convention).</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19</w:t>
      </w:r>
    </w:p>
    <w:p w:rsidR="00093D10" w:rsidRPr="00836FA0" w:rsidRDefault="00F544B6" w:rsidP="00F544B6">
      <w:pPr>
        <w:pStyle w:val="ManualConsidrant"/>
        <w:rPr>
          <w:noProof/>
        </w:rPr>
      </w:pPr>
      <w:r w:rsidRPr="00F544B6">
        <w:t>(22)</w:t>
      </w:r>
      <w:r w:rsidRPr="00F544B6">
        <w:tab/>
      </w:r>
      <w:r w:rsidR="00093D10" w:rsidRPr="00836FA0">
        <w:rPr>
          <w:noProof/>
        </w:rPr>
        <w:t xml:space="preserve">In the absence of horizontal Union legislation, the rights of third-country nationals vary, depending on the Member State in which they work and on their nationality. With a view to developing further a coherent immigration policy and narrowing the rights gap between citizens of the Union and third-country nationals legally working in a Member State and complementing the existing immigration </w:t>
      </w:r>
      <w:r w:rsidR="00093D10" w:rsidRPr="00836FA0">
        <w:rPr>
          <w:i/>
          <w:iCs/>
          <w:noProof/>
        </w:rPr>
        <w:t>acquis</w:t>
      </w:r>
      <w:r w:rsidR="00093D10" w:rsidRPr="00836FA0">
        <w:rPr>
          <w:noProof/>
        </w:rPr>
        <w:t>, a set of rights should be laid down in order, in particular, to specify the fields in which equal treatment between a Member State’s own nationals and such third-country nationals who are not yet long-term residents is provided. Such provisions are intended to establish a minimum level playing field within the Union, to recognise that such third-country nationals contribute to the Union economy through their work and tax payments and to serve as a safeguard to reduce unfair competition between a Member State’s own nationals and third-country nationals resulting from the possible exploitation of the latter. A third–country worker in this Directive should be defined, without prejudice to the interpretation of the concept of employment relationship in other provisions of Union law, as a third-country national who has been admitted to the territory of a Member State, who is legally residing and who is allowed, in the context of a paid relationship, to work there in accordance with national law or practice.</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20</w:t>
      </w:r>
      <w:r w:rsidR="00F1752F">
        <w:rPr>
          <w:noProof/>
        </w:rPr>
        <w:t xml:space="preserve"> (adapted)</w:t>
      </w:r>
    </w:p>
    <w:p w:rsidR="00093D10" w:rsidRDefault="00F544B6" w:rsidP="00F544B6">
      <w:pPr>
        <w:pStyle w:val="ManualConsidrant"/>
        <w:rPr>
          <w:noProof/>
        </w:rPr>
      </w:pPr>
      <w:r w:rsidRPr="00F544B6">
        <w:t>(23)</w:t>
      </w:r>
      <w:r w:rsidRPr="00F544B6">
        <w:tab/>
      </w:r>
      <w:r w:rsidR="00093D10" w:rsidRPr="00836FA0">
        <w:rPr>
          <w:noProof/>
        </w:rPr>
        <w:t xml:space="preserve">All third-country nationals who are legally residing and working in Member States should enjoy at least a common set of rights based on equal treatment with the nationals of their respective host Member State, irrespective of the initial purpose of or basis for admission. The right to equal treatment in the fields </w:t>
      </w:r>
      <w:r w:rsidR="00483106" w:rsidRPr="00836FA0">
        <w:rPr>
          <w:noProof/>
        </w:rPr>
        <w:fldChar w:fldCharType="begin"/>
      </w:r>
      <w:r w:rsidR="00483106" w:rsidRPr="00836FA0">
        <w:rPr>
          <w:noProof/>
        </w:rPr>
        <w:instrText xml:space="preserve"> QUOTE "</w:instrText>
      </w:r>
      <w:r w:rsidR="00483106" w:rsidRPr="00836FA0">
        <w:rPr>
          <w:rStyle w:val="CRMarker"/>
          <w:noProof/>
          <w:szCs w:val="24"/>
        </w:rPr>
        <w:instrText>Ö</w:instrText>
      </w:r>
      <w:r w:rsidR="00483106" w:rsidRPr="00836FA0">
        <w:rPr>
          <w:noProof/>
        </w:rPr>
        <w:instrText xml:space="preserve">" </w:instrText>
      </w:r>
      <w:r w:rsidR="00483106" w:rsidRPr="00836FA0">
        <w:rPr>
          <w:noProof/>
        </w:rPr>
        <w:fldChar w:fldCharType="separate"/>
      </w:r>
      <w:r w:rsidR="00483106" w:rsidRPr="00836FA0">
        <w:rPr>
          <w:rStyle w:val="CRMarker"/>
          <w:noProof/>
          <w:szCs w:val="24"/>
        </w:rPr>
        <w:t>Ö</w:t>
      </w:r>
      <w:r w:rsidR="00483106" w:rsidRPr="00836FA0">
        <w:rPr>
          <w:noProof/>
        </w:rPr>
        <w:fldChar w:fldCharType="end"/>
      </w:r>
      <w:r w:rsidR="00483106" w:rsidRPr="00836FA0">
        <w:rPr>
          <w:noProof/>
        </w:rPr>
        <w:t> </w:t>
      </w:r>
      <w:r w:rsidR="00483106">
        <w:rPr>
          <w:noProof/>
        </w:rPr>
        <w:t>covered</w:t>
      </w:r>
      <w:r w:rsidR="00483106" w:rsidRPr="00836FA0">
        <w:rPr>
          <w:noProof/>
        </w:rPr>
        <w:t> </w:t>
      </w:r>
      <w:r w:rsidR="00483106" w:rsidRPr="00836FA0">
        <w:rPr>
          <w:noProof/>
        </w:rPr>
        <w:fldChar w:fldCharType="begin"/>
      </w:r>
      <w:r w:rsidR="00483106" w:rsidRPr="00836FA0">
        <w:rPr>
          <w:noProof/>
        </w:rPr>
        <w:instrText xml:space="preserve"> QUOTE "</w:instrText>
      </w:r>
      <w:r w:rsidR="00483106" w:rsidRPr="00836FA0">
        <w:rPr>
          <w:rStyle w:val="CRMarker"/>
          <w:noProof/>
          <w:szCs w:val="24"/>
        </w:rPr>
        <w:instrText>Õ</w:instrText>
      </w:r>
      <w:r w:rsidR="00483106" w:rsidRPr="00836FA0">
        <w:rPr>
          <w:noProof/>
        </w:rPr>
        <w:instrText xml:space="preserve">" </w:instrText>
      </w:r>
      <w:r w:rsidR="00483106" w:rsidRPr="00836FA0">
        <w:rPr>
          <w:noProof/>
        </w:rPr>
        <w:fldChar w:fldCharType="separate"/>
      </w:r>
      <w:r w:rsidR="00483106" w:rsidRPr="00836FA0">
        <w:rPr>
          <w:rStyle w:val="CRMarker"/>
          <w:noProof/>
          <w:szCs w:val="24"/>
        </w:rPr>
        <w:t>Õ</w:t>
      </w:r>
      <w:r w:rsidR="00483106" w:rsidRPr="00836FA0">
        <w:rPr>
          <w:noProof/>
        </w:rPr>
        <w:fldChar w:fldCharType="end"/>
      </w:r>
      <w:r w:rsidR="0042775A">
        <w:rPr>
          <w:noProof/>
        </w:rPr>
        <w:t xml:space="preserve"> </w:t>
      </w:r>
      <w:r w:rsidR="00093D10" w:rsidRPr="00F1752F">
        <w:rPr>
          <w:rStyle w:val="CRDeleted"/>
          <w:noProof/>
          <w:lang w:val="en-GB"/>
        </w:rPr>
        <w:t>specified</w:t>
      </w:r>
      <w:r w:rsidR="00093D10" w:rsidRPr="00836FA0">
        <w:rPr>
          <w:noProof/>
        </w:rPr>
        <w:t xml:space="preserve"> by this Directive should be granted not only to those third-country nationals who have been admitted to a Member State to work but also to those who have been admitted for other purposes and have been given access to the labour market of that Member State in accordance with other provisions of Union or national law, including family members of a third-country worker who are admitted to the Member State in accordance with Council Directive 2003/86/EC </w:t>
      </w:r>
      <w:r w:rsidR="00093D10" w:rsidRPr="008E7099">
        <w:rPr>
          <w:rStyle w:val="CRMinorChangeDeleted"/>
          <w:noProof/>
        </w:rPr>
        <w:t>of 22 September 2003 on the right to family reunification</w:t>
      </w:r>
      <w:r w:rsidR="00835D21">
        <w:rPr>
          <w:rStyle w:val="FootnoteReference"/>
          <w:noProof/>
          <w:szCs w:val="24"/>
        </w:rPr>
        <w:footnoteReference w:id="48"/>
      </w:r>
      <w:r w:rsidR="00093D10" w:rsidRPr="00836FA0">
        <w:rPr>
          <w:noProof/>
        </w:rPr>
        <w:t xml:space="preserve">; third-country nationals who are admitted to the territory of a Member State in accordance with </w:t>
      </w:r>
      <w:r w:rsidR="00093D10" w:rsidRPr="00836FA0">
        <w:rPr>
          <w:rStyle w:val="CRMinorChangeAdded"/>
          <w:noProof/>
          <w:szCs w:val="24"/>
          <w:lang w:val="en-GB"/>
        </w:rPr>
        <w:t>Directive (EU) 2016/801 of the European Parliament and of the Council</w:t>
      </w:r>
      <w:r w:rsidR="00835D21" w:rsidRPr="00736940">
        <w:rPr>
          <w:rStyle w:val="CRMinorChangeAdded"/>
          <w:noProof/>
          <w:vertAlign w:val="superscript"/>
        </w:rPr>
        <w:footnoteReference w:id="49"/>
      </w:r>
      <w:r w:rsidR="00093D10" w:rsidRPr="00836FA0">
        <w:rPr>
          <w:rStyle w:val="CRMinorChangeDeleted"/>
          <w:noProof/>
          <w:szCs w:val="24"/>
        </w:rPr>
        <w:t>Council Directive 2004/114/EC of 13 December 2004 on the conditions of admission of third-country nationals for the purposes of studies, pupil exchange, unremunerated training or voluntary service</w:t>
      </w:r>
      <w:r w:rsidR="00835D21" w:rsidRPr="00736940">
        <w:rPr>
          <w:rStyle w:val="CRMinorChangeDeleted"/>
          <w:noProof/>
          <w:vertAlign w:val="superscript"/>
        </w:rPr>
        <w:footnoteReference w:id="50"/>
      </w:r>
      <w:r w:rsidR="008E7099">
        <w:rPr>
          <w:rStyle w:val="CRMinorChangeDeleted"/>
          <w:noProof/>
          <w:szCs w:val="24"/>
        </w:rPr>
        <w:t>;</w:t>
      </w:r>
      <w:r w:rsidR="00093D10" w:rsidRPr="00D62512">
        <w:rPr>
          <w:rStyle w:val="CRDeleted"/>
          <w:noProof/>
          <w:lang w:val="en-GB"/>
        </w:rPr>
        <w:t>and researchers admitted in accordance with Council Directive 2005/71/EC of 12 October 2005 on a specific procedure for admitting third-country nationals for the purposes of scientific research</w:t>
      </w:r>
      <w:r w:rsidR="00835D21" w:rsidRPr="00736940">
        <w:rPr>
          <w:rStyle w:val="CRDeleted"/>
          <w:noProof/>
          <w:vertAlign w:val="superscript"/>
        </w:rPr>
        <w:footnoteReference w:id="51"/>
      </w:r>
      <w:r w:rsidR="00093D10" w:rsidRPr="00D62512">
        <w:rPr>
          <w:noProof/>
        </w:rPr>
        <w:t>.</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21</w:t>
      </w:r>
    </w:p>
    <w:p w:rsidR="00093D10" w:rsidRPr="00836FA0" w:rsidRDefault="00F544B6" w:rsidP="00F544B6">
      <w:pPr>
        <w:pStyle w:val="ManualConsidrant"/>
        <w:rPr>
          <w:noProof/>
        </w:rPr>
      </w:pPr>
      <w:r w:rsidRPr="00F544B6">
        <w:t>(24)</w:t>
      </w:r>
      <w:r w:rsidRPr="00F544B6">
        <w:tab/>
      </w:r>
      <w:r w:rsidR="00093D10" w:rsidRPr="00836FA0">
        <w:rPr>
          <w:noProof/>
        </w:rPr>
        <w:t>The right to equal treatment in specified fields should be strictly linked to the third-country national’s legal residence and the access given to the labour market in a Member State, which are enshrined in the single permit encompassing the authorisation to reside and work and in residence permits issued for other purposes containing information on the permission to work.</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22</w:t>
      </w:r>
    </w:p>
    <w:p w:rsidR="00093D10" w:rsidRPr="00836FA0" w:rsidRDefault="00F544B6" w:rsidP="00F544B6">
      <w:pPr>
        <w:pStyle w:val="ManualConsidrant"/>
        <w:rPr>
          <w:noProof/>
        </w:rPr>
      </w:pPr>
      <w:r w:rsidRPr="00F544B6">
        <w:t>(25)</w:t>
      </w:r>
      <w:r w:rsidRPr="00F544B6">
        <w:tab/>
      </w:r>
      <w:r w:rsidR="00093D10" w:rsidRPr="00836FA0">
        <w:rPr>
          <w:noProof/>
        </w:rPr>
        <w:t>Working conditions as referred to in this Directive should cover at least pay and dismissal, health and safety at the workplace, working time and leave taking into account collective agreements in force.</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23</w:t>
      </w:r>
    </w:p>
    <w:p w:rsidR="000175B1" w:rsidRDefault="00F544B6" w:rsidP="00F544B6">
      <w:pPr>
        <w:pStyle w:val="ManualConsidrant"/>
        <w:rPr>
          <w:noProof/>
        </w:rPr>
      </w:pPr>
      <w:r w:rsidRPr="00F544B6">
        <w:t>(26)</w:t>
      </w:r>
      <w:r w:rsidRPr="00F544B6">
        <w:tab/>
      </w:r>
      <w:r w:rsidR="00093D10" w:rsidRPr="00836FA0">
        <w:rPr>
          <w:noProof/>
        </w:rPr>
        <w:t xml:space="preserve">A Member State should recognise professional qualifications acquired by a third-country national in another Member State in the same way as those of citizens of the Union and should take into account qualifications acquired in a third country in accordance with Directive </w:t>
      </w:r>
      <w:r w:rsidR="00093D10" w:rsidRPr="002936ED">
        <w:rPr>
          <w:noProof/>
        </w:rPr>
        <w:t>2005/36/EC</w:t>
      </w:r>
      <w:r w:rsidR="00093D10" w:rsidRPr="00836FA0">
        <w:rPr>
          <w:noProof/>
        </w:rPr>
        <w:t xml:space="preserve"> of the European Parliament and of the Council </w:t>
      </w:r>
      <w:r w:rsidR="00093D10" w:rsidRPr="008E7099">
        <w:rPr>
          <w:rStyle w:val="CRMinorChangeDeleted"/>
          <w:noProof/>
        </w:rPr>
        <w:t>of 7 September 2005 on the recognition of professional qualifications</w:t>
      </w:r>
      <w:r w:rsidR="00835D21">
        <w:rPr>
          <w:rStyle w:val="FootnoteReference"/>
          <w:noProof/>
          <w:szCs w:val="24"/>
        </w:rPr>
        <w:footnoteReference w:id="52"/>
      </w:r>
      <w:r w:rsidR="00093D10" w:rsidRPr="00836FA0">
        <w:rPr>
          <w:noProof/>
        </w:rPr>
        <w:t>. The right to equal treatment accorded to third-country workers as regards recognition of diplomas, certificates and other professional qualifications in accordance with the relevant national procedures should be without prejudice to the competence of Member States to admit such third-country workers to their labour market.</w:t>
      </w:r>
    </w:p>
    <w:p w:rsidR="000175B1" w:rsidRPr="00836FA0" w:rsidRDefault="000175B1" w:rsidP="000175B1">
      <w:pPr>
        <w:pStyle w:val="CRSeparator"/>
        <w:rPr>
          <w:noProof/>
          <w:lang w:val="en-GB"/>
        </w:rPr>
      </w:pPr>
    </w:p>
    <w:p w:rsidR="000175B1" w:rsidRPr="00836FA0" w:rsidRDefault="000175B1" w:rsidP="000175B1">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24</w:t>
      </w:r>
    </w:p>
    <w:p w:rsidR="00093D10" w:rsidRPr="000175B1" w:rsidRDefault="00F544B6" w:rsidP="00F544B6">
      <w:pPr>
        <w:pStyle w:val="ManualConsidrant"/>
        <w:rPr>
          <w:rStyle w:val="CRRefonteDeleted"/>
          <w:dstrike w:val="0"/>
          <w:noProof/>
          <w:lang w:val="en-GB"/>
        </w:rPr>
      </w:pPr>
      <w:r w:rsidRPr="00F544B6">
        <w:rPr>
          <w:rStyle w:val="CRRefonteDeleted"/>
        </w:rPr>
        <w:t>(27)</w:t>
      </w:r>
      <w:r w:rsidRPr="00F544B6">
        <w:rPr>
          <w:rStyle w:val="CRRefonteDeleted"/>
        </w:rPr>
        <w:tab/>
      </w:r>
      <w:r w:rsidR="00093D10" w:rsidRPr="00836FA0">
        <w:rPr>
          <w:noProof/>
        </w:rPr>
        <w:t xml:space="preserve">Third-country workers should enjoy equal treatment as regards social security. Branches of social security are defined in Regulation (EC) No 883/2004 of the European Parliament and of the Council </w:t>
      </w:r>
      <w:r w:rsidR="00093D10" w:rsidRPr="008E7099">
        <w:rPr>
          <w:rStyle w:val="CRMinorChangeDeleted"/>
          <w:noProof/>
        </w:rPr>
        <w:t>of 29 April 2004 on the coordination of social security systems</w:t>
      </w:r>
      <w:r w:rsidR="00835D21">
        <w:rPr>
          <w:rStyle w:val="FootnoteReference"/>
          <w:noProof/>
          <w:szCs w:val="24"/>
        </w:rPr>
        <w:footnoteReference w:id="53"/>
      </w:r>
      <w:r w:rsidR="00093D10" w:rsidRPr="00836FA0">
        <w:rPr>
          <w:noProof/>
        </w:rPr>
        <w:t xml:space="preserve">. The provisions on equal treatment concerning social security in this Directive should also apply to workers admitted to a Member State directly from a third country. Nevertheless, this Directive should not confer on third-country workers more rights than those already provided in existing Union law in the field of social security for third-country nationals who are in cross-border situations. </w:t>
      </w:r>
      <w:r w:rsidR="00093D10" w:rsidRPr="000175B1">
        <w:rPr>
          <w:rStyle w:val="CRRefonteDeleted"/>
          <w:noProof/>
          <w:szCs w:val="24"/>
          <w:highlight w:val="lightGray"/>
          <w:lang w:val="en-GB"/>
        </w:rPr>
        <w:t>This Directive, furthermore, should not grant rights in relation to situations which lie outside the scope of Union law, such as in relation to family members residing in a third country. This Directive should grant rights only in relation to family members who join third-country workers to reside in a Member State on the basis of family reunification or family members who already reside legally in that Member State.</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25</w:t>
      </w:r>
    </w:p>
    <w:p w:rsidR="00093D10" w:rsidRDefault="00F544B6" w:rsidP="00F544B6">
      <w:pPr>
        <w:pStyle w:val="ManualConsidrant"/>
        <w:rPr>
          <w:noProof/>
        </w:rPr>
      </w:pPr>
      <w:r w:rsidRPr="00F544B6">
        <w:t>(28)</w:t>
      </w:r>
      <w:r w:rsidRPr="00F544B6">
        <w:tab/>
      </w:r>
      <w:r w:rsidR="00093D10" w:rsidRPr="00836FA0">
        <w:rPr>
          <w:noProof/>
        </w:rPr>
        <w:t xml:space="preserve">Member States should ensure at least equal treatment of third-country nationals who are in employment or who, after a minimum period of employment, are registered as unemployed. Any restrictions to the equal treatment in the field of social security under this Directive should be without prejudice to the rights conferred pursuant to Regulation (EU) No 1231/2010 of the European Parliament and of the Council </w:t>
      </w:r>
      <w:r w:rsidR="00093D10" w:rsidRPr="00A47E81">
        <w:rPr>
          <w:rStyle w:val="CRMinorChangeDeleted"/>
          <w:noProof/>
        </w:rPr>
        <w:t>of 24 November 2010 extending Regulation (EC) No 883/2004 and Regulation (EC) No 987/2009 to nationals of third countries who are not already covered by these Regulations solely on the ground of their nationality</w:t>
      </w:r>
      <w:r w:rsidR="00835D21">
        <w:rPr>
          <w:rStyle w:val="FootnoteReference"/>
          <w:noProof/>
          <w:szCs w:val="24"/>
        </w:rPr>
        <w:footnoteReference w:id="54"/>
      </w:r>
      <w:r w:rsidR="00093D10" w:rsidRPr="00836FA0">
        <w:rPr>
          <w:noProof/>
        </w:rPr>
        <w:t>.</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26</w:t>
      </w:r>
    </w:p>
    <w:p w:rsidR="00093D10" w:rsidRPr="00836FA0" w:rsidRDefault="00F544B6" w:rsidP="00F544B6">
      <w:pPr>
        <w:pStyle w:val="ManualConsidrant"/>
        <w:rPr>
          <w:noProof/>
        </w:rPr>
      </w:pPr>
      <w:r w:rsidRPr="00F544B6">
        <w:t>(29)</w:t>
      </w:r>
      <w:r w:rsidRPr="00F544B6">
        <w:tab/>
      </w:r>
      <w:r w:rsidR="00093D10" w:rsidRPr="00836FA0">
        <w:rPr>
          <w:noProof/>
        </w:rPr>
        <w:t xml:space="preserve">Union law does not limit the power of the Member States to organise their social security schemes. </w:t>
      </w:r>
      <w:r w:rsidR="00093D10" w:rsidRPr="00A47E81">
        <w:rPr>
          <w:rStyle w:val="CRRefonteDeleted"/>
          <w:noProof/>
          <w:highlight w:val="lightGray"/>
          <w:lang w:val="en-GB"/>
        </w:rPr>
        <w:t>In the absence of harmonisation at Union level,</w:t>
      </w:r>
      <w:r w:rsidR="00093D10" w:rsidRPr="00A47E81">
        <w:rPr>
          <w:noProof/>
        </w:rPr>
        <w:t xml:space="preserve"> </w:t>
      </w:r>
      <w:r w:rsidR="00B410DE" w:rsidRPr="00836FA0">
        <w:rPr>
          <w:noProof/>
        </w:rPr>
        <w:t> </w:t>
      </w:r>
      <w:r w:rsidR="00B410DE" w:rsidRPr="00736940">
        <w:rPr>
          <w:rStyle w:val="CRMinorChangeAdded"/>
          <w:noProof/>
          <w:lang w:val="en-GB"/>
        </w:rPr>
        <w:t>I</w:t>
      </w:r>
      <w:r w:rsidR="002B576D" w:rsidRPr="002B576D">
        <w:rPr>
          <w:rStyle w:val="CRMinorChangeDeleted"/>
          <w:noProof/>
        </w:rPr>
        <w:t>i</w:t>
      </w:r>
      <w:r w:rsidR="00B410DE">
        <w:rPr>
          <w:noProof/>
        </w:rPr>
        <w:t>t</w:t>
      </w:r>
      <w:r w:rsidR="00B410DE" w:rsidRPr="00836FA0">
        <w:rPr>
          <w:noProof/>
        </w:rPr>
        <w:t> </w:t>
      </w:r>
      <w:r w:rsidR="00B410DE">
        <w:rPr>
          <w:noProof/>
        </w:rPr>
        <w:t xml:space="preserve"> </w:t>
      </w:r>
      <w:r w:rsidR="00093D10" w:rsidRPr="00836FA0">
        <w:rPr>
          <w:noProof/>
        </w:rPr>
        <w:t>is for each Member State to lay down the conditions under which social security benefits are granted, as well as the amount of such benefits and the period for which they are granted. However, when exercising that power, Member States should comply with Union law.</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27</w:t>
      </w:r>
    </w:p>
    <w:p w:rsidR="00093D10" w:rsidRPr="00836FA0" w:rsidRDefault="00F544B6" w:rsidP="00F544B6">
      <w:pPr>
        <w:pStyle w:val="ManualConsidrant"/>
        <w:rPr>
          <w:noProof/>
        </w:rPr>
      </w:pPr>
      <w:r w:rsidRPr="00F544B6">
        <w:t>(30)</w:t>
      </w:r>
      <w:r w:rsidRPr="00F544B6">
        <w:tab/>
      </w:r>
      <w:r w:rsidR="00093D10" w:rsidRPr="00836FA0">
        <w:rPr>
          <w:noProof/>
        </w:rPr>
        <w:t>Equal treatment of third-country workers should not apply to measures in the field of vocational training which are financed under social assistance schemes.</w:t>
      </w:r>
    </w:p>
    <w:p w:rsidR="00DF1326" w:rsidRPr="00836FA0" w:rsidRDefault="00DF1326" w:rsidP="00836FA0">
      <w:pPr>
        <w:pStyle w:val="CRSeparator"/>
        <w:rPr>
          <w:noProof/>
          <w:lang w:val="en-GB"/>
        </w:rPr>
      </w:pPr>
    </w:p>
    <w:p w:rsidR="00DF1326" w:rsidRPr="00836FA0" w:rsidRDefault="00DF1326" w:rsidP="00836FA0">
      <w:pPr>
        <w:pStyle w:val="CRReference"/>
        <w:rPr>
          <w:noProof/>
          <w:highlight w:val="lightGray"/>
        </w:rPr>
      </w:pPr>
      <w:r w:rsidRPr="00836FA0">
        <w:rPr>
          <w:noProof/>
          <w:highlight w:val="lightGray"/>
        </w:rPr>
        <w:fldChar w:fldCharType="begin"/>
      </w:r>
      <w:r w:rsidRPr="00836FA0">
        <w:rPr>
          <w:noProof/>
          <w:highlight w:val="lightGray"/>
        </w:rPr>
        <w:instrText xml:space="preserve"> QUOTE "</w:instrText>
      </w:r>
      <w:r w:rsidRPr="00836FA0">
        <w:rPr>
          <w:rStyle w:val="CRMarker"/>
          <w:noProof/>
          <w:highlight w:val="lightGray"/>
        </w:rPr>
        <w:instrText>ò</w:instrText>
      </w:r>
      <w:r w:rsidRPr="00836FA0">
        <w:rPr>
          <w:noProof/>
          <w:highlight w:val="lightGray"/>
        </w:rPr>
        <w:instrText xml:space="preserve">" </w:instrText>
      </w:r>
      <w:r w:rsidRPr="00836FA0">
        <w:rPr>
          <w:noProof/>
          <w:highlight w:val="lightGray"/>
        </w:rPr>
        <w:fldChar w:fldCharType="separate"/>
      </w:r>
      <w:r w:rsidRPr="00836FA0">
        <w:rPr>
          <w:rStyle w:val="CRMarker"/>
          <w:noProof/>
          <w:highlight w:val="lightGray"/>
        </w:rPr>
        <w:t>ò</w:t>
      </w:r>
      <w:r w:rsidRPr="00836FA0">
        <w:rPr>
          <w:noProof/>
          <w:highlight w:val="lightGray"/>
        </w:rPr>
        <w:fldChar w:fldCharType="end"/>
      </w:r>
      <w:r w:rsidRPr="00836FA0">
        <w:rPr>
          <w:noProof/>
          <w:highlight w:val="lightGray"/>
        </w:rPr>
        <w:t> new</w:t>
      </w:r>
    </w:p>
    <w:p w:rsidR="00EB160C" w:rsidRPr="00836FA0" w:rsidRDefault="00F544B6" w:rsidP="00F544B6">
      <w:pPr>
        <w:pStyle w:val="ManualConsidrant"/>
        <w:rPr>
          <w:noProof/>
          <w:highlight w:val="lightGray"/>
        </w:rPr>
      </w:pPr>
      <w:r w:rsidRPr="00F544B6">
        <w:rPr>
          <w:highlight w:val="lightGray"/>
        </w:rPr>
        <w:t>(31)</w:t>
      </w:r>
      <w:r w:rsidRPr="00F544B6">
        <w:rPr>
          <w:highlight w:val="lightGray"/>
        </w:rPr>
        <w:tab/>
      </w:r>
      <w:r w:rsidR="00093D10" w:rsidRPr="00836FA0">
        <w:rPr>
          <w:noProof/>
          <w:highlight w:val="lightGray"/>
        </w:rPr>
        <w:t xml:space="preserve">To reinforce the equal treatment </w:t>
      </w:r>
      <w:r w:rsidR="00AC45B1">
        <w:rPr>
          <w:noProof/>
          <w:highlight w:val="lightGray"/>
        </w:rPr>
        <w:t>of third-country workers</w:t>
      </w:r>
      <w:r w:rsidR="00093D10" w:rsidRPr="00836FA0">
        <w:rPr>
          <w:noProof/>
          <w:highlight w:val="lightGray"/>
        </w:rPr>
        <w:t xml:space="preserve">, Member States should provide for effective, proportionate and dissuasive </w:t>
      </w:r>
      <w:r w:rsidR="002A3664">
        <w:rPr>
          <w:noProof/>
          <w:highlight w:val="lightGray"/>
        </w:rPr>
        <w:t>penalties</w:t>
      </w:r>
      <w:r w:rsidR="002A3664" w:rsidRPr="00836FA0">
        <w:rPr>
          <w:noProof/>
          <w:highlight w:val="lightGray"/>
        </w:rPr>
        <w:t xml:space="preserve"> </w:t>
      </w:r>
      <w:r w:rsidR="00093D10" w:rsidRPr="00836FA0">
        <w:rPr>
          <w:noProof/>
          <w:highlight w:val="lightGray"/>
        </w:rPr>
        <w:t xml:space="preserve">against employers in the event of </w:t>
      </w:r>
      <w:r w:rsidR="002936ED" w:rsidRPr="00A47E81">
        <w:rPr>
          <w:noProof/>
          <w:highlight w:val="lightGray"/>
        </w:rPr>
        <w:t>infringements of national provisions adopted pursuant to this Directive,</w:t>
      </w:r>
      <w:r w:rsidR="00093D10" w:rsidRPr="00836FA0">
        <w:rPr>
          <w:noProof/>
          <w:highlight w:val="lightGray"/>
        </w:rPr>
        <w:t xml:space="preserve"> in particular with regard to working conditions, freedom of association and affiliation and access to social security benefits. </w:t>
      </w:r>
    </w:p>
    <w:p w:rsidR="00EB160C" w:rsidRPr="00836FA0" w:rsidRDefault="00F544B6" w:rsidP="00F544B6">
      <w:pPr>
        <w:pStyle w:val="ManualConsidrant"/>
        <w:rPr>
          <w:noProof/>
          <w:highlight w:val="lightGray"/>
        </w:rPr>
      </w:pPr>
      <w:r w:rsidRPr="00F544B6">
        <w:rPr>
          <w:highlight w:val="lightGray"/>
        </w:rPr>
        <w:t>(32)</w:t>
      </w:r>
      <w:r w:rsidRPr="00F544B6">
        <w:rPr>
          <w:highlight w:val="lightGray"/>
        </w:rPr>
        <w:tab/>
      </w:r>
      <w:r w:rsidR="00EB160C" w:rsidRPr="00836FA0">
        <w:rPr>
          <w:noProof/>
          <w:highlight w:val="lightGray"/>
          <w:shd w:val="clear" w:color="auto" w:fill="FFFFFF"/>
        </w:rPr>
        <w:t>To ensure the proper enforcement of this Directive, Member States should ensure that appropriate mechanisms are in place for the monitoring of employers and that, where appropriate, effective and adequate inspections are carried out on their respective territories. The selection of employers to be inspected should be based primarily on a risk assessment to be carried out by the competent authorities in the Member States taking into account factors such as the sector in which a company operates and any past record of infringement.</w:t>
      </w:r>
    </w:p>
    <w:p w:rsidR="00EB160C" w:rsidRPr="00836FA0" w:rsidRDefault="00F544B6" w:rsidP="00F544B6">
      <w:pPr>
        <w:pStyle w:val="ManualConsidrant"/>
        <w:rPr>
          <w:noProof/>
          <w:highlight w:val="lightGray"/>
        </w:rPr>
      </w:pPr>
      <w:r w:rsidRPr="00F544B6">
        <w:rPr>
          <w:highlight w:val="lightGray"/>
        </w:rPr>
        <w:t>(33)</w:t>
      </w:r>
      <w:r w:rsidRPr="00F544B6">
        <w:rPr>
          <w:highlight w:val="lightGray"/>
        </w:rPr>
        <w:tab/>
      </w:r>
      <w:r w:rsidR="00EB160C" w:rsidRPr="00836FA0">
        <w:rPr>
          <w:noProof/>
          <w:highlight w:val="lightGray"/>
        </w:rPr>
        <w:t xml:space="preserve">Member States should also put in place effective mechanisms through which third-country workers may seek legal redress and lodge complaints directly or through third parties </w:t>
      </w:r>
      <w:r w:rsidR="002936ED" w:rsidRPr="00A47E81">
        <w:rPr>
          <w:noProof/>
          <w:highlight w:val="lightGray"/>
        </w:rPr>
        <w:t xml:space="preserve">having, in accordance with the criteria laid down by the national law, a legitimate interest in ensuring compliance with this Directive, </w:t>
      </w:r>
      <w:r w:rsidR="00EB160C" w:rsidRPr="00836FA0">
        <w:rPr>
          <w:noProof/>
          <w:highlight w:val="lightGray"/>
        </w:rPr>
        <w:t>such as trade unions or other associations</w:t>
      </w:r>
      <w:r w:rsidR="002936ED">
        <w:rPr>
          <w:noProof/>
          <w:highlight w:val="lightGray"/>
        </w:rPr>
        <w:t>, or competent authorities</w:t>
      </w:r>
      <w:r w:rsidR="00EB160C" w:rsidRPr="00836FA0">
        <w:rPr>
          <w:noProof/>
          <w:highlight w:val="lightGray"/>
        </w:rPr>
        <w:t xml:space="preserve">. That is considered necessary to address situations where third-country workers are unaware of the existence of enforcement mechanisms or hesitant to use them in their own name, </w:t>
      </w:r>
      <w:r w:rsidR="002D429C">
        <w:rPr>
          <w:noProof/>
          <w:highlight w:val="lightGray"/>
        </w:rPr>
        <w:t xml:space="preserve">for example </w:t>
      </w:r>
      <w:r w:rsidR="00EB160C" w:rsidRPr="00836FA0">
        <w:rPr>
          <w:noProof/>
          <w:highlight w:val="lightGray"/>
        </w:rPr>
        <w:t>out of fear of possible consequences.</w:t>
      </w:r>
    </w:p>
    <w:p w:rsidR="00093D10" w:rsidRPr="00836FA0" w:rsidRDefault="00F544B6" w:rsidP="00F544B6">
      <w:pPr>
        <w:pStyle w:val="ManualConsidrant"/>
        <w:rPr>
          <w:noProof/>
        </w:rPr>
      </w:pPr>
      <w:r w:rsidRPr="00F544B6">
        <w:rPr>
          <w:highlight w:val="lightGray"/>
        </w:rPr>
        <w:t>(34)</w:t>
      </w:r>
      <w:r w:rsidRPr="00F544B6">
        <w:rPr>
          <w:highlight w:val="lightGray"/>
        </w:rPr>
        <w:tab/>
      </w:r>
      <w:r w:rsidR="00093D10" w:rsidRPr="00836FA0">
        <w:rPr>
          <w:noProof/>
          <w:highlight w:val="lightGray"/>
        </w:rPr>
        <w:t xml:space="preserve">The single permit should authorise the third-country national to change the employer during the period of its validity. Member States should be able to require a notification of the change and to check the labour market situation where a change of employer takes place. </w:t>
      </w:r>
      <w:r w:rsidR="00093D10" w:rsidRPr="00836FA0">
        <w:rPr>
          <w:noProof/>
          <w:highlight w:val="lightGray"/>
          <w:lang w:val="en-US"/>
        </w:rPr>
        <w:t>The single permit sh</w:t>
      </w:r>
      <w:r w:rsidR="00EB160C" w:rsidRPr="00836FA0">
        <w:rPr>
          <w:noProof/>
          <w:highlight w:val="lightGray"/>
          <w:lang w:val="en-US"/>
        </w:rPr>
        <w:t>ould</w:t>
      </w:r>
      <w:r w:rsidR="00093D10" w:rsidRPr="00836FA0">
        <w:rPr>
          <w:noProof/>
          <w:highlight w:val="lightGray"/>
          <w:lang w:val="en-US"/>
        </w:rPr>
        <w:t xml:space="preserve"> not be withdrawn during a period of at least three months in the event of </w:t>
      </w:r>
      <w:r w:rsidR="002D429C">
        <w:rPr>
          <w:noProof/>
          <w:highlight w:val="lightGray"/>
          <w:lang w:val="en-US"/>
        </w:rPr>
        <w:t xml:space="preserve">the </w:t>
      </w:r>
      <w:r w:rsidR="00093D10" w:rsidRPr="00836FA0">
        <w:rPr>
          <w:noProof/>
          <w:highlight w:val="lightGray"/>
          <w:lang w:val="en-US"/>
        </w:rPr>
        <w:t>unemployment of its holder.</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28</w:t>
      </w:r>
    </w:p>
    <w:p w:rsidR="00093D10" w:rsidRPr="00836FA0" w:rsidRDefault="00F544B6" w:rsidP="00F544B6">
      <w:pPr>
        <w:pStyle w:val="ManualConsidrant"/>
        <w:rPr>
          <w:noProof/>
        </w:rPr>
      </w:pPr>
      <w:r w:rsidRPr="00F544B6">
        <w:t>(35)</w:t>
      </w:r>
      <w:r w:rsidRPr="00F544B6">
        <w:tab/>
      </w:r>
      <w:r w:rsidR="00093D10" w:rsidRPr="00836FA0">
        <w:rPr>
          <w:noProof/>
        </w:rPr>
        <w:t>This Directive should be applied without prejudice to more favourable provisions contained in Union law and applicable international instruments.</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29</w:t>
      </w:r>
    </w:p>
    <w:p w:rsidR="00093D10" w:rsidRPr="00836FA0" w:rsidRDefault="00F544B6" w:rsidP="00F544B6">
      <w:pPr>
        <w:pStyle w:val="ManualConsidrant"/>
        <w:rPr>
          <w:noProof/>
        </w:rPr>
      </w:pPr>
      <w:r w:rsidRPr="00F544B6">
        <w:t>(36)</w:t>
      </w:r>
      <w:r w:rsidRPr="00F544B6">
        <w:tab/>
      </w:r>
      <w:r w:rsidR="00093D10" w:rsidRPr="00836FA0">
        <w:rPr>
          <w:noProof/>
        </w:rPr>
        <w:t xml:space="preserve">Member States should give effect to the provisions of this Directive without discrimination on the basis of sex, race, colour, ethnic or social origin, genetic characteristics, language, religion or beliefs, political or other opinions, membership of a national minority, fortune, birth, disabilities, age or sexual orientation in particular in accordance with Council Directive 2000/43/EC </w:t>
      </w:r>
      <w:r w:rsidR="00093D10" w:rsidRPr="00A47E81">
        <w:rPr>
          <w:rStyle w:val="CRMinorChangeDeleted"/>
          <w:noProof/>
        </w:rPr>
        <w:t>of 29 June 2000 implementing the principle of equal treatment between persons irrespective of racial or ethnic origin</w:t>
      </w:r>
      <w:r w:rsidR="00835D21">
        <w:rPr>
          <w:rStyle w:val="FootnoteReference"/>
          <w:noProof/>
          <w:szCs w:val="24"/>
        </w:rPr>
        <w:footnoteReference w:id="55"/>
      </w:r>
      <w:r w:rsidR="00093D10" w:rsidRPr="00836FA0">
        <w:rPr>
          <w:noProof/>
        </w:rPr>
        <w:t xml:space="preserve"> and Council Directive 2000/78/EC </w:t>
      </w:r>
      <w:r w:rsidR="00093D10" w:rsidRPr="00A47E81">
        <w:rPr>
          <w:rStyle w:val="CRMinorChangeDeleted"/>
          <w:noProof/>
        </w:rPr>
        <w:t>of 27 November 2000 establishing a general framework for equal treatment in employment and occupation</w:t>
      </w:r>
      <w:r w:rsidR="00835D21">
        <w:rPr>
          <w:rStyle w:val="FootnoteReference"/>
          <w:noProof/>
          <w:szCs w:val="24"/>
        </w:rPr>
        <w:footnoteReference w:id="56"/>
      </w:r>
      <w:r w:rsidR="00093D10" w:rsidRPr="00836FA0">
        <w:rPr>
          <w:noProof/>
        </w:rPr>
        <w:t>.</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30</w:t>
      </w:r>
    </w:p>
    <w:p w:rsidR="00093D10" w:rsidRPr="00836FA0" w:rsidRDefault="00F544B6" w:rsidP="00F544B6">
      <w:pPr>
        <w:pStyle w:val="ManualConsidrant"/>
        <w:rPr>
          <w:noProof/>
        </w:rPr>
      </w:pPr>
      <w:r w:rsidRPr="00F544B6">
        <w:t>(37)</w:t>
      </w:r>
      <w:r w:rsidRPr="00F544B6">
        <w:tab/>
      </w:r>
      <w:r w:rsidR="00093D10" w:rsidRPr="00836FA0">
        <w:rPr>
          <w:noProof/>
        </w:rPr>
        <w:t>Since the objectives of this Directive, namely laying down a single application procedure for issuing a single permit for third-country nationals to work in the territory of a Member State and a common set of rights for third-country workers legally residing in a Member State, cannot be sufficiently achieved by the Member States and can therefore, by reason of the scale and effects of the action, be better achieved at Union level, the Union may adopt measures, in accordance with the principle of subsidiarity as set out in Article 5 of the Treaty on European Union (TEU). In accordance with the principle of proportionality as set out in that Article, this Directive does not go beyond what is necessary in order to achieve those objectives.</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recital 31</w:t>
      </w:r>
    </w:p>
    <w:p w:rsidR="00093D10" w:rsidRPr="00836FA0" w:rsidRDefault="00F544B6" w:rsidP="00F544B6">
      <w:pPr>
        <w:pStyle w:val="ManualConsidrant"/>
        <w:rPr>
          <w:noProof/>
        </w:rPr>
      </w:pPr>
      <w:r w:rsidRPr="00F544B6">
        <w:t>(38)</w:t>
      </w:r>
      <w:r w:rsidRPr="00F544B6">
        <w:tab/>
      </w:r>
      <w:r w:rsidR="00093D10" w:rsidRPr="00836FA0">
        <w:rPr>
          <w:noProof/>
        </w:rPr>
        <w:t>This Directive respects the fundamental rights and observes the principles recognised by the Charter of Fundamental Rights of the European Union in accordance with Article 6(1) of the TEU.</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836FA0">
        <w:rPr>
          <w:noProof/>
          <w:lang w:val="en-GB"/>
        </w:rPr>
        <w:instrText xml:space="preserve"> QUOTE "</w:instrText>
      </w:r>
      <w:r w:rsidRPr="00836FA0">
        <w:rPr>
          <w:rStyle w:val="CRMarker"/>
          <w:noProof/>
          <w:lang w:val="en-GB"/>
        </w:rPr>
        <w:instrText>ê</w:instrText>
      </w:r>
      <w:r w:rsidRPr="00836FA0">
        <w:rPr>
          <w:noProof/>
          <w:lang w:val="en-GB"/>
        </w:rPr>
        <w:instrText xml:space="preserve">" </w:instrText>
      </w:r>
      <w:r w:rsidRPr="00836FA0">
        <w:rPr>
          <w:noProof/>
        </w:rPr>
        <w:fldChar w:fldCharType="separate"/>
      </w:r>
      <w:r w:rsidRPr="00836FA0">
        <w:rPr>
          <w:rStyle w:val="CRMarker"/>
          <w:noProof/>
          <w:lang w:val="en-GB"/>
        </w:rPr>
        <w:t>ê</w:t>
      </w:r>
      <w:r w:rsidRPr="00836FA0">
        <w:rPr>
          <w:noProof/>
        </w:rPr>
        <w:fldChar w:fldCharType="end"/>
      </w:r>
      <w:r w:rsidRPr="00836FA0">
        <w:rPr>
          <w:noProof/>
          <w:lang w:val="en-GB"/>
        </w:rPr>
        <w:t> 2011/98/EU recital 32</w:t>
      </w:r>
      <w:r w:rsidR="00DF1326" w:rsidRPr="00836FA0">
        <w:rPr>
          <w:noProof/>
          <w:lang w:val="en-GB"/>
        </w:rPr>
        <w:t xml:space="preserve"> (adapted)</w:t>
      </w:r>
    </w:p>
    <w:p w:rsidR="00093D10" w:rsidRPr="00836FA0" w:rsidRDefault="00093D10" w:rsidP="00836FA0">
      <w:pPr>
        <w:rPr>
          <w:noProof/>
          <w:szCs w:val="24"/>
        </w:rPr>
      </w:pPr>
      <w:r w:rsidRPr="00836FA0">
        <w:rPr>
          <w:rStyle w:val="CRDeleted"/>
          <w:noProof/>
          <w:szCs w:val="24"/>
          <w:lang w:val="en-GB"/>
        </w:rPr>
        <w:t>In accordance with the Joint Political Declaration of Member States and the Commission on explanatory documents of 28 September 2011,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rsidR="00093D10" w:rsidRPr="00836FA0" w:rsidRDefault="00093D10" w:rsidP="00836FA0">
      <w:pPr>
        <w:pStyle w:val="CRSeparator"/>
        <w:rPr>
          <w:noProof/>
          <w:lang w:val="en-GB"/>
        </w:rPr>
      </w:pPr>
    </w:p>
    <w:p w:rsidR="00093D10" w:rsidRPr="00D75D93" w:rsidRDefault="00093D10" w:rsidP="00836FA0">
      <w:pPr>
        <w:pStyle w:val="CRReference"/>
        <w:rPr>
          <w:noProof/>
          <w:lang w:val="fr-BE"/>
        </w:rPr>
      </w:pPr>
      <w:r w:rsidRPr="00836FA0">
        <w:rPr>
          <w:noProof/>
        </w:rPr>
        <w:fldChar w:fldCharType="begin"/>
      </w:r>
      <w:r w:rsidRPr="00D75D93">
        <w:rPr>
          <w:noProof/>
          <w:lang w:val="fr-BE"/>
        </w:rPr>
        <w:instrText xml:space="preserve"> QUOTE "</w:instrText>
      </w:r>
      <w:r w:rsidRPr="00D75D93">
        <w:rPr>
          <w:rStyle w:val="CRMarker"/>
          <w:noProof/>
          <w:lang w:val="fr-BE"/>
        </w:rPr>
        <w:instrText>ê</w:instrText>
      </w:r>
      <w:r w:rsidRPr="00D75D93">
        <w:rPr>
          <w:noProof/>
          <w:lang w:val="fr-BE"/>
        </w:rPr>
        <w:instrText xml:space="preserve">" </w:instrText>
      </w:r>
      <w:r w:rsidRPr="00836FA0">
        <w:rPr>
          <w:noProof/>
        </w:rPr>
        <w:fldChar w:fldCharType="separate"/>
      </w:r>
      <w:r w:rsidRPr="00D75D93">
        <w:rPr>
          <w:rStyle w:val="CRMarker"/>
          <w:noProof/>
          <w:lang w:val="fr-BE"/>
        </w:rPr>
        <w:t>ê</w:t>
      </w:r>
      <w:r w:rsidRPr="00836FA0">
        <w:rPr>
          <w:noProof/>
        </w:rPr>
        <w:fldChar w:fldCharType="end"/>
      </w:r>
      <w:r w:rsidRPr="00D75D93">
        <w:rPr>
          <w:noProof/>
          <w:lang w:val="fr-BE"/>
        </w:rPr>
        <w:t> 2011/98/EU recital 33</w:t>
      </w:r>
      <w:r w:rsidR="00DF1326" w:rsidRPr="00D75D93">
        <w:rPr>
          <w:noProof/>
          <w:lang w:val="fr-BE"/>
        </w:rPr>
        <w:t xml:space="preserve"> (adapted)</w:t>
      </w:r>
    </w:p>
    <w:p w:rsidR="00D75D93" w:rsidRPr="00D75D93" w:rsidRDefault="00D75D93" w:rsidP="00D75D93">
      <w:pPr>
        <w:pStyle w:val="CRReference"/>
        <w:rPr>
          <w:noProof/>
          <w:highlight w:val="lightGray"/>
        </w:rPr>
      </w:pPr>
      <w:r w:rsidRPr="00D75D93">
        <w:rPr>
          <w:noProof/>
          <w:highlight w:val="lightGray"/>
        </w:rPr>
        <w:fldChar w:fldCharType="begin"/>
      </w:r>
      <w:r w:rsidRPr="00D75D93">
        <w:rPr>
          <w:noProof/>
          <w:highlight w:val="lightGray"/>
        </w:rPr>
        <w:instrText xml:space="preserve"> QUOTE "</w:instrText>
      </w:r>
      <w:r w:rsidRPr="00D75D93">
        <w:rPr>
          <w:rStyle w:val="CRMarker"/>
          <w:noProof/>
          <w:highlight w:val="lightGray"/>
        </w:rPr>
        <w:instrText>ð</w:instrText>
      </w:r>
      <w:r w:rsidRPr="00D75D93">
        <w:rPr>
          <w:noProof/>
          <w:highlight w:val="lightGray"/>
        </w:rPr>
        <w:instrText xml:space="preserve">" </w:instrText>
      </w:r>
      <w:r w:rsidRPr="00D75D93">
        <w:rPr>
          <w:noProof/>
          <w:highlight w:val="lightGray"/>
        </w:rPr>
        <w:fldChar w:fldCharType="separate"/>
      </w:r>
      <w:r w:rsidRPr="00D75D93">
        <w:rPr>
          <w:rStyle w:val="CRMarker"/>
          <w:noProof/>
          <w:highlight w:val="lightGray"/>
        </w:rPr>
        <w:t>ð</w:t>
      </w:r>
      <w:r w:rsidRPr="00D75D93">
        <w:rPr>
          <w:noProof/>
          <w:highlight w:val="lightGray"/>
        </w:rPr>
        <w:fldChar w:fldCharType="end"/>
      </w:r>
      <w:r w:rsidRPr="00D75D93">
        <w:rPr>
          <w:noProof/>
          <w:highlight w:val="lightGray"/>
        </w:rPr>
        <w:t> </w:t>
      </w:r>
      <w:r>
        <w:rPr>
          <w:noProof/>
          <w:highlight w:val="lightGray"/>
        </w:rPr>
        <w:t>new</w:t>
      </w:r>
    </w:p>
    <w:p w:rsidR="00093D10" w:rsidRPr="00836FA0" w:rsidRDefault="00F544B6" w:rsidP="00F544B6">
      <w:pPr>
        <w:pStyle w:val="ManualConsidrant"/>
        <w:rPr>
          <w:noProof/>
        </w:rPr>
      </w:pPr>
      <w:r w:rsidRPr="00F544B6">
        <w:t>(39)</w:t>
      </w:r>
      <w:r w:rsidRPr="00F544B6">
        <w:tab/>
      </w:r>
      <w:r w:rsidR="00093D10" w:rsidRPr="00836FA0">
        <w:rPr>
          <w:noProof/>
        </w:rPr>
        <w:t xml:space="preserve">In accordance with Articles 1 and 2 of </w:t>
      </w:r>
      <w:r w:rsidR="00093D10" w:rsidRPr="00D75D93">
        <w:rPr>
          <w:rStyle w:val="CRDeleted"/>
          <w:noProof/>
          <w:lang w:val="en-GB"/>
        </w:rPr>
        <w:t>the</w:t>
      </w:r>
      <w:r w:rsidR="00093D10" w:rsidRPr="00836FA0">
        <w:rPr>
          <w:noProof/>
        </w:rPr>
        <w:t xml:space="preserve"> Protocol </w:t>
      </w:r>
      <w:r w:rsidR="00093D10" w:rsidRPr="00E930DA">
        <w:rPr>
          <w:rStyle w:val="CRMinorChangeDeleted"/>
          <w:noProof/>
        </w:rPr>
        <w:t>(</w:t>
      </w:r>
      <w:r w:rsidR="00093D10" w:rsidRPr="00836FA0">
        <w:rPr>
          <w:noProof/>
        </w:rPr>
        <w:t>No 21</w:t>
      </w:r>
      <w:r w:rsidR="00093D10" w:rsidRPr="00E930DA">
        <w:rPr>
          <w:rStyle w:val="CRMinorChangeDeleted"/>
          <w:noProof/>
        </w:rPr>
        <w:t>)</w:t>
      </w:r>
      <w:r w:rsidR="00093D10" w:rsidRPr="00836FA0">
        <w:rPr>
          <w:noProof/>
        </w:rPr>
        <w:t xml:space="preserve"> on the position of </w:t>
      </w:r>
      <w:r w:rsidR="00093D10" w:rsidRPr="00D75D93">
        <w:rPr>
          <w:noProof/>
        </w:rPr>
        <w:t>the United Kingdom and</w:t>
      </w:r>
      <w:r w:rsidR="00093D10" w:rsidRPr="00836FA0">
        <w:rPr>
          <w:noProof/>
        </w:rPr>
        <w:t xml:space="preserve"> Ireland</w:t>
      </w:r>
      <w:r w:rsidR="00AC45B1">
        <w:rPr>
          <w:noProof/>
        </w:rPr>
        <w:t xml:space="preserve"> </w:t>
      </w:r>
      <w:r w:rsidR="00A47E81" w:rsidRPr="001038EC">
        <w:rPr>
          <w:noProof/>
        </w:rPr>
        <w:fldChar w:fldCharType="begin"/>
      </w:r>
      <w:r w:rsidR="00A47E81" w:rsidRPr="001038EC">
        <w:rPr>
          <w:noProof/>
        </w:rPr>
        <w:instrText xml:space="preserve"> QUOTE "</w:instrText>
      </w:r>
      <w:r w:rsidR="00A47E81" w:rsidRPr="001038EC">
        <w:rPr>
          <w:rStyle w:val="CRMarker"/>
          <w:noProof/>
        </w:rPr>
        <w:instrText>Ö</w:instrText>
      </w:r>
      <w:r w:rsidR="00A47E81" w:rsidRPr="001038EC">
        <w:rPr>
          <w:noProof/>
        </w:rPr>
        <w:instrText xml:space="preserve">" </w:instrText>
      </w:r>
      <w:r w:rsidR="00A47E81" w:rsidRPr="001038EC">
        <w:rPr>
          <w:noProof/>
        </w:rPr>
        <w:fldChar w:fldCharType="separate"/>
      </w:r>
      <w:r w:rsidR="00A47E81" w:rsidRPr="001038EC">
        <w:rPr>
          <w:rStyle w:val="CRMarker"/>
          <w:noProof/>
        </w:rPr>
        <w:t>Ö</w:t>
      </w:r>
      <w:r w:rsidR="00A47E81" w:rsidRPr="001038EC">
        <w:rPr>
          <w:noProof/>
        </w:rPr>
        <w:fldChar w:fldCharType="end"/>
      </w:r>
      <w:r w:rsidR="00A47E81" w:rsidRPr="001038EC">
        <w:rPr>
          <w:noProof/>
        </w:rPr>
        <w:t> </w:t>
      </w:r>
      <w:r w:rsidR="00AC45B1" w:rsidRPr="001038EC">
        <w:rPr>
          <w:noProof/>
        </w:rPr>
        <w:t>in respect of the area of freedom, security and justice</w:t>
      </w:r>
      <w:r w:rsidR="00A47E81" w:rsidRPr="001038EC">
        <w:rPr>
          <w:noProof/>
        </w:rPr>
        <w:t> </w:t>
      </w:r>
      <w:r w:rsidR="00A47E81" w:rsidRPr="001038EC">
        <w:rPr>
          <w:noProof/>
        </w:rPr>
        <w:fldChar w:fldCharType="begin"/>
      </w:r>
      <w:r w:rsidR="00A47E81" w:rsidRPr="001038EC">
        <w:rPr>
          <w:noProof/>
        </w:rPr>
        <w:instrText xml:space="preserve"> QUOTE "</w:instrText>
      </w:r>
      <w:r w:rsidR="00A47E81" w:rsidRPr="001038EC">
        <w:rPr>
          <w:rStyle w:val="CRMarker"/>
          <w:noProof/>
        </w:rPr>
        <w:instrText>Õ</w:instrText>
      </w:r>
      <w:r w:rsidR="00A47E81" w:rsidRPr="001038EC">
        <w:rPr>
          <w:noProof/>
        </w:rPr>
        <w:instrText xml:space="preserve">" </w:instrText>
      </w:r>
      <w:r w:rsidR="00A47E81" w:rsidRPr="001038EC">
        <w:rPr>
          <w:noProof/>
        </w:rPr>
        <w:fldChar w:fldCharType="separate"/>
      </w:r>
      <w:r w:rsidR="00A47E81" w:rsidRPr="001038EC">
        <w:rPr>
          <w:rStyle w:val="CRMarker"/>
          <w:noProof/>
        </w:rPr>
        <w:t>Õ</w:t>
      </w:r>
      <w:r w:rsidR="00A47E81" w:rsidRPr="001038EC">
        <w:rPr>
          <w:noProof/>
        </w:rPr>
        <w:fldChar w:fldCharType="end"/>
      </w:r>
      <w:r w:rsidR="00A47E81" w:rsidRPr="00A47E81">
        <w:rPr>
          <w:noProof/>
        </w:rPr>
        <w:t xml:space="preserve"> </w:t>
      </w:r>
      <w:r w:rsidR="00093D10" w:rsidRPr="00836FA0">
        <w:rPr>
          <w:noProof/>
        </w:rPr>
        <w:t xml:space="preserve">, annexed to the </w:t>
      </w:r>
      <w:r w:rsidR="00A47E81" w:rsidRPr="00A47E81">
        <w:rPr>
          <w:noProof/>
        </w:rPr>
        <w:fldChar w:fldCharType="begin"/>
      </w:r>
      <w:r w:rsidR="00A47E81" w:rsidRPr="00A47E81">
        <w:rPr>
          <w:noProof/>
        </w:rPr>
        <w:instrText xml:space="preserve"> QUOTE "</w:instrText>
      </w:r>
      <w:r w:rsidR="00A47E81" w:rsidRPr="00A47E81">
        <w:rPr>
          <w:rStyle w:val="CRMarker"/>
          <w:noProof/>
        </w:rPr>
        <w:instrText>Ö</w:instrText>
      </w:r>
      <w:r w:rsidR="00A47E81" w:rsidRPr="00A47E81">
        <w:rPr>
          <w:noProof/>
        </w:rPr>
        <w:instrText xml:space="preserve">" </w:instrText>
      </w:r>
      <w:r w:rsidR="00A47E81" w:rsidRPr="00A47E81">
        <w:rPr>
          <w:noProof/>
        </w:rPr>
        <w:fldChar w:fldCharType="separate"/>
      </w:r>
      <w:r w:rsidR="00A47E81" w:rsidRPr="00A47E81">
        <w:rPr>
          <w:rStyle w:val="CRMarker"/>
          <w:noProof/>
        </w:rPr>
        <w:t>Ö</w:t>
      </w:r>
      <w:r w:rsidR="00A47E81" w:rsidRPr="00A47E81">
        <w:rPr>
          <w:noProof/>
        </w:rPr>
        <w:fldChar w:fldCharType="end"/>
      </w:r>
      <w:r w:rsidR="00AC45B1" w:rsidRPr="00A47E81">
        <w:rPr>
          <w:noProof/>
        </w:rPr>
        <w:t>Treaty on European Union</w:t>
      </w:r>
      <w:r w:rsidR="00A47E81" w:rsidRPr="00A47E81">
        <w:rPr>
          <w:noProof/>
        </w:rPr>
        <w:t> </w:t>
      </w:r>
      <w:r w:rsidR="00A47E81" w:rsidRPr="00A47E81">
        <w:rPr>
          <w:noProof/>
        </w:rPr>
        <w:fldChar w:fldCharType="begin"/>
      </w:r>
      <w:r w:rsidR="00A47E81" w:rsidRPr="00A47E81">
        <w:rPr>
          <w:noProof/>
        </w:rPr>
        <w:instrText xml:space="preserve"> QUOTE "</w:instrText>
      </w:r>
      <w:r w:rsidR="00A47E81" w:rsidRPr="00A47E81">
        <w:rPr>
          <w:rStyle w:val="CRMarker"/>
          <w:noProof/>
        </w:rPr>
        <w:instrText>Õ</w:instrText>
      </w:r>
      <w:r w:rsidR="00A47E81" w:rsidRPr="00A47E81">
        <w:rPr>
          <w:noProof/>
        </w:rPr>
        <w:instrText xml:space="preserve">" </w:instrText>
      </w:r>
      <w:r w:rsidR="00A47E81" w:rsidRPr="00A47E81">
        <w:rPr>
          <w:noProof/>
        </w:rPr>
        <w:fldChar w:fldCharType="separate"/>
      </w:r>
      <w:r w:rsidR="00A47E81" w:rsidRPr="00A47E81">
        <w:rPr>
          <w:rStyle w:val="CRMarker"/>
          <w:noProof/>
        </w:rPr>
        <w:t>Õ</w:t>
      </w:r>
      <w:r w:rsidR="00A47E81" w:rsidRPr="00A47E81">
        <w:rPr>
          <w:noProof/>
        </w:rPr>
        <w:fldChar w:fldCharType="end"/>
      </w:r>
      <w:r w:rsidR="00A47E81" w:rsidRPr="00A47E81">
        <w:rPr>
          <w:noProof/>
        </w:rPr>
        <w:t xml:space="preserve"> </w:t>
      </w:r>
      <w:r w:rsidR="00AC45B1" w:rsidRPr="00D75D93">
        <w:rPr>
          <w:rStyle w:val="CRMinorChangeAdded"/>
          <w:noProof/>
          <w:lang w:val="en-GB"/>
        </w:rPr>
        <w:t>(</w:t>
      </w:r>
      <w:r w:rsidR="00093D10" w:rsidRPr="00AC45B1">
        <w:rPr>
          <w:noProof/>
        </w:rPr>
        <w:t>TEU</w:t>
      </w:r>
      <w:r w:rsidR="00AC45B1" w:rsidRPr="00D75D93">
        <w:rPr>
          <w:rStyle w:val="CRMinorChangeAdded"/>
          <w:noProof/>
          <w:lang w:val="en-GB"/>
        </w:rPr>
        <w:t>)</w:t>
      </w:r>
      <w:r w:rsidR="00093D10" w:rsidRPr="00AC45B1">
        <w:rPr>
          <w:noProof/>
        </w:rPr>
        <w:t xml:space="preserve"> </w:t>
      </w:r>
      <w:r w:rsidR="00093D10" w:rsidRPr="00B410DE">
        <w:rPr>
          <w:noProof/>
        </w:rPr>
        <w:t xml:space="preserve">and to the </w:t>
      </w:r>
      <w:r w:rsidR="00A47E81" w:rsidRPr="00A47E81">
        <w:rPr>
          <w:noProof/>
        </w:rPr>
        <w:fldChar w:fldCharType="begin"/>
      </w:r>
      <w:r w:rsidR="00A47E81" w:rsidRPr="00A47E81">
        <w:rPr>
          <w:noProof/>
        </w:rPr>
        <w:instrText xml:space="preserve"> QUOTE "</w:instrText>
      </w:r>
      <w:r w:rsidR="00A47E81" w:rsidRPr="00A47E81">
        <w:rPr>
          <w:rStyle w:val="CRMarker"/>
          <w:noProof/>
        </w:rPr>
        <w:instrText>Ö</w:instrText>
      </w:r>
      <w:r w:rsidR="00A47E81" w:rsidRPr="00A47E81">
        <w:rPr>
          <w:noProof/>
        </w:rPr>
        <w:instrText xml:space="preserve">" </w:instrText>
      </w:r>
      <w:r w:rsidR="00A47E81" w:rsidRPr="00A47E81">
        <w:rPr>
          <w:noProof/>
        </w:rPr>
        <w:fldChar w:fldCharType="separate"/>
      </w:r>
      <w:r w:rsidR="00A47E81" w:rsidRPr="00A47E81">
        <w:rPr>
          <w:rStyle w:val="CRMarker"/>
          <w:noProof/>
        </w:rPr>
        <w:t>Ö</w:t>
      </w:r>
      <w:r w:rsidR="00A47E81" w:rsidRPr="00A47E81">
        <w:rPr>
          <w:noProof/>
        </w:rPr>
        <w:fldChar w:fldCharType="end"/>
      </w:r>
      <w:r w:rsidR="00A47E81" w:rsidRPr="00A47E81">
        <w:rPr>
          <w:noProof/>
        </w:rPr>
        <w:t> </w:t>
      </w:r>
      <w:r w:rsidR="00AC45B1" w:rsidRPr="00A47E81">
        <w:rPr>
          <w:noProof/>
        </w:rPr>
        <w:t>Treaty on the Functioning of the European Union</w:t>
      </w:r>
      <w:r w:rsidR="00A47E81" w:rsidRPr="00A47E81">
        <w:rPr>
          <w:noProof/>
        </w:rPr>
        <w:t> </w:t>
      </w:r>
      <w:r w:rsidR="00A47E81" w:rsidRPr="00A47E81">
        <w:rPr>
          <w:noProof/>
        </w:rPr>
        <w:fldChar w:fldCharType="begin"/>
      </w:r>
      <w:r w:rsidR="00A47E81" w:rsidRPr="00A47E81">
        <w:rPr>
          <w:noProof/>
        </w:rPr>
        <w:instrText xml:space="preserve"> QUOTE "</w:instrText>
      </w:r>
      <w:r w:rsidR="00A47E81" w:rsidRPr="00A47E81">
        <w:rPr>
          <w:rStyle w:val="CRMarker"/>
          <w:noProof/>
        </w:rPr>
        <w:instrText>Õ</w:instrText>
      </w:r>
      <w:r w:rsidR="00A47E81" w:rsidRPr="00A47E81">
        <w:rPr>
          <w:noProof/>
        </w:rPr>
        <w:instrText xml:space="preserve">" </w:instrText>
      </w:r>
      <w:r w:rsidR="00A47E81" w:rsidRPr="00A47E81">
        <w:rPr>
          <w:noProof/>
        </w:rPr>
        <w:fldChar w:fldCharType="separate"/>
      </w:r>
      <w:r w:rsidR="00A47E81" w:rsidRPr="00A47E81">
        <w:rPr>
          <w:rStyle w:val="CRMarker"/>
          <w:noProof/>
        </w:rPr>
        <w:t>Õ</w:t>
      </w:r>
      <w:r w:rsidR="00A47E81" w:rsidRPr="00A47E81">
        <w:rPr>
          <w:noProof/>
        </w:rPr>
        <w:fldChar w:fldCharType="end"/>
      </w:r>
      <w:r w:rsidR="00AC45B1" w:rsidRPr="00D75D93">
        <w:rPr>
          <w:noProof/>
        </w:rPr>
        <w:t xml:space="preserve"> </w:t>
      </w:r>
      <w:r w:rsidR="00AC45B1" w:rsidRPr="00D75D93">
        <w:rPr>
          <w:rStyle w:val="CRMinorChangeAdded"/>
          <w:noProof/>
          <w:lang w:val="en-GB"/>
        </w:rPr>
        <w:t>(</w:t>
      </w:r>
      <w:r w:rsidR="00093D10" w:rsidRPr="00B410DE">
        <w:rPr>
          <w:noProof/>
        </w:rPr>
        <w:t>TFEU</w:t>
      </w:r>
      <w:r w:rsidR="00AC45B1" w:rsidRPr="00D75D93">
        <w:rPr>
          <w:rStyle w:val="CRMinorChangeAdded"/>
          <w:noProof/>
          <w:lang w:val="en-GB"/>
        </w:rPr>
        <w:t>)</w:t>
      </w:r>
      <w:r w:rsidR="00093D10" w:rsidRPr="00836FA0">
        <w:rPr>
          <w:noProof/>
        </w:rPr>
        <w:t>, and without prejudice to</w:t>
      </w:r>
      <w:r w:rsidR="00D75D93">
        <w:rPr>
          <w:noProof/>
        </w:rPr>
        <w:t xml:space="preserve"> </w:t>
      </w:r>
      <w:r w:rsidR="00093D10" w:rsidRPr="00836FA0">
        <w:rPr>
          <w:noProof/>
        </w:rPr>
        <w:t>Article</w:t>
      </w:r>
      <w:r w:rsidR="00D75D93" w:rsidRPr="00D75D93">
        <w:rPr>
          <w:noProof/>
        </w:rPr>
        <w:t xml:space="preserve"> </w:t>
      </w:r>
      <w:r w:rsidR="00D75D93" w:rsidRPr="00E4433F">
        <w:rPr>
          <w:noProof/>
          <w:highlight w:val="lightGray"/>
        </w:rPr>
        <w:fldChar w:fldCharType="begin"/>
      </w:r>
      <w:r w:rsidR="00D75D93" w:rsidRPr="00E4433F">
        <w:rPr>
          <w:noProof/>
          <w:highlight w:val="lightGray"/>
        </w:rPr>
        <w:instrText xml:space="preserve"> QUOTE "</w:instrText>
      </w:r>
      <w:r w:rsidR="00D75D93" w:rsidRPr="00E4433F">
        <w:rPr>
          <w:rStyle w:val="CRMarker"/>
          <w:noProof/>
          <w:highlight w:val="lightGray"/>
        </w:rPr>
        <w:instrText>ð</w:instrText>
      </w:r>
      <w:r w:rsidR="00D75D93" w:rsidRPr="00E4433F">
        <w:rPr>
          <w:noProof/>
          <w:highlight w:val="lightGray"/>
        </w:rPr>
        <w:instrText xml:space="preserve">" </w:instrText>
      </w:r>
      <w:r w:rsidR="00D75D93" w:rsidRPr="00E4433F">
        <w:rPr>
          <w:noProof/>
          <w:highlight w:val="lightGray"/>
        </w:rPr>
        <w:fldChar w:fldCharType="separate"/>
      </w:r>
      <w:r w:rsidR="00D75D93" w:rsidRPr="00E4433F">
        <w:rPr>
          <w:rStyle w:val="CRMarker"/>
          <w:noProof/>
          <w:highlight w:val="lightGray"/>
        </w:rPr>
        <w:t>ð</w:t>
      </w:r>
      <w:r w:rsidR="00D75D93" w:rsidRPr="00E4433F">
        <w:rPr>
          <w:noProof/>
          <w:highlight w:val="lightGray"/>
        </w:rPr>
        <w:fldChar w:fldCharType="end"/>
      </w:r>
      <w:r w:rsidR="00E930DA">
        <w:rPr>
          <w:noProof/>
          <w:highlight w:val="lightGray"/>
        </w:rPr>
        <w:t xml:space="preserve"> s</w:t>
      </w:r>
      <w:r w:rsidR="00AC45B1" w:rsidRPr="00D75D93">
        <w:rPr>
          <w:noProof/>
          <w:highlight w:val="lightGray"/>
        </w:rPr>
        <w:t xml:space="preserve"> 3 and</w:t>
      </w:r>
      <w:r w:rsidR="00D75D93" w:rsidRPr="00D75D93">
        <w:rPr>
          <w:noProof/>
          <w:highlight w:val="lightGray"/>
        </w:rPr>
        <w:t> </w:t>
      </w:r>
      <w:r w:rsidR="00D75D93" w:rsidRPr="00D75D93">
        <w:rPr>
          <w:noProof/>
          <w:highlight w:val="lightGray"/>
        </w:rPr>
        <w:fldChar w:fldCharType="begin"/>
      </w:r>
      <w:r w:rsidR="00D75D93" w:rsidRPr="00D75D93">
        <w:rPr>
          <w:noProof/>
          <w:highlight w:val="lightGray"/>
        </w:rPr>
        <w:instrText xml:space="preserve"> QUOTE "</w:instrText>
      </w:r>
      <w:r w:rsidR="00D75D93" w:rsidRPr="00D75D93">
        <w:rPr>
          <w:rStyle w:val="CRMarker"/>
          <w:noProof/>
          <w:highlight w:val="lightGray"/>
        </w:rPr>
        <w:instrText>ï</w:instrText>
      </w:r>
      <w:r w:rsidR="00D75D93" w:rsidRPr="00D75D93">
        <w:rPr>
          <w:noProof/>
          <w:highlight w:val="lightGray"/>
        </w:rPr>
        <w:instrText xml:space="preserve">" </w:instrText>
      </w:r>
      <w:r w:rsidR="00D75D93" w:rsidRPr="00D75D93">
        <w:rPr>
          <w:noProof/>
          <w:highlight w:val="lightGray"/>
        </w:rPr>
        <w:fldChar w:fldCharType="separate"/>
      </w:r>
      <w:r w:rsidR="00D75D93" w:rsidRPr="00D75D93">
        <w:rPr>
          <w:rStyle w:val="CRMarker"/>
          <w:noProof/>
          <w:highlight w:val="lightGray"/>
        </w:rPr>
        <w:t>ï</w:t>
      </w:r>
      <w:r w:rsidR="00D75D93" w:rsidRPr="00D75D93">
        <w:rPr>
          <w:noProof/>
          <w:highlight w:val="lightGray"/>
        </w:rPr>
        <w:fldChar w:fldCharType="end"/>
      </w:r>
      <w:r w:rsidR="00093D10" w:rsidRPr="00D75D93">
        <w:rPr>
          <w:noProof/>
        </w:rPr>
        <w:t xml:space="preserve"> </w:t>
      </w:r>
      <w:r w:rsidR="00093D10" w:rsidRPr="00836FA0">
        <w:rPr>
          <w:noProof/>
        </w:rPr>
        <w:t>4 of that Protocol,</w:t>
      </w:r>
      <w:r w:rsidR="00DF1326" w:rsidRPr="00836FA0">
        <w:rPr>
          <w:noProof/>
        </w:rPr>
        <w:t> </w:t>
      </w:r>
      <w:r w:rsidR="00D75D93" w:rsidRPr="00E4433F">
        <w:rPr>
          <w:noProof/>
          <w:highlight w:val="lightGray"/>
        </w:rPr>
        <w:fldChar w:fldCharType="begin"/>
      </w:r>
      <w:r w:rsidR="00D75D93" w:rsidRPr="00E4433F">
        <w:rPr>
          <w:noProof/>
          <w:highlight w:val="lightGray"/>
        </w:rPr>
        <w:instrText xml:space="preserve"> QUOTE "</w:instrText>
      </w:r>
      <w:r w:rsidR="00D75D93" w:rsidRPr="00E4433F">
        <w:rPr>
          <w:rStyle w:val="CRMarker"/>
          <w:noProof/>
          <w:highlight w:val="lightGray"/>
        </w:rPr>
        <w:instrText>ð</w:instrText>
      </w:r>
      <w:r w:rsidR="00D75D93" w:rsidRPr="00E4433F">
        <w:rPr>
          <w:noProof/>
          <w:highlight w:val="lightGray"/>
        </w:rPr>
        <w:instrText xml:space="preserve">" </w:instrText>
      </w:r>
      <w:r w:rsidR="00D75D93" w:rsidRPr="00E4433F">
        <w:rPr>
          <w:noProof/>
          <w:highlight w:val="lightGray"/>
        </w:rPr>
        <w:fldChar w:fldCharType="separate"/>
      </w:r>
      <w:r w:rsidR="00D75D93" w:rsidRPr="00E4433F">
        <w:rPr>
          <w:rStyle w:val="CRMarker"/>
          <w:noProof/>
          <w:highlight w:val="lightGray"/>
        </w:rPr>
        <w:t>ð</w:t>
      </w:r>
      <w:r w:rsidR="00D75D93" w:rsidRPr="00E4433F">
        <w:rPr>
          <w:noProof/>
          <w:highlight w:val="lightGray"/>
        </w:rPr>
        <w:fldChar w:fldCharType="end"/>
      </w:r>
      <w:r w:rsidR="00D75D93" w:rsidRPr="00D75D93">
        <w:rPr>
          <w:noProof/>
          <w:highlight w:val="lightGray"/>
        </w:rPr>
        <w:t> </w:t>
      </w:r>
      <w:r w:rsidR="00AC45B1" w:rsidRPr="00D75D93">
        <w:rPr>
          <w:noProof/>
          <w:highlight w:val="lightGray"/>
        </w:rPr>
        <w:t>Ireland</w:t>
      </w:r>
      <w:r w:rsidR="00D75D93" w:rsidRPr="00D75D93">
        <w:rPr>
          <w:noProof/>
          <w:highlight w:val="lightGray"/>
        </w:rPr>
        <w:t> </w:t>
      </w:r>
      <w:r w:rsidR="00D75D93" w:rsidRPr="00D75D93">
        <w:rPr>
          <w:noProof/>
          <w:highlight w:val="lightGray"/>
        </w:rPr>
        <w:fldChar w:fldCharType="begin"/>
      </w:r>
      <w:r w:rsidR="00D75D93" w:rsidRPr="00D75D93">
        <w:rPr>
          <w:noProof/>
          <w:highlight w:val="lightGray"/>
        </w:rPr>
        <w:instrText xml:space="preserve"> QUOTE "</w:instrText>
      </w:r>
      <w:r w:rsidR="00D75D93" w:rsidRPr="00D75D93">
        <w:rPr>
          <w:rStyle w:val="CRMarker"/>
          <w:noProof/>
          <w:highlight w:val="lightGray"/>
        </w:rPr>
        <w:instrText>ï</w:instrText>
      </w:r>
      <w:r w:rsidR="00D75D93" w:rsidRPr="00D75D93">
        <w:rPr>
          <w:noProof/>
          <w:highlight w:val="lightGray"/>
        </w:rPr>
        <w:instrText xml:space="preserve">" </w:instrText>
      </w:r>
      <w:r w:rsidR="00D75D93" w:rsidRPr="00D75D93">
        <w:rPr>
          <w:noProof/>
          <w:highlight w:val="lightGray"/>
        </w:rPr>
        <w:fldChar w:fldCharType="separate"/>
      </w:r>
      <w:r w:rsidR="00D75D93" w:rsidRPr="00D75D93">
        <w:rPr>
          <w:rStyle w:val="CRMarker"/>
          <w:noProof/>
          <w:highlight w:val="lightGray"/>
        </w:rPr>
        <w:t>ï</w:t>
      </w:r>
      <w:r w:rsidR="00D75D93" w:rsidRPr="00D75D93">
        <w:rPr>
          <w:noProof/>
          <w:highlight w:val="lightGray"/>
        </w:rPr>
        <w:fldChar w:fldCharType="end"/>
      </w:r>
      <w:r w:rsidR="00AC45B1" w:rsidRPr="00836FA0">
        <w:rPr>
          <w:noProof/>
        </w:rPr>
        <w:t> </w:t>
      </w:r>
      <w:r w:rsidR="00DF1326" w:rsidRPr="00836FA0">
        <w:rPr>
          <w:noProof/>
        </w:rPr>
        <w:t xml:space="preserve"> </w:t>
      </w:r>
      <w:r w:rsidR="00093D10" w:rsidRPr="00D75D93">
        <w:rPr>
          <w:rStyle w:val="CRRefonteDeleted"/>
          <w:noProof/>
          <w:highlight w:val="lightGray"/>
          <w:lang w:val="en-GB"/>
        </w:rPr>
        <w:t>those</w:t>
      </w:r>
      <w:r w:rsidR="00DF1326" w:rsidRPr="00D75D93">
        <w:rPr>
          <w:rStyle w:val="CRRefonteDeleted"/>
          <w:noProof/>
          <w:highlight w:val="lightGray"/>
          <w:lang w:val="en-GB"/>
        </w:rPr>
        <w:t xml:space="preserve"> </w:t>
      </w:r>
      <w:r w:rsidR="00093D10" w:rsidRPr="00D75D93">
        <w:rPr>
          <w:rStyle w:val="CRRefonteDeleted"/>
          <w:noProof/>
          <w:highlight w:val="lightGray"/>
          <w:lang w:val="en-GB"/>
        </w:rPr>
        <w:t>Member States are</w:t>
      </w:r>
      <w:r w:rsidR="00DF1326" w:rsidRPr="00836FA0">
        <w:rPr>
          <w:noProof/>
        </w:rPr>
        <w:t> </w:t>
      </w:r>
      <w:r w:rsidR="00D75D93" w:rsidRPr="00E4433F">
        <w:rPr>
          <w:noProof/>
          <w:highlight w:val="lightGray"/>
        </w:rPr>
        <w:fldChar w:fldCharType="begin"/>
      </w:r>
      <w:r w:rsidR="00D75D93" w:rsidRPr="00E4433F">
        <w:rPr>
          <w:noProof/>
          <w:highlight w:val="lightGray"/>
        </w:rPr>
        <w:instrText xml:space="preserve"> QUOTE "</w:instrText>
      </w:r>
      <w:r w:rsidR="00D75D93" w:rsidRPr="00E4433F">
        <w:rPr>
          <w:rStyle w:val="CRMarker"/>
          <w:noProof/>
          <w:highlight w:val="lightGray"/>
        </w:rPr>
        <w:instrText>ð</w:instrText>
      </w:r>
      <w:r w:rsidR="00D75D93" w:rsidRPr="00E4433F">
        <w:rPr>
          <w:noProof/>
          <w:highlight w:val="lightGray"/>
        </w:rPr>
        <w:instrText xml:space="preserve">" </w:instrText>
      </w:r>
      <w:r w:rsidR="00D75D93" w:rsidRPr="00E4433F">
        <w:rPr>
          <w:noProof/>
          <w:highlight w:val="lightGray"/>
        </w:rPr>
        <w:fldChar w:fldCharType="separate"/>
      </w:r>
      <w:r w:rsidR="00D75D93" w:rsidRPr="00E4433F">
        <w:rPr>
          <w:rStyle w:val="CRMarker"/>
          <w:noProof/>
          <w:highlight w:val="lightGray"/>
        </w:rPr>
        <w:t>ð</w:t>
      </w:r>
      <w:r w:rsidR="00D75D93" w:rsidRPr="00E4433F">
        <w:rPr>
          <w:noProof/>
          <w:highlight w:val="lightGray"/>
        </w:rPr>
        <w:fldChar w:fldCharType="end"/>
      </w:r>
      <w:r w:rsidR="00D75D93" w:rsidRPr="00D75D93">
        <w:rPr>
          <w:noProof/>
          <w:highlight w:val="lightGray"/>
        </w:rPr>
        <w:t> </w:t>
      </w:r>
      <w:r w:rsidR="00EB160C" w:rsidRPr="00D75D93">
        <w:rPr>
          <w:noProof/>
          <w:highlight w:val="lightGray"/>
        </w:rPr>
        <w:t>is</w:t>
      </w:r>
      <w:r w:rsidR="00D75D93" w:rsidRPr="00D75D93">
        <w:rPr>
          <w:noProof/>
          <w:highlight w:val="lightGray"/>
        </w:rPr>
        <w:t> </w:t>
      </w:r>
      <w:r w:rsidR="00D75D93" w:rsidRPr="00D75D93">
        <w:rPr>
          <w:noProof/>
          <w:highlight w:val="lightGray"/>
        </w:rPr>
        <w:fldChar w:fldCharType="begin"/>
      </w:r>
      <w:r w:rsidR="00D75D93" w:rsidRPr="00D75D93">
        <w:rPr>
          <w:noProof/>
          <w:highlight w:val="lightGray"/>
        </w:rPr>
        <w:instrText xml:space="preserve"> QUOTE "</w:instrText>
      </w:r>
      <w:r w:rsidR="00D75D93" w:rsidRPr="00D75D93">
        <w:rPr>
          <w:rStyle w:val="CRMarker"/>
          <w:noProof/>
          <w:highlight w:val="lightGray"/>
        </w:rPr>
        <w:instrText>ï</w:instrText>
      </w:r>
      <w:r w:rsidR="00D75D93" w:rsidRPr="00D75D93">
        <w:rPr>
          <w:noProof/>
          <w:highlight w:val="lightGray"/>
        </w:rPr>
        <w:instrText xml:space="preserve">" </w:instrText>
      </w:r>
      <w:r w:rsidR="00D75D93" w:rsidRPr="00D75D93">
        <w:rPr>
          <w:noProof/>
          <w:highlight w:val="lightGray"/>
        </w:rPr>
        <w:fldChar w:fldCharType="separate"/>
      </w:r>
      <w:r w:rsidR="00D75D93" w:rsidRPr="00D75D93">
        <w:rPr>
          <w:rStyle w:val="CRMarker"/>
          <w:noProof/>
          <w:highlight w:val="lightGray"/>
        </w:rPr>
        <w:t>ï</w:t>
      </w:r>
      <w:r w:rsidR="00D75D93" w:rsidRPr="00D75D93">
        <w:rPr>
          <w:noProof/>
          <w:highlight w:val="lightGray"/>
        </w:rPr>
        <w:fldChar w:fldCharType="end"/>
      </w:r>
      <w:r w:rsidR="00DF1326" w:rsidRPr="00836FA0">
        <w:rPr>
          <w:noProof/>
        </w:rPr>
        <w:t> </w:t>
      </w:r>
      <w:r w:rsidR="00EB160C" w:rsidRPr="00836FA0">
        <w:rPr>
          <w:noProof/>
        </w:rPr>
        <w:t xml:space="preserve"> </w:t>
      </w:r>
      <w:r w:rsidR="00093D10" w:rsidRPr="00836FA0">
        <w:rPr>
          <w:noProof/>
        </w:rPr>
        <w:t>not taking part in the adoption of this Directive and are not bound by it or subject to its application.</w:t>
      </w:r>
    </w:p>
    <w:p w:rsidR="00AC45B1" w:rsidRPr="00E930DA" w:rsidRDefault="00D75D93" w:rsidP="00736940">
      <w:pPr>
        <w:rPr>
          <w:noProof/>
        </w:rPr>
      </w:pPr>
      <w:r w:rsidRPr="00E930DA">
        <w:rPr>
          <w:noProof/>
        </w:rPr>
        <w:t>[</w:t>
      </w:r>
      <w:r w:rsidR="00AC45B1" w:rsidRPr="00E930DA">
        <w:rPr>
          <w:noProof/>
        </w:rPr>
        <w:t>OR</w:t>
      </w:r>
      <w:r w:rsidRPr="00E930DA">
        <w:rPr>
          <w:noProof/>
        </w:rPr>
        <w:t>]</w:t>
      </w:r>
    </w:p>
    <w:p w:rsidR="00F3506E" w:rsidRDefault="00F3506E" w:rsidP="00736940">
      <w:pPr>
        <w:rPr>
          <w:noProof/>
        </w:rPr>
      </w:pPr>
      <w:r w:rsidRPr="00E930DA">
        <w:rPr>
          <w:noProof/>
        </w:rPr>
        <w:t>[In accordance with Article</w:t>
      </w:r>
      <w:r w:rsidR="00A47E81" w:rsidRPr="00E930DA">
        <w:rPr>
          <w:rStyle w:val="CRRefonteDeleted"/>
          <w:noProof/>
          <w:highlight w:val="lightGray"/>
          <w:lang w:val="en-GB"/>
        </w:rPr>
        <w:t>s</w:t>
      </w:r>
      <w:r w:rsidR="00D75D93" w:rsidRPr="00E930DA">
        <w:rPr>
          <w:noProof/>
        </w:rPr>
        <w:t> </w:t>
      </w:r>
      <w:r w:rsidR="00E930DA" w:rsidRPr="00E4433F">
        <w:rPr>
          <w:noProof/>
          <w:highlight w:val="lightGray"/>
        </w:rPr>
        <w:fldChar w:fldCharType="begin"/>
      </w:r>
      <w:r w:rsidR="00E930DA" w:rsidRPr="00E4433F">
        <w:rPr>
          <w:noProof/>
          <w:highlight w:val="lightGray"/>
        </w:rPr>
        <w:instrText xml:space="preserve"> QUOTE "</w:instrText>
      </w:r>
      <w:r w:rsidR="00E930DA" w:rsidRPr="00E4433F">
        <w:rPr>
          <w:rStyle w:val="CRMarker"/>
          <w:noProof/>
          <w:highlight w:val="lightGray"/>
        </w:rPr>
        <w:instrText>ð</w:instrText>
      </w:r>
      <w:r w:rsidR="00E930DA" w:rsidRPr="00E4433F">
        <w:rPr>
          <w:noProof/>
          <w:highlight w:val="lightGray"/>
        </w:rPr>
        <w:instrText xml:space="preserve">" </w:instrText>
      </w:r>
      <w:r w:rsidR="00E930DA" w:rsidRPr="00E4433F">
        <w:rPr>
          <w:noProof/>
          <w:highlight w:val="lightGray"/>
        </w:rPr>
        <w:fldChar w:fldCharType="separate"/>
      </w:r>
      <w:r w:rsidR="00E930DA" w:rsidRPr="00E4433F">
        <w:rPr>
          <w:rStyle w:val="CRMarker"/>
          <w:noProof/>
          <w:highlight w:val="lightGray"/>
        </w:rPr>
        <w:t>ð</w:t>
      </w:r>
      <w:r w:rsidR="00E930DA" w:rsidRPr="00E4433F">
        <w:rPr>
          <w:noProof/>
          <w:highlight w:val="lightGray"/>
        </w:rPr>
        <w:fldChar w:fldCharType="end"/>
      </w:r>
      <w:r w:rsidR="00E930DA" w:rsidRPr="00E930DA">
        <w:rPr>
          <w:noProof/>
          <w:highlight w:val="lightGray"/>
        </w:rPr>
        <w:t> </w:t>
      </w:r>
      <w:r w:rsidR="00AC45B1" w:rsidRPr="00E930DA">
        <w:rPr>
          <w:noProof/>
          <w:highlight w:val="lightGray"/>
        </w:rPr>
        <w:t>4a</w:t>
      </w:r>
      <w:r w:rsidR="00E930DA" w:rsidRPr="00E930DA">
        <w:rPr>
          <w:noProof/>
          <w:highlight w:val="lightGray"/>
        </w:rPr>
        <w:t> </w:t>
      </w:r>
      <w:r w:rsidR="00E930DA" w:rsidRPr="00E930DA">
        <w:rPr>
          <w:noProof/>
          <w:highlight w:val="lightGray"/>
        </w:rPr>
        <w:fldChar w:fldCharType="begin"/>
      </w:r>
      <w:r w:rsidR="00E930DA" w:rsidRPr="00E930DA">
        <w:rPr>
          <w:noProof/>
          <w:highlight w:val="lightGray"/>
        </w:rPr>
        <w:instrText xml:space="preserve"> QUOTE "</w:instrText>
      </w:r>
      <w:r w:rsidR="00E930DA" w:rsidRPr="00E930DA">
        <w:rPr>
          <w:rStyle w:val="CRMarker"/>
          <w:noProof/>
          <w:highlight w:val="lightGray"/>
        </w:rPr>
        <w:instrText>ï</w:instrText>
      </w:r>
      <w:r w:rsidR="00E930DA" w:rsidRPr="00E930DA">
        <w:rPr>
          <w:noProof/>
          <w:highlight w:val="lightGray"/>
        </w:rPr>
        <w:instrText xml:space="preserve">" </w:instrText>
      </w:r>
      <w:r w:rsidR="00E930DA" w:rsidRPr="00E930DA">
        <w:rPr>
          <w:noProof/>
          <w:highlight w:val="lightGray"/>
        </w:rPr>
        <w:fldChar w:fldCharType="separate"/>
      </w:r>
      <w:r w:rsidR="00E930DA" w:rsidRPr="00E930DA">
        <w:rPr>
          <w:rStyle w:val="CRMarker"/>
          <w:noProof/>
          <w:highlight w:val="lightGray"/>
        </w:rPr>
        <w:t>ï</w:t>
      </w:r>
      <w:r w:rsidR="00E930DA" w:rsidRPr="00E930DA">
        <w:rPr>
          <w:noProof/>
          <w:highlight w:val="lightGray"/>
        </w:rPr>
        <w:fldChar w:fldCharType="end"/>
      </w:r>
      <w:r w:rsidR="00D75D93" w:rsidRPr="00E930DA">
        <w:rPr>
          <w:noProof/>
        </w:rPr>
        <w:t> </w:t>
      </w:r>
      <w:r w:rsidRPr="00E930DA">
        <w:rPr>
          <w:rStyle w:val="CRRefonteDeleted"/>
          <w:noProof/>
          <w:highlight w:val="lightGray"/>
          <w:lang w:val="en-GB"/>
        </w:rPr>
        <w:t>1 and 2</w:t>
      </w:r>
      <w:r w:rsidRPr="00E930DA">
        <w:rPr>
          <w:noProof/>
        </w:rPr>
        <w:t xml:space="preserve"> of the Protocol No </w:t>
      </w:r>
      <w:r w:rsidR="00E930DA" w:rsidRPr="00E930DA">
        <w:rPr>
          <w:rStyle w:val="CRMinorChangeDeleted"/>
          <w:noProof/>
        </w:rPr>
        <w:t>(</w:t>
      </w:r>
      <w:r w:rsidRPr="00E930DA">
        <w:rPr>
          <w:noProof/>
        </w:rPr>
        <w:t>21</w:t>
      </w:r>
      <w:r w:rsidR="00E930DA" w:rsidRPr="00E930DA">
        <w:rPr>
          <w:rStyle w:val="CRMinorChangeDeleted"/>
          <w:noProof/>
        </w:rPr>
        <w:t>)</w:t>
      </w:r>
      <w:r w:rsidRPr="00E930DA">
        <w:rPr>
          <w:noProof/>
        </w:rPr>
        <w:t xml:space="preserve"> on the position of the United Kingdom and Ireland</w:t>
      </w:r>
      <w:r w:rsidR="00F30438">
        <w:rPr>
          <w:noProof/>
        </w:rPr>
        <w:t xml:space="preserve"> </w:t>
      </w:r>
      <w:r w:rsidR="00F30438" w:rsidRPr="001038EC">
        <w:rPr>
          <w:noProof/>
        </w:rPr>
        <w:fldChar w:fldCharType="begin"/>
      </w:r>
      <w:r w:rsidR="00F30438" w:rsidRPr="001038EC">
        <w:rPr>
          <w:noProof/>
        </w:rPr>
        <w:instrText xml:space="preserve"> QUOTE "</w:instrText>
      </w:r>
      <w:r w:rsidR="00F30438" w:rsidRPr="001038EC">
        <w:rPr>
          <w:rStyle w:val="CRMarker"/>
          <w:noProof/>
        </w:rPr>
        <w:instrText>Ö</w:instrText>
      </w:r>
      <w:r w:rsidR="00F30438" w:rsidRPr="001038EC">
        <w:rPr>
          <w:noProof/>
        </w:rPr>
        <w:instrText xml:space="preserve">" </w:instrText>
      </w:r>
      <w:r w:rsidR="00F30438" w:rsidRPr="001038EC">
        <w:rPr>
          <w:noProof/>
        </w:rPr>
        <w:fldChar w:fldCharType="separate"/>
      </w:r>
      <w:r w:rsidR="00F30438" w:rsidRPr="001038EC">
        <w:rPr>
          <w:rStyle w:val="CRMarker"/>
          <w:noProof/>
        </w:rPr>
        <w:t>Ö</w:t>
      </w:r>
      <w:r w:rsidR="00F30438" w:rsidRPr="001038EC">
        <w:rPr>
          <w:noProof/>
        </w:rPr>
        <w:fldChar w:fldCharType="end"/>
      </w:r>
      <w:r w:rsidR="00F30438" w:rsidRPr="001038EC">
        <w:rPr>
          <w:noProof/>
        </w:rPr>
        <w:t> </w:t>
      </w:r>
      <w:r w:rsidR="00F30438" w:rsidRPr="001038EC">
        <w:rPr>
          <w:noProof/>
          <w:szCs w:val="24"/>
        </w:rPr>
        <w:t>in respect of the area of freedom, security and justice</w:t>
      </w:r>
      <w:r w:rsidR="00F30438" w:rsidRPr="001038EC">
        <w:rPr>
          <w:noProof/>
        </w:rPr>
        <w:t> </w:t>
      </w:r>
      <w:r w:rsidR="00F30438" w:rsidRPr="001038EC">
        <w:rPr>
          <w:noProof/>
        </w:rPr>
        <w:fldChar w:fldCharType="begin"/>
      </w:r>
      <w:r w:rsidR="00F30438" w:rsidRPr="001038EC">
        <w:rPr>
          <w:noProof/>
        </w:rPr>
        <w:instrText xml:space="preserve"> QUOTE "</w:instrText>
      </w:r>
      <w:r w:rsidR="00F30438" w:rsidRPr="001038EC">
        <w:rPr>
          <w:rStyle w:val="CRMarker"/>
          <w:noProof/>
        </w:rPr>
        <w:instrText>Õ</w:instrText>
      </w:r>
      <w:r w:rsidR="00F30438" w:rsidRPr="001038EC">
        <w:rPr>
          <w:noProof/>
        </w:rPr>
        <w:instrText xml:space="preserve">" </w:instrText>
      </w:r>
      <w:r w:rsidR="00F30438" w:rsidRPr="001038EC">
        <w:rPr>
          <w:noProof/>
        </w:rPr>
        <w:fldChar w:fldCharType="separate"/>
      </w:r>
      <w:r w:rsidR="00F30438" w:rsidRPr="001038EC">
        <w:rPr>
          <w:rStyle w:val="CRMarker"/>
          <w:noProof/>
        </w:rPr>
        <w:t>Õ</w:t>
      </w:r>
      <w:r w:rsidR="00F30438" w:rsidRPr="001038EC">
        <w:rPr>
          <w:noProof/>
        </w:rPr>
        <w:fldChar w:fldCharType="end"/>
      </w:r>
      <w:r w:rsidRPr="00E930DA">
        <w:rPr>
          <w:noProof/>
        </w:rPr>
        <w:t xml:space="preserve">, annexed to the </w:t>
      </w:r>
      <w:r w:rsidR="00E1462C" w:rsidRPr="00A47E81">
        <w:rPr>
          <w:noProof/>
        </w:rPr>
        <w:fldChar w:fldCharType="begin"/>
      </w:r>
      <w:r w:rsidR="00E1462C" w:rsidRPr="00A47E81">
        <w:rPr>
          <w:noProof/>
        </w:rPr>
        <w:instrText xml:space="preserve"> QUOTE "</w:instrText>
      </w:r>
      <w:r w:rsidR="00E1462C" w:rsidRPr="00A47E81">
        <w:rPr>
          <w:rStyle w:val="CRMarker"/>
          <w:noProof/>
        </w:rPr>
        <w:instrText>Ö</w:instrText>
      </w:r>
      <w:r w:rsidR="00E1462C" w:rsidRPr="00A47E81">
        <w:rPr>
          <w:noProof/>
        </w:rPr>
        <w:instrText xml:space="preserve">" </w:instrText>
      </w:r>
      <w:r w:rsidR="00E1462C" w:rsidRPr="00A47E81">
        <w:rPr>
          <w:noProof/>
        </w:rPr>
        <w:fldChar w:fldCharType="separate"/>
      </w:r>
      <w:r w:rsidR="00E1462C" w:rsidRPr="00A47E81">
        <w:rPr>
          <w:rStyle w:val="CRMarker"/>
          <w:noProof/>
        </w:rPr>
        <w:t>Ö</w:t>
      </w:r>
      <w:r w:rsidR="00E1462C" w:rsidRPr="00A47E81">
        <w:rPr>
          <w:noProof/>
        </w:rPr>
        <w:fldChar w:fldCharType="end"/>
      </w:r>
      <w:r w:rsidR="00E1462C" w:rsidRPr="00A47E81">
        <w:rPr>
          <w:noProof/>
          <w:szCs w:val="24"/>
        </w:rPr>
        <w:t>Treaty on European Union</w:t>
      </w:r>
      <w:r w:rsidR="00E1462C" w:rsidRPr="00A47E81">
        <w:rPr>
          <w:noProof/>
        </w:rPr>
        <w:t> </w:t>
      </w:r>
      <w:r w:rsidR="00E1462C" w:rsidRPr="00A47E81">
        <w:rPr>
          <w:noProof/>
        </w:rPr>
        <w:fldChar w:fldCharType="begin"/>
      </w:r>
      <w:r w:rsidR="00E1462C" w:rsidRPr="00A47E81">
        <w:rPr>
          <w:noProof/>
        </w:rPr>
        <w:instrText xml:space="preserve"> QUOTE "</w:instrText>
      </w:r>
      <w:r w:rsidR="00E1462C" w:rsidRPr="00A47E81">
        <w:rPr>
          <w:rStyle w:val="CRMarker"/>
          <w:noProof/>
        </w:rPr>
        <w:instrText>Õ</w:instrText>
      </w:r>
      <w:r w:rsidR="00E1462C" w:rsidRPr="00A47E81">
        <w:rPr>
          <w:noProof/>
        </w:rPr>
        <w:instrText xml:space="preserve">" </w:instrText>
      </w:r>
      <w:r w:rsidR="00E1462C" w:rsidRPr="00A47E81">
        <w:rPr>
          <w:noProof/>
        </w:rPr>
        <w:fldChar w:fldCharType="separate"/>
      </w:r>
      <w:r w:rsidR="00E1462C" w:rsidRPr="00A47E81">
        <w:rPr>
          <w:rStyle w:val="CRMarker"/>
          <w:noProof/>
        </w:rPr>
        <w:t>Õ</w:t>
      </w:r>
      <w:r w:rsidR="00E1462C" w:rsidRPr="00A47E81">
        <w:rPr>
          <w:noProof/>
        </w:rPr>
        <w:fldChar w:fldCharType="end"/>
      </w:r>
      <w:r w:rsidR="00E1462C" w:rsidRPr="00A47E81">
        <w:rPr>
          <w:noProof/>
          <w:szCs w:val="24"/>
        </w:rPr>
        <w:t xml:space="preserve"> </w:t>
      </w:r>
      <w:r w:rsidR="00E1462C" w:rsidRPr="00D75D93">
        <w:rPr>
          <w:rStyle w:val="CRMinorChangeAdded"/>
          <w:noProof/>
          <w:lang w:val="en-GB"/>
        </w:rPr>
        <w:t>(</w:t>
      </w:r>
      <w:r w:rsidR="00E1462C" w:rsidRPr="00AC45B1">
        <w:rPr>
          <w:noProof/>
          <w:szCs w:val="24"/>
        </w:rPr>
        <w:t>TEU</w:t>
      </w:r>
      <w:r w:rsidR="00E1462C" w:rsidRPr="00D75D93">
        <w:rPr>
          <w:rStyle w:val="CRMinorChangeAdded"/>
          <w:noProof/>
          <w:lang w:val="en-GB"/>
        </w:rPr>
        <w:t>)</w:t>
      </w:r>
      <w:r w:rsidRPr="00E930DA">
        <w:rPr>
          <w:noProof/>
        </w:rPr>
        <w:t xml:space="preserve"> and to the </w:t>
      </w:r>
      <w:r w:rsidR="00E1462C" w:rsidRPr="00A47E81">
        <w:rPr>
          <w:noProof/>
        </w:rPr>
        <w:fldChar w:fldCharType="begin"/>
      </w:r>
      <w:r w:rsidR="00E1462C" w:rsidRPr="00A47E81">
        <w:rPr>
          <w:noProof/>
        </w:rPr>
        <w:instrText xml:space="preserve"> QUOTE "</w:instrText>
      </w:r>
      <w:r w:rsidR="00E1462C" w:rsidRPr="00A47E81">
        <w:rPr>
          <w:rStyle w:val="CRMarker"/>
          <w:noProof/>
        </w:rPr>
        <w:instrText>Ö</w:instrText>
      </w:r>
      <w:r w:rsidR="00E1462C" w:rsidRPr="00A47E81">
        <w:rPr>
          <w:noProof/>
        </w:rPr>
        <w:instrText xml:space="preserve">" </w:instrText>
      </w:r>
      <w:r w:rsidR="00E1462C" w:rsidRPr="00A47E81">
        <w:rPr>
          <w:noProof/>
        </w:rPr>
        <w:fldChar w:fldCharType="separate"/>
      </w:r>
      <w:r w:rsidR="00E1462C" w:rsidRPr="00A47E81">
        <w:rPr>
          <w:rStyle w:val="CRMarker"/>
          <w:noProof/>
        </w:rPr>
        <w:t>Ö</w:t>
      </w:r>
      <w:r w:rsidR="00E1462C" w:rsidRPr="00A47E81">
        <w:rPr>
          <w:noProof/>
        </w:rPr>
        <w:fldChar w:fldCharType="end"/>
      </w:r>
      <w:r w:rsidR="00E1462C" w:rsidRPr="00A47E81">
        <w:rPr>
          <w:noProof/>
        </w:rPr>
        <w:t> </w:t>
      </w:r>
      <w:r w:rsidR="00E1462C" w:rsidRPr="00A47E81">
        <w:rPr>
          <w:noProof/>
          <w:szCs w:val="24"/>
        </w:rPr>
        <w:t>Treaty on the Functioning of the European Union</w:t>
      </w:r>
      <w:r w:rsidR="00E1462C" w:rsidRPr="00A47E81">
        <w:rPr>
          <w:noProof/>
        </w:rPr>
        <w:t> </w:t>
      </w:r>
      <w:r w:rsidR="00E1462C" w:rsidRPr="00A47E81">
        <w:rPr>
          <w:noProof/>
        </w:rPr>
        <w:fldChar w:fldCharType="begin"/>
      </w:r>
      <w:r w:rsidR="00E1462C" w:rsidRPr="00A47E81">
        <w:rPr>
          <w:noProof/>
        </w:rPr>
        <w:instrText xml:space="preserve"> QUOTE "</w:instrText>
      </w:r>
      <w:r w:rsidR="00E1462C" w:rsidRPr="00A47E81">
        <w:rPr>
          <w:rStyle w:val="CRMarker"/>
          <w:noProof/>
        </w:rPr>
        <w:instrText>Õ</w:instrText>
      </w:r>
      <w:r w:rsidR="00E1462C" w:rsidRPr="00A47E81">
        <w:rPr>
          <w:noProof/>
        </w:rPr>
        <w:instrText xml:space="preserve">" </w:instrText>
      </w:r>
      <w:r w:rsidR="00E1462C" w:rsidRPr="00A47E81">
        <w:rPr>
          <w:noProof/>
        </w:rPr>
        <w:fldChar w:fldCharType="separate"/>
      </w:r>
      <w:r w:rsidR="00E1462C" w:rsidRPr="00A47E81">
        <w:rPr>
          <w:rStyle w:val="CRMarker"/>
          <w:noProof/>
        </w:rPr>
        <w:t>Õ</w:t>
      </w:r>
      <w:r w:rsidR="00E1462C" w:rsidRPr="00A47E81">
        <w:rPr>
          <w:noProof/>
        </w:rPr>
        <w:fldChar w:fldCharType="end"/>
      </w:r>
      <w:r w:rsidR="00E1462C" w:rsidRPr="00D75D93">
        <w:rPr>
          <w:noProof/>
          <w:szCs w:val="24"/>
        </w:rPr>
        <w:t xml:space="preserve"> </w:t>
      </w:r>
      <w:r w:rsidR="00E1462C" w:rsidRPr="00D75D93">
        <w:rPr>
          <w:rStyle w:val="CRMinorChangeAdded"/>
          <w:noProof/>
          <w:lang w:val="en-GB"/>
        </w:rPr>
        <w:t>(</w:t>
      </w:r>
      <w:r w:rsidR="00E1462C" w:rsidRPr="00B410DE">
        <w:rPr>
          <w:noProof/>
          <w:szCs w:val="24"/>
        </w:rPr>
        <w:t>TFEU</w:t>
      </w:r>
      <w:r w:rsidR="00E1462C" w:rsidRPr="00D75D93">
        <w:rPr>
          <w:rStyle w:val="CRMinorChangeAdded"/>
          <w:noProof/>
          <w:lang w:val="en-GB"/>
        </w:rPr>
        <w:t>)</w:t>
      </w:r>
      <w:r w:rsidRPr="00E930DA">
        <w:rPr>
          <w:noProof/>
        </w:rPr>
        <w:t>, and without pr</w:t>
      </w:r>
      <w:r w:rsidR="00E1462C">
        <w:rPr>
          <w:noProof/>
        </w:rPr>
        <w:t>ejudice to Article 4 of that</w:t>
      </w:r>
      <w:r w:rsidRPr="00E930DA">
        <w:rPr>
          <w:noProof/>
        </w:rPr>
        <w:t xml:space="preserve"> Protocol, </w:t>
      </w:r>
      <w:r w:rsidR="00E1462C" w:rsidRPr="00E1462C">
        <w:rPr>
          <w:rStyle w:val="CRRefonteDeleted"/>
          <w:noProof/>
          <w:highlight w:val="lightGray"/>
          <w:lang w:val="en-GB"/>
        </w:rPr>
        <w:t>those Member States are not taking part in the adoption of this Directive and are not bound by it or subject to its application</w:t>
      </w:r>
      <w:r w:rsidR="00E1462C" w:rsidRPr="00E930DA">
        <w:rPr>
          <w:noProof/>
        </w:rPr>
        <w:t xml:space="preserve"> </w:t>
      </w:r>
      <w:r w:rsidR="00E1462C" w:rsidRPr="00E4433F">
        <w:rPr>
          <w:noProof/>
          <w:highlight w:val="lightGray"/>
        </w:rPr>
        <w:fldChar w:fldCharType="begin"/>
      </w:r>
      <w:r w:rsidR="00E1462C" w:rsidRPr="00E4433F">
        <w:rPr>
          <w:noProof/>
          <w:highlight w:val="lightGray"/>
        </w:rPr>
        <w:instrText xml:space="preserve"> QUOTE "</w:instrText>
      </w:r>
      <w:r w:rsidR="00E1462C" w:rsidRPr="00E4433F">
        <w:rPr>
          <w:rStyle w:val="CRMarker"/>
          <w:noProof/>
          <w:highlight w:val="lightGray"/>
        </w:rPr>
        <w:instrText>ð</w:instrText>
      </w:r>
      <w:r w:rsidR="00E1462C" w:rsidRPr="00E4433F">
        <w:rPr>
          <w:noProof/>
          <w:highlight w:val="lightGray"/>
        </w:rPr>
        <w:instrText xml:space="preserve">" </w:instrText>
      </w:r>
      <w:r w:rsidR="00E1462C" w:rsidRPr="00E4433F">
        <w:rPr>
          <w:noProof/>
          <w:highlight w:val="lightGray"/>
        </w:rPr>
        <w:fldChar w:fldCharType="separate"/>
      </w:r>
      <w:r w:rsidR="00E1462C" w:rsidRPr="00E4433F">
        <w:rPr>
          <w:rStyle w:val="CRMarker"/>
          <w:noProof/>
          <w:highlight w:val="lightGray"/>
        </w:rPr>
        <w:t>ð</w:t>
      </w:r>
      <w:r w:rsidR="00E1462C" w:rsidRPr="00E4433F">
        <w:rPr>
          <w:noProof/>
          <w:highlight w:val="lightGray"/>
        </w:rPr>
        <w:fldChar w:fldCharType="end"/>
      </w:r>
      <w:r w:rsidR="00E1462C" w:rsidRPr="00E1462C">
        <w:rPr>
          <w:noProof/>
          <w:highlight w:val="lightGray"/>
        </w:rPr>
        <w:t> </w:t>
      </w:r>
      <w:r w:rsidRPr="00E1462C">
        <w:rPr>
          <w:noProof/>
          <w:highlight w:val="lightGray"/>
        </w:rPr>
        <w:t>Ireland has notified [, by letter of …,] its wish to take part in the adoption and application of Directive.</w:t>
      </w:r>
      <w:r w:rsidR="00E1462C" w:rsidRPr="00E1462C">
        <w:rPr>
          <w:noProof/>
          <w:highlight w:val="lightGray"/>
        </w:rPr>
        <w:t> </w:t>
      </w:r>
      <w:r w:rsidR="00E1462C" w:rsidRPr="00E1462C">
        <w:rPr>
          <w:noProof/>
          <w:highlight w:val="lightGray"/>
        </w:rPr>
        <w:fldChar w:fldCharType="begin"/>
      </w:r>
      <w:r w:rsidR="00E1462C" w:rsidRPr="00E1462C">
        <w:rPr>
          <w:noProof/>
          <w:highlight w:val="lightGray"/>
        </w:rPr>
        <w:instrText xml:space="preserve"> QUOTE "</w:instrText>
      </w:r>
      <w:r w:rsidR="00E1462C" w:rsidRPr="00E1462C">
        <w:rPr>
          <w:rStyle w:val="CRMarker"/>
          <w:noProof/>
          <w:highlight w:val="lightGray"/>
        </w:rPr>
        <w:instrText>ï</w:instrText>
      </w:r>
      <w:r w:rsidR="00E1462C" w:rsidRPr="00E1462C">
        <w:rPr>
          <w:noProof/>
          <w:highlight w:val="lightGray"/>
        </w:rPr>
        <w:instrText xml:space="preserve">" </w:instrText>
      </w:r>
      <w:r w:rsidR="00E1462C" w:rsidRPr="00E1462C">
        <w:rPr>
          <w:noProof/>
          <w:highlight w:val="lightGray"/>
        </w:rPr>
        <w:fldChar w:fldCharType="separate"/>
      </w:r>
      <w:r w:rsidR="00E1462C" w:rsidRPr="00E1462C">
        <w:rPr>
          <w:rStyle w:val="CRMarker"/>
          <w:noProof/>
          <w:highlight w:val="lightGray"/>
        </w:rPr>
        <w:t>ï</w:t>
      </w:r>
      <w:r w:rsidR="00E1462C" w:rsidRPr="00E1462C">
        <w:rPr>
          <w:noProof/>
          <w:highlight w:val="lightGray"/>
        </w:rPr>
        <w:fldChar w:fldCharType="end"/>
      </w:r>
      <w:r w:rsidR="00E1462C" w:rsidRPr="00E1462C">
        <w:rPr>
          <w:noProof/>
        </w:rPr>
        <w:t xml:space="preserve"> </w:t>
      </w:r>
      <w:r w:rsidRPr="00E930DA">
        <w:rPr>
          <w:noProof/>
        </w:rPr>
        <w:t>]</w:t>
      </w:r>
      <w:r w:rsidR="00E1462C">
        <w:rPr>
          <w:noProof/>
        </w:rPr>
        <w:t xml:space="preserve"> </w:t>
      </w:r>
    </w:p>
    <w:p w:rsidR="00093D10" w:rsidRPr="00836FA0" w:rsidRDefault="00093D10" w:rsidP="00836FA0">
      <w:pPr>
        <w:pStyle w:val="CRSeparator"/>
        <w:rPr>
          <w:noProof/>
          <w:lang w:val="en-GB"/>
        </w:rPr>
      </w:pPr>
    </w:p>
    <w:p w:rsidR="00093D10" w:rsidRPr="00836FA0" w:rsidRDefault="00093D10" w:rsidP="00836FA0">
      <w:pPr>
        <w:pStyle w:val="CRReference"/>
        <w:rPr>
          <w:noProof/>
          <w:lang w:val="en-GB"/>
        </w:rPr>
      </w:pPr>
      <w:r w:rsidRPr="00836FA0">
        <w:rPr>
          <w:noProof/>
        </w:rPr>
        <w:fldChar w:fldCharType="begin"/>
      </w:r>
      <w:r w:rsidRPr="00F30438">
        <w:rPr>
          <w:noProof/>
          <w:lang w:val="en-US"/>
        </w:rPr>
        <w:instrText xml:space="preserve"> QUOTE "</w:instrText>
      </w:r>
      <w:r w:rsidRPr="00F30438">
        <w:rPr>
          <w:rStyle w:val="CRMarker"/>
          <w:noProof/>
          <w:lang w:val="en-US"/>
        </w:rPr>
        <w:instrText>ê</w:instrText>
      </w:r>
      <w:r w:rsidRPr="00F30438">
        <w:rPr>
          <w:noProof/>
          <w:lang w:val="en-US"/>
        </w:rPr>
        <w:instrText xml:space="preserve">" </w:instrText>
      </w:r>
      <w:r w:rsidRPr="00836FA0">
        <w:rPr>
          <w:noProof/>
        </w:rPr>
        <w:fldChar w:fldCharType="separate"/>
      </w:r>
      <w:r w:rsidRPr="00F30438">
        <w:rPr>
          <w:rStyle w:val="CRMarker"/>
          <w:noProof/>
          <w:lang w:val="en-US"/>
        </w:rPr>
        <w:t>ê</w:t>
      </w:r>
      <w:r w:rsidRPr="00836FA0">
        <w:rPr>
          <w:noProof/>
        </w:rPr>
        <w:fldChar w:fldCharType="end"/>
      </w:r>
      <w:r w:rsidRPr="00F30438">
        <w:rPr>
          <w:noProof/>
          <w:lang w:val="en-US"/>
        </w:rPr>
        <w:t> 2011/98/EU recital 34</w:t>
      </w:r>
    </w:p>
    <w:p w:rsidR="00093D10" w:rsidRPr="00836FA0" w:rsidRDefault="00F544B6" w:rsidP="00F544B6">
      <w:pPr>
        <w:pStyle w:val="ManualConsidrant"/>
        <w:rPr>
          <w:rStyle w:val="CRMinorChangeAdded"/>
          <w:noProof/>
          <w:szCs w:val="24"/>
          <w:u w:val="none"/>
          <w:lang w:val="en-GB"/>
        </w:rPr>
      </w:pPr>
      <w:r w:rsidRPr="00F544B6">
        <w:rPr>
          <w:rStyle w:val="CRMinorChangeAdded"/>
        </w:rPr>
        <w:t>(40)</w:t>
      </w:r>
      <w:r w:rsidRPr="00F544B6">
        <w:rPr>
          <w:rStyle w:val="CRMinorChangeAdded"/>
        </w:rPr>
        <w:tab/>
      </w:r>
      <w:r w:rsidR="00093D10" w:rsidRPr="00836FA0">
        <w:rPr>
          <w:noProof/>
        </w:rPr>
        <w:t xml:space="preserve">In accordance with Articles 1 and 2 of the Protocol </w:t>
      </w:r>
      <w:r w:rsidR="00093D10" w:rsidRPr="005F6ED6">
        <w:rPr>
          <w:rStyle w:val="CRMinorChangeDeleted"/>
          <w:noProof/>
        </w:rPr>
        <w:t>(</w:t>
      </w:r>
      <w:r w:rsidR="00093D10" w:rsidRPr="00836FA0">
        <w:rPr>
          <w:noProof/>
        </w:rPr>
        <w:t>No 22</w:t>
      </w:r>
      <w:r w:rsidR="00093D10" w:rsidRPr="005F6ED6">
        <w:rPr>
          <w:rStyle w:val="CRMinorChangeDeleted"/>
          <w:noProof/>
        </w:rPr>
        <w:t>)</w:t>
      </w:r>
      <w:r w:rsidR="00093D10" w:rsidRPr="00836FA0">
        <w:rPr>
          <w:noProof/>
        </w:rPr>
        <w:t xml:space="preserve"> on the position of Denmark, annexed to the TEU and to the TFEU, Denmark is not taking part in the adoption of this Directive and is not bound by it or subject to its application</w:t>
      </w:r>
      <w:r w:rsidR="00093D10" w:rsidRPr="00836FA0">
        <w:rPr>
          <w:rStyle w:val="CRMinorChangeDeleted"/>
          <w:noProof/>
          <w:szCs w:val="24"/>
        </w:rPr>
        <w:t>,</w:t>
      </w:r>
      <w:r w:rsidR="00093D10" w:rsidRPr="00836FA0">
        <w:rPr>
          <w:rStyle w:val="CRMinorChangeAdded"/>
          <w:noProof/>
          <w:szCs w:val="24"/>
          <w:lang w:val="en-GB"/>
        </w:rPr>
        <w:t>.</w:t>
      </w:r>
    </w:p>
    <w:p w:rsidR="004B2629" w:rsidRPr="00836FA0" w:rsidRDefault="004B2629" w:rsidP="00836FA0">
      <w:pPr>
        <w:pStyle w:val="CRSeparator"/>
        <w:rPr>
          <w:noProof/>
          <w:lang w:val="en-GB"/>
        </w:rPr>
      </w:pPr>
    </w:p>
    <w:p w:rsidR="004B2629" w:rsidRPr="00836FA0" w:rsidRDefault="004B2629" w:rsidP="00836FA0">
      <w:pPr>
        <w:pStyle w:val="CRReference"/>
        <w:rPr>
          <w:noProof/>
          <w:highlight w:val="lightGray"/>
        </w:rPr>
      </w:pPr>
      <w:r w:rsidRPr="00836FA0">
        <w:rPr>
          <w:noProof/>
          <w:highlight w:val="lightGray"/>
        </w:rPr>
        <w:fldChar w:fldCharType="begin"/>
      </w:r>
      <w:r w:rsidRPr="00836FA0">
        <w:rPr>
          <w:noProof/>
          <w:highlight w:val="lightGray"/>
        </w:rPr>
        <w:instrText xml:space="preserve"> QUOTE "</w:instrText>
      </w:r>
      <w:r w:rsidRPr="00836FA0">
        <w:rPr>
          <w:rStyle w:val="CRMarker"/>
          <w:noProof/>
          <w:highlight w:val="lightGray"/>
        </w:rPr>
        <w:instrText>ò</w:instrText>
      </w:r>
      <w:r w:rsidRPr="00836FA0">
        <w:rPr>
          <w:noProof/>
          <w:highlight w:val="lightGray"/>
        </w:rPr>
        <w:instrText xml:space="preserve">" </w:instrText>
      </w:r>
      <w:r w:rsidRPr="00836FA0">
        <w:rPr>
          <w:noProof/>
          <w:highlight w:val="lightGray"/>
        </w:rPr>
        <w:fldChar w:fldCharType="separate"/>
      </w:r>
      <w:r w:rsidRPr="00836FA0">
        <w:rPr>
          <w:rStyle w:val="CRMarker"/>
          <w:noProof/>
          <w:highlight w:val="lightGray"/>
        </w:rPr>
        <w:t>ò</w:t>
      </w:r>
      <w:r w:rsidRPr="00836FA0">
        <w:rPr>
          <w:noProof/>
          <w:highlight w:val="lightGray"/>
        </w:rPr>
        <w:fldChar w:fldCharType="end"/>
      </w:r>
      <w:r w:rsidRPr="00836FA0">
        <w:rPr>
          <w:noProof/>
          <w:highlight w:val="lightGray"/>
        </w:rPr>
        <w:t> new</w:t>
      </w:r>
    </w:p>
    <w:p w:rsidR="00093D10" w:rsidRPr="00836FA0" w:rsidRDefault="00F544B6" w:rsidP="00F544B6">
      <w:pPr>
        <w:pStyle w:val="ManualConsidrant"/>
        <w:rPr>
          <w:noProof/>
          <w:highlight w:val="lightGray"/>
        </w:rPr>
      </w:pPr>
      <w:r w:rsidRPr="00F544B6">
        <w:rPr>
          <w:highlight w:val="lightGray"/>
        </w:rPr>
        <w:t>(41)</w:t>
      </w:r>
      <w:r w:rsidRPr="00F544B6">
        <w:rPr>
          <w:highlight w:val="lightGray"/>
        </w:rPr>
        <w:tab/>
      </w:r>
      <w:r w:rsidR="00093D10" w:rsidRPr="00836FA0">
        <w:rPr>
          <w:noProof/>
          <w:highlight w:val="lightGray"/>
        </w:rPr>
        <w:t>The obligation to transpose this Directive into national law should be limited to those provisions which represent a substantive amendment as compared to the earlier Directive. The obligation to transpose the provisions which are unchanged arises under that earlier Directive.</w:t>
      </w:r>
    </w:p>
    <w:p w:rsidR="00093D10" w:rsidRPr="00836FA0" w:rsidRDefault="00F544B6" w:rsidP="00F544B6">
      <w:pPr>
        <w:pStyle w:val="ManualConsidrant"/>
        <w:rPr>
          <w:noProof/>
          <w:highlight w:val="lightGray"/>
        </w:rPr>
      </w:pPr>
      <w:r w:rsidRPr="00F544B6">
        <w:rPr>
          <w:highlight w:val="lightGray"/>
        </w:rPr>
        <w:t>(42)</w:t>
      </w:r>
      <w:r w:rsidRPr="00F544B6">
        <w:rPr>
          <w:highlight w:val="lightGray"/>
        </w:rPr>
        <w:tab/>
      </w:r>
      <w:r w:rsidR="00093D10" w:rsidRPr="00836FA0">
        <w:rPr>
          <w:noProof/>
          <w:highlight w:val="lightGray"/>
        </w:rPr>
        <w:t>This Directive should be without prejudice to the obligations of the Member St</w:t>
      </w:r>
      <w:r w:rsidR="00F3506E" w:rsidRPr="00836FA0">
        <w:rPr>
          <w:noProof/>
          <w:highlight w:val="lightGray"/>
        </w:rPr>
        <w:t>ates relating to the time-limits</w:t>
      </w:r>
      <w:r w:rsidR="00093D10" w:rsidRPr="00836FA0">
        <w:rPr>
          <w:noProof/>
          <w:highlight w:val="lightGray"/>
        </w:rPr>
        <w:t xml:space="preserve"> for the tran</w:t>
      </w:r>
      <w:r w:rsidR="00F3506E" w:rsidRPr="00836FA0">
        <w:rPr>
          <w:noProof/>
          <w:highlight w:val="lightGray"/>
        </w:rPr>
        <w:t>sposition into national law of the Directives set out in Annex I, Part B</w:t>
      </w:r>
      <w:r w:rsidR="00093D10" w:rsidRPr="00836FA0">
        <w:rPr>
          <w:noProof/>
          <w:highlight w:val="lightGray"/>
        </w:rPr>
        <w:t>,</w:t>
      </w:r>
    </w:p>
    <w:p w:rsidR="004B2629" w:rsidRPr="00836FA0" w:rsidRDefault="004B2629" w:rsidP="00836FA0">
      <w:pPr>
        <w:pStyle w:val="CRSeparator"/>
        <w:rPr>
          <w:noProof/>
          <w:lang w:val="en-GB"/>
        </w:rPr>
      </w:pPr>
    </w:p>
    <w:p w:rsidR="00B410DE" w:rsidRPr="00311C61" w:rsidRDefault="004B2629" w:rsidP="00D75D93">
      <w:pPr>
        <w:pStyle w:val="CRReference"/>
        <w:rPr>
          <w:noProof/>
          <w:lang w:val="fr-BE"/>
        </w:rPr>
      </w:pPr>
      <w:r w:rsidRPr="00836FA0">
        <w:rPr>
          <w:noProof/>
        </w:rPr>
        <w:fldChar w:fldCharType="begin"/>
      </w:r>
      <w:r w:rsidRPr="00311C61">
        <w:rPr>
          <w:noProof/>
          <w:lang w:val="fr-BE"/>
        </w:rPr>
        <w:instrText xml:space="preserve"> QUOTE "</w:instrText>
      </w:r>
      <w:r w:rsidRPr="00311C61">
        <w:rPr>
          <w:rStyle w:val="CRMarker"/>
          <w:noProof/>
          <w:lang w:val="fr-BE"/>
        </w:rPr>
        <w:instrText>ê</w:instrText>
      </w:r>
      <w:r w:rsidRPr="00311C61">
        <w:rPr>
          <w:noProof/>
          <w:lang w:val="fr-BE"/>
        </w:rPr>
        <w:instrText xml:space="preserve">" </w:instrText>
      </w:r>
      <w:r w:rsidRPr="00836FA0">
        <w:rPr>
          <w:noProof/>
        </w:rPr>
        <w:fldChar w:fldCharType="separate"/>
      </w:r>
      <w:r w:rsidRPr="00311C61">
        <w:rPr>
          <w:rStyle w:val="CRMarker"/>
          <w:noProof/>
          <w:lang w:val="fr-BE"/>
        </w:rPr>
        <w:t>ê</w:t>
      </w:r>
      <w:r w:rsidRPr="00836FA0">
        <w:rPr>
          <w:noProof/>
        </w:rPr>
        <w:fldChar w:fldCharType="end"/>
      </w:r>
      <w:r w:rsidRPr="00311C61">
        <w:rPr>
          <w:noProof/>
          <w:lang w:val="fr-BE"/>
        </w:rPr>
        <w:t> 2011/98/EU</w:t>
      </w:r>
      <w:r w:rsidR="00D75D93" w:rsidRPr="00311C61">
        <w:rPr>
          <w:noProof/>
          <w:lang w:val="fr-BE"/>
        </w:rPr>
        <w:t xml:space="preserve"> (adapted)</w:t>
      </w:r>
    </w:p>
    <w:p w:rsidR="00C23437" w:rsidRPr="00311C61" w:rsidRDefault="00C23437" w:rsidP="00C23437">
      <w:pPr>
        <w:pStyle w:val="CRReference"/>
        <w:rPr>
          <w:noProof/>
          <w:highlight w:val="lightGray"/>
          <w:lang w:val="fr-BE"/>
        </w:rPr>
      </w:pPr>
      <w:r w:rsidRPr="00C23437">
        <w:rPr>
          <w:noProof/>
          <w:highlight w:val="lightGray"/>
        </w:rPr>
        <w:fldChar w:fldCharType="begin"/>
      </w:r>
      <w:r w:rsidRPr="00311C61">
        <w:rPr>
          <w:noProof/>
          <w:highlight w:val="lightGray"/>
          <w:lang w:val="fr-BE"/>
        </w:rPr>
        <w:instrText xml:space="preserve"> QUOTE "</w:instrText>
      </w:r>
      <w:r w:rsidRPr="00311C61">
        <w:rPr>
          <w:rStyle w:val="CRMarker"/>
          <w:noProof/>
          <w:highlight w:val="lightGray"/>
          <w:lang w:val="fr-BE"/>
        </w:rPr>
        <w:instrText>ð</w:instrText>
      </w:r>
      <w:r w:rsidRPr="00311C61">
        <w:rPr>
          <w:noProof/>
          <w:highlight w:val="lightGray"/>
          <w:lang w:val="fr-BE"/>
        </w:rPr>
        <w:instrText xml:space="preserve">" </w:instrText>
      </w:r>
      <w:r w:rsidRPr="00C23437">
        <w:rPr>
          <w:noProof/>
          <w:highlight w:val="lightGray"/>
        </w:rPr>
        <w:fldChar w:fldCharType="separate"/>
      </w:r>
      <w:r w:rsidRPr="00311C61">
        <w:rPr>
          <w:rStyle w:val="CRMarker"/>
          <w:noProof/>
          <w:highlight w:val="lightGray"/>
          <w:lang w:val="fr-BE"/>
        </w:rPr>
        <w:t>ð</w:t>
      </w:r>
      <w:r w:rsidRPr="00C23437">
        <w:rPr>
          <w:noProof/>
          <w:highlight w:val="lightGray"/>
        </w:rPr>
        <w:fldChar w:fldCharType="end"/>
      </w:r>
      <w:r w:rsidRPr="00311C61">
        <w:rPr>
          <w:noProof/>
          <w:highlight w:val="lightGray"/>
          <w:lang w:val="fr-BE"/>
        </w:rPr>
        <w:t> new</w:t>
      </w:r>
    </w:p>
    <w:p w:rsidR="00093D10" w:rsidRPr="00836FA0" w:rsidRDefault="00093D10" w:rsidP="00836FA0">
      <w:pPr>
        <w:pStyle w:val="Formuledadoption"/>
        <w:rPr>
          <w:noProof/>
          <w:szCs w:val="24"/>
        </w:rPr>
      </w:pPr>
      <w:r w:rsidRPr="00836FA0">
        <w:rPr>
          <w:noProof/>
          <w:szCs w:val="24"/>
        </w:rPr>
        <w:t>HAVE ADOPTED THIS DIRECTIVE:</w:t>
      </w:r>
    </w:p>
    <w:p w:rsidR="00093D10" w:rsidRPr="00836FA0" w:rsidRDefault="00093D10" w:rsidP="00836FA0">
      <w:pPr>
        <w:pStyle w:val="SectionTitle"/>
        <w:rPr>
          <w:noProof/>
          <w:sz w:val="24"/>
          <w:szCs w:val="24"/>
        </w:rPr>
      </w:pPr>
      <w:r w:rsidRPr="00836FA0">
        <w:rPr>
          <w:noProof/>
          <w:sz w:val="24"/>
          <w:szCs w:val="24"/>
        </w:rPr>
        <w:t>CHAPTER I</w:t>
      </w:r>
    </w:p>
    <w:p w:rsidR="00093D10" w:rsidRPr="00836FA0" w:rsidRDefault="00093D10" w:rsidP="00836FA0">
      <w:pPr>
        <w:pStyle w:val="SectionTitle"/>
        <w:rPr>
          <w:noProof/>
          <w:sz w:val="24"/>
          <w:szCs w:val="24"/>
        </w:rPr>
      </w:pPr>
      <w:r w:rsidRPr="00836FA0">
        <w:rPr>
          <w:i/>
          <w:iCs/>
          <w:noProof/>
          <w:sz w:val="24"/>
          <w:szCs w:val="24"/>
        </w:rPr>
        <w:t>GENERAL PROVISIONS</w:t>
      </w:r>
    </w:p>
    <w:p w:rsidR="00093D10" w:rsidRPr="00836FA0" w:rsidRDefault="00093D10" w:rsidP="00836FA0">
      <w:pPr>
        <w:pStyle w:val="Titrearticle"/>
        <w:rPr>
          <w:noProof/>
          <w:szCs w:val="24"/>
        </w:rPr>
      </w:pPr>
      <w:r w:rsidRPr="00836FA0">
        <w:rPr>
          <w:noProof/>
          <w:szCs w:val="24"/>
        </w:rPr>
        <w:t>Article 1</w:t>
      </w:r>
    </w:p>
    <w:p w:rsidR="00093D10" w:rsidRPr="00836FA0" w:rsidRDefault="00093D10" w:rsidP="00836FA0">
      <w:pPr>
        <w:pStyle w:val="NormalCentered"/>
        <w:rPr>
          <w:b/>
          <w:bCs/>
          <w:noProof/>
          <w:szCs w:val="24"/>
        </w:rPr>
      </w:pPr>
      <w:r w:rsidRPr="00836FA0">
        <w:rPr>
          <w:b/>
          <w:bCs/>
          <w:noProof/>
          <w:szCs w:val="24"/>
        </w:rPr>
        <w:t>Subject matter</w:t>
      </w:r>
    </w:p>
    <w:p w:rsidR="00093D10" w:rsidRPr="00836FA0" w:rsidRDefault="00F544B6" w:rsidP="00F544B6">
      <w:pPr>
        <w:pStyle w:val="ManualNumPar1"/>
        <w:rPr>
          <w:noProof/>
        </w:rPr>
      </w:pPr>
      <w:r w:rsidRPr="00F544B6">
        <w:t>1.</w:t>
      </w:r>
      <w:r w:rsidRPr="00F544B6">
        <w:tab/>
      </w:r>
      <w:r w:rsidR="00093D10" w:rsidRPr="00836FA0">
        <w:rPr>
          <w:noProof/>
        </w:rPr>
        <w:t>This Directive lays down:</w:t>
      </w:r>
    </w:p>
    <w:p w:rsidR="00093D10" w:rsidRPr="00836FA0" w:rsidRDefault="00F544B6" w:rsidP="00F544B6">
      <w:pPr>
        <w:pStyle w:val="Point1"/>
        <w:rPr>
          <w:noProof/>
        </w:rPr>
      </w:pPr>
      <w:r w:rsidRPr="00F544B6">
        <w:t>(a)</w:t>
      </w:r>
      <w:r w:rsidRPr="00F544B6">
        <w:tab/>
      </w:r>
      <w:r w:rsidR="00331853">
        <w:rPr>
          <w:noProof/>
        </w:rPr>
        <w:tab/>
      </w:r>
      <w:r w:rsidR="00093D10" w:rsidRPr="00836FA0">
        <w:rPr>
          <w:noProof/>
        </w:rPr>
        <w:t xml:space="preserve">a single application procedure for issuing a single permit for third-country nationals to reside for the purpose of work in the territory of a Member State, in order to simplify the procedures for their admission and to facilitate the control of their status; </w:t>
      </w:r>
      <w:r w:rsidR="00093D10" w:rsidRPr="00D62512">
        <w:rPr>
          <w:rStyle w:val="CRDeleted"/>
          <w:noProof/>
          <w:lang w:val="en-GB"/>
        </w:rPr>
        <w:t>and</w:t>
      </w:r>
    </w:p>
    <w:p w:rsidR="00093D10" w:rsidRPr="00836FA0" w:rsidRDefault="00F544B6" w:rsidP="00F544B6">
      <w:pPr>
        <w:pStyle w:val="Point1"/>
        <w:rPr>
          <w:noProof/>
        </w:rPr>
      </w:pPr>
      <w:r w:rsidRPr="00F544B6">
        <w:t>(b)</w:t>
      </w:r>
      <w:r w:rsidRPr="00F544B6">
        <w:tab/>
      </w:r>
      <w:r w:rsidR="00331853">
        <w:rPr>
          <w:noProof/>
        </w:rPr>
        <w:tab/>
      </w:r>
      <w:r w:rsidR="00093D10" w:rsidRPr="00836FA0">
        <w:rPr>
          <w:noProof/>
        </w:rPr>
        <w:t>a common set of rights to third-country workers legally residing in a Member State, irrespective of the purposes for which they were initially admitted to the territory of that Member State, based on equal treatment with nationals of that Member State.</w:t>
      </w:r>
    </w:p>
    <w:p w:rsidR="00093D10" w:rsidRPr="00691168" w:rsidRDefault="00F544B6" w:rsidP="00F544B6">
      <w:pPr>
        <w:pStyle w:val="ManualNumPar1"/>
        <w:rPr>
          <w:noProof/>
        </w:rPr>
      </w:pPr>
      <w:r w:rsidRPr="00F544B6">
        <w:t>2.</w:t>
      </w:r>
      <w:r w:rsidRPr="00F544B6">
        <w:tab/>
      </w:r>
      <w:r w:rsidR="00093D10" w:rsidRPr="00691168">
        <w:rPr>
          <w:noProof/>
        </w:rPr>
        <w:t xml:space="preserve">This Directive </w:t>
      </w:r>
      <w:r w:rsidR="00D75D93" w:rsidRPr="00D75D93">
        <w:rPr>
          <w:noProof/>
        </w:rPr>
        <w:fldChar w:fldCharType="begin"/>
      </w:r>
      <w:r w:rsidR="00D75D93" w:rsidRPr="00D75D93">
        <w:rPr>
          <w:noProof/>
        </w:rPr>
        <w:instrText xml:space="preserve"> QUOTE "</w:instrText>
      </w:r>
      <w:r w:rsidR="00D75D93" w:rsidRPr="00D75D93">
        <w:rPr>
          <w:rStyle w:val="CRMarker"/>
          <w:noProof/>
        </w:rPr>
        <w:instrText>Ö</w:instrText>
      </w:r>
      <w:r w:rsidR="00D75D93" w:rsidRPr="00D75D93">
        <w:rPr>
          <w:noProof/>
        </w:rPr>
        <w:instrText xml:space="preserve">" </w:instrText>
      </w:r>
      <w:r w:rsidR="00D75D93" w:rsidRPr="00D75D93">
        <w:rPr>
          <w:noProof/>
        </w:rPr>
        <w:fldChar w:fldCharType="separate"/>
      </w:r>
      <w:r w:rsidR="00D75D93" w:rsidRPr="00D75D93">
        <w:rPr>
          <w:rStyle w:val="CRMarker"/>
          <w:noProof/>
        </w:rPr>
        <w:t>Ö</w:t>
      </w:r>
      <w:r w:rsidR="00D75D93" w:rsidRPr="00D75D93">
        <w:rPr>
          <w:noProof/>
        </w:rPr>
        <w:fldChar w:fldCharType="end"/>
      </w:r>
      <w:r w:rsidR="00D75D93" w:rsidRPr="00D75D93">
        <w:rPr>
          <w:noProof/>
        </w:rPr>
        <w:t> </w:t>
      </w:r>
      <w:r w:rsidR="00691168" w:rsidRPr="00D75D93">
        <w:rPr>
          <w:noProof/>
        </w:rPr>
        <w:t>shall not affect</w:t>
      </w:r>
      <w:r w:rsidR="00D75D93" w:rsidRPr="00D75D93">
        <w:rPr>
          <w:noProof/>
        </w:rPr>
        <w:t> </w:t>
      </w:r>
      <w:r w:rsidR="00D75D93" w:rsidRPr="00D75D93">
        <w:rPr>
          <w:noProof/>
        </w:rPr>
        <w:fldChar w:fldCharType="begin"/>
      </w:r>
      <w:r w:rsidR="00D75D93" w:rsidRPr="00D75D93">
        <w:rPr>
          <w:noProof/>
        </w:rPr>
        <w:instrText xml:space="preserve"> QUOTE "</w:instrText>
      </w:r>
      <w:r w:rsidR="00D75D93" w:rsidRPr="00D75D93">
        <w:rPr>
          <w:rStyle w:val="CRMarker"/>
          <w:noProof/>
        </w:rPr>
        <w:instrText>Õ</w:instrText>
      </w:r>
      <w:r w:rsidR="00D75D93" w:rsidRPr="00D75D93">
        <w:rPr>
          <w:noProof/>
        </w:rPr>
        <w:instrText xml:space="preserve">" </w:instrText>
      </w:r>
      <w:r w:rsidR="00D75D93" w:rsidRPr="00D75D93">
        <w:rPr>
          <w:noProof/>
        </w:rPr>
        <w:fldChar w:fldCharType="separate"/>
      </w:r>
      <w:r w:rsidR="00D75D93" w:rsidRPr="00D75D93">
        <w:rPr>
          <w:rStyle w:val="CRMarker"/>
          <w:noProof/>
        </w:rPr>
        <w:t>Õ</w:t>
      </w:r>
      <w:r w:rsidR="00D75D93" w:rsidRPr="00D75D93">
        <w:rPr>
          <w:noProof/>
        </w:rPr>
        <w:fldChar w:fldCharType="end"/>
      </w:r>
      <w:r w:rsidR="00691168">
        <w:rPr>
          <w:noProof/>
        </w:rPr>
        <w:t xml:space="preserve"> </w:t>
      </w:r>
      <w:r w:rsidR="00093D10" w:rsidRPr="00D62512">
        <w:rPr>
          <w:rStyle w:val="CRDeleted"/>
          <w:noProof/>
          <w:lang w:val="en-GB"/>
        </w:rPr>
        <w:t>is without prejudice to</w:t>
      </w:r>
      <w:r w:rsidR="00093D10" w:rsidRPr="00691168">
        <w:rPr>
          <w:noProof/>
        </w:rPr>
        <w:t xml:space="preserve"> the Member States’ powers concerning the</w:t>
      </w:r>
      <w:r w:rsidR="00691168">
        <w:rPr>
          <w:noProof/>
        </w:rPr>
        <w:t xml:space="preserve"> </w:t>
      </w:r>
      <w:r w:rsidR="00D75D93" w:rsidRPr="00D75D93">
        <w:rPr>
          <w:noProof/>
        </w:rPr>
        <w:fldChar w:fldCharType="begin"/>
      </w:r>
      <w:r w:rsidR="00D75D93" w:rsidRPr="00D75D93">
        <w:rPr>
          <w:noProof/>
        </w:rPr>
        <w:instrText xml:space="preserve"> QUOTE "</w:instrText>
      </w:r>
      <w:r w:rsidR="00D75D93" w:rsidRPr="00D75D93">
        <w:rPr>
          <w:rStyle w:val="CRMarker"/>
          <w:noProof/>
        </w:rPr>
        <w:instrText>Ö</w:instrText>
      </w:r>
      <w:r w:rsidR="00D75D93" w:rsidRPr="00D75D93">
        <w:rPr>
          <w:noProof/>
        </w:rPr>
        <w:instrText xml:space="preserve">" </w:instrText>
      </w:r>
      <w:r w:rsidR="00D75D93" w:rsidRPr="00D75D93">
        <w:rPr>
          <w:noProof/>
        </w:rPr>
        <w:fldChar w:fldCharType="separate"/>
      </w:r>
      <w:r w:rsidR="00D75D93" w:rsidRPr="00D75D93">
        <w:rPr>
          <w:rStyle w:val="CRMarker"/>
          <w:noProof/>
        </w:rPr>
        <w:t>Ö</w:t>
      </w:r>
      <w:r w:rsidR="00D75D93" w:rsidRPr="00D75D93">
        <w:rPr>
          <w:noProof/>
        </w:rPr>
        <w:fldChar w:fldCharType="end"/>
      </w:r>
      <w:r w:rsidR="00D75D93" w:rsidRPr="00D75D93">
        <w:rPr>
          <w:noProof/>
        </w:rPr>
        <w:t> </w:t>
      </w:r>
      <w:r w:rsidR="00691168" w:rsidRPr="00D75D93">
        <w:rPr>
          <w:noProof/>
        </w:rPr>
        <w:t>volume of</w:t>
      </w:r>
      <w:r w:rsidR="00D75D93" w:rsidRPr="00D75D93">
        <w:rPr>
          <w:noProof/>
        </w:rPr>
        <w:t> </w:t>
      </w:r>
      <w:r w:rsidR="00D75D93" w:rsidRPr="00D75D93">
        <w:rPr>
          <w:noProof/>
        </w:rPr>
        <w:fldChar w:fldCharType="begin"/>
      </w:r>
      <w:r w:rsidR="00D75D93" w:rsidRPr="00D75D93">
        <w:rPr>
          <w:noProof/>
        </w:rPr>
        <w:instrText xml:space="preserve"> QUOTE "</w:instrText>
      </w:r>
      <w:r w:rsidR="00D75D93" w:rsidRPr="00D75D93">
        <w:rPr>
          <w:rStyle w:val="CRMarker"/>
          <w:noProof/>
        </w:rPr>
        <w:instrText>Õ</w:instrText>
      </w:r>
      <w:r w:rsidR="00D75D93" w:rsidRPr="00D75D93">
        <w:rPr>
          <w:noProof/>
        </w:rPr>
        <w:instrText xml:space="preserve">" </w:instrText>
      </w:r>
      <w:r w:rsidR="00D75D93" w:rsidRPr="00D75D93">
        <w:rPr>
          <w:noProof/>
        </w:rPr>
        <w:fldChar w:fldCharType="separate"/>
      </w:r>
      <w:r w:rsidR="00D75D93" w:rsidRPr="00D75D93">
        <w:rPr>
          <w:rStyle w:val="CRMarker"/>
          <w:noProof/>
        </w:rPr>
        <w:t>Õ</w:t>
      </w:r>
      <w:r w:rsidR="00D75D93" w:rsidRPr="00D75D93">
        <w:rPr>
          <w:noProof/>
        </w:rPr>
        <w:fldChar w:fldCharType="end"/>
      </w:r>
      <w:r w:rsidR="00691168" w:rsidRPr="00D75D93">
        <w:rPr>
          <w:noProof/>
        </w:rPr>
        <w:t xml:space="preserve"> admission of third-country nationals </w:t>
      </w:r>
      <w:r w:rsidR="00D75D93" w:rsidRPr="00D75D93">
        <w:rPr>
          <w:noProof/>
        </w:rPr>
        <w:fldChar w:fldCharType="begin"/>
      </w:r>
      <w:r w:rsidR="00D75D93" w:rsidRPr="00D75D93">
        <w:rPr>
          <w:noProof/>
        </w:rPr>
        <w:instrText xml:space="preserve"> QUOTE "</w:instrText>
      </w:r>
      <w:r w:rsidR="00D75D93" w:rsidRPr="00D75D93">
        <w:rPr>
          <w:rStyle w:val="CRMarker"/>
          <w:noProof/>
        </w:rPr>
        <w:instrText>Ö</w:instrText>
      </w:r>
      <w:r w:rsidR="00D75D93" w:rsidRPr="00D75D93">
        <w:rPr>
          <w:noProof/>
        </w:rPr>
        <w:instrText xml:space="preserve">" </w:instrText>
      </w:r>
      <w:r w:rsidR="00D75D93" w:rsidRPr="00D75D93">
        <w:rPr>
          <w:noProof/>
        </w:rPr>
        <w:fldChar w:fldCharType="separate"/>
      </w:r>
      <w:r w:rsidR="00D75D93" w:rsidRPr="00D75D93">
        <w:rPr>
          <w:rStyle w:val="CRMarker"/>
          <w:noProof/>
        </w:rPr>
        <w:t>Ö</w:t>
      </w:r>
      <w:r w:rsidR="00D75D93" w:rsidRPr="00D75D93">
        <w:rPr>
          <w:noProof/>
        </w:rPr>
        <w:fldChar w:fldCharType="end"/>
      </w:r>
      <w:r w:rsidR="00D75D93" w:rsidRPr="00D75D93">
        <w:rPr>
          <w:noProof/>
        </w:rPr>
        <w:t> </w:t>
      </w:r>
      <w:r w:rsidR="00691168" w:rsidRPr="00D75D93">
        <w:rPr>
          <w:noProof/>
        </w:rPr>
        <w:t xml:space="preserve">coming from third countries to seek </w:t>
      </w:r>
      <w:r w:rsidR="00823CF0">
        <w:rPr>
          <w:noProof/>
        </w:rPr>
        <w:t>employment</w:t>
      </w:r>
      <w:r w:rsidR="00D75D93" w:rsidRPr="00D75D93">
        <w:rPr>
          <w:noProof/>
        </w:rPr>
        <w:t> </w:t>
      </w:r>
      <w:r w:rsidR="00D75D93" w:rsidRPr="00D75D93">
        <w:rPr>
          <w:noProof/>
        </w:rPr>
        <w:fldChar w:fldCharType="begin"/>
      </w:r>
      <w:r w:rsidR="00D75D93" w:rsidRPr="00D75D93">
        <w:rPr>
          <w:noProof/>
        </w:rPr>
        <w:instrText xml:space="preserve"> QUOTE "</w:instrText>
      </w:r>
      <w:r w:rsidR="00D75D93" w:rsidRPr="00D75D93">
        <w:rPr>
          <w:rStyle w:val="CRMarker"/>
          <w:noProof/>
        </w:rPr>
        <w:instrText>Õ</w:instrText>
      </w:r>
      <w:r w:rsidR="00D75D93" w:rsidRPr="00D75D93">
        <w:rPr>
          <w:noProof/>
        </w:rPr>
        <w:instrText xml:space="preserve">" </w:instrText>
      </w:r>
      <w:r w:rsidR="00D75D93" w:rsidRPr="00D75D93">
        <w:rPr>
          <w:noProof/>
        </w:rPr>
        <w:fldChar w:fldCharType="separate"/>
      </w:r>
      <w:r w:rsidR="00D75D93" w:rsidRPr="00D75D93">
        <w:rPr>
          <w:rStyle w:val="CRMarker"/>
          <w:noProof/>
        </w:rPr>
        <w:t>Õ</w:t>
      </w:r>
      <w:r w:rsidR="00D75D93" w:rsidRPr="00D75D93">
        <w:rPr>
          <w:noProof/>
        </w:rPr>
        <w:fldChar w:fldCharType="end"/>
      </w:r>
      <w:r w:rsidR="00093D10" w:rsidRPr="00691168">
        <w:rPr>
          <w:noProof/>
        </w:rPr>
        <w:t xml:space="preserve"> </w:t>
      </w:r>
      <w:r w:rsidR="00093D10" w:rsidRPr="00C23437">
        <w:rPr>
          <w:rStyle w:val="CRDeleted"/>
          <w:noProof/>
          <w:lang w:val="en-GB"/>
        </w:rPr>
        <w:t>to their labour markets</w:t>
      </w:r>
      <w:r w:rsidR="00093D10" w:rsidRPr="00691168">
        <w:rPr>
          <w:noProof/>
        </w:rPr>
        <w:t>.</w:t>
      </w:r>
    </w:p>
    <w:p w:rsidR="00093D10" w:rsidRPr="00836FA0" w:rsidRDefault="00093D10" w:rsidP="00836FA0">
      <w:pPr>
        <w:pStyle w:val="Titrearticle"/>
        <w:rPr>
          <w:noProof/>
          <w:szCs w:val="24"/>
        </w:rPr>
      </w:pPr>
      <w:r w:rsidRPr="00836FA0">
        <w:rPr>
          <w:noProof/>
          <w:szCs w:val="24"/>
        </w:rPr>
        <w:t>Article 2</w:t>
      </w:r>
    </w:p>
    <w:p w:rsidR="00093D10" w:rsidRPr="00836FA0" w:rsidRDefault="00093D10" w:rsidP="00836FA0">
      <w:pPr>
        <w:pStyle w:val="NormalCentered"/>
        <w:rPr>
          <w:b/>
          <w:bCs/>
          <w:noProof/>
          <w:szCs w:val="24"/>
        </w:rPr>
      </w:pPr>
      <w:r w:rsidRPr="00836FA0">
        <w:rPr>
          <w:b/>
          <w:bCs/>
          <w:noProof/>
          <w:szCs w:val="24"/>
        </w:rPr>
        <w:t>Definitions</w:t>
      </w:r>
    </w:p>
    <w:p w:rsidR="00093D10" w:rsidRPr="00836FA0" w:rsidRDefault="00093D10" w:rsidP="00836FA0">
      <w:pPr>
        <w:rPr>
          <w:noProof/>
          <w:szCs w:val="24"/>
        </w:rPr>
      </w:pPr>
      <w:r w:rsidRPr="00836FA0">
        <w:rPr>
          <w:noProof/>
          <w:szCs w:val="24"/>
        </w:rPr>
        <w:t>For the purposes of this Directive, the following definitions apply:</w:t>
      </w:r>
    </w:p>
    <w:p w:rsidR="00093D10" w:rsidRPr="00331853" w:rsidRDefault="00F544B6" w:rsidP="00F544B6">
      <w:pPr>
        <w:pStyle w:val="Point1"/>
        <w:rPr>
          <w:noProof/>
        </w:rPr>
      </w:pPr>
      <w:r w:rsidRPr="00F544B6">
        <w:t>(a)</w:t>
      </w:r>
      <w:r w:rsidRPr="00F544B6">
        <w:tab/>
      </w:r>
      <w:r w:rsidR="00093D10" w:rsidRPr="00331853">
        <w:rPr>
          <w:noProof/>
          <w:szCs w:val="24"/>
        </w:rPr>
        <w:tab/>
      </w:r>
      <w:r w:rsidR="00093D10" w:rsidRPr="00331853">
        <w:rPr>
          <w:noProof/>
        </w:rPr>
        <w:t>‘third-country national’ means a person who is not a citizen of the Union within the meaning of Article 20(1) TFEU;</w:t>
      </w:r>
    </w:p>
    <w:p w:rsidR="00093D10" w:rsidRPr="00331853" w:rsidRDefault="00F544B6" w:rsidP="00F544B6">
      <w:pPr>
        <w:pStyle w:val="Point1"/>
        <w:rPr>
          <w:noProof/>
        </w:rPr>
      </w:pPr>
      <w:r w:rsidRPr="00F544B6">
        <w:t>(b)</w:t>
      </w:r>
      <w:r w:rsidRPr="00F544B6">
        <w:tab/>
      </w:r>
      <w:r w:rsidR="00093D10" w:rsidRPr="00331853">
        <w:rPr>
          <w:noProof/>
        </w:rPr>
        <w:tab/>
        <w:t xml:space="preserve">‘third-country worker’ means a third-country national who has been admitted to the territory of a Member State and who is legally residing and is allowed to work in the context </w:t>
      </w:r>
      <w:r w:rsidR="00093D10" w:rsidRPr="00D62512">
        <w:rPr>
          <w:noProof/>
        </w:rPr>
        <w:t xml:space="preserve">of </w:t>
      </w:r>
      <w:r w:rsidR="00093D10" w:rsidRPr="00D62512">
        <w:rPr>
          <w:rStyle w:val="CRRefonteDeleted"/>
          <w:noProof/>
          <w:highlight w:val="lightGray"/>
          <w:lang w:val="en-GB"/>
        </w:rPr>
        <w:t>a paid</w:t>
      </w:r>
      <w:r w:rsidR="00C23437" w:rsidRPr="00D62512">
        <w:rPr>
          <w:noProof/>
        </w:rPr>
        <w:t> </w:t>
      </w:r>
      <w:r w:rsidR="00D62512" w:rsidRPr="00E4433F">
        <w:rPr>
          <w:noProof/>
          <w:highlight w:val="lightGray"/>
        </w:rPr>
        <w:fldChar w:fldCharType="begin"/>
      </w:r>
      <w:r w:rsidR="00D62512" w:rsidRPr="00E4433F">
        <w:rPr>
          <w:noProof/>
          <w:highlight w:val="lightGray"/>
        </w:rPr>
        <w:instrText xml:space="preserve"> QUOTE "</w:instrText>
      </w:r>
      <w:r w:rsidR="00D62512" w:rsidRPr="00E4433F">
        <w:rPr>
          <w:rStyle w:val="CRMarker"/>
          <w:noProof/>
          <w:highlight w:val="lightGray"/>
        </w:rPr>
        <w:instrText>ð</w:instrText>
      </w:r>
      <w:r w:rsidR="00D62512" w:rsidRPr="00E4433F">
        <w:rPr>
          <w:noProof/>
          <w:highlight w:val="lightGray"/>
        </w:rPr>
        <w:instrText xml:space="preserve">" </w:instrText>
      </w:r>
      <w:r w:rsidR="00D62512" w:rsidRPr="00E4433F">
        <w:rPr>
          <w:noProof/>
          <w:highlight w:val="lightGray"/>
        </w:rPr>
        <w:fldChar w:fldCharType="separate"/>
      </w:r>
      <w:r w:rsidR="00D62512" w:rsidRPr="00E4433F">
        <w:rPr>
          <w:rStyle w:val="CRMarker"/>
          <w:noProof/>
          <w:highlight w:val="lightGray"/>
        </w:rPr>
        <w:t>ð</w:t>
      </w:r>
      <w:r w:rsidR="00D62512" w:rsidRPr="00E4433F">
        <w:rPr>
          <w:noProof/>
          <w:highlight w:val="lightGray"/>
        </w:rPr>
        <w:fldChar w:fldCharType="end"/>
      </w:r>
      <w:r w:rsidR="00D62512" w:rsidRPr="00D62512">
        <w:rPr>
          <w:noProof/>
          <w:highlight w:val="lightGray"/>
        </w:rPr>
        <w:t> </w:t>
      </w:r>
      <w:r w:rsidR="00691168" w:rsidRPr="00D62512">
        <w:rPr>
          <w:noProof/>
          <w:szCs w:val="24"/>
          <w:highlight w:val="lightGray"/>
        </w:rPr>
        <w:t>an employment</w:t>
      </w:r>
      <w:r w:rsidR="00D62512" w:rsidRPr="00D62512">
        <w:rPr>
          <w:noProof/>
          <w:highlight w:val="lightGray"/>
        </w:rPr>
        <w:t> </w:t>
      </w:r>
      <w:r w:rsidR="00D62512" w:rsidRPr="00D62512">
        <w:rPr>
          <w:noProof/>
          <w:highlight w:val="lightGray"/>
        </w:rPr>
        <w:fldChar w:fldCharType="begin"/>
      </w:r>
      <w:r w:rsidR="00D62512" w:rsidRPr="00D62512">
        <w:rPr>
          <w:noProof/>
          <w:highlight w:val="lightGray"/>
        </w:rPr>
        <w:instrText xml:space="preserve"> QUOTE "</w:instrText>
      </w:r>
      <w:r w:rsidR="00D62512" w:rsidRPr="00D62512">
        <w:rPr>
          <w:rStyle w:val="CRMarker"/>
          <w:noProof/>
          <w:highlight w:val="lightGray"/>
        </w:rPr>
        <w:instrText>ï</w:instrText>
      </w:r>
      <w:r w:rsidR="00D62512" w:rsidRPr="00D62512">
        <w:rPr>
          <w:noProof/>
          <w:highlight w:val="lightGray"/>
        </w:rPr>
        <w:instrText xml:space="preserve">" </w:instrText>
      </w:r>
      <w:r w:rsidR="00D62512" w:rsidRPr="00D62512">
        <w:rPr>
          <w:noProof/>
          <w:highlight w:val="lightGray"/>
        </w:rPr>
        <w:fldChar w:fldCharType="separate"/>
      </w:r>
      <w:r w:rsidR="00D62512" w:rsidRPr="00D62512">
        <w:rPr>
          <w:rStyle w:val="CRMarker"/>
          <w:noProof/>
          <w:highlight w:val="lightGray"/>
        </w:rPr>
        <w:t>ï</w:t>
      </w:r>
      <w:r w:rsidR="00D62512" w:rsidRPr="00D62512">
        <w:rPr>
          <w:noProof/>
          <w:highlight w:val="lightGray"/>
        </w:rPr>
        <w:fldChar w:fldCharType="end"/>
      </w:r>
      <w:r w:rsidR="00C23437" w:rsidRPr="00D62512">
        <w:rPr>
          <w:noProof/>
        </w:rPr>
        <w:t> </w:t>
      </w:r>
      <w:r w:rsidR="00691168" w:rsidRPr="00D62512">
        <w:rPr>
          <w:noProof/>
          <w:szCs w:val="24"/>
        </w:rPr>
        <w:t xml:space="preserve">  </w:t>
      </w:r>
      <w:r w:rsidR="00093D10" w:rsidRPr="00D62512">
        <w:rPr>
          <w:noProof/>
        </w:rPr>
        <w:t>relationship</w:t>
      </w:r>
      <w:r w:rsidR="00093D10" w:rsidRPr="00331853">
        <w:rPr>
          <w:noProof/>
        </w:rPr>
        <w:t xml:space="preserve"> in that Member State in accordance with national law or practice;</w:t>
      </w:r>
    </w:p>
    <w:p w:rsidR="00DC40FB" w:rsidRPr="00836FA0" w:rsidRDefault="00DC40FB" w:rsidP="00836FA0">
      <w:pPr>
        <w:pStyle w:val="CRSeparator"/>
        <w:rPr>
          <w:noProof/>
          <w:lang w:val="en-GB"/>
        </w:rPr>
      </w:pPr>
    </w:p>
    <w:p w:rsidR="00DC40FB" w:rsidRPr="00836FA0" w:rsidRDefault="00DC40FB" w:rsidP="00836FA0">
      <w:pPr>
        <w:pStyle w:val="CRReference"/>
        <w:rPr>
          <w:noProof/>
          <w:highlight w:val="lightGray"/>
          <w:lang w:val="en-GB"/>
        </w:rPr>
      </w:pPr>
      <w:r w:rsidRPr="00836FA0">
        <w:rPr>
          <w:noProof/>
          <w:highlight w:val="lightGray"/>
        </w:rPr>
        <w:fldChar w:fldCharType="begin"/>
      </w:r>
      <w:r w:rsidRPr="00836FA0">
        <w:rPr>
          <w:noProof/>
          <w:highlight w:val="lightGray"/>
          <w:lang w:val="en-GB"/>
        </w:rPr>
        <w:instrText xml:space="preserve"> QUOTE "</w:instrText>
      </w:r>
      <w:r w:rsidRPr="00836FA0">
        <w:rPr>
          <w:rStyle w:val="CRMarker"/>
          <w:noProof/>
          <w:highlight w:val="lightGray"/>
          <w:lang w:val="en-GB"/>
        </w:rPr>
        <w:instrText>ò</w:instrText>
      </w:r>
      <w:r w:rsidRPr="00836FA0">
        <w:rPr>
          <w:noProof/>
          <w:highlight w:val="lightGray"/>
          <w:lang w:val="en-GB"/>
        </w:rPr>
        <w:instrText xml:space="preserve">" </w:instrText>
      </w:r>
      <w:r w:rsidRPr="00836FA0">
        <w:rPr>
          <w:noProof/>
          <w:highlight w:val="lightGray"/>
        </w:rPr>
        <w:fldChar w:fldCharType="separate"/>
      </w:r>
      <w:r w:rsidRPr="00836FA0">
        <w:rPr>
          <w:rStyle w:val="CRMarker"/>
          <w:noProof/>
          <w:highlight w:val="lightGray"/>
          <w:lang w:val="en-GB"/>
        </w:rPr>
        <w:t>ò</w:t>
      </w:r>
      <w:r w:rsidRPr="00836FA0">
        <w:rPr>
          <w:noProof/>
          <w:highlight w:val="lightGray"/>
        </w:rPr>
        <w:fldChar w:fldCharType="end"/>
      </w:r>
      <w:r w:rsidRPr="00836FA0">
        <w:rPr>
          <w:noProof/>
          <w:highlight w:val="lightGray"/>
          <w:lang w:val="en-GB"/>
        </w:rPr>
        <w:t> new</w:t>
      </w:r>
    </w:p>
    <w:p w:rsidR="00396C0E" w:rsidRPr="00331853" w:rsidRDefault="00F544B6" w:rsidP="00F544B6">
      <w:pPr>
        <w:pStyle w:val="Point1"/>
        <w:rPr>
          <w:noProof/>
          <w:highlight w:val="lightGray"/>
        </w:rPr>
      </w:pPr>
      <w:r w:rsidRPr="00F544B6">
        <w:t>(c)</w:t>
      </w:r>
      <w:r w:rsidRPr="00F544B6">
        <w:tab/>
      </w:r>
      <w:r w:rsidR="00331853">
        <w:rPr>
          <w:noProof/>
        </w:rPr>
        <w:tab/>
      </w:r>
      <w:r w:rsidR="00396C0E" w:rsidRPr="00331853">
        <w:rPr>
          <w:noProof/>
          <w:highlight w:val="lightGray"/>
        </w:rPr>
        <w:t>‘employer’ means any natural person or any legal entity, including temporary work agencies, for or under the direction and/or supervision of whom the employment is undertaken;</w:t>
      </w:r>
    </w:p>
    <w:p w:rsidR="00CD4746" w:rsidRPr="00836FA0" w:rsidRDefault="00CD4746" w:rsidP="00836FA0">
      <w:pPr>
        <w:pStyle w:val="CRSeparator"/>
        <w:rPr>
          <w:noProof/>
          <w:lang w:val="en-GB"/>
        </w:rPr>
      </w:pPr>
    </w:p>
    <w:p w:rsidR="00CD4746" w:rsidRPr="00836FA0" w:rsidRDefault="00CD4746" w:rsidP="00836FA0">
      <w:pPr>
        <w:pStyle w:val="CRReference"/>
        <w:rPr>
          <w:noProof/>
          <w:lang w:val="en-GB"/>
        </w:rPr>
      </w:pPr>
      <w:r w:rsidRPr="00836FA0">
        <w:rPr>
          <w:noProof/>
        </w:rPr>
        <w:fldChar w:fldCharType="begin"/>
      </w:r>
      <w:r w:rsidRPr="00836FA0">
        <w:rPr>
          <w:noProof/>
          <w:lang w:val="en-GB"/>
        </w:rPr>
        <w:instrText xml:space="preserve"> QUOTE "</w:instrText>
      </w:r>
      <w:r w:rsidRPr="00836FA0">
        <w:rPr>
          <w:rStyle w:val="CRMarker"/>
          <w:noProof/>
          <w:lang w:val="en-GB"/>
        </w:rPr>
        <w:instrText>ê</w:instrText>
      </w:r>
      <w:r w:rsidRPr="00836FA0">
        <w:rPr>
          <w:noProof/>
          <w:lang w:val="en-GB"/>
        </w:rPr>
        <w:instrText xml:space="preserve">" </w:instrText>
      </w:r>
      <w:r w:rsidRPr="00836FA0">
        <w:rPr>
          <w:noProof/>
        </w:rPr>
        <w:fldChar w:fldCharType="separate"/>
      </w:r>
      <w:r w:rsidRPr="00836FA0">
        <w:rPr>
          <w:rStyle w:val="CRMarker"/>
          <w:noProof/>
          <w:lang w:val="en-GB"/>
        </w:rPr>
        <w:t>ê</w:t>
      </w:r>
      <w:r w:rsidRPr="00836FA0">
        <w:rPr>
          <w:noProof/>
        </w:rPr>
        <w:fldChar w:fldCharType="end"/>
      </w:r>
      <w:r w:rsidR="00DC40FB" w:rsidRPr="00836FA0">
        <w:rPr>
          <w:noProof/>
          <w:lang w:val="en-GB"/>
        </w:rPr>
        <w:t> 2011/98/EU</w:t>
      </w:r>
    </w:p>
    <w:p w:rsidR="00093D10" w:rsidRPr="00836FA0" w:rsidRDefault="00396C0E" w:rsidP="00836FA0">
      <w:pPr>
        <w:pStyle w:val="Point0"/>
        <w:rPr>
          <w:noProof/>
          <w:szCs w:val="24"/>
        </w:rPr>
      </w:pPr>
      <w:r w:rsidRPr="00836FA0">
        <w:rPr>
          <w:noProof/>
          <w:szCs w:val="24"/>
        </w:rPr>
        <w:t xml:space="preserve"> </w:t>
      </w:r>
      <w:r w:rsidR="00D24B20" w:rsidRPr="00836FA0">
        <w:rPr>
          <w:noProof/>
          <w:szCs w:val="24"/>
        </w:rPr>
        <w:tab/>
      </w:r>
      <w:r w:rsidRPr="00836FA0">
        <w:rPr>
          <w:noProof/>
          <w:szCs w:val="24"/>
        </w:rPr>
        <w:t>(</w:t>
      </w:r>
      <w:r w:rsidRPr="00836FA0">
        <w:rPr>
          <w:rStyle w:val="CRMinorChangeAdded"/>
          <w:noProof/>
          <w:szCs w:val="24"/>
          <w:lang w:val="en-GB"/>
        </w:rPr>
        <w:t>d</w:t>
      </w:r>
      <w:r w:rsidR="00CD4746" w:rsidRPr="00836FA0">
        <w:rPr>
          <w:rStyle w:val="CRMinorChangeDeleted"/>
          <w:noProof/>
          <w:szCs w:val="24"/>
        </w:rPr>
        <w:t>c</w:t>
      </w:r>
      <w:r w:rsidRPr="00836FA0">
        <w:rPr>
          <w:noProof/>
          <w:szCs w:val="24"/>
        </w:rPr>
        <w:t>)</w:t>
      </w:r>
      <w:r w:rsidRPr="00836FA0">
        <w:rPr>
          <w:noProof/>
          <w:szCs w:val="24"/>
        </w:rPr>
        <w:tab/>
      </w:r>
      <w:r w:rsidR="00093D10" w:rsidRPr="00836FA0">
        <w:rPr>
          <w:noProof/>
          <w:szCs w:val="24"/>
        </w:rPr>
        <w:t>‘single permit’ means a residence permit issued by the authorities of a Member State allowing a third-country national to reside legally in its territory for the purpose of work;</w:t>
      </w:r>
    </w:p>
    <w:p w:rsidR="00093D10" w:rsidRPr="00836FA0" w:rsidRDefault="00093D10" w:rsidP="00836FA0">
      <w:pPr>
        <w:pStyle w:val="Point0"/>
        <w:rPr>
          <w:noProof/>
          <w:szCs w:val="24"/>
        </w:rPr>
      </w:pPr>
      <w:r w:rsidRPr="00836FA0">
        <w:rPr>
          <w:noProof/>
          <w:szCs w:val="24"/>
        </w:rPr>
        <w:tab/>
        <w:t>(</w:t>
      </w:r>
      <w:r w:rsidR="00396C0E" w:rsidRPr="00836FA0">
        <w:rPr>
          <w:rStyle w:val="CRMinorChangeAdded"/>
          <w:noProof/>
          <w:szCs w:val="24"/>
          <w:lang w:val="en-GB"/>
        </w:rPr>
        <w:t>e</w:t>
      </w:r>
      <w:r w:rsidRPr="00836FA0">
        <w:rPr>
          <w:rStyle w:val="CRMinorChangeDeleted"/>
          <w:noProof/>
          <w:szCs w:val="24"/>
        </w:rPr>
        <w:t>d</w:t>
      </w:r>
      <w:r w:rsidRPr="00836FA0">
        <w:rPr>
          <w:noProof/>
          <w:szCs w:val="24"/>
        </w:rPr>
        <w:t>)</w:t>
      </w:r>
      <w:r w:rsidRPr="00836FA0">
        <w:rPr>
          <w:noProof/>
          <w:szCs w:val="24"/>
        </w:rPr>
        <w:tab/>
        <w:t>‘single application procedure’ means any procedure leading, on the basis of a single application made by a third-country national, or by his or her employer, for the authorisation of residence and work in the territory of a Member State, to a decision ruling on that application for the single permit.</w:t>
      </w:r>
    </w:p>
    <w:p w:rsidR="00093D10" w:rsidRPr="00836FA0" w:rsidRDefault="00093D10" w:rsidP="00836FA0">
      <w:pPr>
        <w:pStyle w:val="Titrearticle"/>
        <w:rPr>
          <w:noProof/>
          <w:szCs w:val="24"/>
        </w:rPr>
      </w:pPr>
      <w:r w:rsidRPr="00836FA0">
        <w:rPr>
          <w:noProof/>
          <w:szCs w:val="24"/>
        </w:rPr>
        <w:t>Article 3</w:t>
      </w:r>
    </w:p>
    <w:p w:rsidR="00093D10" w:rsidRPr="00836FA0" w:rsidRDefault="00093D10" w:rsidP="00836FA0">
      <w:pPr>
        <w:pStyle w:val="NormalCentered"/>
        <w:rPr>
          <w:b/>
          <w:bCs/>
          <w:noProof/>
          <w:szCs w:val="24"/>
        </w:rPr>
      </w:pPr>
      <w:r w:rsidRPr="00836FA0">
        <w:rPr>
          <w:b/>
          <w:bCs/>
          <w:noProof/>
          <w:szCs w:val="24"/>
        </w:rPr>
        <w:t>Scope</w:t>
      </w:r>
    </w:p>
    <w:p w:rsidR="00093D10" w:rsidRPr="00836FA0" w:rsidRDefault="00F544B6" w:rsidP="00F544B6">
      <w:pPr>
        <w:pStyle w:val="ManualNumPar1"/>
        <w:rPr>
          <w:noProof/>
        </w:rPr>
      </w:pPr>
      <w:r w:rsidRPr="00F544B6">
        <w:t>1.</w:t>
      </w:r>
      <w:r w:rsidRPr="00F544B6">
        <w:tab/>
      </w:r>
      <w:r w:rsidR="00093D10" w:rsidRPr="00836FA0">
        <w:rPr>
          <w:noProof/>
        </w:rPr>
        <w:t>This Directive shall apply to:</w:t>
      </w:r>
    </w:p>
    <w:p w:rsidR="00093D10" w:rsidRPr="00836FA0" w:rsidRDefault="00F544B6" w:rsidP="00F544B6">
      <w:pPr>
        <w:pStyle w:val="Point1"/>
        <w:rPr>
          <w:noProof/>
        </w:rPr>
      </w:pPr>
      <w:r w:rsidRPr="00F544B6">
        <w:t>(a)</w:t>
      </w:r>
      <w:r w:rsidRPr="00F544B6">
        <w:tab/>
      </w:r>
      <w:r w:rsidR="00331853">
        <w:rPr>
          <w:noProof/>
        </w:rPr>
        <w:tab/>
      </w:r>
      <w:r w:rsidR="00093D10" w:rsidRPr="00836FA0">
        <w:rPr>
          <w:noProof/>
        </w:rPr>
        <w:t>third-country nationals who apply to reside in a Member State for the purpose of work;</w:t>
      </w:r>
    </w:p>
    <w:p w:rsidR="00093D10" w:rsidRPr="00836FA0" w:rsidRDefault="00F544B6" w:rsidP="00F544B6">
      <w:pPr>
        <w:pStyle w:val="Point1"/>
        <w:rPr>
          <w:noProof/>
        </w:rPr>
      </w:pPr>
      <w:r w:rsidRPr="00F544B6">
        <w:t>(b)</w:t>
      </w:r>
      <w:r w:rsidRPr="00F544B6">
        <w:tab/>
      </w:r>
      <w:r w:rsidR="00093D10" w:rsidRPr="00836FA0">
        <w:rPr>
          <w:noProof/>
        </w:rPr>
        <w:tab/>
        <w:t>third-country nationals who have been admitted to a Member State for purposes other than work in accordance with Union or national law, who are allowed to work and who hold a residence permit in accordance with Regulation (EC) No 1030/2002; and</w:t>
      </w:r>
    </w:p>
    <w:p w:rsidR="00093D10" w:rsidRPr="00836FA0" w:rsidRDefault="00F544B6" w:rsidP="00F544B6">
      <w:pPr>
        <w:pStyle w:val="Point1"/>
        <w:rPr>
          <w:noProof/>
        </w:rPr>
      </w:pPr>
      <w:r w:rsidRPr="00F544B6">
        <w:t>(c)</w:t>
      </w:r>
      <w:r w:rsidRPr="00F544B6">
        <w:tab/>
      </w:r>
      <w:r w:rsidR="00093D10" w:rsidRPr="00836FA0">
        <w:rPr>
          <w:noProof/>
        </w:rPr>
        <w:tab/>
        <w:t>third-country nationals who have been admitted to a Member State for the purpose of work in accordance with Union or national law.</w:t>
      </w:r>
    </w:p>
    <w:p w:rsidR="00093D10" w:rsidRPr="00836FA0" w:rsidRDefault="00F544B6" w:rsidP="00F544B6">
      <w:pPr>
        <w:pStyle w:val="ManualNumPar1"/>
        <w:rPr>
          <w:noProof/>
        </w:rPr>
      </w:pPr>
      <w:r w:rsidRPr="00F544B6">
        <w:t>2.</w:t>
      </w:r>
      <w:r w:rsidRPr="00F544B6">
        <w:tab/>
      </w:r>
      <w:r w:rsidR="00093D10" w:rsidRPr="00836FA0">
        <w:rPr>
          <w:noProof/>
        </w:rPr>
        <w:t>This Directive shall not apply to third-country nationals:</w:t>
      </w:r>
    </w:p>
    <w:p w:rsidR="00093D10" w:rsidRPr="00836FA0" w:rsidRDefault="00093D10" w:rsidP="00836FA0">
      <w:pPr>
        <w:pStyle w:val="Point0"/>
        <w:rPr>
          <w:noProof/>
          <w:szCs w:val="24"/>
        </w:rPr>
      </w:pPr>
      <w:r w:rsidRPr="00836FA0">
        <w:rPr>
          <w:noProof/>
          <w:szCs w:val="24"/>
        </w:rPr>
        <w:tab/>
        <w:t>(a)</w:t>
      </w:r>
      <w:r w:rsidRPr="00836FA0">
        <w:rPr>
          <w:noProof/>
          <w:szCs w:val="24"/>
        </w:rPr>
        <w:tab/>
        <w:t xml:space="preserve">who are family members of citizens of the Union who have exercised, or are exercising, their right to free movement within the Union in accordance with Directive 2004/38/EC of the European Parliament and of the Council </w:t>
      </w:r>
      <w:r w:rsidRPr="00C23437">
        <w:rPr>
          <w:rStyle w:val="CRMinorChangeDeleted"/>
          <w:noProof/>
        </w:rPr>
        <w:t>of 29 April 2004 on the right of citizens of the Union and their family members to move and reside freely within the territory of the Member States</w:t>
      </w:r>
      <w:r w:rsidR="00835D21">
        <w:rPr>
          <w:rStyle w:val="FootnoteReference"/>
          <w:noProof/>
          <w:szCs w:val="24"/>
        </w:rPr>
        <w:footnoteReference w:id="57"/>
      </w:r>
      <w:r w:rsidRPr="00836FA0">
        <w:rPr>
          <w:noProof/>
          <w:szCs w:val="24"/>
        </w:rPr>
        <w:t>;</w:t>
      </w:r>
    </w:p>
    <w:p w:rsidR="00093D10" w:rsidRPr="00836FA0" w:rsidRDefault="00093D10" w:rsidP="00836FA0">
      <w:pPr>
        <w:pStyle w:val="Point0"/>
        <w:rPr>
          <w:noProof/>
          <w:szCs w:val="24"/>
        </w:rPr>
      </w:pPr>
      <w:r w:rsidRPr="00836FA0">
        <w:rPr>
          <w:noProof/>
          <w:szCs w:val="24"/>
        </w:rPr>
        <w:tab/>
        <w:t>(b)</w:t>
      </w:r>
      <w:r w:rsidRPr="00836FA0">
        <w:rPr>
          <w:noProof/>
          <w:szCs w:val="24"/>
        </w:rPr>
        <w:tab/>
        <w:t>who, together with their family members, and irrespective of their nationality, enjoy rights of free movement equivalent to those of citizens of the Union under agreements either between the Union and the Member States or between the Union and third countries;</w:t>
      </w:r>
    </w:p>
    <w:p w:rsidR="00DC40FB" w:rsidRPr="00836FA0" w:rsidRDefault="00DC40FB" w:rsidP="00836FA0">
      <w:pPr>
        <w:pStyle w:val="CRSeparator"/>
        <w:rPr>
          <w:noProof/>
          <w:lang w:val="en-GB"/>
        </w:rPr>
      </w:pPr>
    </w:p>
    <w:p w:rsidR="00DC40FB" w:rsidRPr="00836FA0" w:rsidRDefault="00DC40FB" w:rsidP="00836FA0">
      <w:pPr>
        <w:pStyle w:val="CRReference"/>
        <w:rPr>
          <w:noProof/>
          <w:lang w:val="en-GB"/>
        </w:rPr>
      </w:pPr>
      <w:r w:rsidRPr="00836FA0">
        <w:rPr>
          <w:noProof/>
        </w:rPr>
        <w:fldChar w:fldCharType="begin"/>
      </w:r>
      <w:r w:rsidRPr="00836FA0">
        <w:rPr>
          <w:noProof/>
          <w:lang w:val="en-GB"/>
        </w:rPr>
        <w:instrText xml:space="preserve"> QUOTE "</w:instrText>
      </w:r>
      <w:r w:rsidRPr="00836FA0">
        <w:rPr>
          <w:rStyle w:val="CRMarker"/>
          <w:noProof/>
          <w:lang w:val="en-GB"/>
        </w:rPr>
        <w:instrText>ê</w:instrText>
      </w:r>
      <w:r w:rsidRPr="00836FA0">
        <w:rPr>
          <w:noProof/>
          <w:lang w:val="en-GB"/>
        </w:rPr>
        <w:instrText xml:space="preserve">" </w:instrText>
      </w:r>
      <w:r w:rsidRPr="00836FA0">
        <w:rPr>
          <w:noProof/>
        </w:rPr>
        <w:fldChar w:fldCharType="separate"/>
      </w:r>
      <w:r w:rsidRPr="00836FA0">
        <w:rPr>
          <w:rStyle w:val="CRMarker"/>
          <w:noProof/>
          <w:lang w:val="en-GB"/>
        </w:rPr>
        <w:t>ê</w:t>
      </w:r>
      <w:r w:rsidRPr="00836FA0">
        <w:rPr>
          <w:noProof/>
        </w:rPr>
        <w:fldChar w:fldCharType="end"/>
      </w:r>
      <w:r w:rsidRPr="00836FA0">
        <w:rPr>
          <w:noProof/>
          <w:lang w:val="en-GB"/>
        </w:rPr>
        <w:t> 2011/98/EU (adapted)</w:t>
      </w:r>
    </w:p>
    <w:p w:rsidR="00093D10" w:rsidRPr="00836FA0" w:rsidRDefault="00093D10" w:rsidP="00836FA0">
      <w:pPr>
        <w:pStyle w:val="Point0"/>
        <w:rPr>
          <w:noProof/>
          <w:szCs w:val="24"/>
        </w:rPr>
      </w:pPr>
      <w:r w:rsidRPr="00836FA0">
        <w:rPr>
          <w:noProof/>
          <w:szCs w:val="24"/>
        </w:rPr>
        <w:tab/>
        <w:t>(c)</w:t>
      </w:r>
      <w:r w:rsidRPr="00836FA0">
        <w:rPr>
          <w:noProof/>
          <w:szCs w:val="24"/>
        </w:rPr>
        <w:tab/>
        <w:t>who are</w:t>
      </w:r>
      <w:r w:rsidRPr="00836FA0">
        <w:rPr>
          <w:rFonts w:ascii="inherit" w:hAnsi="inherit"/>
          <w:noProof/>
          <w:szCs w:val="24"/>
        </w:rPr>
        <w:t xml:space="preserve"> </w:t>
      </w:r>
      <w:r w:rsidRPr="00836FA0">
        <w:rPr>
          <w:rStyle w:val="CRDeleted"/>
          <w:noProof/>
          <w:szCs w:val="24"/>
          <w:lang w:val="en-GB"/>
        </w:rPr>
        <w:t>posted for</w:t>
      </w:r>
      <w:r w:rsidRPr="00836FA0">
        <w:rPr>
          <w:rFonts w:ascii="inherit" w:hAnsi="inherit"/>
          <w:noProof/>
          <w:szCs w:val="24"/>
        </w:rPr>
        <w:t xml:space="preserve"> </w:t>
      </w:r>
      <w:r w:rsidRPr="00836FA0">
        <w:rPr>
          <w:noProof/>
          <w:szCs w:val="24"/>
        </w:rPr>
        <w:fldChar w:fldCharType="begin"/>
      </w:r>
      <w:r w:rsidRPr="00836FA0">
        <w:rPr>
          <w:noProof/>
          <w:szCs w:val="24"/>
        </w:rPr>
        <w:instrText xml:space="preserve"> QUOTE "</w:instrText>
      </w:r>
      <w:r w:rsidRPr="00836FA0">
        <w:rPr>
          <w:rStyle w:val="CRMarker"/>
          <w:noProof/>
          <w:szCs w:val="24"/>
        </w:rPr>
        <w:instrText>Ö</w:instrText>
      </w:r>
      <w:r w:rsidRPr="00836FA0">
        <w:rPr>
          <w:noProof/>
          <w:szCs w:val="24"/>
        </w:rPr>
        <w:instrText xml:space="preserve">" </w:instrText>
      </w:r>
      <w:r w:rsidRPr="00836FA0">
        <w:rPr>
          <w:noProof/>
          <w:szCs w:val="24"/>
        </w:rPr>
        <w:fldChar w:fldCharType="separate"/>
      </w:r>
      <w:r w:rsidRPr="00836FA0">
        <w:rPr>
          <w:rStyle w:val="CRMarker"/>
          <w:noProof/>
          <w:szCs w:val="24"/>
        </w:rPr>
        <w:t>Ö</w:t>
      </w:r>
      <w:r w:rsidRPr="00836FA0">
        <w:rPr>
          <w:noProof/>
          <w:szCs w:val="24"/>
        </w:rPr>
        <w:fldChar w:fldCharType="end"/>
      </w:r>
      <w:r w:rsidRPr="00836FA0">
        <w:rPr>
          <w:noProof/>
          <w:szCs w:val="24"/>
        </w:rPr>
        <w:t> covered by Directive 96/71/EC </w:t>
      </w:r>
      <w:r w:rsidRPr="00836FA0">
        <w:rPr>
          <w:noProof/>
          <w:szCs w:val="24"/>
        </w:rPr>
        <w:fldChar w:fldCharType="begin"/>
      </w:r>
      <w:r w:rsidRPr="00836FA0">
        <w:rPr>
          <w:noProof/>
          <w:szCs w:val="24"/>
        </w:rPr>
        <w:instrText xml:space="preserve"> QUOTE "</w:instrText>
      </w:r>
      <w:r w:rsidRPr="00836FA0">
        <w:rPr>
          <w:rStyle w:val="CRMarker"/>
          <w:noProof/>
          <w:szCs w:val="24"/>
        </w:rPr>
        <w:instrText>Õ</w:instrText>
      </w:r>
      <w:r w:rsidRPr="00836FA0">
        <w:rPr>
          <w:noProof/>
          <w:szCs w:val="24"/>
        </w:rPr>
        <w:instrText xml:space="preserve">" </w:instrText>
      </w:r>
      <w:r w:rsidRPr="00836FA0">
        <w:rPr>
          <w:noProof/>
          <w:szCs w:val="24"/>
        </w:rPr>
        <w:fldChar w:fldCharType="separate"/>
      </w:r>
      <w:r w:rsidRPr="00836FA0">
        <w:rPr>
          <w:rStyle w:val="CRMarker"/>
          <w:noProof/>
          <w:szCs w:val="24"/>
        </w:rPr>
        <w:t>Õ</w:t>
      </w:r>
      <w:r w:rsidRPr="00836FA0">
        <w:rPr>
          <w:noProof/>
          <w:szCs w:val="24"/>
        </w:rPr>
        <w:fldChar w:fldCharType="end"/>
      </w:r>
      <w:r w:rsidRPr="00836FA0">
        <w:rPr>
          <w:rFonts w:ascii="inherit" w:hAnsi="inherit"/>
          <w:noProof/>
          <w:szCs w:val="24"/>
        </w:rPr>
        <w:t xml:space="preserve"> </w:t>
      </w:r>
      <w:r w:rsidRPr="00836FA0">
        <w:rPr>
          <w:noProof/>
          <w:szCs w:val="24"/>
        </w:rPr>
        <w:t xml:space="preserve">as long as they are posted </w:t>
      </w:r>
      <w:r w:rsidRPr="00836FA0">
        <w:rPr>
          <w:noProof/>
          <w:szCs w:val="24"/>
        </w:rPr>
        <w:fldChar w:fldCharType="begin"/>
      </w:r>
      <w:r w:rsidRPr="00836FA0">
        <w:rPr>
          <w:noProof/>
          <w:szCs w:val="24"/>
        </w:rPr>
        <w:instrText xml:space="preserve"> QUOTE "</w:instrText>
      </w:r>
      <w:r w:rsidRPr="00836FA0">
        <w:rPr>
          <w:rStyle w:val="CRMarker"/>
          <w:noProof/>
          <w:szCs w:val="24"/>
        </w:rPr>
        <w:instrText>Ö</w:instrText>
      </w:r>
      <w:r w:rsidRPr="00836FA0">
        <w:rPr>
          <w:noProof/>
          <w:szCs w:val="24"/>
        </w:rPr>
        <w:instrText xml:space="preserve">" </w:instrText>
      </w:r>
      <w:r w:rsidRPr="00836FA0">
        <w:rPr>
          <w:noProof/>
          <w:szCs w:val="24"/>
        </w:rPr>
        <w:fldChar w:fldCharType="separate"/>
      </w:r>
      <w:r w:rsidRPr="00836FA0">
        <w:rPr>
          <w:rStyle w:val="CRMarker"/>
          <w:noProof/>
          <w:szCs w:val="24"/>
        </w:rPr>
        <w:t>Ö</w:t>
      </w:r>
      <w:r w:rsidRPr="00836FA0">
        <w:rPr>
          <w:noProof/>
          <w:szCs w:val="24"/>
        </w:rPr>
        <w:fldChar w:fldCharType="end"/>
      </w:r>
      <w:r w:rsidRPr="00836FA0">
        <w:rPr>
          <w:noProof/>
          <w:szCs w:val="24"/>
        </w:rPr>
        <w:t> on the territory of the Member State concerned </w:t>
      </w:r>
      <w:r w:rsidRPr="00836FA0">
        <w:rPr>
          <w:noProof/>
          <w:szCs w:val="24"/>
        </w:rPr>
        <w:fldChar w:fldCharType="begin"/>
      </w:r>
      <w:r w:rsidRPr="00836FA0">
        <w:rPr>
          <w:noProof/>
          <w:szCs w:val="24"/>
        </w:rPr>
        <w:instrText xml:space="preserve"> QUOTE "</w:instrText>
      </w:r>
      <w:r w:rsidRPr="00836FA0">
        <w:rPr>
          <w:rStyle w:val="CRMarker"/>
          <w:noProof/>
          <w:szCs w:val="24"/>
        </w:rPr>
        <w:instrText>Õ</w:instrText>
      </w:r>
      <w:r w:rsidRPr="00836FA0">
        <w:rPr>
          <w:noProof/>
          <w:szCs w:val="24"/>
        </w:rPr>
        <w:instrText xml:space="preserve">" </w:instrText>
      </w:r>
      <w:r w:rsidRPr="00836FA0">
        <w:rPr>
          <w:noProof/>
          <w:szCs w:val="24"/>
        </w:rPr>
        <w:fldChar w:fldCharType="separate"/>
      </w:r>
      <w:r w:rsidRPr="00836FA0">
        <w:rPr>
          <w:rStyle w:val="CRMarker"/>
          <w:noProof/>
          <w:szCs w:val="24"/>
        </w:rPr>
        <w:t>Õ</w:t>
      </w:r>
      <w:r w:rsidRPr="00836FA0">
        <w:rPr>
          <w:noProof/>
          <w:szCs w:val="24"/>
        </w:rPr>
        <w:fldChar w:fldCharType="end"/>
      </w:r>
      <w:r w:rsidRPr="00836FA0">
        <w:rPr>
          <w:noProof/>
          <w:szCs w:val="24"/>
        </w:rPr>
        <w:t xml:space="preserve"> ;</w:t>
      </w:r>
      <w:r w:rsidRPr="00836FA0" w:rsidDel="00D15D52">
        <w:rPr>
          <w:noProof/>
          <w:szCs w:val="24"/>
        </w:rPr>
        <w:t xml:space="preserve"> </w:t>
      </w:r>
    </w:p>
    <w:p w:rsidR="00093D10" w:rsidRPr="00836FA0" w:rsidRDefault="00093D10" w:rsidP="00836FA0">
      <w:pPr>
        <w:pStyle w:val="Point0"/>
        <w:rPr>
          <w:noProof/>
          <w:szCs w:val="24"/>
        </w:rPr>
      </w:pPr>
      <w:r w:rsidRPr="00836FA0">
        <w:rPr>
          <w:noProof/>
          <w:szCs w:val="24"/>
        </w:rPr>
        <w:tab/>
        <w:t>(d)</w:t>
      </w:r>
      <w:r w:rsidRPr="00836FA0">
        <w:rPr>
          <w:noProof/>
          <w:szCs w:val="24"/>
        </w:rPr>
        <w:tab/>
        <w:t xml:space="preserve">who have applied for admission or have been admitted to the territory of a Member State to work as intra-corporate transferees </w:t>
      </w:r>
      <w:r w:rsidRPr="00836FA0">
        <w:rPr>
          <w:noProof/>
          <w:szCs w:val="24"/>
        </w:rPr>
        <w:fldChar w:fldCharType="begin"/>
      </w:r>
      <w:r w:rsidRPr="00836FA0">
        <w:rPr>
          <w:noProof/>
          <w:szCs w:val="24"/>
        </w:rPr>
        <w:instrText xml:space="preserve"> QUOTE "</w:instrText>
      </w:r>
      <w:r w:rsidRPr="00836FA0">
        <w:rPr>
          <w:rStyle w:val="CRMarker"/>
          <w:noProof/>
          <w:szCs w:val="24"/>
        </w:rPr>
        <w:instrText>Ö</w:instrText>
      </w:r>
      <w:r w:rsidRPr="00836FA0">
        <w:rPr>
          <w:noProof/>
          <w:szCs w:val="24"/>
        </w:rPr>
        <w:instrText xml:space="preserve">" </w:instrText>
      </w:r>
      <w:r w:rsidRPr="00836FA0">
        <w:rPr>
          <w:noProof/>
          <w:szCs w:val="24"/>
        </w:rPr>
        <w:fldChar w:fldCharType="separate"/>
      </w:r>
      <w:r w:rsidRPr="00836FA0">
        <w:rPr>
          <w:rStyle w:val="CRMarker"/>
          <w:noProof/>
          <w:szCs w:val="24"/>
        </w:rPr>
        <w:t>Ö</w:t>
      </w:r>
      <w:r w:rsidRPr="00836FA0">
        <w:rPr>
          <w:noProof/>
          <w:szCs w:val="24"/>
        </w:rPr>
        <w:fldChar w:fldCharType="end"/>
      </w:r>
      <w:r w:rsidRPr="00836FA0">
        <w:rPr>
          <w:noProof/>
          <w:szCs w:val="24"/>
        </w:rPr>
        <w:t> in accordance with Directive 2014/66/EU of the European Parliament and of the Council</w:t>
      </w:r>
      <w:r w:rsidR="00C23437">
        <w:rPr>
          <w:noProof/>
          <w:szCs w:val="24"/>
        </w:rPr>
        <w:t xml:space="preserve"> </w:t>
      </w:r>
      <w:r w:rsidR="00C23437" w:rsidRPr="00836FA0">
        <w:rPr>
          <w:noProof/>
          <w:szCs w:val="24"/>
        </w:rPr>
        <w:fldChar w:fldCharType="begin"/>
      </w:r>
      <w:r w:rsidR="00C23437" w:rsidRPr="00836FA0">
        <w:rPr>
          <w:noProof/>
          <w:szCs w:val="24"/>
        </w:rPr>
        <w:instrText xml:space="preserve"> QUOTE "</w:instrText>
      </w:r>
      <w:r w:rsidR="00C23437" w:rsidRPr="00836FA0">
        <w:rPr>
          <w:rStyle w:val="CRMarker"/>
          <w:noProof/>
          <w:szCs w:val="24"/>
        </w:rPr>
        <w:instrText>Õ</w:instrText>
      </w:r>
      <w:r w:rsidR="00C23437" w:rsidRPr="00836FA0">
        <w:rPr>
          <w:noProof/>
          <w:szCs w:val="24"/>
        </w:rPr>
        <w:instrText xml:space="preserve">" </w:instrText>
      </w:r>
      <w:r w:rsidR="00C23437" w:rsidRPr="00836FA0">
        <w:rPr>
          <w:noProof/>
          <w:szCs w:val="24"/>
        </w:rPr>
        <w:fldChar w:fldCharType="separate"/>
      </w:r>
      <w:r w:rsidR="00C23437" w:rsidRPr="00836FA0">
        <w:rPr>
          <w:rStyle w:val="CRMarker"/>
          <w:noProof/>
          <w:szCs w:val="24"/>
        </w:rPr>
        <w:t>Õ</w:t>
      </w:r>
      <w:r w:rsidR="00C23437" w:rsidRPr="00836FA0">
        <w:rPr>
          <w:noProof/>
          <w:szCs w:val="24"/>
        </w:rPr>
        <w:fldChar w:fldCharType="end"/>
      </w:r>
      <w:r w:rsidR="00396C0E" w:rsidRPr="00836FA0">
        <w:rPr>
          <w:noProof/>
          <w:szCs w:val="24"/>
        </w:rPr>
        <w:t xml:space="preserve"> </w:t>
      </w:r>
      <w:r w:rsidR="00396C0E" w:rsidRPr="001E4100">
        <w:rPr>
          <w:rStyle w:val="CRDeleted"/>
          <w:noProof/>
          <w:lang w:val="en-GB"/>
        </w:rPr>
        <w:t>in the framework of an intra-corporate transfer</w:t>
      </w:r>
      <w:r w:rsidR="00835D21" w:rsidRPr="00736940">
        <w:rPr>
          <w:rStyle w:val="CRMinorChangeAdded"/>
          <w:noProof/>
          <w:vertAlign w:val="superscript"/>
        </w:rPr>
        <w:footnoteReference w:id="58"/>
      </w:r>
      <w:r w:rsidRPr="00836FA0">
        <w:rPr>
          <w:rFonts w:ascii="inherit" w:hAnsi="inherit"/>
          <w:noProof/>
          <w:szCs w:val="24"/>
        </w:rPr>
        <w:t xml:space="preserve">  </w:t>
      </w:r>
      <w:r w:rsidRPr="00836FA0">
        <w:rPr>
          <w:noProof/>
          <w:szCs w:val="24"/>
        </w:rPr>
        <w:t>;</w:t>
      </w:r>
    </w:p>
    <w:p w:rsidR="00093D10" w:rsidRDefault="00093D10" w:rsidP="00836FA0">
      <w:pPr>
        <w:pStyle w:val="Point0"/>
        <w:rPr>
          <w:noProof/>
          <w:szCs w:val="24"/>
        </w:rPr>
      </w:pPr>
      <w:r w:rsidRPr="00836FA0">
        <w:rPr>
          <w:noProof/>
          <w:szCs w:val="24"/>
        </w:rPr>
        <w:tab/>
        <w:t>(e)</w:t>
      </w:r>
      <w:r w:rsidRPr="00836FA0">
        <w:rPr>
          <w:noProof/>
          <w:szCs w:val="24"/>
        </w:rPr>
        <w:tab/>
        <w:t xml:space="preserve">who have applied for admission or have been admitted to the territory of a Member State as seasonal workers </w:t>
      </w:r>
      <w:r w:rsidRPr="001E4100">
        <w:rPr>
          <w:rStyle w:val="CRDeleted"/>
          <w:noProof/>
          <w:lang w:val="en-GB"/>
        </w:rPr>
        <w:t>or au pairs</w:t>
      </w:r>
      <w:r w:rsidRPr="00836FA0">
        <w:rPr>
          <w:noProof/>
          <w:szCs w:val="24"/>
        </w:rPr>
        <w:t xml:space="preserve"> </w:t>
      </w:r>
      <w:r w:rsidRPr="00836FA0">
        <w:rPr>
          <w:noProof/>
          <w:szCs w:val="24"/>
        </w:rPr>
        <w:fldChar w:fldCharType="begin"/>
      </w:r>
      <w:r w:rsidRPr="00836FA0">
        <w:rPr>
          <w:noProof/>
          <w:szCs w:val="24"/>
        </w:rPr>
        <w:instrText xml:space="preserve"> QUOTE "</w:instrText>
      </w:r>
      <w:r w:rsidRPr="00836FA0">
        <w:rPr>
          <w:rStyle w:val="CRMarker"/>
          <w:noProof/>
          <w:szCs w:val="24"/>
        </w:rPr>
        <w:instrText>Ö</w:instrText>
      </w:r>
      <w:r w:rsidRPr="00836FA0">
        <w:rPr>
          <w:noProof/>
          <w:szCs w:val="24"/>
        </w:rPr>
        <w:instrText xml:space="preserve">" </w:instrText>
      </w:r>
      <w:r w:rsidRPr="00836FA0">
        <w:rPr>
          <w:noProof/>
          <w:szCs w:val="24"/>
        </w:rPr>
        <w:fldChar w:fldCharType="separate"/>
      </w:r>
      <w:r w:rsidRPr="00836FA0">
        <w:rPr>
          <w:rStyle w:val="CRMarker"/>
          <w:noProof/>
          <w:szCs w:val="24"/>
        </w:rPr>
        <w:t>Ö</w:t>
      </w:r>
      <w:r w:rsidRPr="00836FA0">
        <w:rPr>
          <w:noProof/>
          <w:szCs w:val="24"/>
        </w:rPr>
        <w:fldChar w:fldCharType="end"/>
      </w:r>
      <w:r w:rsidRPr="00836FA0">
        <w:rPr>
          <w:noProof/>
          <w:szCs w:val="24"/>
        </w:rPr>
        <w:t xml:space="preserve"> in accordance with Directive 2014/36/EU </w:t>
      </w:r>
      <w:r w:rsidR="00396C0E" w:rsidRPr="00836FA0">
        <w:rPr>
          <w:noProof/>
          <w:szCs w:val="24"/>
        </w:rPr>
        <w:t xml:space="preserve">or au pairs in accordance with Directive </w:t>
      </w:r>
      <w:r w:rsidR="00396C0E" w:rsidRPr="00836FA0">
        <w:rPr>
          <w:noProof/>
          <w:szCs w:val="24"/>
          <w:shd w:val="clear" w:color="auto" w:fill="FFFFFF"/>
          <w:lang w:val="en-US"/>
        </w:rPr>
        <w:t>(EU) 2016/801</w:t>
      </w:r>
      <w:r w:rsidRPr="00836FA0">
        <w:rPr>
          <w:noProof/>
          <w:szCs w:val="24"/>
        </w:rPr>
        <w:fldChar w:fldCharType="begin"/>
      </w:r>
      <w:r w:rsidRPr="00836FA0">
        <w:rPr>
          <w:noProof/>
          <w:szCs w:val="24"/>
        </w:rPr>
        <w:instrText xml:space="preserve"> QUOTE "</w:instrText>
      </w:r>
      <w:r w:rsidRPr="00836FA0">
        <w:rPr>
          <w:rStyle w:val="CRMarker"/>
          <w:noProof/>
          <w:szCs w:val="24"/>
        </w:rPr>
        <w:instrText>Õ</w:instrText>
      </w:r>
      <w:r w:rsidRPr="00836FA0">
        <w:rPr>
          <w:noProof/>
          <w:szCs w:val="24"/>
        </w:rPr>
        <w:instrText xml:space="preserve">" </w:instrText>
      </w:r>
      <w:r w:rsidRPr="00836FA0">
        <w:rPr>
          <w:noProof/>
          <w:szCs w:val="24"/>
        </w:rPr>
        <w:fldChar w:fldCharType="separate"/>
      </w:r>
      <w:r w:rsidRPr="00836FA0">
        <w:rPr>
          <w:rStyle w:val="CRMarker"/>
          <w:noProof/>
          <w:szCs w:val="24"/>
        </w:rPr>
        <w:t>Õ</w:t>
      </w:r>
      <w:r w:rsidRPr="00836FA0">
        <w:rPr>
          <w:noProof/>
          <w:szCs w:val="24"/>
        </w:rPr>
        <w:fldChar w:fldCharType="end"/>
      </w:r>
      <w:r w:rsidRPr="00836FA0">
        <w:rPr>
          <w:noProof/>
          <w:szCs w:val="24"/>
        </w:rPr>
        <w:t xml:space="preserve"> ;</w:t>
      </w:r>
    </w:p>
    <w:p w:rsidR="001E4100" w:rsidRPr="00836FA0" w:rsidRDefault="001E4100" w:rsidP="001E4100">
      <w:pPr>
        <w:pStyle w:val="CRSeparator"/>
        <w:rPr>
          <w:noProof/>
          <w:lang w:val="en-GB"/>
        </w:rPr>
      </w:pPr>
    </w:p>
    <w:p w:rsidR="001E4100" w:rsidRPr="00836FA0" w:rsidRDefault="001E4100" w:rsidP="001E4100">
      <w:pPr>
        <w:pStyle w:val="CRReference"/>
        <w:rPr>
          <w:noProof/>
          <w:lang w:val="en-GB"/>
        </w:rPr>
      </w:pPr>
      <w:r w:rsidRPr="00836FA0">
        <w:rPr>
          <w:noProof/>
        </w:rPr>
        <w:fldChar w:fldCharType="begin"/>
      </w:r>
      <w:r w:rsidRPr="00836FA0">
        <w:rPr>
          <w:noProof/>
          <w:lang w:val="en-GB"/>
        </w:rPr>
        <w:instrText xml:space="preserve"> QUOTE "</w:instrText>
      </w:r>
      <w:r w:rsidRPr="00836FA0">
        <w:rPr>
          <w:rStyle w:val="CRMarker"/>
          <w:noProof/>
          <w:lang w:val="en-GB"/>
        </w:rPr>
        <w:instrText>ê</w:instrText>
      </w:r>
      <w:r w:rsidRPr="00836FA0">
        <w:rPr>
          <w:noProof/>
          <w:lang w:val="en-GB"/>
        </w:rPr>
        <w:instrText xml:space="preserve">" </w:instrText>
      </w:r>
      <w:r w:rsidRPr="00836FA0">
        <w:rPr>
          <w:noProof/>
        </w:rPr>
        <w:fldChar w:fldCharType="separate"/>
      </w:r>
      <w:r w:rsidRPr="00836FA0">
        <w:rPr>
          <w:rStyle w:val="CRMarker"/>
          <w:noProof/>
          <w:lang w:val="en-GB"/>
        </w:rPr>
        <w:t>ê</w:t>
      </w:r>
      <w:r w:rsidRPr="00836FA0">
        <w:rPr>
          <w:noProof/>
        </w:rPr>
        <w:fldChar w:fldCharType="end"/>
      </w:r>
      <w:r>
        <w:rPr>
          <w:noProof/>
          <w:lang w:val="en-GB"/>
        </w:rPr>
        <w:t> 2011/98/EU</w:t>
      </w:r>
    </w:p>
    <w:p w:rsidR="00093D10" w:rsidRPr="00836FA0" w:rsidRDefault="00093D10" w:rsidP="00836FA0">
      <w:pPr>
        <w:pStyle w:val="Point0"/>
        <w:rPr>
          <w:noProof/>
          <w:szCs w:val="24"/>
        </w:rPr>
      </w:pPr>
      <w:r w:rsidRPr="00836FA0">
        <w:rPr>
          <w:noProof/>
          <w:szCs w:val="24"/>
        </w:rPr>
        <w:tab/>
        <w:t>(f)</w:t>
      </w:r>
      <w:r w:rsidRPr="00836FA0">
        <w:rPr>
          <w:noProof/>
          <w:szCs w:val="24"/>
        </w:rPr>
        <w:tab/>
        <w:t>who are authorised to reside in a Member State on the basis of temporary protection, or who have applied for authorisation to reside there on that basis and are awaiting a decision on their status;</w:t>
      </w:r>
      <w:r w:rsidR="001E4100">
        <w:rPr>
          <w:noProof/>
          <w:szCs w:val="24"/>
        </w:rPr>
        <w:t xml:space="preserve"> </w:t>
      </w:r>
    </w:p>
    <w:p w:rsidR="00093D10" w:rsidRPr="00836FA0" w:rsidRDefault="00093D10" w:rsidP="00836FA0">
      <w:pPr>
        <w:pStyle w:val="Point0"/>
        <w:rPr>
          <w:noProof/>
          <w:szCs w:val="24"/>
        </w:rPr>
      </w:pPr>
      <w:r w:rsidRPr="00836FA0">
        <w:rPr>
          <w:noProof/>
          <w:szCs w:val="24"/>
        </w:rPr>
        <w:tab/>
        <w:t>(g)</w:t>
      </w:r>
      <w:r w:rsidRPr="00836FA0">
        <w:rPr>
          <w:noProof/>
          <w:szCs w:val="24"/>
        </w:rPr>
        <w:tab/>
        <w:t xml:space="preserve">who are beneficiaries of international protection under </w:t>
      </w:r>
      <w:r w:rsidR="00396C0E" w:rsidRPr="00836FA0">
        <w:rPr>
          <w:rStyle w:val="CRMinorChangeAdded"/>
          <w:noProof/>
          <w:szCs w:val="24"/>
          <w:lang w:val="en-GB"/>
        </w:rPr>
        <w:t>Directive 2011/95/EU of the European Parliament and of the Council</w:t>
      </w:r>
      <w:r w:rsidR="00835D21" w:rsidRPr="00736940">
        <w:rPr>
          <w:rStyle w:val="CRMinorChangeAdded"/>
          <w:noProof/>
          <w:vertAlign w:val="superscript"/>
        </w:rPr>
        <w:footnoteReference w:id="59"/>
      </w:r>
      <w:r w:rsidR="00396C0E" w:rsidRPr="00836FA0" w:rsidDel="004A4389">
        <w:rPr>
          <w:noProof/>
          <w:szCs w:val="24"/>
        </w:rPr>
        <w:t xml:space="preserve"> </w:t>
      </w:r>
      <w:r w:rsidRPr="00836FA0">
        <w:rPr>
          <w:rStyle w:val="CRMinorChangeDeleted"/>
          <w:noProof/>
          <w:szCs w:val="24"/>
        </w:rPr>
        <w:t>Council Directive 2004/83/EC of 29 April 2004 on minimum standards for the qualification and status of third-country nationals or stateless persons as refugees or as persons who otherwise need international protection and the content of the protection granted</w:t>
      </w:r>
      <w:r w:rsidR="00835D21" w:rsidRPr="00736940">
        <w:rPr>
          <w:rStyle w:val="CRMinorChangeDeleted"/>
          <w:noProof/>
          <w:vertAlign w:val="superscript"/>
        </w:rPr>
        <w:footnoteReference w:id="60"/>
      </w:r>
      <w:r w:rsidRPr="00836FA0">
        <w:rPr>
          <w:noProof/>
          <w:szCs w:val="24"/>
        </w:rPr>
        <w:t xml:space="preserve"> or who have applied for international protection under that Directive and whose application has not been the subject of a final decision;</w:t>
      </w:r>
    </w:p>
    <w:p w:rsidR="00093D10" w:rsidRPr="00C057FF" w:rsidRDefault="00093D10" w:rsidP="00836FA0">
      <w:pPr>
        <w:pStyle w:val="Point0"/>
        <w:rPr>
          <w:noProof/>
          <w:szCs w:val="24"/>
          <w:highlight w:val="lightGray"/>
        </w:rPr>
      </w:pPr>
      <w:r w:rsidRPr="00836FA0">
        <w:rPr>
          <w:noProof/>
          <w:szCs w:val="24"/>
        </w:rPr>
        <w:tab/>
      </w:r>
      <w:r w:rsidRPr="00736940">
        <w:rPr>
          <w:rStyle w:val="CRRefonteDeleted"/>
          <w:noProof/>
          <w:highlight w:val="lightGray"/>
          <w:lang w:val="en-GB"/>
        </w:rPr>
        <w:t>(h)</w:t>
      </w:r>
      <w:r w:rsidRPr="00736940">
        <w:rPr>
          <w:rStyle w:val="CRRefonteDeleted"/>
          <w:noProof/>
          <w:highlight w:val="lightGray"/>
          <w:lang w:val="en-GB"/>
        </w:rPr>
        <w:tab/>
        <w:t>who are beneficiaries of protection in accordance with national law, international obligations or the practice of a Member State or have applied for protection in accordance with national law, international obligations or the practice of a Member State and whose application has not been the subject of a final decision;</w:t>
      </w:r>
    </w:p>
    <w:p w:rsidR="00093D10" w:rsidRPr="00836FA0" w:rsidRDefault="00093D10" w:rsidP="00836FA0">
      <w:pPr>
        <w:pStyle w:val="Point0"/>
        <w:rPr>
          <w:noProof/>
          <w:szCs w:val="24"/>
        </w:rPr>
      </w:pPr>
      <w:r w:rsidRPr="00836FA0">
        <w:rPr>
          <w:noProof/>
          <w:szCs w:val="24"/>
        </w:rPr>
        <w:tab/>
        <w:t>(</w:t>
      </w:r>
      <w:r w:rsidRPr="00836FA0">
        <w:rPr>
          <w:rStyle w:val="CRMinorChangeAdded"/>
          <w:noProof/>
          <w:szCs w:val="24"/>
          <w:lang w:val="en-GB"/>
        </w:rPr>
        <w:t>h</w:t>
      </w:r>
      <w:r w:rsidRPr="00836FA0">
        <w:rPr>
          <w:rStyle w:val="CRMinorChangeDeleted"/>
          <w:noProof/>
          <w:szCs w:val="24"/>
        </w:rPr>
        <w:t>i</w:t>
      </w:r>
      <w:r w:rsidRPr="00836FA0">
        <w:rPr>
          <w:noProof/>
          <w:szCs w:val="24"/>
        </w:rPr>
        <w:t>)</w:t>
      </w:r>
      <w:r w:rsidRPr="00836FA0">
        <w:rPr>
          <w:noProof/>
          <w:szCs w:val="24"/>
        </w:rPr>
        <w:tab/>
        <w:t>who are long-term residents in accordance with Directive 2003/109/EC;</w:t>
      </w:r>
    </w:p>
    <w:p w:rsidR="00093D10" w:rsidRPr="00836FA0" w:rsidRDefault="00093D10" w:rsidP="00836FA0">
      <w:pPr>
        <w:pStyle w:val="Point0"/>
        <w:rPr>
          <w:noProof/>
          <w:szCs w:val="24"/>
        </w:rPr>
      </w:pPr>
      <w:r w:rsidRPr="00836FA0">
        <w:rPr>
          <w:noProof/>
          <w:szCs w:val="24"/>
        </w:rPr>
        <w:tab/>
        <w:t>(</w:t>
      </w:r>
      <w:r w:rsidRPr="00836FA0">
        <w:rPr>
          <w:rStyle w:val="CRMinorChangeAdded"/>
          <w:noProof/>
          <w:szCs w:val="24"/>
          <w:lang w:val="en-GB"/>
        </w:rPr>
        <w:t>i</w:t>
      </w:r>
      <w:r w:rsidRPr="00836FA0">
        <w:rPr>
          <w:rStyle w:val="CRMinorChangeDeleted"/>
          <w:noProof/>
          <w:szCs w:val="24"/>
        </w:rPr>
        <w:t>j</w:t>
      </w:r>
      <w:r w:rsidRPr="00836FA0">
        <w:rPr>
          <w:noProof/>
          <w:szCs w:val="24"/>
        </w:rPr>
        <w:t>)</w:t>
      </w:r>
      <w:r w:rsidRPr="00836FA0">
        <w:rPr>
          <w:noProof/>
          <w:szCs w:val="24"/>
        </w:rPr>
        <w:tab/>
        <w:t>whose removal has been suspended on the basis of fact or law;</w:t>
      </w:r>
    </w:p>
    <w:p w:rsidR="00093D10" w:rsidRPr="00836FA0" w:rsidRDefault="00093D10" w:rsidP="00836FA0">
      <w:pPr>
        <w:pStyle w:val="Point0"/>
        <w:rPr>
          <w:noProof/>
          <w:szCs w:val="24"/>
        </w:rPr>
      </w:pPr>
      <w:r w:rsidRPr="00836FA0">
        <w:rPr>
          <w:noProof/>
          <w:szCs w:val="24"/>
        </w:rPr>
        <w:tab/>
        <w:t>(</w:t>
      </w:r>
      <w:r w:rsidRPr="00836FA0">
        <w:rPr>
          <w:rStyle w:val="CRMinorChangeAdded"/>
          <w:noProof/>
          <w:szCs w:val="24"/>
          <w:lang w:val="en-GB"/>
        </w:rPr>
        <w:t>j</w:t>
      </w:r>
      <w:r w:rsidRPr="00836FA0">
        <w:rPr>
          <w:rStyle w:val="CRMinorChangeDeleted"/>
          <w:noProof/>
          <w:szCs w:val="24"/>
        </w:rPr>
        <w:t>k</w:t>
      </w:r>
      <w:r w:rsidRPr="00836FA0">
        <w:rPr>
          <w:noProof/>
          <w:szCs w:val="24"/>
        </w:rPr>
        <w:t>)</w:t>
      </w:r>
      <w:r w:rsidRPr="00836FA0">
        <w:rPr>
          <w:noProof/>
          <w:szCs w:val="24"/>
        </w:rPr>
        <w:tab/>
        <w:t>who have applied for admission or who have been admitted to the territory of a Member State as self-employed workers;</w:t>
      </w:r>
    </w:p>
    <w:p w:rsidR="00093D10" w:rsidRPr="00836FA0" w:rsidRDefault="00093D10" w:rsidP="00836FA0">
      <w:pPr>
        <w:pStyle w:val="Point0"/>
        <w:rPr>
          <w:noProof/>
          <w:szCs w:val="24"/>
        </w:rPr>
      </w:pPr>
      <w:r w:rsidRPr="00836FA0">
        <w:rPr>
          <w:noProof/>
          <w:szCs w:val="24"/>
        </w:rPr>
        <w:tab/>
        <w:t>(</w:t>
      </w:r>
      <w:r w:rsidRPr="00836FA0">
        <w:rPr>
          <w:rStyle w:val="CRMinorChangeAdded"/>
          <w:noProof/>
          <w:szCs w:val="24"/>
          <w:lang w:val="en-GB"/>
        </w:rPr>
        <w:t>k</w:t>
      </w:r>
      <w:r w:rsidRPr="00836FA0">
        <w:rPr>
          <w:rStyle w:val="CRMinorChangeDeleted"/>
          <w:noProof/>
          <w:szCs w:val="24"/>
        </w:rPr>
        <w:t>l</w:t>
      </w:r>
      <w:r w:rsidRPr="00836FA0">
        <w:rPr>
          <w:noProof/>
          <w:szCs w:val="24"/>
        </w:rPr>
        <w:t>)</w:t>
      </w:r>
      <w:r w:rsidRPr="00836FA0">
        <w:rPr>
          <w:noProof/>
          <w:szCs w:val="24"/>
        </w:rPr>
        <w:tab/>
        <w:t>who have applied for admission or have been admitted as seafarers for employment or work in any capacity on board of a ship registered in or sailing under the flag of a Member State.</w:t>
      </w:r>
    </w:p>
    <w:p w:rsidR="00093D10" w:rsidRPr="00836FA0" w:rsidRDefault="00F544B6" w:rsidP="00F544B6">
      <w:pPr>
        <w:pStyle w:val="ManualNumPar1"/>
        <w:rPr>
          <w:noProof/>
        </w:rPr>
      </w:pPr>
      <w:r w:rsidRPr="00F544B6">
        <w:t>3.</w:t>
      </w:r>
      <w:r w:rsidRPr="00F544B6">
        <w:tab/>
      </w:r>
      <w:r w:rsidR="00093D10" w:rsidRPr="00836FA0">
        <w:rPr>
          <w:noProof/>
        </w:rPr>
        <w:t>Member States may decide that Chapter II does not apply to third-country nationals who have been either authorised to work in the territory of a Member State for a period not exceeding six months or who have been admitted to a Member State for the purpose of study.</w:t>
      </w:r>
    </w:p>
    <w:p w:rsidR="00093D10" w:rsidRPr="00836FA0" w:rsidRDefault="00F544B6" w:rsidP="00F544B6">
      <w:pPr>
        <w:pStyle w:val="ManualNumPar1"/>
        <w:rPr>
          <w:noProof/>
        </w:rPr>
      </w:pPr>
      <w:r w:rsidRPr="00F544B6">
        <w:t>4.</w:t>
      </w:r>
      <w:r w:rsidRPr="00F544B6">
        <w:tab/>
      </w:r>
      <w:r w:rsidR="00093D10" w:rsidRPr="00836FA0">
        <w:rPr>
          <w:noProof/>
        </w:rPr>
        <w:t>Chapter II shall not apply to third-country nationals who are allowed to work on the basis of a visa.</w:t>
      </w:r>
    </w:p>
    <w:p w:rsidR="00093D10" w:rsidRPr="00836FA0" w:rsidRDefault="00093D10" w:rsidP="00836FA0">
      <w:pPr>
        <w:pStyle w:val="SectionTitle"/>
        <w:rPr>
          <w:noProof/>
          <w:sz w:val="24"/>
          <w:szCs w:val="24"/>
        </w:rPr>
      </w:pPr>
      <w:r w:rsidRPr="00836FA0">
        <w:rPr>
          <w:noProof/>
          <w:sz w:val="24"/>
          <w:szCs w:val="24"/>
        </w:rPr>
        <w:t>CHAPTER II</w:t>
      </w:r>
    </w:p>
    <w:p w:rsidR="00093D10" w:rsidRPr="00836FA0" w:rsidRDefault="00093D10" w:rsidP="00836FA0">
      <w:pPr>
        <w:pStyle w:val="SectionTitle"/>
        <w:rPr>
          <w:noProof/>
          <w:sz w:val="24"/>
          <w:szCs w:val="24"/>
        </w:rPr>
      </w:pPr>
      <w:r w:rsidRPr="00836FA0">
        <w:rPr>
          <w:i/>
          <w:iCs/>
          <w:noProof/>
          <w:sz w:val="24"/>
          <w:szCs w:val="24"/>
        </w:rPr>
        <w:t>SINGLE APPLICATION PROCEDURE AND SINGLE PERMIT</w:t>
      </w:r>
    </w:p>
    <w:p w:rsidR="00093D10" w:rsidRPr="00836FA0" w:rsidRDefault="00093D10" w:rsidP="00836FA0">
      <w:pPr>
        <w:pStyle w:val="Titrearticle"/>
        <w:rPr>
          <w:noProof/>
          <w:szCs w:val="24"/>
        </w:rPr>
      </w:pPr>
      <w:r w:rsidRPr="00836FA0">
        <w:rPr>
          <w:noProof/>
          <w:szCs w:val="24"/>
        </w:rPr>
        <w:t>Article 4</w:t>
      </w:r>
    </w:p>
    <w:p w:rsidR="00093D10" w:rsidRPr="00836FA0" w:rsidRDefault="00093D10" w:rsidP="00836FA0">
      <w:pPr>
        <w:pStyle w:val="NormalCentered"/>
        <w:rPr>
          <w:b/>
          <w:bCs/>
          <w:noProof/>
          <w:szCs w:val="24"/>
        </w:rPr>
      </w:pPr>
      <w:r w:rsidRPr="00836FA0">
        <w:rPr>
          <w:b/>
          <w:bCs/>
          <w:noProof/>
          <w:szCs w:val="24"/>
        </w:rPr>
        <w:t>Single application procedure</w:t>
      </w:r>
    </w:p>
    <w:p w:rsidR="00DC40FB" w:rsidRPr="00836FA0" w:rsidRDefault="00DC40FB" w:rsidP="00836FA0">
      <w:pPr>
        <w:pStyle w:val="CRSeparator"/>
        <w:rPr>
          <w:noProof/>
          <w:lang w:val="en-GB"/>
        </w:rPr>
      </w:pPr>
    </w:p>
    <w:p w:rsidR="00DC40FB" w:rsidRPr="00311C61" w:rsidRDefault="00DC40FB" w:rsidP="00836FA0">
      <w:pPr>
        <w:pStyle w:val="CRReference"/>
        <w:rPr>
          <w:noProof/>
          <w:lang w:val="fr-BE"/>
        </w:rPr>
      </w:pPr>
      <w:r w:rsidRPr="00836FA0">
        <w:rPr>
          <w:noProof/>
        </w:rPr>
        <w:fldChar w:fldCharType="begin"/>
      </w:r>
      <w:r w:rsidRPr="00311C61">
        <w:rPr>
          <w:noProof/>
          <w:lang w:val="fr-BE"/>
        </w:rPr>
        <w:instrText xml:space="preserve"> QUOTE "</w:instrText>
      </w:r>
      <w:r w:rsidRPr="00311C61">
        <w:rPr>
          <w:rStyle w:val="CRMarker"/>
          <w:noProof/>
          <w:lang w:val="fr-BE"/>
        </w:rPr>
        <w:instrText>ê</w:instrText>
      </w:r>
      <w:r w:rsidRPr="00311C61">
        <w:rPr>
          <w:noProof/>
          <w:lang w:val="fr-BE"/>
        </w:rPr>
        <w:instrText xml:space="preserve">" </w:instrText>
      </w:r>
      <w:r w:rsidRPr="00836FA0">
        <w:rPr>
          <w:noProof/>
        </w:rPr>
        <w:fldChar w:fldCharType="separate"/>
      </w:r>
      <w:r w:rsidRPr="00311C61">
        <w:rPr>
          <w:rStyle w:val="CRMarker"/>
          <w:noProof/>
          <w:lang w:val="fr-BE"/>
        </w:rPr>
        <w:t>ê</w:t>
      </w:r>
      <w:r w:rsidRPr="00836FA0">
        <w:rPr>
          <w:noProof/>
        </w:rPr>
        <w:fldChar w:fldCharType="end"/>
      </w:r>
      <w:r w:rsidRPr="00311C61">
        <w:rPr>
          <w:noProof/>
          <w:lang w:val="fr-BE"/>
        </w:rPr>
        <w:t> 2011/98/EU</w:t>
      </w:r>
      <w:r w:rsidR="001E4100" w:rsidRPr="00311C61">
        <w:rPr>
          <w:noProof/>
          <w:lang w:val="fr-BE"/>
        </w:rPr>
        <w:t xml:space="preserve"> (adapted)</w:t>
      </w:r>
    </w:p>
    <w:p w:rsidR="00DC40FB" w:rsidRPr="00311C61" w:rsidRDefault="00DC40FB" w:rsidP="00836FA0">
      <w:pPr>
        <w:pStyle w:val="CRReference"/>
        <w:rPr>
          <w:noProof/>
          <w:highlight w:val="lightGray"/>
          <w:lang w:val="fr-BE"/>
        </w:rPr>
      </w:pPr>
      <w:r w:rsidRPr="00836FA0">
        <w:rPr>
          <w:noProof/>
          <w:highlight w:val="lightGray"/>
        </w:rPr>
        <w:fldChar w:fldCharType="begin"/>
      </w:r>
      <w:r w:rsidRPr="00311C61">
        <w:rPr>
          <w:noProof/>
          <w:highlight w:val="lightGray"/>
          <w:lang w:val="fr-BE"/>
        </w:rPr>
        <w:instrText xml:space="preserve"> QUOTE "</w:instrText>
      </w:r>
      <w:r w:rsidRPr="00311C61">
        <w:rPr>
          <w:rStyle w:val="CRMarker"/>
          <w:noProof/>
          <w:highlight w:val="lightGray"/>
          <w:lang w:val="fr-BE"/>
        </w:rPr>
        <w:instrText>ð</w:instrText>
      </w:r>
      <w:r w:rsidRPr="00311C61">
        <w:rPr>
          <w:noProof/>
          <w:highlight w:val="lightGray"/>
          <w:lang w:val="fr-BE"/>
        </w:rPr>
        <w:instrText xml:space="preserve">" </w:instrText>
      </w:r>
      <w:r w:rsidRPr="00836FA0">
        <w:rPr>
          <w:noProof/>
          <w:highlight w:val="lightGray"/>
        </w:rPr>
        <w:fldChar w:fldCharType="separate"/>
      </w:r>
      <w:r w:rsidRPr="00311C61">
        <w:rPr>
          <w:rStyle w:val="CRMarker"/>
          <w:noProof/>
          <w:highlight w:val="lightGray"/>
          <w:lang w:val="fr-BE"/>
        </w:rPr>
        <w:t>ð</w:t>
      </w:r>
      <w:r w:rsidRPr="00836FA0">
        <w:rPr>
          <w:noProof/>
          <w:highlight w:val="lightGray"/>
        </w:rPr>
        <w:fldChar w:fldCharType="end"/>
      </w:r>
      <w:r w:rsidRPr="00311C61">
        <w:rPr>
          <w:noProof/>
          <w:highlight w:val="lightGray"/>
          <w:lang w:val="fr-BE"/>
        </w:rPr>
        <w:t> new</w:t>
      </w:r>
    </w:p>
    <w:p w:rsidR="00093D10" w:rsidRPr="00836FA0" w:rsidRDefault="00093D10" w:rsidP="00836FA0">
      <w:pPr>
        <w:rPr>
          <w:noProof/>
          <w:szCs w:val="24"/>
        </w:rPr>
      </w:pPr>
      <w:r w:rsidRPr="00836FA0">
        <w:rPr>
          <w:noProof/>
          <w:szCs w:val="24"/>
        </w:rPr>
        <w:t>1.</w:t>
      </w:r>
      <w:r w:rsidRPr="00836FA0">
        <w:rPr>
          <w:noProof/>
          <w:szCs w:val="24"/>
        </w:rPr>
        <w:tab/>
        <w:t xml:space="preserve">An application to issue, amend or renew a single permit shall be submitted by way of a single application procedure. Member States shall determine whether applications for a single permit are to be </w:t>
      </w:r>
      <w:r w:rsidRPr="0095113B">
        <w:rPr>
          <w:rStyle w:val="CRDeleted"/>
          <w:noProof/>
          <w:lang w:val="en-GB"/>
        </w:rPr>
        <w:t>made</w:t>
      </w:r>
      <w:r w:rsidR="00B410DE" w:rsidRPr="001E4100">
        <w:rPr>
          <w:noProof/>
          <w:szCs w:val="24"/>
        </w:rPr>
        <w:t xml:space="preserve"> </w:t>
      </w:r>
      <w:r w:rsidR="001E4100" w:rsidRPr="001E4100">
        <w:rPr>
          <w:noProof/>
        </w:rPr>
        <w:fldChar w:fldCharType="begin"/>
      </w:r>
      <w:r w:rsidR="001E4100" w:rsidRPr="001E4100">
        <w:rPr>
          <w:noProof/>
        </w:rPr>
        <w:instrText xml:space="preserve"> QUOTE "</w:instrText>
      </w:r>
      <w:r w:rsidR="001E4100" w:rsidRPr="001E4100">
        <w:rPr>
          <w:rStyle w:val="CRMarker"/>
          <w:noProof/>
        </w:rPr>
        <w:instrText>Ö</w:instrText>
      </w:r>
      <w:r w:rsidR="001E4100" w:rsidRPr="001E4100">
        <w:rPr>
          <w:noProof/>
        </w:rPr>
        <w:instrText xml:space="preserve">" </w:instrText>
      </w:r>
      <w:r w:rsidR="001E4100" w:rsidRPr="001E4100">
        <w:rPr>
          <w:noProof/>
        </w:rPr>
        <w:fldChar w:fldCharType="separate"/>
      </w:r>
      <w:r w:rsidR="001E4100" w:rsidRPr="001E4100">
        <w:rPr>
          <w:rStyle w:val="CRMarker"/>
          <w:noProof/>
        </w:rPr>
        <w:t>Ö</w:t>
      </w:r>
      <w:r w:rsidR="001E4100" w:rsidRPr="001E4100">
        <w:rPr>
          <w:noProof/>
        </w:rPr>
        <w:fldChar w:fldCharType="end"/>
      </w:r>
      <w:r w:rsidR="001E4100" w:rsidRPr="001E4100">
        <w:rPr>
          <w:noProof/>
        </w:rPr>
        <w:t> </w:t>
      </w:r>
      <w:r w:rsidR="00A65A07" w:rsidRPr="001E4100">
        <w:rPr>
          <w:noProof/>
          <w:szCs w:val="24"/>
        </w:rPr>
        <w:t>submitted</w:t>
      </w:r>
      <w:r w:rsidR="001E4100" w:rsidRPr="001E4100">
        <w:rPr>
          <w:noProof/>
        </w:rPr>
        <w:t> </w:t>
      </w:r>
      <w:r w:rsidR="001E4100" w:rsidRPr="001E4100">
        <w:rPr>
          <w:noProof/>
        </w:rPr>
        <w:fldChar w:fldCharType="begin"/>
      </w:r>
      <w:r w:rsidR="001E4100" w:rsidRPr="001E4100">
        <w:rPr>
          <w:noProof/>
        </w:rPr>
        <w:instrText xml:space="preserve"> QUOTE "</w:instrText>
      </w:r>
      <w:r w:rsidR="001E4100" w:rsidRPr="001E4100">
        <w:rPr>
          <w:rStyle w:val="CRMarker"/>
          <w:noProof/>
        </w:rPr>
        <w:instrText>Õ</w:instrText>
      </w:r>
      <w:r w:rsidR="001E4100" w:rsidRPr="001E4100">
        <w:rPr>
          <w:noProof/>
        </w:rPr>
        <w:instrText xml:space="preserve">" </w:instrText>
      </w:r>
      <w:r w:rsidR="001E4100" w:rsidRPr="001E4100">
        <w:rPr>
          <w:noProof/>
        </w:rPr>
        <w:fldChar w:fldCharType="separate"/>
      </w:r>
      <w:r w:rsidR="001E4100" w:rsidRPr="001E4100">
        <w:rPr>
          <w:rStyle w:val="CRMarker"/>
          <w:noProof/>
        </w:rPr>
        <w:t>Õ</w:t>
      </w:r>
      <w:r w:rsidR="001E4100" w:rsidRPr="001E4100">
        <w:rPr>
          <w:noProof/>
        </w:rPr>
        <w:fldChar w:fldCharType="end"/>
      </w:r>
      <w:r w:rsidRPr="00836FA0">
        <w:rPr>
          <w:noProof/>
          <w:szCs w:val="24"/>
        </w:rPr>
        <w:t xml:space="preserve"> by the third-country national or by the third-country national’s employer. Member States may also decide to allow an application from either of the two. If the application is to be submitted by the third-country national, Member States shall allow the application to be introduced </w:t>
      </w:r>
      <w:r w:rsidRPr="00E4433F">
        <w:rPr>
          <w:noProof/>
          <w:szCs w:val="24"/>
          <w:highlight w:val="lightGray"/>
        </w:rPr>
        <w:fldChar w:fldCharType="begin"/>
      </w:r>
      <w:r w:rsidRPr="00E4433F">
        <w:rPr>
          <w:noProof/>
          <w:szCs w:val="24"/>
          <w:highlight w:val="lightGray"/>
        </w:rPr>
        <w:instrText xml:space="preserve"> QUOTE "</w:instrText>
      </w:r>
      <w:r w:rsidRPr="00E4433F">
        <w:rPr>
          <w:rStyle w:val="CRMarker"/>
          <w:noProof/>
          <w:szCs w:val="24"/>
          <w:highlight w:val="lightGray"/>
        </w:rPr>
        <w:instrText>ð</w:instrText>
      </w:r>
      <w:r w:rsidRPr="00E4433F">
        <w:rPr>
          <w:noProof/>
          <w:szCs w:val="24"/>
          <w:highlight w:val="lightGray"/>
        </w:rPr>
        <w:instrText xml:space="preserve">" </w:instrText>
      </w:r>
      <w:r w:rsidRPr="00E4433F">
        <w:rPr>
          <w:noProof/>
          <w:szCs w:val="24"/>
          <w:highlight w:val="lightGray"/>
        </w:rPr>
        <w:fldChar w:fldCharType="separate"/>
      </w:r>
      <w:r w:rsidRPr="00E4433F">
        <w:rPr>
          <w:rStyle w:val="CRMarker"/>
          <w:noProof/>
          <w:szCs w:val="24"/>
          <w:highlight w:val="lightGray"/>
        </w:rPr>
        <w:t>ð</w:t>
      </w:r>
      <w:r w:rsidRPr="00E4433F">
        <w:rPr>
          <w:noProof/>
          <w:szCs w:val="24"/>
          <w:highlight w:val="lightGray"/>
        </w:rPr>
        <w:fldChar w:fldCharType="end"/>
      </w:r>
      <w:r w:rsidRPr="00836FA0">
        <w:rPr>
          <w:noProof/>
          <w:szCs w:val="24"/>
          <w:highlight w:val="lightGray"/>
        </w:rPr>
        <w:t> both </w:t>
      </w:r>
      <w:r w:rsidRPr="00836FA0">
        <w:rPr>
          <w:noProof/>
          <w:szCs w:val="24"/>
          <w:highlight w:val="lightGray"/>
        </w:rPr>
        <w:fldChar w:fldCharType="begin"/>
      </w:r>
      <w:r w:rsidRPr="00836FA0">
        <w:rPr>
          <w:noProof/>
          <w:szCs w:val="24"/>
          <w:highlight w:val="lightGray"/>
        </w:rPr>
        <w:instrText xml:space="preserve"> QUOTE "</w:instrText>
      </w:r>
      <w:r w:rsidRPr="00836FA0">
        <w:rPr>
          <w:rStyle w:val="CRMarker"/>
          <w:noProof/>
          <w:szCs w:val="24"/>
          <w:highlight w:val="lightGray"/>
        </w:rPr>
        <w:instrText>ï</w:instrText>
      </w:r>
      <w:r w:rsidRPr="00836FA0">
        <w:rPr>
          <w:noProof/>
          <w:szCs w:val="24"/>
          <w:highlight w:val="lightGray"/>
        </w:rPr>
        <w:instrText xml:space="preserve">" </w:instrText>
      </w:r>
      <w:r w:rsidRPr="00836FA0">
        <w:rPr>
          <w:noProof/>
          <w:szCs w:val="24"/>
          <w:highlight w:val="lightGray"/>
        </w:rPr>
        <w:fldChar w:fldCharType="separate"/>
      </w:r>
      <w:r w:rsidRPr="00836FA0">
        <w:rPr>
          <w:rStyle w:val="CRMarker"/>
          <w:noProof/>
          <w:szCs w:val="24"/>
          <w:highlight w:val="lightGray"/>
        </w:rPr>
        <w:t>ï</w:t>
      </w:r>
      <w:r w:rsidRPr="00836FA0">
        <w:rPr>
          <w:noProof/>
          <w:szCs w:val="24"/>
          <w:highlight w:val="lightGray"/>
        </w:rPr>
        <w:fldChar w:fldCharType="end"/>
      </w:r>
      <w:r w:rsidRPr="00836FA0">
        <w:rPr>
          <w:noProof/>
          <w:szCs w:val="24"/>
        </w:rPr>
        <w:t xml:space="preserve"> from a third country </w:t>
      </w:r>
      <w:r w:rsidRPr="00E4433F">
        <w:rPr>
          <w:noProof/>
          <w:szCs w:val="24"/>
          <w:highlight w:val="lightGray"/>
        </w:rPr>
        <w:fldChar w:fldCharType="begin"/>
      </w:r>
      <w:r w:rsidRPr="00E4433F">
        <w:rPr>
          <w:noProof/>
          <w:szCs w:val="24"/>
          <w:highlight w:val="lightGray"/>
        </w:rPr>
        <w:instrText xml:space="preserve"> QUOTE "</w:instrText>
      </w:r>
      <w:r w:rsidRPr="00E4433F">
        <w:rPr>
          <w:rStyle w:val="CRMarker"/>
          <w:noProof/>
          <w:szCs w:val="24"/>
          <w:highlight w:val="lightGray"/>
        </w:rPr>
        <w:instrText>ð</w:instrText>
      </w:r>
      <w:r w:rsidRPr="00E4433F">
        <w:rPr>
          <w:noProof/>
          <w:szCs w:val="24"/>
          <w:highlight w:val="lightGray"/>
        </w:rPr>
        <w:instrText xml:space="preserve">" </w:instrText>
      </w:r>
      <w:r w:rsidRPr="00E4433F">
        <w:rPr>
          <w:noProof/>
          <w:szCs w:val="24"/>
          <w:highlight w:val="lightGray"/>
        </w:rPr>
        <w:fldChar w:fldCharType="separate"/>
      </w:r>
      <w:r w:rsidRPr="00E4433F">
        <w:rPr>
          <w:rStyle w:val="CRMarker"/>
          <w:noProof/>
          <w:szCs w:val="24"/>
          <w:highlight w:val="lightGray"/>
        </w:rPr>
        <w:t>ð</w:t>
      </w:r>
      <w:r w:rsidRPr="00E4433F">
        <w:rPr>
          <w:noProof/>
          <w:szCs w:val="24"/>
          <w:highlight w:val="lightGray"/>
        </w:rPr>
        <w:fldChar w:fldCharType="end"/>
      </w:r>
      <w:r w:rsidRPr="00836FA0">
        <w:rPr>
          <w:noProof/>
          <w:szCs w:val="24"/>
          <w:highlight w:val="lightGray"/>
        </w:rPr>
        <w:t> and </w:t>
      </w:r>
      <w:r w:rsidRPr="00836FA0">
        <w:rPr>
          <w:noProof/>
          <w:szCs w:val="24"/>
          <w:highlight w:val="lightGray"/>
        </w:rPr>
        <w:fldChar w:fldCharType="begin"/>
      </w:r>
      <w:r w:rsidRPr="00836FA0">
        <w:rPr>
          <w:noProof/>
          <w:szCs w:val="24"/>
          <w:highlight w:val="lightGray"/>
        </w:rPr>
        <w:instrText xml:space="preserve"> QUOTE "</w:instrText>
      </w:r>
      <w:r w:rsidRPr="00836FA0">
        <w:rPr>
          <w:rStyle w:val="CRMarker"/>
          <w:noProof/>
          <w:szCs w:val="24"/>
          <w:highlight w:val="lightGray"/>
        </w:rPr>
        <w:instrText>ï</w:instrText>
      </w:r>
      <w:r w:rsidRPr="00836FA0">
        <w:rPr>
          <w:noProof/>
          <w:szCs w:val="24"/>
          <w:highlight w:val="lightGray"/>
        </w:rPr>
        <w:instrText xml:space="preserve">" </w:instrText>
      </w:r>
      <w:r w:rsidRPr="00836FA0">
        <w:rPr>
          <w:noProof/>
          <w:szCs w:val="24"/>
          <w:highlight w:val="lightGray"/>
        </w:rPr>
        <w:fldChar w:fldCharType="separate"/>
      </w:r>
      <w:r w:rsidRPr="00836FA0">
        <w:rPr>
          <w:rStyle w:val="CRMarker"/>
          <w:noProof/>
          <w:szCs w:val="24"/>
          <w:highlight w:val="lightGray"/>
        </w:rPr>
        <w:t>ï</w:t>
      </w:r>
      <w:r w:rsidRPr="00836FA0">
        <w:rPr>
          <w:noProof/>
          <w:szCs w:val="24"/>
          <w:highlight w:val="lightGray"/>
        </w:rPr>
        <w:fldChar w:fldCharType="end"/>
      </w:r>
      <w:r w:rsidRPr="00836FA0">
        <w:rPr>
          <w:noProof/>
          <w:szCs w:val="24"/>
        </w:rPr>
        <w:t xml:space="preserve"> </w:t>
      </w:r>
      <w:r w:rsidRPr="00836FA0">
        <w:rPr>
          <w:rStyle w:val="CRRefonteDeleted"/>
          <w:noProof/>
          <w:szCs w:val="24"/>
          <w:highlight w:val="lightGray"/>
          <w:lang w:val="en-GB"/>
        </w:rPr>
        <w:t>or, if provided for by national law,</w:t>
      </w:r>
      <w:r w:rsidRPr="00836FA0">
        <w:rPr>
          <w:noProof/>
          <w:szCs w:val="24"/>
        </w:rPr>
        <w:t xml:space="preserve"> in the territory of the Member State in which the third-country national is legally present.</w:t>
      </w:r>
    </w:p>
    <w:p w:rsidR="00093D10" w:rsidRPr="00836FA0" w:rsidRDefault="00093D10" w:rsidP="00836FA0">
      <w:pPr>
        <w:rPr>
          <w:noProof/>
          <w:szCs w:val="24"/>
        </w:rPr>
      </w:pPr>
      <w:r w:rsidRPr="00836FA0">
        <w:rPr>
          <w:noProof/>
          <w:szCs w:val="24"/>
        </w:rPr>
        <w:t>2.</w:t>
      </w:r>
      <w:r w:rsidRPr="00836FA0">
        <w:rPr>
          <w:noProof/>
          <w:szCs w:val="24"/>
        </w:rPr>
        <w:tab/>
        <w:t xml:space="preserve">Member States shall examine an application </w:t>
      </w:r>
      <w:r w:rsidR="001E4100" w:rsidRPr="0095113B">
        <w:rPr>
          <w:rStyle w:val="CRDeleted"/>
          <w:noProof/>
          <w:lang w:val="en-GB"/>
        </w:rPr>
        <w:t>made</w:t>
      </w:r>
      <w:r w:rsidR="001E4100" w:rsidRPr="001E4100">
        <w:rPr>
          <w:noProof/>
          <w:szCs w:val="24"/>
        </w:rPr>
        <w:t xml:space="preserve"> </w:t>
      </w:r>
      <w:r w:rsidR="001E4100" w:rsidRPr="001E4100">
        <w:rPr>
          <w:noProof/>
        </w:rPr>
        <w:fldChar w:fldCharType="begin"/>
      </w:r>
      <w:r w:rsidR="001E4100" w:rsidRPr="001E4100">
        <w:rPr>
          <w:noProof/>
        </w:rPr>
        <w:instrText xml:space="preserve"> QUOTE "</w:instrText>
      </w:r>
      <w:r w:rsidR="001E4100" w:rsidRPr="001E4100">
        <w:rPr>
          <w:rStyle w:val="CRMarker"/>
          <w:noProof/>
        </w:rPr>
        <w:instrText>Ö</w:instrText>
      </w:r>
      <w:r w:rsidR="001E4100" w:rsidRPr="001E4100">
        <w:rPr>
          <w:noProof/>
        </w:rPr>
        <w:instrText xml:space="preserve">" </w:instrText>
      </w:r>
      <w:r w:rsidR="001E4100" w:rsidRPr="001E4100">
        <w:rPr>
          <w:noProof/>
        </w:rPr>
        <w:fldChar w:fldCharType="separate"/>
      </w:r>
      <w:r w:rsidR="001E4100" w:rsidRPr="001E4100">
        <w:rPr>
          <w:rStyle w:val="CRMarker"/>
          <w:noProof/>
        </w:rPr>
        <w:t>Ö</w:t>
      </w:r>
      <w:r w:rsidR="001E4100" w:rsidRPr="001E4100">
        <w:rPr>
          <w:noProof/>
        </w:rPr>
        <w:fldChar w:fldCharType="end"/>
      </w:r>
      <w:r w:rsidR="001E4100" w:rsidRPr="001E4100">
        <w:rPr>
          <w:noProof/>
        </w:rPr>
        <w:t> </w:t>
      </w:r>
      <w:r w:rsidR="001E4100" w:rsidRPr="001E4100">
        <w:rPr>
          <w:noProof/>
          <w:szCs w:val="24"/>
        </w:rPr>
        <w:t>submitted</w:t>
      </w:r>
      <w:r w:rsidR="001E4100" w:rsidRPr="001E4100">
        <w:rPr>
          <w:noProof/>
        </w:rPr>
        <w:t> </w:t>
      </w:r>
      <w:r w:rsidR="001E4100" w:rsidRPr="001E4100">
        <w:rPr>
          <w:noProof/>
        </w:rPr>
        <w:fldChar w:fldCharType="begin"/>
      </w:r>
      <w:r w:rsidR="001E4100" w:rsidRPr="001E4100">
        <w:rPr>
          <w:noProof/>
        </w:rPr>
        <w:instrText xml:space="preserve"> QUOTE "</w:instrText>
      </w:r>
      <w:r w:rsidR="001E4100" w:rsidRPr="001E4100">
        <w:rPr>
          <w:rStyle w:val="CRMarker"/>
          <w:noProof/>
        </w:rPr>
        <w:instrText>Õ</w:instrText>
      </w:r>
      <w:r w:rsidR="001E4100" w:rsidRPr="001E4100">
        <w:rPr>
          <w:noProof/>
        </w:rPr>
        <w:instrText xml:space="preserve">" </w:instrText>
      </w:r>
      <w:r w:rsidR="001E4100" w:rsidRPr="001E4100">
        <w:rPr>
          <w:noProof/>
        </w:rPr>
        <w:fldChar w:fldCharType="separate"/>
      </w:r>
      <w:r w:rsidR="001E4100" w:rsidRPr="001E4100">
        <w:rPr>
          <w:rStyle w:val="CRMarker"/>
          <w:noProof/>
        </w:rPr>
        <w:t>Õ</w:t>
      </w:r>
      <w:r w:rsidR="001E4100" w:rsidRPr="001E4100">
        <w:rPr>
          <w:noProof/>
        </w:rPr>
        <w:fldChar w:fldCharType="end"/>
      </w:r>
      <w:r w:rsidR="001E4100">
        <w:rPr>
          <w:noProof/>
        </w:rPr>
        <w:t xml:space="preserve"> </w:t>
      </w:r>
      <w:r w:rsidRPr="00836FA0">
        <w:rPr>
          <w:noProof/>
          <w:szCs w:val="24"/>
        </w:rPr>
        <w:t xml:space="preserve">under paragraph 1 and shall adopt a decision to issue, amend or renew the single permit if the applicant fulfils the requirements </w:t>
      </w:r>
      <w:r w:rsidRPr="0095113B">
        <w:rPr>
          <w:rStyle w:val="CRDeleted"/>
          <w:noProof/>
          <w:lang w:val="en-GB"/>
        </w:rPr>
        <w:t>specified</w:t>
      </w:r>
      <w:r w:rsidRPr="00836FA0">
        <w:rPr>
          <w:noProof/>
          <w:szCs w:val="24"/>
        </w:rPr>
        <w:t xml:space="preserve"> </w:t>
      </w:r>
      <w:r w:rsidR="001E4100" w:rsidRPr="001E4100">
        <w:rPr>
          <w:noProof/>
        </w:rPr>
        <w:fldChar w:fldCharType="begin"/>
      </w:r>
      <w:r w:rsidR="001E4100" w:rsidRPr="001E4100">
        <w:rPr>
          <w:noProof/>
        </w:rPr>
        <w:instrText xml:space="preserve"> QUOTE "</w:instrText>
      </w:r>
      <w:r w:rsidR="001E4100" w:rsidRPr="001E4100">
        <w:rPr>
          <w:rStyle w:val="CRMarker"/>
          <w:noProof/>
        </w:rPr>
        <w:instrText>Ö</w:instrText>
      </w:r>
      <w:r w:rsidR="001E4100" w:rsidRPr="001E4100">
        <w:rPr>
          <w:noProof/>
        </w:rPr>
        <w:instrText xml:space="preserve">" </w:instrText>
      </w:r>
      <w:r w:rsidR="001E4100" w:rsidRPr="001E4100">
        <w:rPr>
          <w:noProof/>
        </w:rPr>
        <w:fldChar w:fldCharType="separate"/>
      </w:r>
      <w:r w:rsidR="001E4100" w:rsidRPr="001E4100">
        <w:rPr>
          <w:rStyle w:val="CRMarker"/>
          <w:noProof/>
        </w:rPr>
        <w:t>Ö</w:t>
      </w:r>
      <w:r w:rsidR="001E4100" w:rsidRPr="001E4100">
        <w:rPr>
          <w:noProof/>
        </w:rPr>
        <w:fldChar w:fldCharType="end"/>
      </w:r>
      <w:r w:rsidR="001E4100" w:rsidRPr="001E4100">
        <w:rPr>
          <w:noProof/>
        </w:rPr>
        <w:t> </w:t>
      </w:r>
      <w:r w:rsidR="00A65A07" w:rsidRPr="001E4100">
        <w:rPr>
          <w:noProof/>
          <w:szCs w:val="24"/>
        </w:rPr>
        <w:t>laid down</w:t>
      </w:r>
      <w:r w:rsidR="001E4100" w:rsidRPr="001E4100">
        <w:rPr>
          <w:noProof/>
        </w:rPr>
        <w:t> </w:t>
      </w:r>
      <w:r w:rsidR="001E4100" w:rsidRPr="001E4100">
        <w:rPr>
          <w:noProof/>
        </w:rPr>
        <w:fldChar w:fldCharType="begin"/>
      </w:r>
      <w:r w:rsidR="001E4100" w:rsidRPr="001E4100">
        <w:rPr>
          <w:noProof/>
        </w:rPr>
        <w:instrText xml:space="preserve"> QUOTE "</w:instrText>
      </w:r>
      <w:r w:rsidR="001E4100" w:rsidRPr="001E4100">
        <w:rPr>
          <w:rStyle w:val="CRMarker"/>
          <w:noProof/>
        </w:rPr>
        <w:instrText>Õ</w:instrText>
      </w:r>
      <w:r w:rsidR="001E4100" w:rsidRPr="001E4100">
        <w:rPr>
          <w:noProof/>
        </w:rPr>
        <w:instrText xml:space="preserve">" </w:instrText>
      </w:r>
      <w:r w:rsidR="001E4100" w:rsidRPr="001E4100">
        <w:rPr>
          <w:noProof/>
        </w:rPr>
        <w:fldChar w:fldCharType="separate"/>
      </w:r>
      <w:r w:rsidR="001E4100" w:rsidRPr="001E4100">
        <w:rPr>
          <w:rStyle w:val="CRMarker"/>
          <w:noProof/>
        </w:rPr>
        <w:t>Õ</w:t>
      </w:r>
      <w:r w:rsidR="001E4100" w:rsidRPr="001E4100">
        <w:rPr>
          <w:noProof/>
        </w:rPr>
        <w:fldChar w:fldCharType="end"/>
      </w:r>
      <w:r w:rsidR="00A65A07">
        <w:rPr>
          <w:noProof/>
          <w:szCs w:val="24"/>
        </w:rPr>
        <w:t xml:space="preserve"> </w:t>
      </w:r>
      <w:r w:rsidRPr="00836FA0">
        <w:rPr>
          <w:noProof/>
          <w:szCs w:val="24"/>
        </w:rPr>
        <w:t>by Union or national law. A decision to issue, amend or renew the single permit shall constitute a single administrative act combining a residence permit and a work permit.</w:t>
      </w:r>
    </w:p>
    <w:p w:rsidR="00093D10" w:rsidRPr="00836FA0" w:rsidRDefault="00093D10" w:rsidP="00836FA0">
      <w:pPr>
        <w:rPr>
          <w:rStyle w:val="CRRefonteDeleted"/>
          <w:noProof/>
          <w:szCs w:val="24"/>
          <w:highlight w:val="lightGray"/>
          <w:lang w:val="en-GB"/>
        </w:rPr>
      </w:pPr>
      <w:r w:rsidRPr="00836FA0">
        <w:rPr>
          <w:rStyle w:val="CRRefonteDeleted"/>
          <w:noProof/>
          <w:szCs w:val="24"/>
          <w:highlight w:val="lightGray"/>
          <w:lang w:val="en-GB"/>
        </w:rPr>
        <w:t>3.</w:t>
      </w:r>
      <w:r w:rsidRPr="00836FA0">
        <w:rPr>
          <w:rStyle w:val="CRRefonteDeleted"/>
          <w:noProof/>
          <w:szCs w:val="24"/>
          <w:highlight w:val="lightGray"/>
          <w:lang w:val="en-GB"/>
        </w:rPr>
        <w:tab/>
        <w:t>The single application procedure shall be without prejudice to the visa procedure which may be required for initial entry.</w:t>
      </w:r>
    </w:p>
    <w:p w:rsidR="00093D10" w:rsidRPr="00836FA0" w:rsidRDefault="00093D10" w:rsidP="00836FA0">
      <w:pPr>
        <w:pStyle w:val="CRSeparator"/>
        <w:rPr>
          <w:rStyle w:val="CRRefonteDeleted"/>
          <w:noProof/>
          <w:lang w:val="en-GB"/>
        </w:rPr>
      </w:pPr>
    </w:p>
    <w:p w:rsidR="00093D10" w:rsidRPr="00836FA0" w:rsidRDefault="00093D10" w:rsidP="00836FA0">
      <w:pPr>
        <w:pStyle w:val="CRReference"/>
        <w:rPr>
          <w:noProof/>
          <w:highlight w:val="lightGray"/>
          <w:lang w:val="en-GB"/>
        </w:rPr>
      </w:pPr>
      <w:r w:rsidRPr="00836FA0">
        <w:rPr>
          <w:noProof/>
          <w:highlight w:val="lightGray"/>
        </w:rPr>
        <w:fldChar w:fldCharType="begin"/>
      </w:r>
      <w:r w:rsidRPr="00836FA0">
        <w:rPr>
          <w:noProof/>
          <w:highlight w:val="lightGray"/>
          <w:lang w:val="en-GB"/>
        </w:rPr>
        <w:instrText xml:space="preserve"> QUOTE "</w:instrText>
      </w:r>
      <w:r w:rsidRPr="00836FA0">
        <w:rPr>
          <w:rStyle w:val="CRMarker"/>
          <w:noProof/>
          <w:highlight w:val="lightGray"/>
          <w:lang w:val="en-GB"/>
        </w:rPr>
        <w:instrText>ò</w:instrText>
      </w:r>
      <w:r w:rsidRPr="00836FA0">
        <w:rPr>
          <w:noProof/>
          <w:highlight w:val="lightGray"/>
          <w:lang w:val="en-GB"/>
        </w:rPr>
        <w:instrText xml:space="preserve">" </w:instrText>
      </w:r>
      <w:r w:rsidRPr="00836FA0">
        <w:rPr>
          <w:noProof/>
          <w:highlight w:val="lightGray"/>
        </w:rPr>
        <w:fldChar w:fldCharType="separate"/>
      </w:r>
      <w:r w:rsidRPr="00836FA0">
        <w:rPr>
          <w:rStyle w:val="CRMarker"/>
          <w:noProof/>
          <w:highlight w:val="lightGray"/>
          <w:lang w:val="en-GB"/>
        </w:rPr>
        <w:t>ò</w:t>
      </w:r>
      <w:r w:rsidRPr="00836FA0">
        <w:rPr>
          <w:noProof/>
          <w:highlight w:val="lightGray"/>
        </w:rPr>
        <w:fldChar w:fldCharType="end"/>
      </w:r>
      <w:r w:rsidRPr="00836FA0">
        <w:rPr>
          <w:noProof/>
          <w:highlight w:val="lightGray"/>
          <w:lang w:val="en-GB"/>
        </w:rPr>
        <w:t> new</w:t>
      </w:r>
    </w:p>
    <w:p w:rsidR="00093D10" w:rsidRPr="00836FA0" w:rsidRDefault="00093D10" w:rsidP="00836FA0">
      <w:pPr>
        <w:rPr>
          <w:noProof/>
          <w:szCs w:val="24"/>
          <w:highlight w:val="lightGray"/>
        </w:rPr>
      </w:pPr>
      <w:r w:rsidRPr="00836FA0">
        <w:rPr>
          <w:noProof/>
          <w:szCs w:val="24"/>
          <w:highlight w:val="lightGray"/>
        </w:rPr>
        <w:t>3.</w:t>
      </w:r>
      <w:r w:rsidRPr="00836FA0">
        <w:rPr>
          <w:noProof/>
          <w:szCs w:val="24"/>
          <w:highlight w:val="lightGray"/>
        </w:rPr>
        <w:tab/>
      </w:r>
      <w:r w:rsidR="002936ED">
        <w:rPr>
          <w:noProof/>
          <w:szCs w:val="24"/>
          <w:highlight w:val="lightGray"/>
          <w:lang w:val="en-US"/>
        </w:rPr>
        <w:t>Provided that</w:t>
      </w:r>
      <w:r w:rsidR="002936ED" w:rsidRPr="00836FA0">
        <w:rPr>
          <w:noProof/>
          <w:szCs w:val="24"/>
          <w:highlight w:val="lightGray"/>
          <w:lang w:val="en-US"/>
        </w:rPr>
        <w:t xml:space="preserve"> the requirements </w:t>
      </w:r>
      <w:r w:rsidR="002936ED">
        <w:rPr>
          <w:noProof/>
          <w:szCs w:val="24"/>
          <w:highlight w:val="lightGray"/>
          <w:lang w:val="en-US"/>
        </w:rPr>
        <w:t>laid down</w:t>
      </w:r>
      <w:r w:rsidR="002936ED" w:rsidRPr="00836FA0">
        <w:rPr>
          <w:noProof/>
          <w:szCs w:val="24"/>
          <w:highlight w:val="lightGray"/>
          <w:lang w:val="en-US"/>
        </w:rPr>
        <w:t xml:space="preserve"> by Union or national law are fulfilled </w:t>
      </w:r>
      <w:r w:rsidR="002936ED">
        <w:rPr>
          <w:noProof/>
          <w:szCs w:val="24"/>
          <w:highlight w:val="lightGray"/>
          <w:lang w:val="en-US"/>
        </w:rPr>
        <w:t xml:space="preserve">and where </w:t>
      </w:r>
      <w:r w:rsidRPr="00836FA0">
        <w:rPr>
          <w:noProof/>
          <w:szCs w:val="24"/>
          <w:highlight w:val="lightGray"/>
          <w:lang w:val="en-US"/>
        </w:rPr>
        <w:t xml:space="preserve">a Member State issues single permits </w:t>
      </w:r>
      <w:r w:rsidR="00396C0E" w:rsidRPr="00836FA0">
        <w:rPr>
          <w:noProof/>
          <w:szCs w:val="24"/>
          <w:highlight w:val="lightGray"/>
          <w:lang w:val="en-US"/>
        </w:rPr>
        <w:t xml:space="preserve">only </w:t>
      </w:r>
      <w:r w:rsidRPr="00836FA0">
        <w:rPr>
          <w:noProof/>
          <w:szCs w:val="24"/>
          <w:highlight w:val="lightGray"/>
          <w:lang w:val="en-US"/>
        </w:rPr>
        <w:t xml:space="preserve">on its territory, the Member State concerned shall issue the third country national </w:t>
      </w:r>
      <w:r w:rsidR="00396C0E" w:rsidRPr="00836FA0">
        <w:rPr>
          <w:noProof/>
          <w:szCs w:val="24"/>
          <w:highlight w:val="lightGray"/>
          <w:lang w:val="en-US"/>
        </w:rPr>
        <w:t xml:space="preserve">with </w:t>
      </w:r>
      <w:r w:rsidRPr="00836FA0">
        <w:rPr>
          <w:noProof/>
          <w:szCs w:val="24"/>
          <w:highlight w:val="lightGray"/>
          <w:lang w:val="en-US"/>
        </w:rPr>
        <w:t>the requisite visa</w:t>
      </w:r>
      <w:r w:rsidRPr="00836FA0">
        <w:rPr>
          <w:noProof/>
          <w:szCs w:val="24"/>
          <w:highlight w:val="lightGray"/>
        </w:rPr>
        <w:t xml:space="preserve">. </w:t>
      </w:r>
    </w:p>
    <w:p w:rsidR="00093D10" w:rsidRPr="00836FA0" w:rsidRDefault="00093D10" w:rsidP="00836FA0">
      <w:pPr>
        <w:pStyle w:val="CRSeparator"/>
        <w:rPr>
          <w:noProof/>
          <w:lang w:val="en-GB"/>
        </w:rPr>
      </w:pPr>
    </w:p>
    <w:p w:rsidR="00093D10" w:rsidRPr="00736940" w:rsidRDefault="00093D10" w:rsidP="0095113B">
      <w:pPr>
        <w:pStyle w:val="CRReference"/>
        <w:rPr>
          <w:noProof/>
          <w:highlight w:val="lightGray"/>
          <w:lang w:val="en-GB"/>
        </w:rPr>
      </w:pPr>
      <w:r w:rsidRPr="00836FA0">
        <w:rPr>
          <w:noProof/>
        </w:rPr>
        <w:fldChar w:fldCharType="begin"/>
      </w:r>
      <w:r w:rsidRPr="00736940">
        <w:rPr>
          <w:noProof/>
          <w:lang w:val="en-GB"/>
        </w:rPr>
        <w:instrText xml:space="preserve"> QUOTE "</w:instrText>
      </w:r>
      <w:r w:rsidRPr="00736940">
        <w:rPr>
          <w:rStyle w:val="CRMarker"/>
          <w:noProof/>
          <w:lang w:val="en-GB"/>
        </w:rPr>
        <w:instrText>ê</w:instrText>
      </w:r>
      <w:r w:rsidRPr="00736940">
        <w:rPr>
          <w:noProof/>
          <w:lang w:val="en-GB"/>
        </w:rPr>
        <w:instrText xml:space="preserve">" </w:instrText>
      </w:r>
      <w:r w:rsidRPr="00836FA0">
        <w:rPr>
          <w:noProof/>
        </w:rPr>
        <w:fldChar w:fldCharType="separate"/>
      </w:r>
      <w:r w:rsidRPr="00736940">
        <w:rPr>
          <w:rStyle w:val="CRMarker"/>
          <w:noProof/>
          <w:lang w:val="en-GB"/>
        </w:rPr>
        <w:t>ê</w:t>
      </w:r>
      <w:r w:rsidRPr="00836FA0">
        <w:rPr>
          <w:noProof/>
        </w:rPr>
        <w:fldChar w:fldCharType="end"/>
      </w:r>
      <w:r w:rsidRPr="00736940">
        <w:rPr>
          <w:noProof/>
          <w:lang w:val="en-GB"/>
        </w:rPr>
        <w:t xml:space="preserve"> 2011/98/EU </w:t>
      </w:r>
    </w:p>
    <w:p w:rsidR="00093D10" w:rsidRPr="00836FA0" w:rsidRDefault="00093D10" w:rsidP="00836FA0">
      <w:pPr>
        <w:rPr>
          <w:noProof/>
          <w:szCs w:val="24"/>
        </w:rPr>
      </w:pPr>
      <w:r w:rsidRPr="00836FA0">
        <w:rPr>
          <w:noProof/>
          <w:szCs w:val="24"/>
        </w:rPr>
        <w:t>4.</w:t>
      </w:r>
      <w:r w:rsidRPr="00836FA0">
        <w:rPr>
          <w:noProof/>
          <w:szCs w:val="24"/>
        </w:rPr>
        <w:tab/>
        <w:t>Member States shall issue a single permit, where the conditions provided for are met, to third-country nationals who apply for admission and to third-country nationals already admitted who apply to renew or modify their residence permit after the entry into force of the national implementing provisions.</w:t>
      </w:r>
    </w:p>
    <w:p w:rsidR="00093D10" w:rsidRPr="00836FA0" w:rsidRDefault="00093D10" w:rsidP="00836FA0">
      <w:pPr>
        <w:pStyle w:val="Titrearticle"/>
        <w:rPr>
          <w:noProof/>
          <w:szCs w:val="24"/>
        </w:rPr>
      </w:pPr>
      <w:r w:rsidRPr="00836FA0">
        <w:rPr>
          <w:noProof/>
          <w:szCs w:val="24"/>
        </w:rPr>
        <w:t>Article 5</w:t>
      </w:r>
    </w:p>
    <w:p w:rsidR="00093D10" w:rsidRPr="00836FA0" w:rsidRDefault="00093D10" w:rsidP="00836FA0">
      <w:pPr>
        <w:pStyle w:val="NormalCentered"/>
        <w:rPr>
          <w:b/>
          <w:bCs/>
          <w:noProof/>
          <w:szCs w:val="24"/>
        </w:rPr>
      </w:pPr>
      <w:r w:rsidRPr="00836FA0">
        <w:rPr>
          <w:b/>
          <w:bCs/>
          <w:noProof/>
          <w:szCs w:val="24"/>
        </w:rPr>
        <w:t>Competent authority</w:t>
      </w:r>
    </w:p>
    <w:p w:rsidR="00093D10" w:rsidRPr="00836FA0" w:rsidRDefault="00F544B6" w:rsidP="00F544B6">
      <w:pPr>
        <w:pStyle w:val="ManualNumPar1"/>
        <w:rPr>
          <w:noProof/>
        </w:rPr>
      </w:pPr>
      <w:r w:rsidRPr="00F544B6">
        <w:t>1.</w:t>
      </w:r>
      <w:r w:rsidRPr="00F544B6">
        <w:tab/>
      </w:r>
      <w:r w:rsidR="00093D10" w:rsidRPr="00836FA0">
        <w:rPr>
          <w:noProof/>
        </w:rPr>
        <w:t>Member States shall designate the authority competent to receive the application and to issue the single permit.</w:t>
      </w:r>
    </w:p>
    <w:p w:rsidR="00093D10" w:rsidRDefault="00F544B6" w:rsidP="00F544B6">
      <w:pPr>
        <w:pStyle w:val="ManualNumPar1"/>
        <w:rPr>
          <w:noProof/>
        </w:rPr>
      </w:pPr>
      <w:r w:rsidRPr="00F544B6">
        <w:t>2.</w:t>
      </w:r>
      <w:r w:rsidRPr="00F544B6">
        <w:tab/>
      </w:r>
      <w:r w:rsidR="00093D10" w:rsidRPr="00836FA0">
        <w:rPr>
          <w:noProof/>
        </w:rPr>
        <w:t>The competent authority shall adopt a decision on the complete application as soon as possible and in any event within four months of the date on which the application was lodged.</w:t>
      </w:r>
    </w:p>
    <w:p w:rsidR="0095113B" w:rsidRPr="00836FA0" w:rsidRDefault="0095113B" w:rsidP="0095113B">
      <w:pPr>
        <w:pStyle w:val="CRSeparator"/>
        <w:rPr>
          <w:noProof/>
          <w:lang w:val="en-GB"/>
        </w:rPr>
      </w:pPr>
    </w:p>
    <w:p w:rsidR="0095113B" w:rsidRPr="0095113B" w:rsidRDefault="0095113B" w:rsidP="0095113B">
      <w:pPr>
        <w:pStyle w:val="CRReference"/>
        <w:rPr>
          <w:noProof/>
          <w:lang w:val="en-GB"/>
        </w:rPr>
      </w:pPr>
      <w:r w:rsidRPr="00836FA0">
        <w:rPr>
          <w:noProof/>
        </w:rPr>
        <w:fldChar w:fldCharType="begin"/>
      </w:r>
      <w:r w:rsidRPr="0095113B">
        <w:rPr>
          <w:noProof/>
          <w:lang w:val="en-GB"/>
        </w:rPr>
        <w:instrText xml:space="preserve"> QUOTE "</w:instrText>
      </w:r>
      <w:r w:rsidRPr="0095113B">
        <w:rPr>
          <w:rStyle w:val="CRMarker"/>
          <w:noProof/>
          <w:lang w:val="en-GB"/>
        </w:rPr>
        <w:instrText>ê</w:instrText>
      </w:r>
      <w:r w:rsidRPr="0095113B">
        <w:rPr>
          <w:noProof/>
          <w:lang w:val="en-GB"/>
        </w:rPr>
        <w:instrText xml:space="preserve">" </w:instrText>
      </w:r>
      <w:r w:rsidRPr="00836FA0">
        <w:rPr>
          <w:noProof/>
        </w:rPr>
        <w:fldChar w:fldCharType="separate"/>
      </w:r>
      <w:r w:rsidRPr="0095113B">
        <w:rPr>
          <w:rStyle w:val="CRMarker"/>
          <w:noProof/>
          <w:lang w:val="en-GB"/>
        </w:rPr>
        <w:t>ê</w:t>
      </w:r>
      <w:r w:rsidRPr="00836FA0">
        <w:rPr>
          <w:noProof/>
        </w:rPr>
        <w:fldChar w:fldCharType="end"/>
      </w:r>
      <w:r w:rsidRPr="0095113B">
        <w:rPr>
          <w:noProof/>
          <w:lang w:val="en-GB"/>
        </w:rPr>
        <w:t> 2011/98/EU (adapted)</w:t>
      </w:r>
    </w:p>
    <w:p w:rsidR="0095113B" w:rsidRPr="0095113B" w:rsidRDefault="0095113B" w:rsidP="0095113B">
      <w:pPr>
        <w:pStyle w:val="CRReference"/>
        <w:rPr>
          <w:noProof/>
          <w:highlight w:val="lightGray"/>
          <w:lang w:val="en-GB"/>
        </w:rPr>
      </w:pPr>
      <w:r w:rsidRPr="00836FA0">
        <w:rPr>
          <w:noProof/>
          <w:highlight w:val="lightGray"/>
        </w:rPr>
        <w:fldChar w:fldCharType="begin"/>
      </w:r>
      <w:r w:rsidRPr="0095113B">
        <w:rPr>
          <w:noProof/>
          <w:highlight w:val="lightGray"/>
          <w:lang w:val="en-GB"/>
        </w:rPr>
        <w:instrText xml:space="preserve"> QUOTE "</w:instrText>
      </w:r>
      <w:r w:rsidRPr="0095113B">
        <w:rPr>
          <w:rStyle w:val="CRMarker"/>
          <w:noProof/>
          <w:highlight w:val="lightGray"/>
          <w:lang w:val="en-GB"/>
        </w:rPr>
        <w:instrText>ð</w:instrText>
      </w:r>
      <w:r w:rsidRPr="0095113B">
        <w:rPr>
          <w:noProof/>
          <w:highlight w:val="lightGray"/>
          <w:lang w:val="en-GB"/>
        </w:rPr>
        <w:instrText xml:space="preserve">" </w:instrText>
      </w:r>
      <w:r w:rsidRPr="00836FA0">
        <w:rPr>
          <w:noProof/>
          <w:highlight w:val="lightGray"/>
        </w:rPr>
        <w:fldChar w:fldCharType="separate"/>
      </w:r>
      <w:r w:rsidRPr="0095113B">
        <w:rPr>
          <w:rStyle w:val="CRMarker"/>
          <w:noProof/>
          <w:highlight w:val="lightGray"/>
          <w:lang w:val="en-GB"/>
        </w:rPr>
        <w:t>ð</w:t>
      </w:r>
      <w:r w:rsidRPr="00836FA0">
        <w:rPr>
          <w:noProof/>
          <w:highlight w:val="lightGray"/>
        </w:rPr>
        <w:fldChar w:fldCharType="end"/>
      </w:r>
      <w:r w:rsidRPr="0095113B">
        <w:rPr>
          <w:noProof/>
          <w:highlight w:val="lightGray"/>
          <w:lang w:val="en-GB"/>
        </w:rPr>
        <w:t> new</w:t>
      </w:r>
    </w:p>
    <w:p w:rsidR="00093D10" w:rsidRDefault="00093D10" w:rsidP="00EA7B11">
      <w:pPr>
        <w:pStyle w:val="Text1"/>
        <w:rPr>
          <w:noProof/>
        </w:rPr>
      </w:pPr>
      <w:r w:rsidRPr="00836FA0">
        <w:rPr>
          <w:noProof/>
        </w:rPr>
        <w:t xml:space="preserve">The time limit referred to in the first subparagraph </w:t>
      </w:r>
      <w:r w:rsidRPr="00E4433F">
        <w:rPr>
          <w:noProof/>
          <w:highlight w:val="lightGray"/>
        </w:rPr>
        <w:fldChar w:fldCharType="begin"/>
      </w:r>
      <w:r w:rsidRPr="00E4433F">
        <w:rPr>
          <w:noProof/>
          <w:highlight w:val="lightGray"/>
        </w:rPr>
        <w:instrText xml:space="preserve"> QUOTE "</w:instrText>
      </w:r>
      <w:r w:rsidRPr="00E4433F">
        <w:rPr>
          <w:rStyle w:val="CRMarker"/>
          <w:noProof/>
          <w:szCs w:val="24"/>
          <w:highlight w:val="lightGray"/>
        </w:rPr>
        <w:instrText>ð</w:instrText>
      </w:r>
      <w:r w:rsidRPr="00E4433F">
        <w:rPr>
          <w:noProof/>
          <w:highlight w:val="lightGray"/>
        </w:rPr>
        <w:instrText xml:space="preserve">" </w:instrText>
      </w:r>
      <w:r w:rsidRPr="00E4433F">
        <w:rPr>
          <w:noProof/>
          <w:highlight w:val="lightGray"/>
        </w:rPr>
        <w:fldChar w:fldCharType="separate"/>
      </w:r>
      <w:r w:rsidRPr="00E4433F">
        <w:rPr>
          <w:rStyle w:val="CRMarker"/>
          <w:noProof/>
          <w:szCs w:val="24"/>
          <w:highlight w:val="lightGray"/>
        </w:rPr>
        <w:t>ð</w:t>
      </w:r>
      <w:r w:rsidRPr="00E4433F">
        <w:rPr>
          <w:noProof/>
          <w:highlight w:val="lightGray"/>
        </w:rPr>
        <w:fldChar w:fldCharType="end"/>
      </w:r>
      <w:r w:rsidRPr="00836FA0">
        <w:rPr>
          <w:noProof/>
          <w:highlight w:val="lightGray"/>
        </w:rPr>
        <w:t> </w:t>
      </w:r>
      <w:r w:rsidRPr="00836FA0">
        <w:rPr>
          <w:noProof/>
          <w:highlight w:val="lightGray"/>
          <w:lang w:val="en-US"/>
        </w:rPr>
        <w:t>shall cover checking the labour market situation</w:t>
      </w:r>
      <w:r w:rsidRPr="00836FA0" w:rsidDel="00964CC3">
        <w:rPr>
          <w:noProof/>
          <w:highlight w:val="lightGray"/>
          <w:lang w:val="en-US"/>
        </w:rPr>
        <w:t xml:space="preserve"> </w:t>
      </w:r>
      <w:r w:rsidRPr="00836FA0">
        <w:rPr>
          <w:noProof/>
          <w:highlight w:val="lightGray"/>
          <w:lang w:val="en-US"/>
        </w:rPr>
        <w:t>and issuing the requisite visa referred to in Article 4(3).</w:t>
      </w:r>
      <w:r w:rsidRPr="00836FA0">
        <w:rPr>
          <w:noProof/>
          <w:highlight w:val="lightGray"/>
        </w:rPr>
        <w:t> </w:t>
      </w:r>
      <w:r w:rsidRPr="00836FA0">
        <w:rPr>
          <w:noProof/>
          <w:highlight w:val="lightGray"/>
        </w:rPr>
        <w:fldChar w:fldCharType="begin"/>
      </w:r>
      <w:r w:rsidRPr="00836FA0">
        <w:rPr>
          <w:noProof/>
          <w:highlight w:val="lightGray"/>
        </w:rPr>
        <w:instrText xml:space="preserve"> QUOTE "</w:instrText>
      </w:r>
      <w:r w:rsidRPr="00836FA0">
        <w:rPr>
          <w:rStyle w:val="CRMarker"/>
          <w:noProof/>
          <w:szCs w:val="24"/>
          <w:highlight w:val="lightGray"/>
        </w:rPr>
        <w:instrText>ï</w:instrText>
      </w:r>
      <w:r w:rsidRPr="00836FA0">
        <w:rPr>
          <w:noProof/>
          <w:highlight w:val="lightGray"/>
        </w:rPr>
        <w:instrText xml:space="preserve">" </w:instrText>
      </w:r>
      <w:r w:rsidRPr="00836FA0">
        <w:rPr>
          <w:noProof/>
          <w:highlight w:val="lightGray"/>
        </w:rPr>
        <w:fldChar w:fldCharType="separate"/>
      </w:r>
      <w:r w:rsidRPr="00836FA0">
        <w:rPr>
          <w:rStyle w:val="CRMarker"/>
          <w:noProof/>
          <w:szCs w:val="24"/>
          <w:highlight w:val="lightGray"/>
        </w:rPr>
        <w:t>ï</w:t>
      </w:r>
      <w:r w:rsidRPr="00836FA0">
        <w:rPr>
          <w:noProof/>
          <w:highlight w:val="lightGray"/>
        </w:rPr>
        <w:fldChar w:fldCharType="end"/>
      </w:r>
      <w:r w:rsidRPr="00836FA0">
        <w:rPr>
          <w:noProof/>
          <w:lang w:val="en-US"/>
        </w:rPr>
        <w:t xml:space="preserve"> </w:t>
      </w:r>
      <w:r w:rsidRPr="00836FA0">
        <w:rPr>
          <w:noProof/>
        </w:rPr>
        <w:fldChar w:fldCharType="begin"/>
      </w:r>
      <w:r w:rsidRPr="00836FA0">
        <w:rPr>
          <w:noProof/>
        </w:rPr>
        <w:instrText xml:space="preserve"> QUOTE "</w:instrText>
      </w:r>
      <w:r w:rsidRPr="00836FA0">
        <w:rPr>
          <w:rStyle w:val="CRMarker"/>
          <w:noProof/>
          <w:szCs w:val="24"/>
        </w:rPr>
        <w:instrText>Ö</w:instrText>
      </w:r>
      <w:r w:rsidRPr="00836FA0">
        <w:rPr>
          <w:noProof/>
        </w:rPr>
        <w:instrText xml:space="preserve">" </w:instrText>
      </w:r>
      <w:r w:rsidRPr="00836FA0">
        <w:rPr>
          <w:noProof/>
        </w:rPr>
        <w:fldChar w:fldCharType="separate"/>
      </w:r>
      <w:r w:rsidRPr="00836FA0">
        <w:rPr>
          <w:rStyle w:val="CRMarker"/>
          <w:noProof/>
          <w:szCs w:val="24"/>
        </w:rPr>
        <w:t>Ö</w:t>
      </w:r>
      <w:r w:rsidRPr="00836FA0">
        <w:rPr>
          <w:noProof/>
        </w:rPr>
        <w:fldChar w:fldCharType="end"/>
      </w:r>
      <w:r w:rsidRPr="00836FA0">
        <w:rPr>
          <w:noProof/>
        </w:rPr>
        <w:t> </w:t>
      </w:r>
      <w:r w:rsidRPr="00836FA0">
        <w:rPr>
          <w:noProof/>
          <w:lang w:val="en-US"/>
        </w:rPr>
        <w:t>The time limit</w:t>
      </w:r>
      <w:r w:rsidRPr="00836FA0">
        <w:rPr>
          <w:noProof/>
        </w:rPr>
        <w:t> </w:t>
      </w:r>
      <w:r w:rsidRPr="00836FA0">
        <w:rPr>
          <w:noProof/>
        </w:rPr>
        <w:fldChar w:fldCharType="begin"/>
      </w:r>
      <w:r w:rsidRPr="00836FA0">
        <w:rPr>
          <w:noProof/>
        </w:rPr>
        <w:instrText xml:space="preserve"> QUOTE "</w:instrText>
      </w:r>
      <w:r w:rsidRPr="00836FA0">
        <w:rPr>
          <w:rStyle w:val="CRMarker"/>
          <w:noProof/>
          <w:szCs w:val="24"/>
        </w:rPr>
        <w:instrText>Õ</w:instrText>
      </w:r>
      <w:r w:rsidRPr="00836FA0">
        <w:rPr>
          <w:noProof/>
        </w:rPr>
        <w:instrText xml:space="preserve">" </w:instrText>
      </w:r>
      <w:r w:rsidRPr="00836FA0">
        <w:rPr>
          <w:noProof/>
        </w:rPr>
        <w:fldChar w:fldCharType="separate"/>
      </w:r>
      <w:r w:rsidRPr="00836FA0">
        <w:rPr>
          <w:rStyle w:val="CRMarker"/>
          <w:noProof/>
          <w:szCs w:val="24"/>
        </w:rPr>
        <w:t>Õ</w:t>
      </w:r>
      <w:r w:rsidRPr="00836FA0">
        <w:rPr>
          <w:noProof/>
        </w:rPr>
        <w:fldChar w:fldCharType="end"/>
      </w:r>
      <w:r w:rsidRPr="00836FA0">
        <w:rPr>
          <w:noProof/>
          <w:lang w:val="en-US"/>
        </w:rPr>
        <w:t xml:space="preserve"> </w:t>
      </w:r>
      <w:r w:rsidRPr="00836FA0">
        <w:rPr>
          <w:noProof/>
        </w:rPr>
        <w:t>may be extended in exceptional circumstances, linked to the complexity of the examination of the application.</w:t>
      </w:r>
    </w:p>
    <w:p w:rsidR="0095113B" w:rsidRPr="00836FA0" w:rsidRDefault="0095113B" w:rsidP="0095113B">
      <w:pPr>
        <w:pStyle w:val="CRSeparator"/>
        <w:rPr>
          <w:noProof/>
          <w:lang w:val="en-GB"/>
        </w:rPr>
      </w:pPr>
    </w:p>
    <w:p w:rsidR="0095113B" w:rsidRPr="0095113B" w:rsidRDefault="0095113B" w:rsidP="0095113B">
      <w:pPr>
        <w:pStyle w:val="CRReference"/>
        <w:rPr>
          <w:noProof/>
          <w:highlight w:val="lightGray"/>
          <w:lang w:val="en-GB"/>
        </w:rPr>
      </w:pPr>
      <w:r w:rsidRPr="00836FA0">
        <w:rPr>
          <w:noProof/>
        </w:rPr>
        <w:fldChar w:fldCharType="begin"/>
      </w:r>
      <w:r w:rsidRPr="0095113B">
        <w:rPr>
          <w:noProof/>
          <w:lang w:val="en-GB"/>
        </w:rPr>
        <w:instrText xml:space="preserve"> QUOTE "</w:instrText>
      </w:r>
      <w:r w:rsidRPr="0095113B">
        <w:rPr>
          <w:rStyle w:val="CRMarker"/>
          <w:noProof/>
          <w:lang w:val="en-GB"/>
        </w:rPr>
        <w:instrText>ê</w:instrText>
      </w:r>
      <w:r w:rsidRPr="0095113B">
        <w:rPr>
          <w:noProof/>
          <w:lang w:val="en-GB"/>
        </w:rPr>
        <w:instrText xml:space="preserve">" </w:instrText>
      </w:r>
      <w:r w:rsidRPr="00836FA0">
        <w:rPr>
          <w:noProof/>
        </w:rPr>
        <w:fldChar w:fldCharType="separate"/>
      </w:r>
      <w:r w:rsidRPr="0095113B">
        <w:rPr>
          <w:rStyle w:val="CRMarker"/>
          <w:noProof/>
          <w:lang w:val="en-GB"/>
        </w:rPr>
        <w:t>ê</w:t>
      </w:r>
      <w:r w:rsidRPr="00836FA0">
        <w:rPr>
          <w:noProof/>
        </w:rPr>
        <w:fldChar w:fldCharType="end"/>
      </w:r>
      <w:r w:rsidR="00983253">
        <w:rPr>
          <w:noProof/>
          <w:lang w:val="en-GB"/>
        </w:rPr>
        <w:t> 2011/98/EU</w:t>
      </w:r>
    </w:p>
    <w:p w:rsidR="00093D10" w:rsidRPr="00836FA0" w:rsidRDefault="00093D10" w:rsidP="00EA7B11">
      <w:pPr>
        <w:pStyle w:val="Text1"/>
        <w:rPr>
          <w:noProof/>
        </w:rPr>
      </w:pPr>
      <w:r w:rsidRPr="00836FA0">
        <w:rPr>
          <w:noProof/>
        </w:rPr>
        <w:t>Where no decision is taken within the time limit provided for in this paragraph, any consequences shall be determined by national law.</w:t>
      </w:r>
    </w:p>
    <w:p w:rsidR="00093D10" w:rsidRPr="00836FA0" w:rsidRDefault="00F544B6" w:rsidP="00F544B6">
      <w:pPr>
        <w:pStyle w:val="ManualNumPar1"/>
        <w:rPr>
          <w:noProof/>
        </w:rPr>
      </w:pPr>
      <w:r w:rsidRPr="00F544B6">
        <w:t>3.</w:t>
      </w:r>
      <w:r w:rsidRPr="00F544B6">
        <w:tab/>
      </w:r>
      <w:r w:rsidR="00093D10" w:rsidRPr="00836FA0">
        <w:rPr>
          <w:noProof/>
        </w:rPr>
        <w:t>The competent authority shall notify the decision to the applicant in writing in accordance with the notification procedures laid down in the relevant national law.</w:t>
      </w:r>
    </w:p>
    <w:p w:rsidR="00093D10" w:rsidRPr="00836FA0" w:rsidRDefault="00F544B6" w:rsidP="00F544B6">
      <w:pPr>
        <w:pStyle w:val="ManualNumPar1"/>
        <w:rPr>
          <w:noProof/>
        </w:rPr>
      </w:pPr>
      <w:r w:rsidRPr="00F544B6">
        <w:t>4.</w:t>
      </w:r>
      <w:r w:rsidRPr="00F544B6">
        <w:tab/>
      </w:r>
      <w:r w:rsidR="00093D10" w:rsidRPr="00836FA0">
        <w:rPr>
          <w:noProof/>
        </w:rPr>
        <w:t>If the information or documents in support of the application are incomplete according to the criteria specified in national law, the competent authority shall notify the applicant in writing of the additional information or documents required, setting a reasonable deadline to provide them. The time limit referred to in paragraph 2 shall be suspended until the competent authority or other relevant authorities have received the additional information required. If the additional information or documents is not provided within the deadline set, the competent authority may reject the application.</w:t>
      </w:r>
    </w:p>
    <w:p w:rsidR="00093D10" w:rsidRPr="00836FA0" w:rsidRDefault="00093D10" w:rsidP="00836FA0">
      <w:pPr>
        <w:pStyle w:val="Titrearticle"/>
        <w:rPr>
          <w:noProof/>
          <w:szCs w:val="24"/>
        </w:rPr>
      </w:pPr>
      <w:r w:rsidRPr="00836FA0">
        <w:rPr>
          <w:noProof/>
          <w:szCs w:val="24"/>
        </w:rPr>
        <w:t>Article 6</w:t>
      </w:r>
    </w:p>
    <w:p w:rsidR="00093D10" w:rsidRPr="00836FA0" w:rsidRDefault="00093D10" w:rsidP="00836FA0">
      <w:pPr>
        <w:pStyle w:val="NormalCentered"/>
        <w:rPr>
          <w:b/>
          <w:bCs/>
          <w:noProof/>
          <w:szCs w:val="24"/>
        </w:rPr>
      </w:pPr>
      <w:r w:rsidRPr="00836FA0">
        <w:rPr>
          <w:b/>
          <w:bCs/>
          <w:noProof/>
          <w:szCs w:val="24"/>
        </w:rPr>
        <w:t>Single permit</w:t>
      </w:r>
    </w:p>
    <w:p w:rsidR="00093D10" w:rsidRPr="00836FA0" w:rsidRDefault="00F544B6" w:rsidP="00F544B6">
      <w:pPr>
        <w:pStyle w:val="ManualNumPar1"/>
        <w:rPr>
          <w:noProof/>
        </w:rPr>
      </w:pPr>
      <w:r w:rsidRPr="00F544B6">
        <w:t>1.</w:t>
      </w:r>
      <w:r w:rsidRPr="00F544B6">
        <w:tab/>
      </w:r>
      <w:r w:rsidR="00093D10" w:rsidRPr="00836FA0">
        <w:rPr>
          <w:noProof/>
        </w:rPr>
        <w:t>Member States shall issue a single permit using the uniform format as laid down in Regulation (EC) No 1030/2002 and shall indicate the information relating to the permission to work in accordance with point</w:t>
      </w:r>
      <w:r w:rsidR="002936ED" w:rsidRPr="008A10CD">
        <w:rPr>
          <w:rStyle w:val="CRMinorChangeAdded"/>
          <w:noProof/>
          <w:lang w:val="en-GB"/>
        </w:rPr>
        <w:t>s</w:t>
      </w:r>
      <w:r w:rsidR="00093D10" w:rsidRPr="00836FA0">
        <w:rPr>
          <w:noProof/>
        </w:rPr>
        <w:t xml:space="preserve"> (a)</w:t>
      </w:r>
      <w:r w:rsidR="00D441AA" w:rsidRPr="00EB50A5">
        <w:rPr>
          <w:rStyle w:val="CRMinorChangeAdded"/>
          <w:noProof/>
          <w:lang w:val="en-GB"/>
        </w:rPr>
        <w:t>12 and 16</w:t>
      </w:r>
      <w:r w:rsidR="00093D10" w:rsidRPr="00EB50A5">
        <w:rPr>
          <w:rStyle w:val="CRMinorChangeDeleted"/>
          <w:noProof/>
        </w:rPr>
        <w:t>7.5-9</w:t>
      </w:r>
      <w:r w:rsidR="00093D10" w:rsidRPr="008A10CD">
        <w:rPr>
          <w:noProof/>
        </w:rPr>
        <w:t xml:space="preserve"> </w:t>
      </w:r>
      <w:r w:rsidR="00093D10" w:rsidRPr="00836FA0">
        <w:rPr>
          <w:noProof/>
        </w:rPr>
        <w:t>of the Annex thereto.</w:t>
      </w:r>
    </w:p>
    <w:p w:rsidR="00093D10" w:rsidRPr="00836FA0" w:rsidRDefault="00093D10" w:rsidP="009C0013">
      <w:pPr>
        <w:pStyle w:val="Text1"/>
        <w:rPr>
          <w:noProof/>
        </w:rPr>
      </w:pPr>
      <w:r w:rsidRPr="00836FA0">
        <w:rPr>
          <w:noProof/>
        </w:rPr>
        <w:t>Member States may indicate additional information related to the employment relationship of the third-country national (such as the name and address of the employer, place of work, type of work, working hours, remuneration) in paper format, or store such data in electronic format as referred to in Article 4 of Regulation (EC) No 1030/2002 and in point (a)</w:t>
      </w:r>
      <w:r w:rsidR="00D441AA" w:rsidRPr="00EB50A5">
        <w:rPr>
          <w:rStyle w:val="CRMinorChangeAdded"/>
          <w:noProof/>
          <w:lang w:val="en-GB"/>
        </w:rPr>
        <w:t>20</w:t>
      </w:r>
      <w:r w:rsidRPr="00EB50A5">
        <w:rPr>
          <w:rStyle w:val="CRMinorChangeDeleted"/>
          <w:noProof/>
        </w:rPr>
        <w:t>16</w:t>
      </w:r>
      <w:r w:rsidRPr="00836FA0">
        <w:rPr>
          <w:noProof/>
        </w:rPr>
        <w:t xml:space="preserve"> of the Annex thereto.</w:t>
      </w:r>
    </w:p>
    <w:p w:rsidR="00093D10" w:rsidRPr="00836FA0" w:rsidRDefault="00F544B6" w:rsidP="00F544B6">
      <w:pPr>
        <w:pStyle w:val="ManualNumPar1"/>
        <w:rPr>
          <w:noProof/>
        </w:rPr>
      </w:pPr>
      <w:r w:rsidRPr="00F544B6">
        <w:t>2.</w:t>
      </w:r>
      <w:r w:rsidRPr="00F544B6">
        <w:tab/>
      </w:r>
      <w:r w:rsidR="00093D10" w:rsidRPr="00836FA0">
        <w:rPr>
          <w:noProof/>
        </w:rPr>
        <w:t>When issuing the single permit Member States shall not issue additional permits as proof of authorisation to access the labour market.</w:t>
      </w:r>
    </w:p>
    <w:p w:rsidR="00093D10" w:rsidRPr="00836FA0" w:rsidRDefault="00093D10" w:rsidP="00836FA0">
      <w:pPr>
        <w:pStyle w:val="Titrearticle"/>
        <w:rPr>
          <w:noProof/>
          <w:szCs w:val="24"/>
        </w:rPr>
      </w:pPr>
      <w:r w:rsidRPr="00836FA0">
        <w:rPr>
          <w:noProof/>
          <w:szCs w:val="24"/>
        </w:rPr>
        <w:t>Article 7</w:t>
      </w:r>
    </w:p>
    <w:p w:rsidR="00093D10" w:rsidRDefault="00093D10" w:rsidP="00836FA0">
      <w:pPr>
        <w:pStyle w:val="NormalCentered"/>
        <w:rPr>
          <w:b/>
          <w:bCs/>
          <w:noProof/>
          <w:szCs w:val="24"/>
        </w:rPr>
      </w:pPr>
      <w:r w:rsidRPr="00836FA0">
        <w:rPr>
          <w:b/>
          <w:bCs/>
          <w:noProof/>
          <w:szCs w:val="24"/>
        </w:rPr>
        <w:t>Residence permits issued for purposes other than work</w:t>
      </w:r>
    </w:p>
    <w:p w:rsidR="00983253" w:rsidRPr="00836FA0" w:rsidRDefault="00983253" w:rsidP="00983253">
      <w:pPr>
        <w:pStyle w:val="CRSeparator"/>
        <w:rPr>
          <w:noProof/>
          <w:lang w:val="en-GB"/>
        </w:rPr>
      </w:pPr>
    </w:p>
    <w:p w:rsidR="00983253" w:rsidRPr="0095113B" w:rsidRDefault="00983253" w:rsidP="00983253">
      <w:pPr>
        <w:pStyle w:val="CRReference"/>
        <w:rPr>
          <w:noProof/>
          <w:highlight w:val="lightGray"/>
          <w:lang w:val="en-GB"/>
        </w:rPr>
      </w:pPr>
      <w:r w:rsidRPr="00836FA0">
        <w:rPr>
          <w:noProof/>
        </w:rPr>
        <w:fldChar w:fldCharType="begin"/>
      </w:r>
      <w:r w:rsidRPr="0095113B">
        <w:rPr>
          <w:noProof/>
          <w:lang w:val="en-GB"/>
        </w:rPr>
        <w:instrText xml:space="preserve"> QUOTE "</w:instrText>
      </w:r>
      <w:r w:rsidRPr="0095113B">
        <w:rPr>
          <w:rStyle w:val="CRMarker"/>
          <w:noProof/>
          <w:lang w:val="en-GB"/>
        </w:rPr>
        <w:instrText>ê</w:instrText>
      </w:r>
      <w:r w:rsidRPr="0095113B">
        <w:rPr>
          <w:noProof/>
          <w:lang w:val="en-GB"/>
        </w:rPr>
        <w:instrText xml:space="preserve">" </w:instrText>
      </w:r>
      <w:r w:rsidRPr="00836FA0">
        <w:rPr>
          <w:noProof/>
        </w:rPr>
        <w:fldChar w:fldCharType="separate"/>
      </w:r>
      <w:r w:rsidRPr="0095113B">
        <w:rPr>
          <w:rStyle w:val="CRMarker"/>
          <w:noProof/>
          <w:lang w:val="en-GB"/>
        </w:rPr>
        <w:t>ê</w:t>
      </w:r>
      <w:r w:rsidRPr="00836FA0">
        <w:rPr>
          <w:noProof/>
        </w:rPr>
        <w:fldChar w:fldCharType="end"/>
      </w:r>
      <w:r w:rsidRPr="0095113B">
        <w:rPr>
          <w:noProof/>
          <w:lang w:val="en-GB"/>
        </w:rPr>
        <w:t xml:space="preserve"> 2011/98/EU </w:t>
      </w:r>
      <w:r>
        <w:rPr>
          <w:noProof/>
          <w:lang w:val="en-GB"/>
        </w:rPr>
        <w:t xml:space="preserve"> (adapted)</w:t>
      </w:r>
    </w:p>
    <w:p w:rsidR="00093D10" w:rsidRDefault="00F544B6" w:rsidP="00F544B6">
      <w:pPr>
        <w:pStyle w:val="ManualNumPar1"/>
        <w:rPr>
          <w:noProof/>
        </w:rPr>
      </w:pPr>
      <w:r w:rsidRPr="00F544B6">
        <w:t>1.</w:t>
      </w:r>
      <w:r w:rsidRPr="00F544B6">
        <w:tab/>
      </w:r>
      <w:r w:rsidR="00093D10" w:rsidRPr="00836FA0">
        <w:rPr>
          <w:noProof/>
        </w:rPr>
        <w:t>When issuing residence permits</w:t>
      </w:r>
      <w:r w:rsidR="00396C0E" w:rsidRPr="00836FA0">
        <w:rPr>
          <w:noProof/>
        </w:rPr>
        <w:t xml:space="preserve"> </w:t>
      </w:r>
      <w:r w:rsidR="004A1CCC" w:rsidRPr="00836FA0">
        <w:rPr>
          <w:noProof/>
        </w:rPr>
        <w:fldChar w:fldCharType="begin"/>
      </w:r>
      <w:r w:rsidR="004A1CCC" w:rsidRPr="00836FA0">
        <w:rPr>
          <w:noProof/>
        </w:rPr>
        <w:instrText xml:space="preserve"> QUOTE "</w:instrText>
      </w:r>
      <w:r w:rsidR="004A1CCC" w:rsidRPr="009C0013">
        <w:rPr>
          <w:rStyle w:val="CRMarker"/>
          <w:noProof/>
          <w:szCs w:val="24"/>
        </w:rPr>
        <w:instrText>Ö</w:instrText>
      </w:r>
      <w:r w:rsidR="004A1CCC" w:rsidRPr="00836FA0">
        <w:rPr>
          <w:noProof/>
        </w:rPr>
        <w:instrText xml:space="preserve">" </w:instrText>
      </w:r>
      <w:r w:rsidR="004A1CCC" w:rsidRPr="00836FA0">
        <w:rPr>
          <w:noProof/>
        </w:rPr>
        <w:fldChar w:fldCharType="separate"/>
      </w:r>
      <w:r w:rsidR="004A1CCC" w:rsidRPr="009C0013">
        <w:rPr>
          <w:rStyle w:val="CRMarker"/>
          <w:noProof/>
          <w:szCs w:val="24"/>
        </w:rPr>
        <w:t>Ö</w:t>
      </w:r>
      <w:r w:rsidR="004A1CCC" w:rsidRPr="00836FA0">
        <w:rPr>
          <w:noProof/>
        </w:rPr>
        <w:fldChar w:fldCharType="end"/>
      </w:r>
      <w:r w:rsidR="004A1CCC" w:rsidRPr="00836FA0">
        <w:rPr>
          <w:noProof/>
        </w:rPr>
        <w:t> </w:t>
      </w:r>
      <w:r w:rsidR="00396C0E" w:rsidRPr="00836FA0">
        <w:rPr>
          <w:noProof/>
        </w:rPr>
        <w:t>for purposes other than work</w:t>
      </w:r>
      <w:r w:rsidR="004A1CCC" w:rsidRPr="00836FA0">
        <w:rPr>
          <w:noProof/>
        </w:rPr>
        <w:t> </w:t>
      </w:r>
      <w:r w:rsidR="004A1CCC" w:rsidRPr="00836FA0">
        <w:rPr>
          <w:noProof/>
        </w:rPr>
        <w:fldChar w:fldCharType="begin"/>
      </w:r>
      <w:r w:rsidR="004A1CCC" w:rsidRPr="00836FA0">
        <w:rPr>
          <w:noProof/>
        </w:rPr>
        <w:instrText xml:space="preserve"> QUOTE "</w:instrText>
      </w:r>
      <w:r w:rsidR="004A1CCC" w:rsidRPr="009C0013">
        <w:rPr>
          <w:rStyle w:val="CRMarker"/>
          <w:noProof/>
          <w:szCs w:val="24"/>
        </w:rPr>
        <w:instrText>Õ</w:instrText>
      </w:r>
      <w:r w:rsidR="004A1CCC" w:rsidRPr="00836FA0">
        <w:rPr>
          <w:noProof/>
        </w:rPr>
        <w:instrText xml:space="preserve">" </w:instrText>
      </w:r>
      <w:r w:rsidR="004A1CCC" w:rsidRPr="00836FA0">
        <w:rPr>
          <w:noProof/>
        </w:rPr>
        <w:fldChar w:fldCharType="separate"/>
      </w:r>
      <w:r w:rsidR="004A1CCC" w:rsidRPr="009C0013">
        <w:rPr>
          <w:rStyle w:val="CRMarker"/>
          <w:noProof/>
          <w:szCs w:val="24"/>
        </w:rPr>
        <w:t>Õ</w:t>
      </w:r>
      <w:r w:rsidR="004A1CCC" w:rsidRPr="00836FA0">
        <w:rPr>
          <w:noProof/>
        </w:rPr>
        <w:fldChar w:fldCharType="end"/>
      </w:r>
      <w:r w:rsidR="00093D10" w:rsidRPr="00836FA0">
        <w:rPr>
          <w:noProof/>
        </w:rPr>
        <w:t xml:space="preserve"> in accordance with Regulation (EC) No 1030/2002 Member States shall indicate the information relating to the permission to work irrespective of the type of the permit.</w:t>
      </w:r>
    </w:p>
    <w:p w:rsidR="00983253" w:rsidRPr="00836FA0" w:rsidRDefault="00983253" w:rsidP="00983253">
      <w:pPr>
        <w:pStyle w:val="CRSeparator"/>
        <w:rPr>
          <w:noProof/>
          <w:lang w:val="en-GB"/>
        </w:rPr>
      </w:pPr>
    </w:p>
    <w:p w:rsidR="00983253" w:rsidRPr="0095113B" w:rsidRDefault="00983253" w:rsidP="00983253">
      <w:pPr>
        <w:pStyle w:val="CRReference"/>
        <w:rPr>
          <w:noProof/>
          <w:highlight w:val="lightGray"/>
          <w:lang w:val="en-GB"/>
        </w:rPr>
      </w:pPr>
      <w:r w:rsidRPr="00836FA0">
        <w:rPr>
          <w:noProof/>
        </w:rPr>
        <w:fldChar w:fldCharType="begin"/>
      </w:r>
      <w:r w:rsidRPr="0095113B">
        <w:rPr>
          <w:noProof/>
          <w:lang w:val="en-GB"/>
        </w:rPr>
        <w:instrText xml:space="preserve"> QUOTE "</w:instrText>
      </w:r>
      <w:r w:rsidRPr="0095113B">
        <w:rPr>
          <w:rStyle w:val="CRMarker"/>
          <w:noProof/>
          <w:lang w:val="en-GB"/>
        </w:rPr>
        <w:instrText>ê</w:instrText>
      </w:r>
      <w:r w:rsidRPr="0095113B">
        <w:rPr>
          <w:noProof/>
          <w:lang w:val="en-GB"/>
        </w:rPr>
        <w:instrText xml:space="preserve">" </w:instrText>
      </w:r>
      <w:r w:rsidRPr="00836FA0">
        <w:rPr>
          <w:noProof/>
        </w:rPr>
        <w:fldChar w:fldCharType="separate"/>
      </w:r>
      <w:r w:rsidRPr="0095113B">
        <w:rPr>
          <w:rStyle w:val="CRMarker"/>
          <w:noProof/>
          <w:lang w:val="en-GB"/>
        </w:rPr>
        <w:t>ê</w:t>
      </w:r>
      <w:r w:rsidRPr="00836FA0">
        <w:rPr>
          <w:noProof/>
        </w:rPr>
        <w:fldChar w:fldCharType="end"/>
      </w:r>
      <w:r>
        <w:rPr>
          <w:noProof/>
          <w:lang w:val="en-GB"/>
        </w:rPr>
        <w:t> 2011/98/EU</w:t>
      </w:r>
    </w:p>
    <w:p w:rsidR="00093D10" w:rsidRPr="00836FA0" w:rsidRDefault="00093D10" w:rsidP="009C0013">
      <w:pPr>
        <w:pStyle w:val="Text1"/>
        <w:rPr>
          <w:noProof/>
        </w:rPr>
      </w:pPr>
      <w:r w:rsidRPr="00836FA0">
        <w:rPr>
          <w:noProof/>
        </w:rPr>
        <w:t>Member States may indicate additional information related to the employment relationship of the third-country national (such as the name and address of the employer, place of work, type of work, working hours, remuneration) in paper format, or store such data in electronic format as referred to in Article 4 of Regulation (EC) No 1030/2002 and point (a)</w:t>
      </w:r>
      <w:r w:rsidR="00D441AA" w:rsidRPr="00EB50A5">
        <w:rPr>
          <w:rStyle w:val="CRMinorChangeAdded"/>
          <w:noProof/>
          <w:lang w:val="en-GB"/>
        </w:rPr>
        <w:t>20</w:t>
      </w:r>
      <w:r w:rsidRPr="00EB50A5">
        <w:rPr>
          <w:rStyle w:val="CRMinorChangeDeleted"/>
          <w:noProof/>
        </w:rPr>
        <w:t>16</w:t>
      </w:r>
      <w:r w:rsidRPr="00836FA0">
        <w:rPr>
          <w:noProof/>
        </w:rPr>
        <w:t xml:space="preserve"> of the Annex thereto.</w:t>
      </w:r>
    </w:p>
    <w:p w:rsidR="00093D10" w:rsidRPr="00836FA0" w:rsidRDefault="00F544B6" w:rsidP="00F544B6">
      <w:pPr>
        <w:pStyle w:val="ManualNumPar1"/>
        <w:rPr>
          <w:noProof/>
        </w:rPr>
      </w:pPr>
      <w:r w:rsidRPr="00F544B6">
        <w:t>2.</w:t>
      </w:r>
      <w:r w:rsidRPr="00F544B6">
        <w:tab/>
      </w:r>
      <w:r w:rsidR="00093D10" w:rsidRPr="00836FA0">
        <w:rPr>
          <w:noProof/>
        </w:rPr>
        <w:t>When issuing residence permits in accordance with Regulation (EC) No 1030/2002, Member States shall not issue additional permits as proof of authorisation to access the labour market.</w:t>
      </w:r>
    </w:p>
    <w:p w:rsidR="00093D10" w:rsidRPr="00836FA0" w:rsidRDefault="00093D10" w:rsidP="00836FA0">
      <w:pPr>
        <w:pStyle w:val="Titrearticle"/>
        <w:rPr>
          <w:noProof/>
          <w:szCs w:val="24"/>
        </w:rPr>
      </w:pPr>
      <w:r w:rsidRPr="00836FA0">
        <w:rPr>
          <w:noProof/>
          <w:szCs w:val="24"/>
        </w:rPr>
        <w:t>Article 8</w:t>
      </w:r>
    </w:p>
    <w:p w:rsidR="00093D10" w:rsidRPr="00836FA0" w:rsidRDefault="00093D10" w:rsidP="00836FA0">
      <w:pPr>
        <w:pStyle w:val="NormalCentered"/>
        <w:rPr>
          <w:b/>
          <w:bCs/>
          <w:noProof/>
          <w:szCs w:val="24"/>
        </w:rPr>
      </w:pPr>
      <w:r w:rsidRPr="00836FA0">
        <w:rPr>
          <w:b/>
          <w:bCs/>
          <w:noProof/>
          <w:szCs w:val="24"/>
        </w:rPr>
        <w:t>Procedural guarantees</w:t>
      </w:r>
    </w:p>
    <w:p w:rsidR="00093D10" w:rsidRPr="00836FA0" w:rsidRDefault="00093D10" w:rsidP="00836FA0">
      <w:pPr>
        <w:rPr>
          <w:noProof/>
          <w:szCs w:val="24"/>
        </w:rPr>
      </w:pPr>
      <w:r w:rsidRPr="00836FA0">
        <w:rPr>
          <w:noProof/>
          <w:szCs w:val="24"/>
        </w:rPr>
        <w:t>1.</w:t>
      </w:r>
      <w:r w:rsidRPr="00836FA0">
        <w:rPr>
          <w:noProof/>
          <w:szCs w:val="24"/>
        </w:rPr>
        <w:tab/>
        <w:t>Reasons shall be given in the written notification of a decision rejecting an application to issue, amend or renew a single permit, or a decision withdrawing a single permit on the basis of criteria provided for by Union or national law.</w:t>
      </w:r>
    </w:p>
    <w:p w:rsidR="00093D10" w:rsidRDefault="00093D10" w:rsidP="00836FA0">
      <w:pPr>
        <w:rPr>
          <w:noProof/>
          <w:szCs w:val="24"/>
        </w:rPr>
      </w:pPr>
      <w:r w:rsidRPr="00836FA0">
        <w:rPr>
          <w:noProof/>
          <w:szCs w:val="24"/>
        </w:rPr>
        <w:t>2.</w:t>
      </w:r>
      <w:r w:rsidRPr="00836FA0">
        <w:rPr>
          <w:noProof/>
          <w:szCs w:val="24"/>
        </w:rPr>
        <w:tab/>
        <w:t>A decision rejecting the application to issue, amend or renew or withdrawing a single permit shall be open to legal challenge in the Member State concerned, in accordance with national law. The written notification referred to in paragraph 1 shall specify the court or administrative authority where the person concerned may lodge an appeal and the time limit therefor.</w:t>
      </w:r>
    </w:p>
    <w:p w:rsidR="00C057FF" w:rsidRPr="00836FA0" w:rsidRDefault="00C057FF" w:rsidP="00C057FF">
      <w:pPr>
        <w:pStyle w:val="CRSeparator"/>
        <w:rPr>
          <w:noProof/>
          <w:lang w:val="en-GB"/>
        </w:rPr>
      </w:pPr>
    </w:p>
    <w:p w:rsidR="00C057FF" w:rsidRPr="0095113B" w:rsidRDefault="00C057FF" w:rsidP="00C057FF">
      <w:pPr>
        <w:pStyle w:val="CRReference"/>
        <w:rPr>
          <w:noProof/>
          <w:highlight w:val="lightGray"/>
          <w:lang w:val="en-GB"/>
        </w:rPr>
      </w:pPr>
      <w:r w:rsidRPr="00836FA0">
        <w:rPr>
          <w:noProof/>
        </w:rPr>
        <w:fldChar w:fldCharType="begin"/>
      </w:r>
      <w:r w:rsidRPr="0095113B">
        <w:rPr>
          <w:noProof/>
          <w:lang w:val="en-GB"/>
        </w:rPr>
        <w:instrText xml:space="preserve"> QUOTE "</w:instrText>
      </w:r>
      <w:r w:rsidRPr="0095113B">
        <w:rPr>
          <w:rStyle w:val="CRMarker"/>
          <w:noProof/>
          <w:lang w:val="en-GB"/>
        </w:rPr>
        <w:instrText>ê</w:instrText>
      </w:r>
      <w:r w:rsidRPr="0095113B">
        <w:rPr>
          <w:noProof/>
          <w:lang w:val="en-GB"/>
        </w:rPr>
        <w:instrText xml:space="preserve">" </w:instrText>
      </w:r>
      <w:r w:rsidRPr="00836FA0">
        <w:rPr>
          <w:noProof/>
        </w:rPr>
        <w:fldChar w:fldCharType="separate"/>
      </w:r>
      <w:r w:rsidRPr="0095113B">
        <w:rPr>
          <w:rStyle w:val="CRMarker"/>
          <w:noProof/>
          <w:lang w:val="en-GB"/>
        </w:rPr>
        <w:t>ê</w:t>
      </w:r>
      <w:r w:rsidRPr="00836FA0">
        <w:rPr>
          <w:noProof/>
        </w:rPr>
        <w:fldChar w:fldCharType="end"/>
      </w:r>
      <w:r>
        <w:rPr>
          <w:noProof/>
          <w:lang w:val="en-GB"/>
        </w:rPr>
        <w:t> 2011/98/EU (adapted)</w:t>
      </w:r>
    </w:p>
    <w:p w:rsidR="00C057FF" w:rsidRPr="00C057FF" w:rsidRDefault="00C057FF" w:rsidP="00C057FF">
      <w:pPr>
        <w:pStyle w:val="CRReference"/>
        <w:rPr>
          <w:noProof/>
          <w:highlight w:val="lightGray"/>
          <w:lang w:val="en-GB"/>
        </w:rPr>
      </w:pPr>
      <w:r w:rsidRPr="00C057FF">
        <w:rPr>
          <w:noProof/>
          <w:highlight w:val="lightGray"/>
        </w:rPr>
        <w:fldChar w:fldCharType="begin"/>
      </w:r>
      <w:r w:rsidRPr="00C057FF">
        <w:rPr>
          <w:noProof/>
          <w:highlight w:val="lightGray"/>
          <w:lang w:val="en-GB"/>
        </w:rPr>
        <w:instrText xml:space="preserve"> QUOTE "</w:instrText>
      </w:r>
      <w:r w:rsidRPr="00C057FF">
        <w:rPr>
          <w:rStyle w:val="CRMarker"/>
          <w:noProof/>
          <w:highlight w:val="lightGray"/>
          <w:lang w:val="en-GB"/>
        </w:rPr>
        <w:instrText>ð</w:instrText>
      </w:r>
      <w:r w:rsidRPr="00C057FF">
        <w:rPr>
          <w:noProof/>
          <w:highlight w:val="lightGray"/>
          <w:lang w:val="en-GB"/>
        </w:rPr>
        <w:instrText xml:space="preserve">" </w:instrText>
      </w:r>
      <w:r w:rsidRPr="00C057FF">
        <w:rPr>
          <w:noProof/>
          <w:highlight w:val="lightGray"/>
        </w:rPr>
        <w:fldChar w:fldCharType="separate"/>
      </w:r>
      <w:r w:rsidRPr="00C057FF">
        <w:rPr>
          <w:rStyle w:val="CRMarker"/>
          <w:noProof/>
          <w:highlight w:val="lightGray"/>
          <w:lang w:val="en-GB"/>
        </w:rPr>
        <w:t>ð</w:t>
      </w:r>
      <w:r w:rsidRPr="00C057FF">
        <w:rPr>
          <w:noProof/>
          <w:highlight w:val="lightGray"/>
        </w:rPr>
        <w:fldChar w:fldCharType="end"/>
      </w:r>
      <w:r w:rsidRPr="00C057FF">
        <w:rPr>
          <w:noProof/>
          <w:highlight w:val="lightGray"/>
          <w:lang w:val="en-GB"/>
        </w:rPr>
        <w:t> new</w:t>
      </w:r>
    </w:p>
    <w:p w:rsidR="00093D10" w:rsidRPr="00836FA0" w:rsidRDefault="00093D10" w:rsidP="00836FA0">
      <w:pPr>
        <w:rPr>
          <w:noProof/>
          <w:szCs w:val="24"/>
        </w:rPr>
      </w:pPr>
      <w:r w:rsidRPr="00836FA0">
        <w:rPr>
          <w:noProof/>
          <w:szCs w:val="24"/>
        </w:rPr>
        <w:t>3.</w:t>
      </w:r>
      <w:r w:rsidRPr="00836FA0">
        <w:rPr>
          <w:noProof/>
          <w:szCs w:val="24"/>
        </w:rPr>
        <w:tab/>
        <w:t>An application may be considered as inadmissible on the grounds of volume of admission of third-country nationals coming</w:t>
      </w:r>
      <w:r w:rsidR="002936ED">
        <w:rPr>
          <w:noProof/>
          <w:szCs w:val="24"/>
        </w:rPr>
        <w:t xml:space="preserve"> </w:t>
      </w:r>
      <w:r w:rsidR="008A10CD" w:rsidRPr="008A10CD">
        <w:rPr>
          <w:noProof/>
        </w:rPr>
        <w:fldChar w:fldCharType="begin"/>
      </w:r>
      <w:r w:rsidR="008A10CD" w:rsidRPr="008A10CD">
        <w:rPr>
          <w:noProof/>
        </w:rPr>
        <w:instrText xml:space="preserve"> QUOTE "</w:instrText>
      </w:r>
      <w:r w:rsidR="008A10CD" w:rsidRPr="008A10CD">
        <w:rPr>
          <w:rStyle w:val="CRMarker"/>
          <w:noProof/>
        </w:rPr>
        <w:instrText>Ö</w:instrText>
      </w:r>
      <w:r w:rsidR="008A10CD" w:rsidRPr="008A10CD">
        <w:rPr>
          <w:noProof/>
        </w:rPr>
        <w:instrText xml:space="preserve">" </w:instrText>
      </w:r>
      <w:r w:rsidR="008A10CD" w:rsidRPr="008A10CD">
        <w:rPr>
          <w:noProof/>
        </w:rPr>
        <w:fldChar w:fldCharType="separate"/>
      </w:r>
      <w:r w:rsidR="008A10CD" w:rsidRPr="008A10CD">
        <w:rPr>
          <w:rStyle w:val="CRMarker"/>
          <w:noProof/>
        </w:rPr>
        <w:t>Ö</w:t>
      </w:r>
      <w:r w:rsidR="008A10CD" w:rsidRPr="008A10CD">
        <w:rPr>
          <w:noProof/>
        </w:rPr>
        <w:fldChar w:fldCharType="end"/>
      </w:r>
      <w:r w:rsidR="008A10CD" w:rsidRPr="008A10CD">
        <w:rPr>
          <w:noProof/>
        </w:rPr>
        <w:t> </w:t>
      </w:r>
      <w:r w:rsidR="002936ED" w:rsidRPr="008A10CD">
        <w:rPr>
          <w:noProof/>
          <w:szCs w:val="24"/>
        </w:rPr>
        <w:t>from third countries</w:t>
      </w:r>
      <w:r w:rsidR="008A10CD" w:rsidRPr="008A10CD">
        <w:rPr>
          <w:noProof/>
        </w:rPr>
        <w:t> </w:t>
      </w:r>
      <w:r w:rsidR="008A10CD" w:rsidRPr="008A10CD">
        <w:rPr>
          <w:noProof/>
        </w:rPr>
        <w:fldChar w:fldCharType="begin"/>
      </w:r>
      <w:r w:rsidR="008A10CD" w:rsidRPr="008A10CD">
        <w:rPr>
          <w:noProof/>
        </w:rPr>
        <w:instrText xml:space="preserve"> QUOTE "</w:instrText>
      </w:r>
      <w:r w:rsidR="008A10CD" w:rsidRPr="008A10CD">
        <w:rPr>
          <w:rStyle w:val="CRMarker"/>
          <w:noProof/>
        </w:rPr>
        <w:instrText>Õ</w:instrText>
      </w:r>
      <w:r w:rsidR="008A10CD" w:rsidRPr="008A10CD">
        <w:rPr>
          <w:noProof/>
        </w:rPr>
        <w:instrText xml:space="preserve">" </w:instrText>
      </w:r>
      <w:r w:rsidR="008A10CD" w:rsidRPr="008A10CD">
        <w:rPr>
          <w:noProof/>
        </w:rPr>
        <w:fldChar w:fldCharType="separate"/>
      </w:r>
      <w:r w:rsidR="008A10CD" w:rsidRPr="008A10CD">
        <w:rPr>
          <w:rStyle w:val="CRMarker"/>
          <w:noProof/>
        </w:rPr>
        <w:t>Õ</w:t>
      </w:r>
      <w:r w:rsidR="008A10CD" w:rsidRPr="008A10CD">
        <w:rPr>
          <w:noProof/>
        </w:rPr>
        <w:fldChar w:fldCharType="end"/>
      </w:r>
      <w:r w:rsidRPr="00836FA0">
        <w:rPr>
          <w:noProof/>
          <w:szCs w:val="24"/>
        </w:rPr>
        <w:t xml:space="preserve"> for employment and, on that basis, need not to be processed.</w:t>
      </w:r>
    </w:p>
    <w:p w:rsidR="00093D10" w:rsidRPr="00836FA0" w:rsidRDefault="00093D10" w:rsidP="00836FA0">
      <w:pPr>
        <w:pStyle w:val="Titrearticle"/>
        <w:rPr>
          <w:noProof/>
          <w:szCs w:val="24"/>
        </w:rPr>
      </w:pPr>
      <w:r w:rsidRPr="00836FA0">
        <w:rPr>
          <w:noProof/>
          <w:szCs w:val="24"/>
        </w:rPr>
        <w:t>Article 9</w:t>
      </w:r>
    </w:p>
    <w:p w:rsidR="00093D10" w:rsidRDefault="00093D10" w:rsidP="00836FA0">
      <w:pPr>
        <w:pStyle w:val="NormalCentered"/>
        <w:rPr>
          <w:b/>
          <w:bCs/>
          <w:noProof/>
          <w:szCs w:val="24"/>
        </w:rPr>
      </w:pPr>
      <w:r w:rsidRPr="00836FA0">
        <w:rPr>
          <w:b/>
          <w:bCs/>
          <w:noProof/>
          <w:szCs w:val="24"/>
        </w:rPr>
        <w:t>Access to information</w:t>
      </w:r>
    </w:p>
    <w:p w:rsidR="00691168" w:rsidRPr="008A10CD" w:rsidRDefault="00093D10" w:rsidP="00836FA0">
      <w:pPr>
        <w:rPr>
          <w:noProof/>
          <w:szCs w:val="24"/>
        </w:rPr>
      </w:pPr>
      <w:r w:rsidRPr="00836FA0">
        <w:rPr>
          <w:noProof/>
          <w:szCs w:val="24"/>
        </w:rPr>
        <w:t xml:space="preserve">Member States shall </w:t>
      </w:r>
      <w:r w:rsidR="00C057FF" w:rsidRPr="00E4433F">
        <w:rPr>
          <w:noProof/>
          <w:highlight w:val="lightGray"/>
        </w:rPr>
        <w:fldChar w:fldCharType="begin"/>
      </w:r>
      <w:r w:rsidR="00C057FF" w:rsidRPr="00E4433F">
        <w:rPr>
          <w:noProof/>
          <w:highlight w:val="lightGray"/>
        </w:rPr>
        <w:instrText xml:space="preserve"> QUOTE "</w:instrText>
      </w:r>
      <w:r w:rsidR="00C057FF" w:rsidRPr="00E4433F">
        <w:rPr>
          <w:rStyle w:val="CRMarker"/>
          <w:noProof/>
          <w:highlight w:val="lightGray"/>
        </w:rPr>
        <w:instrText>ð</w:instrText>
      </w:r>
      <w:r w:rsidR="00C057FF" w:rsidRPr="00E4433F">
        <w:rPr>
          <w:noProof/>
          <w:highlight w:val="lightGray"/>
        </w:rPr>
        <w:instrText xml:space="preserve">" </w:instrText>
      </w:r>
      <w:r w:rsidR="00C057FF" w:rsidRPr="00E4433F">
        <w:rPr>
          <w:noProof/>
          <w:highlight w:val="lightGray"/>
        </w:rPr>
        <w:fldChar w:fldCharType="separate"/>
      </w:r>
      <w:r w:rsidR="00C057FF" w:rsidRPr="00E4433F">
        <w:rPr>
          <w:rStyle w:val="CRMarker"/>
          <w:noProof/>
          <w:highlight w:val="lightGray"/>
        </w:rPr>
        <w:t>ð</w:t>
      </w:r>
      <w:r w:rsidR="00C057FF" w:rsidRPr="00E4433F">
        <w:rPr>
          <w:noProof/>
          <w:highlight w:val="lightGray"/>
        </w:rPr>
        <w:fldChar w:fldCharType="end"/>
      </w:r>
      <w:r w:rsidR="00C057FF" w:rsidRPr="00C057FF">
        <w:rPr>
          <w:noProof/>
          <w:highlight w:val="lightGray"/>
        </w:rPr>
        <w:t> </w:t>
      </w:r>
      <w:r w:rsidRPr="00C057FF">
        <w:rPr>
          <w:noProof/>
          <w:szCs w:val="24"/>
          <w:highlight w:val="lightGray"/>
          <w:lang w:val="en-US"/>
        </w:rPr>
        <w:t>make easily accessible</w:t>
      </w:r>
      <w:r w:rsidR="00396C0E" w:rsidRPr="00C057FF">
        <w:rPr>
          <w:noProof/>
          <w:szCs w:val="24"/>
          <w:highlight w:val="lightGray"/>
          <w:lang w:val="en-US"/>
        </w:rPr>
        <w:t>,</w:t>
      </w:r>
      <w:r w:rsidRPr="00C057FF">
        <w:rPr>
          <w:noProof/>
          <w:szCs w:val="24"/>
          <w:highlight w:val="lightGray"/>
          <w:lang w:val="en-US"/>
        </w:rPr>
        <w:t xml:space="preserve"> and</w:t>
      </w:r>
      <w:r w:rsidR="00C057FF" w:rsidRPr="00C057FF">
        <w:rPr>
          <w:noProof/>
          <w:highlight w:val="lightGray"/>
        </w:rPr>
        <w:t> </w:t>
      </w:r>
      <w:r w:rsidR="00C057FF" w:rsidRPr="00C057FF">
        <w:rPr>
          <w:noProof/>
          <w:highlight w:val="lightGray"/>
        </w:rPr>
        <w:fldChar w:fldCharType="begin"/>
      </w:r>
      <w:r w:rsidR="00C057FF" w:rsidRPr="00C057FF">
        <w:rPr>
          <w:noProof/>
          <w:highlight w:val="lightGray"/>
        </w:rPr>
        <w:instrText xml:space="preserve"> QUOTE "</w:instrText>
      </w:r>
      <w:r w:rsidR="00C057FF" w:rsidRPr="00C057FF">
        <w:rPr>
          <w:rStyle w:val="CRMarker"/>
          <w:noProof/>
          <w:highlight w:val="lightGray"/>
        </w:rPr>
        <w:instrText>ï</w:instrText>
      </w:r>
      <w:r w:rsidR="00C057FF" w:rsidRPr="00C057FF">
        <w:rPr>
          <w:noProof/>
          <w:highlight w:val="lightGray"/>
        </w:rPr>
        <w:instrText xml:space="preserve">" </w:instrText>
      </w:r>
      <w:r w:rsidR="00C057FF" w:rsidRPr="00C057FF">
        <w:rPr>
          <w:noProof/>
          <w:highlight w:val="lightGray"/>
        </w:rPr>
        <w:fldChar w:fldCharType="separate"/>
      </w:r>
      <w:r w:rsidR="00C057FF" w:rsidRPr="00C057FF">
        <w:rPr>
          <w:rStyle w:val="CRMarker"/>
          <w:noProof/>
          <w:highlight w:val="lightGray"/>
        </w:rPr>
        <w:t>ï</w:t>
      </w:r>
      <w:r w:rsidR="00C057FF" w:rsidRPr="00C057FF">
        <w:rPr>
          <w:noProof/>
          <w:highlight w:val="lightGray"/>
        </w:rPr>
        <w:fldChar w:fldCharType="end"/>
      </w:r>
      <w:r w:rsidR="00C057FF">
        <w:rPr>
          <w:noProof/>
          <w:szCs w:val="24"/>
          <w:lang w:val="en-US"/>
        </w:rPr>
        <w:t xml:space="preserve"> </w:t>
      </w:r>
      <w:r w:rsidRPr="008A10CD">
        <w:rPr>
          <w:noProof/>
          <w:szCs w:val="24"/>
        </w:rPr>
        <w:t>provide</w:t>
      </w:r>
      <w:r w:rsidR="008A10CD" w:rsidRPr="008A10CD">
        <w:rPr>
          <w:rStyle w:val="CRMinorChangeDeleted"/>
          <w:noProof/>
        </w:rPr>
        <w:t>,</w:t>
      </w:r>
      <w:r w:rsidRPr="008A10CD">
        <w:rPr>
          <w:noProof/>
          <w:szCs w:val="24"/>
        </w:rPr>
        <w:t xml:space="preserve"> </w:t>
      </w:r>
      <w:r w:rsidR="00396C0E" w:rsidRPr="008A10CD">
        <w:rPr>
          <w:noProof/>
          <w:szCs w:val="24"/>
        </w:rPr>
        <w:t xml:space="preserve">upon </w:t>
      </w:r>
      <w:r w:rsidRPr="008A10CD">
        <w:rPr>
          <w:noProof/>
          <w:szCs w:val="24"/>
        </w:rPr>
        <w:t>request</w:t>
      </w:r>
      <w:r w:rsidR="00691168" w:rsidRPr="008A10CD">
        <w:rPr>
          <w:rStyle w:val="CRMinorChangeAdded"/>
          <w:noProof/>
          <w:lang w:val="en-GB"/>
        </w:rPr>
        <w:t>:</w:t>
      </w:r>
      <w:r w:rsidR="00396C0E" w:rsidRPr="008A10CD">
        <w:rPr>
          <w:rStyle w:val="CRMinorChangeDeleted"/>
          <w:noProof/>
        </w:rPr>
        <w:t>,</w:t>
      </w:r>
    </w:p>
    <w:p w:rsidR="00983253" w:rsidRDefault="00691168" w:rsidP="00983253">
      <w:pPr>
        <w:pStyle w:val="Point0"/>
        <w:rPr>
          <w:rStyle w:val="CRMinorChangeAdded"/>
          <w:noProof/>
          <w:lang w:val="en-GB"/>
        </w:rPr>
      </w:pPr>
      <w:r w:rsidRPr="00983253">
        <w:rPr>
          <w:rStyle w:val="CRMinorChangeAdded"/>
          <w:noProof/>
          <w:lang w:val="en-GB"/>
        </w:rPr>
        <w:t>(a)</w:t>
      </w:r>
      <w:r>
        <w:rPr>
          <w:noProof/>
          <w:lang w:val="en-US"/>
        </w:rPr>
        <w:tab/>
      </w:r>
      <w:r w:rsidR="00093D10" w:rsidRPr="00836FA0">
        <w:rPr>
          <w:noProof/>
          <w:lang w:val="en-US"/>
        </w:rPr>
        <w:t>adequate information to the third-country national and the future</w:t>
      </w:r>
      <w:r w:rsidR="00983253">
        <w:rPr>
          <w:noProof/>
          <w:color w:val="333333"/>
          <w:sz w:val="27"/>
          <w:szCs w:val="27"/>
          <w:shd w:val="clear" w:color="auto" w:fill="FFFFFF"/>
        </w:rPr>
        <w:t xml:space="preserve"> </w:t>
      </w:r>
      <w:r w:rsidR="00983253" w:rsidRPr="00983253">
        <w:rPr>
          <w:noProof/>
          <w:lang w:val="en-US"/>
        </w:rPr>
        <w:t>employer on</w:t>
      </w:r>
      <w:r w:rsidR="00983253">
        <w:rPr>
          <w:noProof/>
          <w:lang w:val="en-US"/>
        </w:rPr>
        <w:t xml:space="preserve"> </w:t>
      </w:r>
      <w:r w:rsidR="00983253" w:rsidRPr="00983253">
        <w:rPr>
          <w:noProof/>
        </w:rPr>
        <w:fldChar w:fldCharType="begin"/>
      </w:r>
      <w:r w:rsidR="00983253" w:rsidRPr="00983253">
        <w:rPr>
          <w:noProof/>
        </w:rPr>
        <w:instrText xml:space="preserve"> QUOTE "</w:instrText>
      </w:r>
      <w:r w:rsidR="00983253" w:rsidRPr="00983253">
        <w:rPr>
          <w:rStyle w:val="CRMarker"/>
          <w:noProof/>
        </w:rPr>
        <w:instrText>Ö</w:instrText>
      </w:r>
      <w:r w:rsidR="00983253" w:rsidRPr="00983253">
        <w:rPr>
          <w:noProof/>
        </w:rPr>
        <w:instrText xml:space="preserve">" </w:instrText>
      </w:r>
      <w:r w:rsidR="00983253" w:rsidRPr="00983253">
        <w:rPr>
          <w:noProof/>
        </w:rPr>
        <w:fldChar w:fldCharType="separate"/>
      </w:r>
      <w:r w:rsidR="00983253" w:rsidRPr="00983253">
        <w:rPr>
          <w:rStyle w:val="CRMarker"/>
          <w:noProof/>
        </w:rPr>
        <w:t>Ö</w:t>
      </w:r>
      <w:r w:rsidR="00983253" w:rsidRPr="00983253">
        <w:rPr>
          <w:noProof/>
        </w:rPr>
        <w:fldChar w:fldCharType="end"/>
      </w:r>
      <w:r w:rsidR="00983253" w:rsidRPr="00983253">
        <w:rPr>
          <w:noProof/>
        </w:rPr>
        <w:t> </w:t>
      </w:r>
      <w:r w:rsidR="00983253">
        <w:rPr>
          <w:noProof/>
          <w:lang w:val="en-US"/>
        </w:rPr>
        <w:t>all</w:t>
      </w:r>
      <w:r w:rsidR="00983253" w:rsidRPr="00983253">
        <w:rPr>
          <w:noProof/>
        </w:rPr>
        <w:t> </w:t>
      </w:r>
      <w:r w:rsidR="00983253" w:rsidRPr="00983253">
        <w:rPr>
          <w:noProof/>
        </w:rPr>
        <w:fldChar w:fldCharType="begin"/>
      </w:r>
      <w:r w:rsidR="00983253" w:rsidRPr="00983253">
        <w:rPr>
          <w:noProof/>
        </w:rPr>
        <w:instrText xml:space="preserve"> QUOTE "</w:instrText>
      </w:r>
      <w:r w:rsidR="00983253" w:rsidRPr="00983253">
        <w:rPr>
          <w:rStyle w:val="CRMarker"/>
          <w:noProof/>
        </w:rPr>
        <w:instrText>Õ</w:instrText>
      </w:r>
      <w:r w:rsidR="00983253" w:rsidRPr="00983253">
        <w:rPr>
          <w:noProof/>
        </w:rPr>
        <w:instrText xml:space="preserve">" </w:instrText>
      </w:r>
      <w:r w:rsidR="00983253" w:rsidRPr="00983253">
        <w:rPr>
          <w:noProof/>
        </w:rPr>
        <w:fldChar w:fldCharType="separate"/>
      </w:r>
      <w:r w:rsidR="00983253" w:rsidRPr="00983253">
        <w:rPr>
          <w:rStyle w:val="CRMarker"/>
          <w:noProof/>
        </w:rPr>
        <w:t>Õ</w:t>
      </w:r>
      <w:r w:rsidR="00983253" w:rsidRPr="00983253">
        <w:rPr>
          <w:noProof/>
        </w:rPr>
        <w:fldChar w:fldCharType="end"/>
      </w:r>
      <w:r w:rsidR="00983253" w:rsidRPr="00983253">
        <w:rPr>
          <w:noProof/>
          <w:lang w:val="en-US"/>
        </w:rPr>
        <w:t xml:space="preserve"> the </w:t>
      </w:r>
      <w:r w:rsidR="00983253" w:rsidRPr="00983253">
        <w:rPr>
          <w:noProof/>
        </w:rPr>
        <w:fldChar w:fldCharType="begin"/>
      </w:r>
      <w:r w:rsidR="00983253" w:rsidRPr="00983253">
        <w:rPr>
          <w:noProof/>
        </w:rPr>
        <w:instrText xml:space="preserve"> QUOTE "</w:instrText>
      </w:r>
      <w:r w:rsidR="00983253" w:rsidRPr="00983253">
        <w:rPr>
          <w:rStyle w:val="CRMarker"/>
          <w:noProof/>
        </w:rPr>
        <w:instrText>Ö</w:instrText>
      </w:r>
      <w:r w:rsidR="00983253" w:rsidRPr="00983253">
        <w:rPr>
          <w:noProof/>
        </w:rPr>
        <w:instrText xml:space="preserve">" </w:instrText>
      </w:r>
      <w:r w:rsidR="00983253" w:rsidRPr="00983253">
        <w:rPr>
          <w:noProof/>
        </w:rPr>
        <w:fldChar w:fldCharType="separate"/>
      </w:r>
      <w:r w:rsidR="00983253" w:rsidRPr="00983253">
        <w:rPr>
          <w:rStyle w:val="CRMarker"/>
          <w:noProof/>
        </w:rPr>
        <w:t>Ö</w:t>
      </w:r>
      <w:r w:rsidR="00983253" w:rsidRPr="00983253">
        <w:rPr>
          <w:noProof/>
        </w:rPr>
        <w:fldChar w:fldCharType="end"/>
      </w:r>
      <w:r w:rsidR="00983253" w:rsidRPr="00983253">
        <w:rPr>
          <w:noProof/>
        </w:rPr>
        <w:t> </w:t>
      </w:r>
      <w:r w:rsidR="00983253" w:rsidRPr="00983253">
        <w:rPr>
          <w:noProof/>
          <w:lang w:val="en-US"/>
        </w:rPr>
        <w:t>documentary evidence needed for an</w:t>
      </w:r>
      <w:r w:rsidR="00983253" w:rsidRPr="00983253">
        <w:rPr>
          <w:noProof/>
        </w:rPr>
        <w:t> </w:t>
      </w:r>
      <w:r w:rsidR="00983253" w:rsidRPr="00983253">
        <w:rPr>
          <w:noProof/>
        </w:rPr>
        <w:fldChar w:fldCharType="begin"/>
      </w:r>
      <w:r w:rsidR="00983253" w:rsidRPr="00983253">
        <w:rPr>
          <w:noProof/>
        </w:rPr>
        <w:instrText xml:space="preserve"> QUOTE "</w:instrText>
      </w:r>
      <w:r w:rsidR="00983253" w:rsidRPr="00983253">
        <w:rPr>
          <w:rStyle w:val="CRMarker"/>
          <w:noProof/>
        </w:rPr>
        <w:instrText>Õ</w:instrText>
      </w:r>
      <w:r w:rsidR="00983253" w:rsidRPr="00983253">
        <w:rPr>
          <w:noProof/>
        </w:rPr>
        <w:instrText xml:space="preserve">" </w:instrText>
      </w:r>
      <w:r w:rsidR="00983253" w:rsidRPr="00983253">
        <w:rPr>
          <w:noProof/>
        </w:rPr>
        <w:fldChar w:fldCharType="separate"/>
      </w:r>
      <w:r w:rsidR="00983253" w:rsidRPr="00983253">
        <w:rPr>
          <w:rStyle w:val="CRMarker"/>
          <w:noProof/>
        </w:rPr>
        <w:t>Õ</w:t>
      </w:r>
      <w:r w:rsidR="00983253" w:rsidRPr="00983253">
        <w:rPr>
          <w:noProof/>
        </w:rPr>
        <w:fldChar w:fldCharType="end"/>
      </w:r>
      <w:r w:rsidR="00983253" w:rsidRPr="00983253">
        <w:rPr>
          <w:noProof/>
          <w:lang w:val="en-US"/>
        </w:rPr>
        <w:t xml:space="preserve"> </w:t>
      </w:r>
      <w:r w:rsidR="00983253" w:rsidRPr="00983253">
        <w:rPr>
          <w:rStyle w:val="CRDeleted"/>
          <w:noProof/>
          <w:lang w:val="en-US"/>
        </w:rPr>
        <w:t>documents required to make a complete</w:t>
      </w:r>
      <w:r w:rsidR="00983253" w:rsidRPr="00983253">
        <w:rPr>
          <w:noProof/>
          <w:lang w:val="en-US"/>
        </w:rPr>
        <w:t xml:space="preserve"> application</w:t>
      </w:r>
      <w:r w:rsidR="00983253" w:rsidRPr="00983253">
        <w:rPr>
          <w:rStyle w:val="CRMinorChangeAdded"/>
          <w:noProof/>
          <w:lang w:val="en-GB"/>
        </w:rPr>
        <w:t>;</w:t>
      </w:r>
    </w:p>
    <w:p w:rsidR="005B50FC" w:rsidRPr="005B50FC" w:rsidRDefault="005B50FC" w:rsidP="005B50FC">
      <w:pPr>
        <w:pStyle w:val="CRSeparator"/>
        <w:rPr>
          <w:rFonts w:eastAsiaTheme="minorHAnsi"/>
          <w:noProof/>
          <w:lang w:val="en-GB"/>
        </w:rPr>
      </w:pPr>
    </w:p>
    <w:p w:rsidR="005B50FC" w:rsidRPr="005B50FC" w:rsidRDefault="005B50FC" w:rsidP="005B50FC">
      <w:pPr>
        <w:pStyle w:val="CRReference"/>
        <w:rPr>
          <w:rFonts w:eastAsiaTheme="minorHAnsi"/>
          <w:noProof/>
          <w:highlight w:val="lightGray"/>
          <w:lang w:val="en-GB"/>
        </w:rPr>
      </w:pPr>
      <w:r w:rsidRPr="005B50FC">
        <w:rPr>
          <w:rFonts w:eastAsiaTheme="minorHAnsi"/>
          <w:noProof/>
          <w:highlight w:val="lightGray"/>
        </w:rPr>
        <w:fldChar w:fldCharType="begin"/>
      </w:r>
      <w:r w:rsidRPr="005B50FC">
        <w:rPr>
          <w:rFonts w:eastAsiaTheme="minorHAnsi"/>
          <w:noProof/>
          <w:highlight w:val="lightGray"/>
          <w:lang w:val="en-GB"/>
        </w:rPr>
        <w:instrText xml:space="preserve"> QUOTE "</w:instrText>
      </w:r>
      <w:r w:rsidRPr="005B50FC">
        <w:rPr>
          <w:rStyle w:val="CRMarker"/>
          <w:rFonts w:eastAsiaTheme="minorHAnsi"/>
          <w:noProof/>
          <w:highlight w:val="lightGray"/>
          <w:lang w:val="en-GB"/>
        </w:rPr>
        <w:instrText>ò</w:instrText>
      </w:r>
      <w:r w:rsidRPr="005B50FC">
        <w:rPr>
          <w:rFonts w:eastAsiaTheme="minorHAnsi"/>
          <w:noProof/>
          <w:highlight w:val="lightGray"/>
          <w:lang w:val="en-GB"/>
        </w:rPr>
        <w:instrText xml:space="preserve">" </w:instrText>
      </w:r>
      <w:r w:rsidRPr="005B50FC">
        <w:rPr>
          <w:rFonts w:eastAsiaTheme="minorHAnsi"/>
          <w:noProof/>
          <w:highlight w:val="lightGray"/>
        </w:rPr>
        <w:fldChar w:fldCharType="separate"/>
      </w:r>
      <w:r w:rsidRPr="005B50FC">
        <w:rPr>
          <w:rStyle w:val="CRMarker"/>
          <w:rFonts w:eastAsiaTheme="minorHAnsi"/>
          <w:noProof/>
          <w:highlight w:val="lightGray"/>
          <w:lang w:val="en-GB"/>
        </w:rPr>
        <w:t>ò</w:t>
      </w:r>
      <w:r w:rsidRPr="005B50FC">
        <w:rPr>
          <w:rFonts w:eastAsiaTheme="minorHAnsi"/>
          <w:noProof/>
          <w:highlight w:val="lightGray"/>
        </w:rPr>
        <w:fldChar w:fldCharType="end"/>
      </w:r>
      <w:r w:rsidRPr="005B50FC">
        <w:rPr>
          <w:rFonts w:eastAsiaTheme="minorHAnsi"/>
          <w:noProof/>
          <w:highlight w:val="lightGray"/>
          <w:lang w:val="en-GB"/>
        </w:rPr>
        <w:t> new</w:t>
      </w:r>
    </w:p>
    <w:p w:rsidR="00093D10" w:rsidRPr="005B50FC" w:rsidRDefault="00983253" w:rsidP="00EB50A5">
      <w:pPr>
        <w:pStyle w:val="Normal2"/>
        <w:ind w:left="851" w:hanging="851"/>
        <w:rPr>
          <w:rFonts w:eastAsiaTheme="minorHAnsi"/>
          <w:noProof/>
          <w:highlight w:val="lightGray"/>
          <w:lang w:eastAsia="en-US"/>
        </w:rPr>
      </w:pPr>
      <w:r w:rsidRPr="005B50FC">
        <w:rPr>
          <w:rFonts w:eastAsiaTheme="minorHAnsi"/>
          <w:noProof/>
          <w:highlight w:val="lightGray"/>
          <w:lang w:eastAsia="en-US"/>
        </w:rPr>
        <w:t>(b)</w:t>
      </w:r>
      <w:r w:rsidR="00EB50A5">
        <w:rPr>
          <w:rFonts w:eastAsiaTheme="minorHAnsi"/>
          <w:noProof/>
          <w:highlight w:val="lightGray"/>
          <w:lang w:eastAsia="en-US"/>
        </w:rPr>
        <w:tab/>
      </w:r>
      <w:r w:rsidR="00093D10" w:rsidRPr="005B50FC">
        <w:rPr>
          <w:rFonts w:eastAsiaTheme="minorHAnsi"/>
          <w:noProof/>
          <w:highlight w:val="lightGray"/>
          <w:lang w:eastAsia="en-US"/>
        </w:rPr>
        <w:t>information on entry and residence conditions, includ</w:t>
      </w:r>
      <w:r w:rsidR="00E36B42" w:rsidRPr="005B50FC">
        <w:rPr>
          <w:rFonts w:eastAsiaTheme="minorHAnsi"/>
          <w:noProof/>
          <w:highlight w:val="lightGray"/>
          <w:lang w:eastAsia="en-US"/>
        </w:rPr>
        <w:t xml:space="preserve">ing the rights, obligations and </w:t>
      </w:r>
      <w:r w:rsidR="00093D10" w:rsidRPr="005B50FC">
        <w:rPr>
          <w:rFonts w:eastAsiaTheme="minorHAnsi"/>
          <w:noProof/>
          <w:highlight w:val="lightGray"/>
          <w:lang w:eastAsia="en-US"/>
        </w:rPr>
        <w:t>procedural safeguards of the third-country nationals and of their family members.</w:t>
      </w:r>
      <w:r w:rsidRPr="005B50FC">
        <w:rPr>
          <w:rFonts w:eastAsiaTheme="minorHAnsi"/>
          <w:noProof/>
          <w:highlight w:val="lightGray"/>
          <w:lang w:eastAsia="en-US"/>
        </w:rPr>
        <w:t xml:space="preserve"> </w:t>
      </w:r>
    </w:p>
    <w:p w:rsidR="00E36B42" w:rsidRPr="00836FA0" w:rsidRDefault="00E36B42" w:rsidP="00E36B42">
      <w:pPr>
        <w:pStyle w:val="CRSeparator"/>
        <w:rPr>
          <w:noProof/>
          <w:lang w:val="en-GB"/>
        </w:rPr>
      </w:pPr>
    </w:p>
    <w:p w:rsidR="00E36B42" w:rsidRPr="00B73C13" w:rsidRDefault="00E36B42" w:rsidP="00E36B42">
      <w:pPr>
        <w:pStyle w:val="CRReference"/>
        <w:rPr>
          <w:noProof/>
          <w:highlight w:val="lightGray"/>
          <w:lang w:val="en-US"/>
        </w:rPr>
      </w:pPr>
      <w:r w:rsidRPr="00836FA0">
        <w:rPr>
          <w:noProof/>
        </w:rPr>
        <w:fldChar w:fldCharType="begin"/>
      </w:r>
      <w:r w:rsidRPr="00B73C13">
        <w:rPr>
          <w:noProof/>
          <w:lang w:val="en-US"/>
        </w:rPr>
        <w:instrText xml:space="preserve"> QUOTE "</w:instrText>
      </w:r>
      <w:r w:rsidRPr="00B73C13">
        <w:rPr>
          <w:rStyle w:val="CRMarker"/>
          <w:noProof/>
          <w:lang w:val="en-US"/>
        </w:rPr>
        <w:instrText>ê</w:instrText>
      </w:r>
      <w:r w:rsidRPr="00B73C13">
        <w:rPr>
          <w:noProof/>
          <w:lang w:val="en-US"/>
        </w:rPr>
        <w:instrText xml:space="preserve">" </w:instrText>
      </w:r>
      <w:r w:rsidRPr="00836FA0">
        <w:rPr>
          <w:noProof/>
        </w:rPr>
        <w:fldChar w:fldCharType="separate"/>
      </w:r>
      <w:r w:rsidRPr="00B73C13">
        <w:rPr>
          <w:rStyle w:val="CRMarker"/>
          <w:noProof/>
          <w:lang w:val="en-US"/>
        </w:rPr>
        <w:t>ê</w:t>
      </w:r>
      <w:r w:rsidRPr="00836FA0">
        <w:rPr>
          <w:noProof/>
        </w:rPr>
        <w:fldChar w:fldCharType="end"/>
      </w:r>
      <w:r w:rsidRPr="00B73C13">
        <w:rPr>
          <w:noProof/>
          <w:lang w:val="en-US"/>
        </w:rPr>
        <w:t> 2011/98/EU  (adapted)</w:t>
      </w:r>
    </w:p>
    <w:p w:rsidR="00093D10" w:rsidRPr="00B73C13" w:rsidRDefault="00093D10" w:rsidP="00836FA0">
      <w:pPr>
        <w:pStyle w:val="Titrearticle"/>
        <w:rPr>
          <w:noProof/>
          <w:szCs w:val="24"/>
          <w:lang w:val="en-US"/>
        </w:rPr>
      </w:pPr>
      <w:r w:rsidRPr="00B73C13">
        <w:rPr>
          <w:noProof/>
          <w:szCs w:val="24"/>
          <w:lang w:val="en-US"/>
        </w:rPr>
        <w:t>Article 10</w:t>
      </w:r>
    </w:p>
    <w:p w:rsidR="00093D10" w:rsidRPr="00B73C13" w:rsidRDefault="00093D10" w:rsidP="00836FA0">
      <w:pPr>
        <w:pStyle w:val="NormalCentered"/>
        <w:rPr>
          <w:b/>
          <w:bCs/>
          <w:noProof/>
          <w:szCs w:val="24"/>
          <w:lang w:val="en-US"/>
        </w:rPr>
      </w:pPr>
      <w:r w:rsidRPr="00B73C13">
        <w:rPr>
          <w:b/>
          <w:bCs/>
          <w:noProof/>
          <w:szCs w:val="24"/>
          <w:lang w:val="en-US"/>
        </w:rPr>
        <w:t>Fees</w:t>
      </w:r>
    </w:p>
    <w:p w:rsidR="00093D10" w:rsidRDefault="00093D10" w:rsidP="00836FA0">
      <w:pPr>
        <w:rPr>
          <w:noProof/>
          <w:szCs w:val="24"/>
        </w:rPr>
      </w:pPr>
      <w:r w:rsidRPr="00836FA0">
        <w:rPr>
          <w:noProof/>
          <w:szCs w:val="24"/>
        </w:rPr>
        <w:t xml:space="preserve">Member States may require applicants to pay fees, where appropriate, for </w:t>
      </w:r>
      <w:r w:rsidR="00983253" w:rsidRPr="00983253">
        <w:rPr>
          <w:noProof/>
        </w:rPr>
        <w:fldChar w:fldCharType="begin"/>
      </w:r>
      <w:r w:rsidR="00983253" w:rsidRPr="00983253">
        <w:rPr>
          <w:noProof/>
        </w:rPr>
        <w:instrText xml:space="preserve"> QUOTE "</w:instrText>
      </w:r>
      <w:r w:rsidR="00983253" w:rsidRPr="00983253">
        <w:rPr>
          <w:rStyle w:val="CRMarker"/>
          <w:noProof/>
        </w:rPr>
        <w:instrText>Ö</w:instrText>
      </w:r>
      <w:r w:rsidR="00983253" w:rsidRPr="00983253">
        <w:rPr>
          <w:noProof/>
        </w:rPr>
        <w:instrText xml:space="preserve">" </w:instrText>
      </w:r>
      <w:r w:rsidR="00983253" w:rsidRPr="00983253">
        <w:rPr>
          <w:noProof/>
        </w:rPr>
        <w:fldChar w:fldCharType="separate"/>
      </w:r>
      <w:r w:rsidR="00983253" w:rsidRPr="00983253">
        <w:rPr>
          <w:rStyle w:val="CRMarker"/>
          <w:noProof/>
        </w:rPr>
        <w:t>Ö</w:t>
      </w:r>
      <w:r w:rsidR="00983253" w:rsidRPr="00983253">
        <w:rPr>
          <w:noProof/>
        </w:rPr>
        <w:fldChar w:fldCharType="end"/>
      </w:r>
      <w:r w:rsidR="00983253" w:rsidRPr="00983253">
        <w:rPr>
          <w:noProof/>
        </w:rPr>
        <w:t> </w:t>
      </w:r>
      <w:r w:rsidR="00B3427B">
        <w:rPr>
          <w:noProof/>
          <w:szCs w:val="24"/>
        </w:rPr>
        <w:t>processing</w:t>
      </w:r>
      <w:r w:rsidR="00983253" w:rsidRPr="00983253">
        <w:rPr>
          <w:noProof/>
        </w:rPr>
        <w:t> </w:t>
      </w:r>
      <w:r w:rsidR="00983253" w:rsidRPr="00983253">
        <w:rPr>
          <w:noProof/>
        </w:rPr>
        <w:fldChar w:fldCharType="begin"/>
      </w:r>
      <w:r w:rsidR="00983253" w:rsidRPr="00983253">
        <w:rPr>
          <w:noProof/>
        </w:rPr>
        <w:instrText xml:space="preserve"> QUOTE "</w:instrText>
      </w:r>
      <w:r w:rsidR="00983253" w:rsidRPr="00983253">
        <w:rPr>
          <w:rStyle w:val="CRMarker"/>
          <w:noProof/>
        </w:rPr>
        <w:instrText>Õ</w:instrText>
      </w:r>
      <w:r w:rsidR="00983253" w:rsidRPr="00983253">
        <w:rPr>
          <w:noProof/>
        </w:rPr>
        <w:instrText xml:space="preserve">" </w:instrText>
      </w:r>
      <w:r w:rsidR="00983253" w:rsidRPr="00983253">
        <w:rPr>
          <w:noProof/>
        </w:rPr>
        <w:fldChar w:fldCharType="separate"/>
      </w:r>
      <w:r w:rsidR="00983253" w:rsidRPr="00983253">
        <w:rPr>
          <w:rStyle w:val="CRMarker"/>
          <w:noProof/>
        </w:rPr>
        <w:t>Õ</w:t>
      </w:r>
      <w:r w:rsidR="00983253" w:rsidRPr="00983253">
        <w:rPr>
          <w:noProof/>
        </w:rPr>
        <w:fldChar w:fldCharType="end"/>
      </w:r>
      <w:r w:rsidR="00B3427B">
        <w:rPr>
          <w:noProof/>
          <w:szCs w:val="24"/>
        </w:rPr>
        <w:t xml:space="preserve"> </w:t>
      </w:r>
      <w:r w:rsidRPr="00983253">
        <w:rPr>
          <w:rStyle w:val="CRDeleted"/>
          <w:noProof/>
          <w:lang w:val="en-GB"/>
        </w:rPr>
        <w:t>handling</w:t>
      </w:r>
      <w:r w:rsidRPr="00836FA0">
        <w:rPr>
          <w:noProof/>
          <w:szCs w:val="24"/>
        </w:rPr>
        <w:t xml:space="preserve"> applications in accordance with this Directive. The level of such fees shall be proportionate and </w:t>
      </w:r>
      <w:r w:rsidRPr="00836FA0">
        <w:rPr>
          <w:rStyle w:val="CRDeleted"/>
          <w:noProof/>
          <w:szCs w:val="24"/>
          <w:lang w:val="en-GB"/>
        </w:rPr>
        <w:t>may</w:t>
      </w:r>
      <w:r w:rsidRPr="00836FA0">
        <w:rPr>
          <w:noProof/>
          <w:szCs w:val="24"/>
        </w:rPr>
        <w:t xml:space="preserve"> </w:t>
      </w:r>
      <w:r w:rsidR="004A1CCC" w:rsidRPr="00836FA0">
        <w:rPr>
          <w:noProof/>
          <w:szCs w:val="24"/>
        </w:rPr>
        <w:fldChar w:fldCharType="begin"/>
      </w:r>
      <w:r w:rsidR="004A1CCC" w:rsidRPr="00836FA0">
        <w:rPr>
          <w:noProof/>
          <w:szCs w:val="24"/>
        </w:rPr>
        <w:instrText xml:space="preserve"> QUOTE "</w:instrText>
      </w:r>
      <w:r w:rsidR="004A1CCC" w:rsidRPr="00836FA0">
        <w:rPr>
          <w:rStyle w:val="CRMarker"/>
          <w:noProof/>
          <w:szCs w:val="24"/>
        </w:rPr>
        <w:instrText>Ö</w:instrText>
      </w:r>
      <w:r w:rsidR="004A1CCC" w:rsidRPr="00836FA0">
        <w:rPr>
          <w:noProof/>
          <w:szCs w:val="24"/>
        </w:rPr>
        <w:instrText xml:space="preserve">" </w:instrText>
      </w:r>
      <w:r w:rsidR="004A1CCC" w:rsidRPr="00836FA0">
        <w:rPr>
          <w:noProof/>
          <w:szCs w:val="24"/>
        </w:rPr>
        <w:fldChar w:fldCharType="separate"/>
      </w:r>
      <w:r w:rsidR="004A1CCC" w:rsidRPr="00836FA0">
        <w:rPr>
          <w:rStyle w:val="CRMarker"/>
          <w:noProof/>
          <w:szCs w:val="24"/>
        </w:rPr>
        <w:t>Ö</w:t>
      </w:r>
      <w:r w:rsidR="004A1CCC" w:rsidRPr="00836FA0">
        <w:rPr>
          <w:noProof/>
          <w:szCs w:val="24"/>
        </w:rPr>
        <w:fldChar w:fldCharType="end"/>
      </w:r>
      <w:r w:rsidR="004A1CCC" w:rsidRPr="00836FA0">
        <w:rPr>
          <w:noProof/>
          <w:szCs w:val="24"/>
        </w:rPr>
        <w:t> </w:t>
      </w:r>
      <w:r w:rsidR="00396C0E" w:rsidRPr="00836FA0">
        <w:rPr>
          <w:noProof/>
          <w:szCs w:val="24"/>
        </w:rPr>
        <w:t>shall</w:t>
      </w:r>
      <w:r w:rsidR="004A1CCC" w:rsidRPr="00836FA0">
        <w:rPr>
          <w:noProof/>
          <w:szCs w:val="24"/>
        </w:rPr>
        <w:t> </w:t>
      </w:r>
      <w:r w:rsidR="004A1CCC" w:rsidRPr="00836FA0">
        <w:rPr>
          <w:noProof/>
          <w:szCs w:val="24"/>
        </w:rPr>
        <w:fldChar w:fldCharType="begin"/>
      </w:r>
      <w:r w:rsidR="004A1CCC" w:rsidRPr="00836FA0">
        <w:rPr>
          <w:noProof/>
          <w:szCs w:val="24"/>
        </w:rPr>
        <w:instrText xml:space="preserve"> QUOTE "</w:instrText>
      </w:r>
      <w:r w:rsidR="004A1CCC" w:rsidRPr="00836FA0">
        <w:rPr>
          <w:rStyle w:val="CRMarker"/>
          <w:noProof/>
          <w:szCs w:val="24"/>
        </w:rPr>
        <w:instrText>Õ</w:instrText>
      </w:r>
      <w:r w:rsidR="004A1CCC" w:rsidRPr="00836FA0">
        <w:rPr>
          <w:noProof/>
          <w:szCs w:val="24"/>
        </w:rPr>
        <w:instrText xml:space="preserve">" </w:instrText>
      </w:r>
      <w:r w:rsidR="004A1CCC" w:rsidRPr="00836FA0">
        <w:rPr>
          <w:noProof/>
          <w:szCs w:val="24"/>
        </w:rPr>
        <w:fldChar w:fldCharType="separate"/>
      </w:r>
      <w:r w:rsidR="004A1CCC" w:rsidRPr="00836FA0">
        <w:rPr>
          <w:rStyle w:val="CRMarker"/>
          <w:noProof/>
          <w:szCs w:val="24"/>
        </w:rPr>
        <w:t>Õ</w:t>
      </w:r>
      <w:r w:rsidR="004A1CCC" w:rsidRPr="00836FA0">
        <w:rPr>
          <w:noProof/>
          <w:szCs w:val="24"/>
        </w:rPr>
        <w:fldChar w:fldCharType="end"/>
      </w:r>
      <w:r w:rsidR="00396C0E" w:rsidRPr="00836FA0">
        <w:rPr>
          <w:noProof/>
          <w:szCs w:val="24"/>
        </w:rPr>
        <w:t xml:space="preserve"> </w:t>
      </w:r>
      <w:r w:rsidRPr="00836FA0">
        <w:rPr>
          <w:noProof/>
          <w:szCs w:val="24"/>
        </w:rPr>
        <w:t xml:space="preserve">be based on the services actually provided for the </w:t>
      </w:r>
      <w:r w:rsidRPr="00B3427B">
        <w:rPr>
          <w:noProof/>
          <w:szCs w:val="24"/>
        </w:rPr>
        <w:t>processing</w:t>
      </w:r>
      <w:r w:rsidRPr="00836FA0">
        <w:rPr>
          <w:noProof/>
          <w:szCs w:val="24"/>
        </w:rPr>
        <w:t xml:space="preserve"> of applications and the issuance of permits.</w:t>
      </w:r>
    </w:p>
    <w:p w:rsidR="00093D10" w:rsidRPr="00836FA0" w:rsidRDefault="00093D10" w:rsidP="00836FA0">
      <w:pPr>
        <w:pStyle w:val="Titrearticle"/>
        <w:rPr>
          <w:noProof/>
          <w:szCs w:val="24"/>
        </w:rPr>
      </w:pPr>
      <w:r w:rsidRPr="00836FA0">
        <w:rPr>
          <w:noProof/>
          <w:szCs w:val="24"/>
        </w:rPr>
        <w:t>Article 11</w:t>
      </w:r>
    </w:p>
    <w:p w:rsidR="00093D10" w:rsidRPr="00836FA0" w:rsidRDefault="00093D10" w:rsidP="00836FA0">
      <w:pPr>
        <w:pStyle w:val="NormalCentered"/>
        <w:rPr>
          <w:b/>
          <w:bCs/>
          <w:noProof/>
          <w:szCs w:val="24"/>
        </w:rPr>
      </w:pPr>
      <w:r w:rsidRPr="00A10620">
        <w:rPr>
          <w:b/>
          <w:bCs/>
          <w:noProof/>
          <w:szCs w:val="24"/>
        </w:rPr>
        <w:t>Rights on the basis of the single permit</w:t>
      </w:r>
    </w:p>
    <w:p w:rsidR="00093D10" w:rsidRPr="00836FA0" w:rsidRDefault="00093D10" w:rsidP="00836FA0">
      <w:pPr>
        <w:rPr>
          <w:noProof/>
          <w:szCs w:val="24"/>
        </w:rPr>
      </w:pPr>
      <w:r w:rsidRPr="00836FA0">
        <w:rPr>
          <w:rStyle w:val="CRMinorChangeAdded"/>
          <w:noProof/>
          <w:szCs w:val="24"/>
          <w:lang w:val="en-GB"/>
        </w:rPr>
        <w:t>1.</w:t>
      </w:r>
      <w:r w:rsidRPr="00836FA0">
        <w:rPr>
          <w:noProof/>
          <w:szCs w:val="24"/>
        </w:rPr>
        <w:tab/>
        <w:t xml:space="preserve">Where a single permit has been issued </w:t>
      </w:r>
      <w:r w:rsidRPr="00836FA0">
        <w:rPr>
          <w:rStyle w:val="CRRefonteDeleted"/>
          <w:noProof/>
          <w:szCs w:val="24"/>
          <w:highlight w:val="lightGray"/>
          <w:lang w:val="en-GB"/>
        </w:rPr>
        <w:t>in accordance with national law</w:t>
      </w:r>
      <w:r w:rsidRPr="00836FA0">
        <w:rPr>
          <w:noProof/>
          <w:szCs w:val="24"/>
        </w:rPr>
        <w:t>, it shall authorise, during its period of validity, its holder at least to:</w:t>
      </w:r>
    </w:p>
    <w:p w:rsidR="00093D10" w:rsidRPr="00836FA0" w:rsidRDefault="00093D10" w:rsidP="00836FA0">
      <w:pPr>
        <w:pStyle w:val="Point0"/>
        <w:rPr>
          <w:noProof/>
          <w:szCs w:val="24"/>
        </w:rPr>
      </w:pPr>
      <w:r w:rsidRPr="00836FA0">
        <w:rPr>
          <w:noProof/>
          <w:szCs w:val="24"/>
        </w:rPr>
        <w:tab/>
        <w:t>(a)</w:t>
      </w:r>
      <w:r w:rsidRPr="00836FA0">
        <w:rPr>
          <w:noProof/>
          <w:szCs w:val="24"/>
        </w:rPr>
        <w:tab/>
        <w:t>enter and reside in the territory of the Member State issuing the single permit, provided that the holder meets all admission requirements in accordance with national law;</w:t>
      </w:r>
    </w:p>
    <w:p w:rsidR="00093D10" w:rsidRPr="00836FA0" w:rsidRDefault="00093D10" w:rsidP="00836FA0">
      <w:pPr>
        <w:pStyle w:val="Point0"/>
        <w:rPr>
          <w:noProof/>
          <w:szCs w:val="24"/>
        </w:rPr>
      </w:pPr>
      <w:r w:rsidRPr="00836FA0">
        <w:rPr>
          <w:noProof/>
          <w:szCs w:val="24"/>
        </w:rPr>
        <w:tab/>
        <w:t>(b)</w:t>
      </w:r>
      <w:r w:rsidRPr="00836FA0">
        <w:rPr>
          <w:noProof/>
          <w:szCs w:val="24"/>
        </w:rPr>
        <w:tab/>
        <w:t>have free access to the entire territory of the Member State issuing the single permit within the limits provided for by national law;</w:t>
      </w:r>
    </w:p>
    <w:p w:rsidR="00093D10" w:rsidRPr="00836FA0" w:rsidRDefault="00093D10" w:rsidP="00836FA0">
      <w:pPr>
        <w:pStyle w:val="Point0"/>
        <w:rPr>
          <w:noProof/>
          <w:szCs w:val="24"/>
        </w:rPr>
      </w:pPr>
      <w:r w:rsidRPr="00836FA0">
        <w:rPr>
          <w:noProof/>
          <w:szCs w:val="24"/>
        </w:rPr>
        <w:tab/>
        <w:t>(c)</w:t>
      </w:r>
      <w:r w:rsidRPr="00836FA0">
        <w:rPr>
          <w:noProof/>
          <w:szCs w:val="24"/>
        </w:rPr>
        <w:tab/>
        <w:t>exercise the specific employment activity authorised under the single permit in accordance with national law;</w:t>
      </w:r>
    </w:p>
    <w:p w:rsidR="00093D10" w:rsidRPr="00836FA0" w:rsidRDefault="00093D10" w:rsidP="00836FA0">
      <w:pPr>
        <w:pStyle w:val="Point0"/>
        <w:rPr>
          <w:noProof/>
          <w:szCs w:val="24"/>
        </w:rPr>
      </w:pPr>
      <w:r w:rsidRPr="00836FA0">
        <w:rPr>
          <w:noProof/>
          <w:szCs w:val="24"/>
        </w:rPr>
        <w:tab/>
        <w:t>(d)</w:t>
      </w:r>
      <w:r w:rsidRPr="00836FA0">
        <w:rPr>
          <w:noProof/>
          <w:szCs w:val="24"/>
        </w:rPr>
        <w:tab/>
        <w:t>be informed about the holder’s own rights linked to the permit conferred by this Directive and/or by national law.</w:t>
      </w:r>
    </w:p>
    <w:p w:rsidR="00093D10" w:rsidRPr="00836FA0" w:rsidRDefault="00093D10" w:rsidP="00836FA0">
      <w:pPr>
        <w:pStyle w:val="CRSeparator"/>
        <w:rPr>
          <w:noProof/>
          <w:lang w:val="en-GB"/>
        </w:rPr>
      </w:pPr>
    </w:p>
    <w:p w:rsidR="00093D10" w:rsidRPr="00836FA0" w:rsidRDefault="00093D10" w:rsidP="00836FA0">
      <w:pPr>
        <w:pStyle w:val="CRReference"/>
        <w:rPr>
          <w:noProof/>
          <w:highlight w:val="lightGray"/>
          <w:lang w:val="en-GB"/>
        </w:rPr>
      </w:pPr>
      <w:r w:rsidRPr="00836FA0">
        <w:rPr>
          <w:noProof/>
          <w:highlight w:val="lightGray"/>
        </w:rPr>
        <w:fldChar w:fldCharType="begin"/>
      </w:r>
      <w:r w:rsidRPr="00836FA0">
        <w:rPr>
          <w:noProof/>
          <w:highlight w:val="lightGray"/>
          <w:lang w:val="en-GB"/>
        </w:rPr>
        <w:instrText xml:space="preserve"> QUOTE "</w:instrText>
      </w:r>
      <w:r w:rsidRPr="00836FA0">
        <w:rPr>
          <w:rStyle w:val="CRMarker"/>
          <w:noProof/>
          <w:highlight w:val="lightGray"/>
          <w:lang w:val="en-GB"/>
        </w:rPr>
        <w:instrText>ò</w:instrText>
      </w:r>
      <w:r w:rsidRPr="00836FA0">
        <w:rPr>
          <w:noProof/>
          <w:highlight w:val="lightGray"/>
          <w:lang w:val="en-GB"/>
        </w:rPr>
        <w:instrText xml:space="preserve">" </w:instrText>
      </w:r>
      <w:r w:rsidRPr="00836FA0">
        <w:rPr>
          <w:noProof/>
          <w:highlight w:val="lightGray"/>
        </w:rPr>
        <w:fldChar w:fldCharType="separate"/>
      </w:r>
      <w:r w:rsidRPr="00836FA0">
        <w:rPr>
          <w:rStyle w:val="CRMarker"/>
          <w:noProof/>
          <w:highlight w:val="lightGray"/>
          <w:lang w:val="en-GB"/>
        </w:rPr>
        <w:t>ò</w:t>
      </w:r>
      <w:r w:rsidRPr="00836FA0">
        <w:rPr>
          <w:noProof/>
          <w:highlight w:val="lightGray"/>
        </w:rPr>
        <w:fldChar w:fldCharType="end"/>
      </w:r>
      <w:r w:rsidRPr="00836FA0">
        <w:rPr>
          <w:noProof/>
          <w:highlight w:val="lightGray"/>
          <w:lang w:val="en-GB"/>
        </w:rPr>
        <w:t> new</w:t>
      </w:r>
    </w:p>
    <w:p w:rsidR="00093D10" w:rsidRPr="00836FA0" w:rsidRDefault="00093D10" w:rsidP="00836FA0">
      <w:pPr>
        <w:rPr>
          <w:noProof/>
          <w:szCs w:val="24"/>
          <w:highlight w:val="lightGray"/>
        </w:rPr>
      </w:pPr>
      <w:r w:rsidRPr="00836FA0">
        <w:rPr>
          <w:noProof/>
          <w:szCs w:val="24"/>
          <w:highlight w:val="lightGray"/>
        </w:rPr>
        <w:t xml:space="preserve">2. </w:t>
      </w:r>
      <w:r w:rsidRPr="00836FA0">
        <w:rPr>
          <w:noProof/>
          <w:szCs w:val="24"/>
          <w:highlight w:val="lightGray"/>
        </w:rPr>
        <w:tab/>
        <w:t xml:space="preserve">Within the period of validity referred to in paragraph 1, Member States shall allow </w:t>
      </w:r>
      <w:r w:rsidR="000602FA" w:rsidRPr="00836FA0">
        <w:rPr>
          <w:noProof/>
          <w:szCs w:val="24"/>
          <w:highlight w:val="lightGray"/>
        </w:rPr>
        <w:t xml:space="preserve">a </w:t>
      </w:r>
      <w:r w:rsidR="00D441AA">
        <w:rPr>
          <w:noProof/>
          <w:szCs w:val="24"/>
          <w:highlight w:val="lightGray"/>
        </w:rPr>
        <w:t xml:space="preserve">single </w:t>
      </w:r>
      <w:r w:rsidR="00D24DED" w:rsidRPr="00836FA0">
        <w:rPr>
          <w:noProof/>
          <w:szCs w:val="24"/>
          <w:highlight w:val="lightGray"/>
        </w:rPr>
        <w:t>permit holder</w:t>
      </w:r>
      <w:r w:rsidRPr="00836FA0">
        <w:rPr>
          <w:noProof/>
          <w:szCs w:val="24"/>
          <w:highlight w:val="lightGray"/>
        </w:rPr>
        <w:t xml:space="preserve"> to be employed </w:t>
      </w:r>
      <w:r w:rsidR="000602FA" w:rsidRPr="00836FA0">
        <w:rPr>
          <w:noProof/>
          <w:szCs w:val="24"/>
          <w:highlight w:val="lightGray"/>
        </w:rPr>
        <w:t>by</w:t>
      </w:r>
      <w:r w:rsidRPr="00836FA0">
        <w:rPr>
          <w:noProof/>
          <w:szCs w:val="24"/>
          <w:highlight w:val="lightGray"/>
        </w:rPr>
        <w:t xml:space="preserve"> </w:t>
      </w:r>
      <w:r w:rsidR="000602FA" w:rsidRPr="00836FA0">
        <w:rPr>
          <w:noProof/>
          <w:szCs w:val="24"/>
          <w:highlight w:val="lightGray"/>
        </w:rPr>
        <w:t xml:space="preserve">a </w:t>
      </w:r>
      <w:r w:rsidRPr="00836FA0">
        <w:rPr>
          <w:noProof/>
          <w:szCs w:val="24"/>
          <w:highlight w:val="lightGray"/>
        </w:rPr>
        <w:t>different employer than the first employer with whom the</w:t>
      </w:r>
      <w:r w:rsidR="000602FA" w:rsidRPr="00836FA0">
        <w:rPr>
          <w:noProof/>
          <w:szCs w:val="24"/>
          <w:highlight w:val="lightGray"/>
        </w:rPr>
        <w:t xml:space="preserve"> </w:t>
      </w:r>
      <w:r w:rsidR="000E3874" w:rsidRPr="00836FA0">
        <w:rPr>
          <w:noProof/>
          <w:szCs w:val="24"/>
          <w:highlight w:val="lightGray"/>
        </w:rPr>
        <w:t xml:space="preserve">permit </w:t>
      </w:r>
      <w:r w:rsidR="000602FA" w:rsidRPr="00836FA0">
        <w:rPr>
          <w:noProof/>
          <w:szCs w:val="24"/>
          <w:highlight w:val="lightGray"/>
        </w:rPr>
        <w:t>holder</w:t>
      </w:r>
      <w:r w:rsidRPr="00836FA0">
        <w:rPr>
          <w:noProof/>
          <w:szCs w:val="24"/>
          <w:highlight w:val="lightGray"/>
        </w:rPr>
        <w:t xml:space="preserve"> concluded a contract</w:t>
      </w:r>
      <w:r w:rsidR="00D441AA">
        <w:rPr>
          <w:noProof/>
          <w:szCs w:val="24"/>
          <w:highlight w:val="lightGray"/>
        </w:rPr>
        <w:t xml:space="preserve"> of employment</w:t>
      </w:r>
      <w:r w:rsidRPr="00836FA0">
        <w:rPr>
          <w:noProof/>
          <w:szCs w:val="24"/>
          <w:highlight w:val="lightGray"/>
        </w:rPr>
        <w:t>.</w:t>
      </w:r>
    </w:p>
    <w:p w:rsidR="00093D10" w:rsidRPr="00836FA0" w:rsidRDefault="00093D10" w:rsidP="00836FA0">
      <w:pPr>
        <w:rPr>
          <w:noProof/>
          <w:szCs w:val="24"/>
          <w:highlight w:val="lightGray"/>
        </w:rPr>
      </w:pPr>
      <w:r w:rsidRPr="00836FA0">
        <w:rPr>
          <w:noProof/>
          <w:szCs w:val="24"/>
          <w:highlight w:val="lightGray"/>
        </w:rPr>
        <w:t>3.</w:t>
      </w:r>
      <w:r w:rsidRPr="00836FA0">
        <w:rPr>
          <w:noProof/>
          <w:szCs w:val="24"/>
          <w:highlight w:val="lightGray"/>
        </w:rPr>
        <w:tab/>
        <w:t xml:space="preserve">Within the period of validity referred to in paragraph 1, Member States may: </w:t>
      </w:r>
    </w:p>
    <w:p w:rsidR="00093D10" w:rsidRPr="00836FA0" w:rsidRDefault="00F544B6" w:rsidP="00F544B6">
      <w:pPr>
        <w:pStyle w:val="Point2"/>
        <w:rPr>
          <w:rFonts w:ascii="inherit" w:hAnsi="inherit"/>
          <w:noProof/>
          <w:highlight w:val="lightGray"/>
          <w:lang w:val="en-US" w:eastAsia="pl-PL"/>
        </w:rPr>
      </w:pPr>
      <w:r w:rsidRPr="00F544B6">
        <w:rPr>
          <w:highlight w:val="lightGray"/>
        </w:rPr>
        <w:t>(a)</w:t>
      </w:r>
      <w:r w:rsidRPr="00F544B6">
        <w:rPr>
          <w:highlight w:val="lightGray"/>
        </w:rPr>
        <w:tab/>
      </w:r>
      <w:r w:rsidR="00093D10" w:rsidRPr="00836FA0">
        <w:rPr>
          <w:noProof/>
          <w:highlight w:val="lightGray"/>
          <w:lang w:val="en-US" w:eastAsia="pl-PL"/>
        </w:rPr>
        <w:t xml:space="preserve">require that a change of employer be communicated to the competent authorities in the Member State concerned, in accordance with procedures laid down in national law, </w:t>
      </w:r>
    </w:p>
    <w:p w:rsidR="00093D10" w:rsidRPr="00836FA0" w:rsidRDefault="00F544B6" w:rsidP="00F544B6">
      <w:pPr>
        <w:pStyle w:val="Point2"/>
        <w:rPr>
          <w:noProof/>
          <w:highlight w:val="lightGray"/>
          <w:lang w:val="en-US" w:eastAsia="pl-PL"/>
        </w:rPr>
      </w:pPr>
      <w:r w:rsidRPr="00F544B6">
        <w:rPr>
          <w:highlight w:val="lightGray"/>
        </w:rPr>
        <w:t>(b)</w:t>
      </w:r>
      <w:r w:rsidRPr="00F544B6">
        <w:rPr>
          <w:highlight w:val="lightGray"/>
        </w:rPr>
        <w:tab/>
      </w:r>
      <w:r w:rsidR="00093D10" w:rsidRPr="00836FA0">
        <w:rPr>
          <w:noProof/>
          <w:highlight w:val="lightGray"/>
          <w:lang w:val="en-US" w:eastAsia="pl-PL"/>
        </w:rPr>
        <w:t>require that a change of employer be subject to a check of the labour market situation.</w:t>
      </w:r>
    </w:p>
    <w:p w:rsidR="00093D10" w:rsidRPr="00836FA0" w:rsidRDefault="00093D10" w:rsidP="00836FA0">
      <w:pPr>
        <w:shd w:val="clear" w:color="auto" w:fill="FFFFFF"/>
        <w:spacing w:before="100" w:beforeAutospacing="1" w:after="100" w:afterAutospacing="1"/>
        <w:rPr>
          <w:noProof/>
          <w:szCs w:val="24"/>
          <w:highlight w:val="lightGray"/>
          <w:lang w:val="en-US"/>
        </w:rPr>
      </w:pPr>
      <w:r w:rsidRPr="00836FA0">
        <w:rPr>
          <w:noProof/>
          <w:szCs w:val="24"/>
          <w:highlight w:val="lightGray"/>
          <w:lang w:val="en-US"/>
        </w:rPr>
        <w:t xml:space="preserve">The right of the </w:t>
      </w:r>
      <w:r w:rsidR="00D441AA">
        <w:rPr>
          <w:noProof/>
          <w:szCs w:val="24"/>
          <w:highlight w:val="lightGray"/>
          <w:lang w:val="en-US"/>
        </w:rPr>
        <w:t xml:space="preserve">single </w:t>
      </w:r>
      <w:r w:rsidRPr="00836FA0">
        <w:rPr>
          <w:noProof/>
          <w:szCs w:val="24"/>
          <w:highlight w:val="lightGray"/>
          <w:lang w:val="en-US"/>
        </w:rPr>
        <w:t xml:space="preserve">permit holder to pursue such a change </w:t>
      </w:r>
      <w:r w:rsidR="00D24DED" w:rsidRPr="00836FA0">
        <w:rPr>
          <w:noProof/>
          <w:szCs w:val="24"/>
          <w:highlight w:val="lightGray"/>
          <w:lang w:val="en-US"/>
        </w:rPr>
        <w:t xml:space="preserve">of employer </w:t>
      </w:r>
      <w:r w:rsidRPr="00836FA0">
        <w:rPr>
          <w:noProof/>
          <w:szCs w:val="24"/>
          <w:highlight w:val="lightGray"/>
          <w:lang w:val="en-US"/>
        </w:rPr>
        <w:t xml:space="preserve">may be suspended for a maximum of 30 days while the Member State concerned checks the labour market situation and verifies that the requirements </w:t>
      </w:r>
      <w:r w:rsidR="00D441AA">
        <w:rPr>
          <w:noProof/>
          <w:szCs w:val="24"/>
          <w:highlight w:val="lightGray"/>
          <w:lang w:val="en-US"/>
        </w:rPr>
        <w:t>laid down</w:t>
      </w:r>
      <w:r w:rsidR="00D441AA" w:rsidRPr="00836FA0">
        <w:rPr>
          <w:noProof/>
          <w:szCs w:val="24"/>
          <w:highlight w:val="lightGray"/>
          <w:lang w:val="en-US"/>
        </w:rPr>
        <w:t xml:space="preserve"> </w:t>
      </w:r>
      <w:r w:rsidRPr="00836FA0">
        <w:rPr>
          <w:noProof/>
          <w:szCs w:val="24"/>
          <w:highlight w:val="lightGray"/>
          <w:lang w:val="en-US"/>
        </w:rPr>
        <w:t xml:space="preserve">by Union or national law are fulfilled. The Member State </w:t>
      </w:r>
      <w:r w:rsidR="00D441AA" w:rsidRPr="00836FA0">
        <w:rPr>
          <w:noProof/>
          <w:szCs w:val="24"/>
          <w:highlight w:val="lightGray"/>
          <w:lang w:val="en-US"/>
        </w:rPr>
        <w:t xml:space="preserve">concerned </w:t>
      </w:r>
      <w:r w:rsidRPr="00836FA0">
        <w:rPr>
          <w:noProof/>
          <w:szCs w:val="24"/>
          <w:highlight w:val="lightGray"/>
          <w:lang w:val="en-US"/>
        </w:rPr>
        <w:t>may oppose the change of employment within those 30 days.</w:t>
      </w:r>
    </w:p>
    <w:p w:rsidR="00093D10" w:rsidRPr="00836FA0" w:rsidRDefault="00093D10" w:rsidP="00836FA0">
      <w:pPr>
        <w:shd w:val="clear" w:color="auto" w:fill="FFFFFF"/>
        <w:spacing w:before="100" w:beforeAutospacing="1" w:after="100" w:afterAutospacing="1"/>
        <w:rPr>
          <w:noProof/>
          <w:szCs w:val="24"/>
          <w:lang w:val="en-US"/>
        </w:rPr>
      </w:pPr>
      <w:r w:rsidRPr="00836FA0">
        <w:rPr>
          <w:noProof/>
          <w:szCs w:val="24"/>
          <w:highlight w:val="lightGray"/>
          <w:lang w:val="en-US"/>
        </w:rPr>
        <w:t>4.</w:t>
      </w:r>
      <w:r w:rsidRPr="00836FA0">
        <w:rPr>
          <w:noProof/>
          <w:szCs w:val="24"/>
          <w:highlight w:val="lightGray"/>
          <w:lang w:val="en-US"/>
        </w:rPr>
        <w:tab/>
      </w:r>
      <w:r w:rsidR="00BF253D" w:rsidRPr="00836FA0">
        <w:rPr>
          <w:noProof/>
          <w:szCs w:val="24"/>
          <w:highlight w:val="lightGray"/>
        </w:rPr>
        <w:t>Within the period of validity referred to in paragraph 1, t</w:t>
      </w:r>
      <w:r w:rsidRPr="00836FA0">
        <w:rPr>
          <w:noProof/>
          <w:szCs w:val="24"/>
          <w:highlight w:val="lightGray"/>
          <w:lang w:val="en-US"/>
        </w:rPr>
        <w:t xml:space="preserve">he single permit shall not be withdrawn during a period of at least three months </w:t>
      </w:r>
      <w:r w:rsidRPr="00836FA0">
        <w:rPr>
          <w:rFonts w:eastAsia="Calibri"/>
          <w:noProof/>
          <w:szCs w:val="24"/>
          <w:highlight w:val="lightGray"/>
          <w:lang w:val="en-US"/>
        </w:rPr>
        <w:t>in the event of unemployment of its holder</w:t>
      </w:r>
      <w:r w:rsidR="000A5259" w:rsidRPr="00836FA0">
        <w:rPr>
          <w:rFonts w:eastAsia="Calibri"/>
          <w:noProof/>
          <w:szCs w:val="24"/>
          <w:highlight w:val="lightGray"/>
          <w:lang w:val="en-US"/>
        </w:rPr>
        <w:t xml:space="preserve">. </w:t>
      </w:r>
      <w:r w:rsidR="006D2A75" w:rsidRPr="00836FA0">
        <w:rPr>
          <w:noProof/>
          <w:szCs w:val="24"/>
          <w:highlight w:val="lightGray"/>
        </w:rPr>
        <w:t xml:space="preserve">Member States shall allow the third-country national to stay in their territory until the competent authorities have taken a decision </w:t>
      </w:r>
      <w:r w:rsidR="00BF253D" w:rsidRPr="00836FA0">
        <w:rPr>
          <w:noProof/>
          <w:szCs w:val="24"/>
          <w:highlight w:val="lightGray"/>
        </w:rPr>
        <w:t>in accordance with paragraph 3</w:t>
      </w:r>
      <w:r w:rsidR="00D441AA">
        <w:rPr>
          <w:noProof/>
          <w:szCs w:val="24"/>
          <w:highlight w:val="lightGray"/>
        </w:rPr>
        <w:t xml:space="preserve">, point </w:t>
      </w:r>
      <w:r w:rsidR="00BF253D" w:rsidRPr="00836FA0">
        <w:rPr>
          <w:noProof/>
          <w:szCs w:val="24"/>
          <w:highlight w:val="lightGray"/>
        </w:rPr>
        <w:t>(b), as relevant</w:t>
      </w:r>
      <w:r w:rsidR="00BC4AC0" w:rsidRPr="00836FA0">
        <w:rPr>
          <w:noProof/>
          <w:szCs w:val="24"/>
          <w:highlight w:val="lightGray"/>
        </w:rPr>
        <w:t>,</w:t>
      </w:r>
      <w:r w:rsidR="00BF253D" w:rsidRPr="00836FA0">
        <w:rPr>
          <w:noProof/>
          <w:szCs w:val="24"/>
          <w:highlight w:val="lightGray"/>
        </w:rPr>
        <w:t xml:space="preserve"> </w:t>
      </w:r>
      <w:r w:rsidR="00D441AA">
        <w:rPr>
          <w:noProof/>
          <w:szCs w:val="24"/>
          <w:highlight w:val="lightGray"/>
        </w:rPr>
        <w:t xml:space="preserve">even if that </w:t>
      </w:r>
      <w:r w:rsidR="00BF253D" w:rsidRPr="00836FA0">
        <w:rPr>
          <w:noProof/>
          <w:szCs w:val="24"/>
          <w:highlight w:val="lightGray"/>
        </w:rPr>
        <w:t xml:space="preserve">period </w:t>
      </w:r>
      <w:r w:rsidR="009A15B7" w:rsidRPr="00836FA0">
        <w:rPr>
          <w:noProof/>
          <w:szCs w:val="24"/>
          <w:highlight w:val="lightGray"/>
          <w:lang w:val="en-US"/>
        </w:rPr>
        <w:t>of at least three months</w:t>
      </w:r>
      <w:r w:rsidR="009A15B7">
        <w:rPr>
          <w:noProof/>
          <w:szCs w:val="24"/>
          <w:highlight w:val="lightGray"/>
          <w:lang w:val="en-US"/>
        </w:rPr>
        <w:t xml:space="preserve"> expired</w:t>
      </w:r>
      <w:r w:rsidR="00611B75" w:rsidRPr="00836FA0">
        <w:rPr>
          <w:noProof/>
          <w:szCs w:val="24"/>
          <w:highlight w:val="lightGray"/>
          <w:lang w:val="en-US"/>
        </w:rPr>
        <w:t>.</w:t>
      </w:r>
    </w:p>
    <w:p w:rsidR="00093D10" w:rsidRPr="00836FA0" w:rsidRDefault="00093D10" w:rsidP="00836FA0">
      <w:pPr>
        <w:pStyle w:val="CRSeparator"/>
        <w:rPr>
          <w:noProof/>
          <w:lang w:val="en-US"/>
        </w:rPr>
      </w:pPr>
    </w:p>
    <w:p w:rsidR="00093D10" w:rsidRPr="00736940" w:rsidRDefault="00093D10" w:rsidP="00E36B42">
      <w:pPr>
        <w:pStyle w:val="CRReference"/>
        <w:rPr>
          <w:noProof/>
          <w:lang w:val="en-GB"/>
        </w:rPr>
      </w:pPr>
      <w:r w:rsidRPr="00836FA0">
        <w:rPr>
          <w:noProof/>
        </w:rPr>
        <w:fldChar w:fldCharType="begin"/>
      </w:r>
      <w:r w:rsidRPr="00736940">
        <w:rPr>
          <w:noProof/>
          <w:lang w:val="en-GB"/>
        </w:rPr>
        <w:instrText xml:space="preserve"> QUOTE "</w:instrText>
      </w:r>
      <w:r w:rsidRPr="00736940">
        <w:rPr>
          <w:rStyle w:val="CRMarker"/>
          <w:noProof/>
          <w:lang w:val="en-GB"/>
        </w:rPr>
        <w:instrText>ê</w:instrText>
      </w:r>
      <w:r w:rsidRPr="00736940">
        <w:rPr>
          <w:noProof/>
          <w:lang w:val="en-GB"/>
        </w:rPr>
        <w:instrText xml:space="preserve">" </w:instrText>
      </w:r>
      <w:r w:rsidRPr="00836FA0">
        <w:rPr>
          <w:noProof/>
        </w:rPr>
        <w:fldChar w:fldCharType="separate"/>
      </w:r>
      <w:r w:rsidRPr="00736940">
        <w:rPr>
          <w:rStyle w:val="CRMarker"/>
          <w:noProof/>
          <w:lang w:val="en-GB"/>
        </w:rPr>
        <w:t>ê</w:t>
      </w:r>
      <w:r w:rsidRPr="00836FA0">
        <w:rPr>
          <w:noProof/>
        </w:rPr>
        <w:fldChar w:fldCharType="end"/>
      </w:r>
      <w:r w:rsidRPr="00736940">
        <w:rPr>
          <w:noProof/>
          <w:lang w:val="en-GB"/>
        </w:rPr>
        <w:t> 2011/98/EU</w:t>
      </w:r>
    </w:p>
    <w:p w:rsidR="00093D10" w:rsidRPr="00736940" w:rsidRDefault="00093D10" w:rsidP="00836FA0">
      <w:pPr>
        <w:pStyle w:val="SectionTitle"/>
        <w:rPr>
          <w:noProof/>
          <w:sz w:val="24"/>
          <w:szCs w:val="24"/>
        </w:rPr>
      </w:pPr>
      <w:r w:rsidRPr="00736940">
        <w:rPr>
          <w:noProof/>
          <w:sz w:val="24"/>
          <w:szCs w:val="24"/>
        </w:rPr>
        <w:t>CHAPTER III</w:t>
      </w:r>
    </w:p>
    <w:p w:rsidR="00093D10" w:rsidRPr="00836FA0" w:rsidRDefault="00093D10" w:rsidP="00836FA0">
      <w:pPr>
        <w:pStyle w:val="SectionTitle"/>
        <w:rPr>
          <w:noProof/>
          <w:sz w:val="24"/>
          <w:szCs w:val="24"/>
        </w:rPr>
      </w:pPr>
      <w:r w:rsidRPr="00836FA0">
        <w:rPr>
          <w:i/>
          <w:iCs/>
          <w:noProof/>
          <w:sz w:val="24"/>
          <w:szCs w:val="24"/>
        </w:rPr>
        <w:t>RIGHT TO EQUAL TREATMENT</w:t>
      </w:r>
    </w:p>
    <w:p w:rsidR="00093D10" w:rsidRPr="00836FA0" w:rsidRDefault="00093D10" w:rsidP="00836FA0">
      <w:pPr>
        <w:pStyle w:val="Titrearticle"/>
        <w:rPr>
          <w:noProof/>
          <w:szCs w:val="24"/>
        </w:rPr>
      </w:pPr>
      <w:r w:rsidRPr="00836FA0">
        <w:rPr>
          <w:noProof/>
          <w:szCs w:val="24"/>
        </w:rPr>
        <w:t>Article 12</w:t>
      </w:r>
    </w:p>
    <w:p w:rsidR="00093D10" w:rsidRPr="00836FA0" w:rsidRDefault="00093D10" w:rsidP="00836FA0">
      <w:pPr>
        <w:pStyle w:val="NormalCentered"/>
        <w:rPr>
          <w:b/>
          <w:bCs/>
          <w:noProof/>
          <w:szCs w:val="24"/>
        </w:rPr>
      </w:pPr>
      <w:r w:rsidRPr="00836FA0">
        <w:rPr>
          <w:b/>
          <w:bCs/>
          <w:noProof/>
          <w:szCs w:val="24"/>
        </w:rPr>
        <w:t>Right to equal treatment</w:t>
      </w:r>
    </w:p>
    <w:p w:rsidR="00093D10" w:rsidRPr="00836FA0" w:rsidRDefault="00093D10" w:rsidP="00836FA0">
      <w:pPr>
        <w:rPr>
          <w:noProof/>
          <w:szCs w:val="24"/>
        </w:rPr>
      </w:pPr>
      <w:r w:rsidRPr="00836FA0">
        <w:rPr>
          <w:noProof/>
          <w:szCs w:val="24"/>
        </w:rPr>
        <w:t>1.</w:t>
      </w:r>
      <w:r w:rsidRPr="00836FA0">
        <w:rPr>
          <w:noProof/>
          <w:szCs w:val="24"/>
        </w:rPr>
        <w:tab/>
        <w:t xml:space="preserve">Third-country workers as referred to in </w:t>
      </w:r>
      <w:r w:rsidRPr="00E36B42">
        <w:rPr>
          <w:rStyle w:val="CRMinorChangeDeleted"/>
          <w:noProof/>
        </w:rPr>
        <w:t>points (b) and (c) of</w:t>
      </w:r>
      <w:r w:rsidRPr="00836FA0">
        <w:rPr>
          <w:noProof/>
          <w:szCs w:val="24"/>
        </w:rPr>
        <w:t xml:space="preserve"> Article 3(1)</w:t>
      </w:r>
      <w:r w:rsidR="009A15B7" w:rsidRPr="00E36B42">
        <w:rPr>
          <w:rStyle w:val="CRMinorChangeAdded"/>
          <w:noProof/>
          <w:lang w:val="en-GB"/>
        </w:rPr>
        <w:t>,</w:t>
      </w:r>
      <w:r w:rsidRPr="00E36B42">
        <w:rPr>
          <w:rStyle w:val="CRMinorChangeAdded"/>
          <w:noProof/>
          <w:lang w:val="en-GB"/>
        </w:rPr>
        <w:t xml:space="preserve"> </w:t>
      </w:r>
      <w:r w:rsidR="009A15B7" w:rsidRPr="00E36B42">
        <w:rPr>
          <w:rStyle w:val="CRMinorChangeAdded"/>
          <w:noProof/>
          <w:lang w:val="en-GB"/>
        </w:rPr>
        <w:t xml:space="preserve">points (b) and (c) </w:t>
      </w:r>
      <w:r w:rsidRPr="00836FA0">
        <w:rPr>
          <w:noProof/>
          <w:szCs w:val="24"/>
        </w:rPr>
        <w:t>shall enjoy equal treatment with nationals of the Member State where they reside with regard to:</w:t>
      </w:r>
    </w:p>
    <w:p w:rsidR="00093D10" w:rsidRPr="00836FA0" w:rsidRDefault="00093D10" w:rsidP="00836FA0">
      <w:pPr>
        <w:pStyle w:val="Point0"/>
        <w:rPr>
          <w:noProof/>
          <w:szCs w:val="24"/>
        </w:rPr>
      </w:pPr>
      <w:r w:rsidRPr="00836FA0">
        <w:rPr>
          <w:noProof/>
          <w:szCs w:val="24"/>
        </w:rPr>
        <w:tab/>
        <w:t>(a)</w:t>
      </w:r>
      <w:r w:rsidRPr="00836FA0">
        <w:rPr>
          <w:noProof/>
          <w:szCs w:val="24"/>
        </w:rPr>
        <w:tab/>
        <w:t>working conditions, including pay and dismissal as well as health and safety at the workplace;</w:t>
      </w:r>
    </w:p>
    <w:p w:rsidR="00093D10" w:rsidRPr="00836FA0" w:rsidRDefault="00093D10" w:rsidP="00836FA0">
      <w:pPr>
        <w:pStyle w:val="Point0"/>
        <w:rPr>
          <w:noProof/>
          <w:szCs w:val="24"/>
        </w:rPr>
      </w:pPr>
      <w:r w:rsidRPr="00836FA0">
        <w:rPr>
          <w:noProof/>
          <w:szCs w:val="24"/>
        </w:rPr>
        <w:tab/>
        <w:t>(b)</w:t>
      </w:r>
      <w:r w:rsidRPr="00836FA0">
        <w:rPr>
          <w:noProof/>
          <w:szCs w:val="24"/>
        </w:rPr>
        <w:tab/>
        <w:t>freedom of association and affiliation and membership of an organisation representing workers or employers or of any organisation whose members are engaged in a specific occupation, including the benefits conferred by such organisations, without prejudice to the national provisions on public policy and public security;</w:t>
      </w:r>
    </w:p>
    <w:p w:rsidR="00093D10" w:rsidRPr="00836FA0" w:rsidRDefault="00093D10" w:rsidP="00836FA0">
      <w:pPr>
        <w:pStyle w:val="Point0"/>
        <w:rPr>
          <w:noProof/>
          <w:szCs w:val="24"/>
        </w:rPr>
      </w:pPr>
      <w:r w:rsidRPr="00836FA0">
        <w:rPr>
          <w:noProof/>
          <w:szCs w:val="24"/>
        </w:rPr>
        <w:tab/>
        <w:t>(c)</w:t>
      </w:r>
      <w:r w:rsidRPr="00836FA0">
        <w:rPr>
          <w:noProof/>
          <w:szCs w:val="24"/>
        </w:rPr>
        <w:tab/>
        <w:t xml:space="preserve">education and </w:t>
      </w:r>
      <w:r w:rsidRPr="00D62512">
        <w:rPr>
          <w:rStyle w:val="CRRefonteDeleted"/>
          <w:noProof/>
          <w:highlight w:val="lightGray"/>
          <w:lang w:val="en-GB"/>
        </w:rPr>
        <w:t>vocational</w:t>
      </w:r>
      <w:r w:rsidRPr="00836FA0">
        <w:rPr>
          <w:noProof/>
          <w:szCs w:val="24"/>
        </w:rPr>
        <w:t xml:space="preserve"> training;</w:t>
      </w:r>
    </w:p>
    <w:p w:rsidR="00093D10" w:rsidRPr="00836FA0" w:rsidRDefault="00093D10" w:rsidP="00836FA0">
      <w:pPr>
        <w:pStyle w:val="Point0"/>
        <w:rPr>
          <w:noProof/>
          <w:szCs w:val="24"/>
        </w:rPr>
      </w:pPr>
      <w:r w:rsidRPr="00836FA0">
        <w:rPr>
          <w:noProof/>
          <w:szCs w:val="24"/>
        </w:rPr>
        <w:tab/>
        <w:t>(d)</w:t>
      </w:r>
      <w:r w:rsidRPr="00836FA0">
        <w:rPr>
          <w:noProof/>
          <w:szCs w:val="24"/>
        </w:rPr>
        <w:tab/>
        <w:t>recognition of diplomas, certificates and other professional qualifications in accordance with the relevant national procedures;</w:t>
      </w:r>
    </w:p>
    <w:p w:rsidR="00093D10" w:rsidRPr="00836FA0" w:rsidRDefault="00093D10" w:rsidP="00836FA0">
      <w:pPr>
        <w:pStyle w:val="Point0"/>
        <w:rPr>
          <w:noProof/>
          <w:szCs w:val="24"/>
        </w:rPr>
      </w:pPr>
      <w:r w:rsidRPr="00836FA0">
        <w:rPr>
          <w:noProof/>
          <w:szCs w:val="24"/>
        </w:rPr>
        <w:tab/>
        <w:t>(e)</w:t>
      </w:r>
      <w:r w:rsidRPr="00836FA0">
        <w:rPr>
          <w:noProof/>
          <w:szCs w:val="24"/>
        </w:rPr>
        <w:tab/>
      </w:r>
      <w:r w:rsidRPr="00B3427B">
        <w:rPr>
          <w:noProof/>
          <w:szCs w:val="24"/>
        </w:rPr>
        <w:t>branches of social security</w:t>
      </w:r>
      <w:r w:rsidRPr="00836FA0">
        <w:rPr>
          <w:noProof/>
          <w:szCs w:val="24"/>
        </w:rPr>
        <w:t>, as defined in Regulation (EC) No 883/2004;</w:t>
      </w:r>
    </w:p>
    <w:p w:rsidR="00093D10" w:rsidRDefault="00093D10" w:rsidP="00836FA0">
      <w:pPr>
        <w:pStyle w:val="Point0"/>
        <w:rPr>
          <w:noProof/>
          <w:szCs w:val="24"/>
        </w:rPr>
      </w:pPr>
      <w:r w:rsidRPr="00836FA0">
        <w:rPr>
          <w:noProof/>
          <w:szCs w:val="24"/>
        </w:rPr>
        <w:tab/>
        <w:t>(f)</w:t>
      </w:r>
      <w:r w:rsidRPr="00836FA0">
        <w:rPr>
          <w:noProof/>
          <w:szCs w:val="24"/>
        </w:rPr>
        <w:tab/>
        <w:t>tax benefits, in so far as the worker is deemed to be resident for tax purposes in the Member State concerned;</w:t>
      </w:r>
    </w:p>
    <w:p w:rsidR="00E36B42" w:rsidRPr="00836FA0" w:rsidRDefault="00E36B42" w:rsidP="00E36B42">
      <w:pPr>
        <w:pStyle w:val="CRSeparator"/>
        <w:rPr>
          <w:noProof/>
          <w:lang w:val="en-US"/>
        </w:rPr>
      </w:pPr>
    </w:p>
    <w:p w:rsidR="00E36B42" w:rsidRPr="00736940" w:rsidRDefault="00E36B42" w:rsidP="00E36B42">
      <w:pPr>
        <w:pStyle w:val="CRReference"/>
        <w:rPr>
          <w:noProof/>
          <w:lang w:val="en-GB"/>
        </w:rPr>
      </w:pPr>
      <w:r w:rsidRPr="00836FA0">
        <w:rPr>
          <w:noProof/>
        </w:rPr>
        <w:fldChar w:fldCharType="begin"/>
      </w:r>
      <w:r w:rsidRPr="00736940">
        <w:rPr>
          <w:noProof/>
          <w:lang w:val="en-GB"/>
        </w:rPr>
        <w:instrText xml:space="preserve"> QUOTE "</w:instrText>
      </w:r>
      <w:r w:rsidRPr="00736940">
        <w:rPr>
          <w:rStyle w:val="CRMarker"/>
          <w:noProof/>
          <w:lang w:val="en-GB"/>
        </w:rPr>
        <w:instrText>ê</w:instrText>
      </w:r>
      <w:r w:rsidRPr="00736940">
        <w:rPr>
          <w:noProof/>
          <w:lang w:val="en-GB"/>
        </w:rPr>
        <w:instrText xml:space="preserve">" </w:instrText>
      </w:r>
      <w:r w:rsidRPr="00836FA0">
        <w:rPr>
          <w:noProof/>
        </w:rPr>
        <w:fldChar w:fldCharType="separate"/>
      </w:r>
      <w:r w:rsidRPr="00736940">
        <w:rPr>
          <w:rStyle w:val="CRMarker"/>
          <w:noProof/>
          <w:lang w:val="en-GB"/>
        </w:rPr>
        <w:t>ê</w:t>
      </w:r>
      <w:r w:rsidRPr="00836FA0">
        <w:rPr>
          <w:noProof/>
        </w:rPr>
        <w:fldChar w:fldCharType="end"/>
      </w:r>
      <w:r w:rsidRPr="00736940">
        <w:rPr>
          <w:noProof/>
          <w:lang w:val="en-GB"/>
        </w:rPr>
        <w:t> 2011/98/EU</w:t>
      </w:r>
    </w:p>
    <w:p w:rsidR="00E36B42" w:rsidRPr="00736940" w:rsidRDefault="00E36B42" w:rsidP="00E36B42">
      <w:pPr>
        <w:pStyle w:val="CRReference"/>
        <w:rPr>
          <w:noProof/>
          <w:highlight w:val="lightGray"/>
          <w:lang w:val="en-GB"/>
        </w:rPr>
      </w:pPr>
      <w:r w:rsidRPr="00836FA0">
        <w:rPr>
          <w:noProof/>
          <w:highlight w:val="lightGray"/>
        </w:rPr>
        <w:fldChar w:fldCharType="begin"/>
      </w:r>
      <w:r w:rsidRPr="00736940">
        <w:rPr>
          <w:noProof/>
          <w:highlight w:val="lightGray"/>
          <w:lang w:val="en-GB"/>
        </w:rPr>
        <w:instrText xml:space="preserve"> QUOTE "</w:instrText>
      </w:r>
      <w:r w:rsidRPr="00736940">
        <w:rPr>
          <w:rStyle w:val="CRMarker"/>
          <w:noProof/>
          <w:highlight w:val="lightGray"/>
          <w:lang w:val="en-GB"/>
        </w:rPr>
        <w:instrText>ð</w:instrText>
      </w:r>
      <w:r w:rsidRPr="00736940">
        <w:rPr>
          <w:noProof/>
          <w:highlight w:val="lightGray"/>
          <w:lang w:val="en-GB"/>
        </w:rPr>
        <w:instrText xml:space="preserve">" </w:instrText>
      </w:r>
      <w:r w:rsidRPr="00836FA0">
        <w:rPr>
          <w:noProof/>
          <w:highlight w:val="lightGray"/>
        </w:rPr>
        <w:fldChar w:fldCharType="separate"/>
      </w:r>
      <w:r w:rsidRPr="00736940">
        <w:rPr>
          <w:rStyle w:val="CRMarker"/>
          <w:noProof/>
          <w:highlight w:val="lightGray"/>
          <w:lang w:val="en-GB"/>
        </w:rPr>
        <w:t>ð</w:t>
      </w:r>
      <w:r w:rsidRPr="00836FA0">
        <w:rPr>
          <w:noProof/>
          <w:highlight w:val="lightGray"/>
        </w:rPr>
        <w:fldChar w:fldCharType="end"/>
      </w:r>
      <w:r w:rsidRPr="00736940">
        <w:rPr>
          <w:noProof/>
          <w:highlight w:val="lightGray"/>
          <w:lang w:val="en-GB"/>
        </w:rPr>
        <w:t> new</w:t>
      </w:r>
    </w:p>
    <w:p w:rsidR="00093D10" w:rsidRDefault="00093D10" w:rsidP="00836FA0">
      <w:pPr>
        <w:pStyle w:val="Point0"/>
        <w:rPr>
          <w:noProof/>
          <w:szCs w:val="24"/>
        </w:rPr>
      </w:pPr>
      <w:r w:rsidRPr="00836FA0">
        <w:rPr>
          <w:noProof/>
          <w:szCs w:val="24"/>
        </w:rPr>
        <w:tab/>
        <w:t>(g)</w:t>
      </w:r>
      <w:r w:rsidRPr="00836FA0">
        <w:rPr>
          <w:noProof/>
          <w:szCs w:val="24"/>
        </w:rPr>
        <w:tab/>
        <w:t xml:space="preserve">access to goods and services and the supply of goods and services made available to the public including procedures for obtaining </w:t>
      </w:r>
      <w:r w:rsidRPr="00E4433F">
        <w:rPr>
          <w:noProof/>
          <w:szCs w:val="24"/>
          <w:highlight w:val="lightGray"/>
        </w:rPr>
        <w:fldChar w:fldCharType="begin"/>
      </w:r>
      <w:r w:rsidRPr="00E4433F">
        <w:rPr>
          <w:noProof/>
          <w:szCs w:val="24"/>
          <w:highlight w:val="lightGray"/>
        </w:rPr>
        <w:instrText xml:space="preserve"> QUOTE "</w:instrText>
      </w:r>
      <w:r w:rsidRPr="00E4433F">
        <w:rPr>
          <w:rStyle w:val="CRMarker"/>
          <w:noProof/>
          <w:szCs w:val="24"/>
          <w:highlight w:val="lightGray"/>
        </w:rPr>
        <w:instrText>ð</w:instrText>
      </w:r>
      <w:r w:rsidRPr="00E4433F">
        <w:rPr>
          <w:noProof/>
          <w:szCs w:val="24"/>
          <w:highlight w:val="lightGray"/>
        </w:rPr>
        <w:instrText xml:space="preserve">" </w:instrText>
      </w:r>
      <w:r w:rsidRPr="00E4433F">
        <w:rPr>
          <w:noProof/>
          <w:szCs w:val="24"/>
          <w:highlight w:val="lightGray"/>
        </w:rPr>
        <w:fldChar w:fldCharType="separate"/>
      </w:r>
      <w:r w:rsidRPr="00E4433F">
        <w:rPr>
          <w:rStyle w:val="CRMarker"/>
          <w:noProof/>
          <w:szCs w:val="24"/>
          <w:highlight w:val="lightGray"/>
        </w:rPr>
        <w:t>ð</w:t>
      </w:r>
      <w:r w:rsidRPr="00E4433F">
        <w:rPr>
          <w:noProof/>
          <w:szCs w:val="24"/>
          <w:highlight w:val="lightGray"/>
        </w:rPr>
        <w:fldChar w:fldCharType="end"/>
      </w:r>
      <w:r w:rsidRPr="00836FA0">
        <w:rPr>
          <w:noProof/>
          <w:szCs w:val="24"/>
          <w:highlight w:val="lightGray"/>
        </w:rPr>
        <w:t> </w:t>
      </w:r>
      <w:r w:rsidR="00396C0E" w:rsidRPr="00836FA0">
        <w:rPr>
          <w:noProof/>
          <w:szCs w:val="24"/>
          <w:highlight w:val="lightGray"/>
        </w:rPr>
        <w:t xml:space="preserve">access to </w:t>
      </w:r>
      <w:r w:rsidRPr="00836FA0">
        <w:rPr>
          <w:noProof/>
          <w:szCs w:val="24"/>
          <w:highlight w:val="lightGray"/>
        </w:rPr>
        <w:t>public</w:t>
      </w:r>
      <w:r w:rsidR="00396C0E" w:rsidRPr="00836FA0">
        <w:rPr>
          <w:noProof/>
          <w:szCs w:val="24"/>
          <w:highlight w:val="lightGray"/>
        </w:rPr>
        <w:t xml:space="preserve"> and private</w:t>
      </w:r>
      <w:r w:rsidRPr="00836FA0">
        <w:rPr>
          <w:noProof/>
          <w:szCs w:val="24"/>
          <w:highlight w:val="lightGray"/>
        </w:rPr>
        <w:t> </w:t>
      </w:r>
      <w:r w:rsidRPr="00836FA0">
        <w:rPr>
          <w:noProof/>
          <w:szCs w:val="24"/>
          <w:highlight w:val="lightGray"/>
        </w:rPr>
        <w:fldChar w:fldCharType="begin"/>
      </w:r>
      <w:r w:rsidRPr="00836FA0">
        <w:rPr>
          <w:noProof/>
          <w:szCs w:val="24"/>
          <w:highlight w:val="lightGray"/>
        </w:rPr>
        <w:instrText xml:space="preserve"> QUOTE "</w:instrText>
      </w:r>
      <w:r w:rsidRPr="00836FA0">
        <w:rPr>
          <w:rStyle w:val="CRMarker"/>
          <w:noProof/>
          <w:szCs w:val="24"/>
          <w:highlight w:val="lightGray"/>
        </w:rPr>
        <w:instrText>ï</w:instrText>
      </w:r>
      <w:r w:rsidRPr="00836FA0">
        <w:rPr>
          <w:noProof/>
          <w:szCs w:val="24"/>
          <w:highlight w:val="lightGray"/>
        </w:rPr>
        <w:instrText xml:space="preserve">" </w:instrText>
      </w:r>
      <w:r w:rsidRPr="00836FA0">
        <w:rPr>
          <w:noProof/>
          <w:szCs w:val="24"/>
          <w:highlight w:val="lightGray"/>
        </w:rPr>
        <w:fldChar w:fldCharType="separate"/>
      </w:r>
      <w:r w:rsidRPr="00836FA0">
        <w:rPr>
          <w:rStyle w:val="CRMarker"/>
          <w:noProof/>
          <w:szCs w:val="24"/>
          <w:highlight w:val="lightGray"/>
        </w:rPr>
        <w:t>ï</w:t>
      </w:r>
      <w:r w:rsidRPr="00836FA0">
        <w:rPr>
          <w:noProof/>
          <w:szCs w:val="24"/>
          <w:highlight w:val="lightGray"/>
        </w:rPr>
        <w:fldChar w:fldCharType="end"/>
      </w:r>
      <w:r w:rsidRPr="00836FA0">
        <w:rPr>
          <w:noProof/>
          <w:szCs w:val="24"/>
        </w:rPr>
        <w:t xml:space="preserve"> housing as provided by national law, without prejudice to the freedom of contract in accordance with Union and national law;</w:t>
      </w:r>
    </w:p>
    <w:p w:rsidR="00E36B42" w:rsidRPr="00836FA0" w:rsidRDefault="00E36B42" w:rsidP="00E36B42">
      <w:pPr>
        <w:pStyle w:val="CRSeparator"/>
        <w:rPr>
          <w:noProof/>
          <w:lang w:val="en-US"/>
        </w:rPr>
      </w:pPr>
    </w:p>
    <w:p w:rsidR="00E36B42" w:rsidRPr="00736940" w:rsidRDefault="00E36B42" w:rsidP="00E36B42">
      <w:pPr>
        <w:pStyle w:val="CRReference"/>
        <w:rPr>
          <w:noProof/>
          <w:lang w:val="en-GB"/>
        </w:rPr>
      </w:pPr>
      <w:r w:rsidRPr="00836FA0">
        <w:rPr>
          <w:noProof/>
        </w:rPr>
        <w:fldChar w:fldCharType="begin"/>
      </w:r>
      <w:r w:rsidRPr="00736940">
        <w:rPr>
          <w:noProof/>
          <w:lang w:val="en-GB"/>
        </w:rPr>
        <w:instrText xml:space="preserve"> QUOTE "</w:instrText>
      </w:r>
      <w:r w:rsidRPr="00736940">
        <w:rPr>
          <w:rStyle w:val="CRMarker"/>
          <w:noProof/>
          <w:lang w:val="en-GB"/>
        </w:rPr>
        <w:instrText>ê</w:instrText>
      </w:r>
      <w:r w:rsidRPr="00736940">
        <w:rPr>
          <w:noProof/>
          <w:lang w:val="en-GB"/>
        </w:rPr>
        <w:instrText xml:space="preserve">" </w:instrText>
      </w:r>
      <w:r w:rsidRPr="00836FA0">
        <w:rPr>
          <w:noProof/>
        </w:rPr>
        <w:fldChar w:fldCharType="separate"/>
      </w:r>
      <w:r w:rsidRPr="00736940">
        <w:rPr>
          <w:rStyle w:val="CRMarker"/>
          <w:noProof/>
          <w:lang w:val="en-GB"/>
        </w:rPr>
        <w:t>ê</w:t>
      </w:r>
      <w:r w:rsidRPr="00836FA0">
        <w:rPr>
          <w:noProof/>
        </w:rPr>
        <w:fldChar w:fldCharType="end"/>
      </w:r>
      <w:r w:rsidRPr="00736940">
        <w:rPr>
          <w:noProof/>
          <w:lang w:val="en-GB"/>
        </w:rPr>
        <w:t> 2011/98/EU</w:t>
      </w:r>
    </w:p>
    <w:p w:rsidR="00093D10" w:rsidRPr="00836FA0" w:rsidRDefault="00093D10" w:rsidP="00836FA0">
      <w:pPr>
        <w:pStyle w:val="Point0"/>
        <w:rPr>
          <w:noProof/>
          <w:szCs w:val="24"/>
        </w:rPr>
      </w:pPr>
      <w:r w:rsidRPr="00836FA0">
        <w:rPr>
          <w:noProof/>
          <w:szCs w:val="24"/>
        </w:rPr>
        <w:tab/>
        <w:t>(h)</w:t>
      </w:r>
      <w:r w:rsidRPr="00836FA0">
        <w:rPr>
          <w:noProof/>
          <w:szCs w:val="24"/>
        </w:rPr>
        <w:tab/>
        <w:t>advice services afforded by employment offices.</w:t>
      </w:r>
    </w:p>
    <w:p w:rsidR="00093D10" w:rsidRPr="00836FA0" w:rsidRDefault="00093D10" w:rsidP="00836FA0">
      <w:pPr>
        <w:rPr>
          <w:noProof/>
          <w:szCs w:val="24"/>
        </w:rPr>
      </w:pPr>
      <w:r w:rsidRPr="00836FA0">
        <w:rPr>
          <w:noProof/>
          <w:szCs w:val="24"/>
        </w:rPr>
        <w:t>2.</w:t>
      </w:r>
      <w:r w:rsidRPr="00836FA0">
        <w:rPr>
          <w:noProof/>
          <w:szCs w:val="24"/>
        </w:rPr>
        <w:tab/>
        <w:t>Member States may restrict equal treatment:</w:t>
      </w:r>
    </w:p>
    <w:p w:rsidR="00093D10" w:rsidRPr="00836FA0" w:rsidRDefault="00093D10" w:rsidP="00836FA0">
      <w:pPr>
        <w:pStyle w:val="Point0"/>
        <w:rPr>
          <w:noProof/>
          <w:szCs w:val="24"/>
        </w:rPr>
      </w:pPr>
      <w:r w:rsidRPr="00836FA0">
        <w:rPr>
          <w:noProof/>
          <w:szCs w:val="24"/>
        </w:rPr>
        <w:tab/>
        <w:t>(a)</w:t>
      </w:r>
      <w:r w:rsidRPr="00836FA0">
        <w:rPr>
          <w:noProof/>
          <w:szCs w:val="24"/>
        </w:rPr>
        <w:tab/>
        <w:t xml:space="preserve">under </w:t>
      </w:r>
      <w:r w:rsidRPr="00E36B42">
        <w:rPr>
          <w:rStyle w:val="CRMinorChangeDeleted"/>
          <w:noProof/>
        </w:rPr>
        <w:t>point (c) of</w:t>
      </w:r>
      <w:r w:rsidRPr="00836FA0">
        <w:rPr>
          <w:noProof/>
          <w:szCs w:val="24"/>
        </w:rPr>
        <w:t xml:space="preserve"> paragraph 1</w:t>
      </w:r>
      <w:r w:rsidR="009A15B7" w:rsidRPr="00E36B42">
        <w:rPr>
          <w:rStyle w:val="CRMinorChangeAdded"/>
          <w:noProof/>
          <w:lang w:val="en-GB"/>
        </w:rPr>
        <w:t>, point (c),</w:t>
      </w:r>
      <w:r w:rsidRPr="00836FA0">
        <w:rPr>
          <w:noProof/>
          <w:szCs w:val="24"/>
        </w:rPr>
        <w:t xml:space="preserve"> by:</w:t>
      </w:r>
    </w:p>
    <w:p w:rsidR="00093D10" w:rsidRPr="00836FA0" w:rsidRDefault="00093D10" w:rsidP="00836FA0">
      <w:pPr>
        <w:pStyle w:val="Point1"/>
        <w:rPr>
          <w:noProof/>
          <w:szCs w:val="24"/>
        </w:rPr>
      </w:pPr>
      <w:r w:rsidRPr="00836FA0">
        <w:rPr>
          <w:noProof/>
          <w:szCs w:val="24"/>
        </w:rPr>
        <w:tab/>
        <w:t>(i)</w:t>
      </w:r>
      <w:r w:rsidRPr="00836FA0">
        <w:rPr>
          <w:noProof/>
          <w:szCs w:val="24"/>
        </w:rPr>
        <w:tab/>
        <w:t>limiting its application to those third-country workers who are in employment or who have been employed and who are registered as unemployed;</w:t>
      </w:r>
    </w:p>
    <w:p w:rsidR="00093D10" w:rsidRPr="00836FA0" w:rsidRDefault="00093D10" w:rsidP="00836FA0">
      <w:pPr>
        <w:pStyle w:val="Point1"/>
        <w:rPr>
          <w:noProof/>
          <w:szCs w:val="24"/>
        </w:rPr>
      </w:pPr>
      <w:r w:rsidRPr="00836FA0">
        <w:rPr>
          <w:noProof/>
          <w:szCs w:val="24"/>
        </w:rPr>
        <w:tab/>
        <w:t>(ii)</w:t>
      </w:r>
      <w:r w:rsidRPr="00836FA0">
        <w:rPr>
          <w:noProof/>
          <w:szCs w:val="24"/>
        </w:rPr>
        <w:tab/>
        <w:t xml:space="preserve">excluding those third-country workers who have been admitted to their territory in conformity with Directive </w:t>
      </w:r>
      <w:r w:rsidR="009A15B7" w:rsidRPr="00E36B42">
        <w:rPr>
          <w:rStyle w:val="CRMinorChangeAdded"/>
          <w:noProof/>
          <w:lang w:val="en-GB"/>
        </w:rPr>
        <w:t>2016/801/EU</w:t>
      </w:r>
      <w:r w:rsidRPr="00E36B42">
        <w:rPr>
          <w:rStyle w:val="CRMinorChangeDeleted"/>
          <w:noProof/>
        </w:rPr>
        <w:t>2004/114/EC</w:t>
      </w:r>
      <w:r w:rsidRPr="00836FA0">
        <w:rPr>
          <w:noProof/>
          <w:szCs w:val="24"/>
        </w:rPr>
        <w:t>;</w:t>
      </w:r>
    </w:p>
    <w:p w:rsidR="00093D10" w:rsidRDefault="00093D10" w:rsidP="00836FA0">
      <w:pPr>
        <w:pStyle w:val="Point1"/>
        <w:rPr>
          <w:noProof/>
          <w:szCs w:val="24"/>
        </w:rPr>
      </w:pPr>
      <w:r w:rsidRPr="00836FA0">
        <w:rPr>
          <w:noProof/>
          <w:szCs w:val="24"/>
        </w:rPr>
        <w:tab/>
        <w:t>(iii)</w:t>
      </w:r>
      <w:r w:rsidRPr="00836FA0">
        <w:rPr>
          <w:noProof/>
          <w:szCs w:val="24"/>
        </w:rPr>
        <w:tab/>
        <w:t>excluding study and maintenance grants and loans or other grants and loans;</w:t>
      </w:r>
    </w:p>
    <w:p w:rsidR="00E36B42" w:rsidRPr="00836FA0" w:rsidRDefault="00E36B42" w:rsidP="00E36B42">
      <w:pPr>
        <w:pStyle w:val="CRSeparator"/>
        <w:rPr>
          <w:noProof/>
          <w:lang w:val="en-US"/>
        </w:rPr>
      </w:pPr>
    </w:p>
    <w:p w:rsidR="00E36B42" w:rsidRPr="00736940" w:rsidRDefault="00E36B42" w:rsidP="00E36B42">
      <w:pPr>
        <w:pStyle w:val="CRReference"/>
        <w:rPr>
          <w:noProof/>
          <w:lang w:val="en-GB"/>
        </w:rPr>
      </w:pPr>
      <w:r w:rsidRPr="00836FA0">
        <w:rPr>
          <w:noProof/>
        </w:rPr>
        <w:fldChar w:fldCharType="begin"/>
      </w:r>
      <w:r w:rsidRPr="00736940">
        <w:rPr>
          <w:noProof/>
          <w:lang w:val="en-GB"/>
        </w:rPr>
        <w:instrText xml:space="preserve"> QUOTE "</w:instrText>
      </w:r>
      <w:r w:rsidRPr="00736940">
        <w:rPr>
          <w:rStyle w:val="CRMarker"/>
          <w:noProof/>
          <w:lang w:val="en-GB"/>
        </w:rPr>
        <w:instrText>ê</w:instrText>
      </w:r>
      <w:r w:rsidRPr="00736940">
        <w:rPr>
          <w:noProof/>
          <w:lang w:val="en-GB"/>
        </w:rPr>
        <w:instrText xml:space="preserve">" </w:instrText>
      </w:r>
      <w:r w:rsidRPr="00836FA0">
        <w:rPr>
          <w:noProof/>
        </w:rPr>
        <w:fldChar w:fldCharType="separate"/>
      </w:r>
      <w:r w:rsidRPr="00736940">
        <w:rPr>
          <w:rStyle w:val="CRMarker"/>
          <w:noProof/>
          <w:lang w:val="en-GB"/>
        </w:rPr>
        <w:t>ê</w:t>
      </w:r>
      <w:r w:rsidRPr="00836FA0">
        <w:rPr>
          <w:noProof/>
        </w:rPr>
        <w:fldChar w:fldCharType="end"/>
      </w:r>
      <w:r w:rsidRPr="00736940">
        <w:rPr>
          <w:noProof/>
          <w:lang w:val="en-GB"/>
        </w:rPr>
        <w:t> 2011/98/EU</w:t>
      </w:r>
    </w:p>
    <w:p w:rsidR="00E36B42" w:rsidRPr="00736940" w:rsidRDefault="00E36B42" w:rsidP="00E36B42">
      <w:pPr>
        <w:pStyle w:val="CRReference"/>
        <w:rPr>
          <w:noProof/>
          <w:highlight w:val="lightGray"/>
          <w:lang w:val="en-GB"/>
        </w:rPr>
      </w:pPr>
      <w:r w:rsidRPr="00836FA0">
        <w:rPr>
          <w:noProof/>
          <w:highlight w:val="lightGray"/>
        </w:rPr>
        <w:fldChar w:fldCharType="begin"/>
      </w:r>
      <w:r w:rsidRPr="00736940">
        <w:rPr>
          <w:noProof/>
          <w:highlight w:val="lightGray"/>
          <w:lang w:val="en-GB"/>
        </w:rPr>
        <w:instrText xml:space="preserve"> QUOTE "</w:instrText>
      </w:r>
      <w:r w:rsidRPr="00736940">
        <w:rPr>
          <w:rStyle w:val="CRMarker"/>
          <w:noProof/>
          <w:highlight w:val="lightGray"/>
          <w:lang w:val="en-GB"/>
        </w:rPr>
        <w:instrText>ð</w:instrText>
      </w:r>
      <w:r w:rsidRPr="00736940">
        <w:rPr>
          <w:noProof/>
          <w:highlight w:val="lightGray"/>
          <w:lang w:val="en-GB"/>
        </w:rPr>
        <w:instrText xml:space="preserve">" </w:instrText>
      </w:r>
      <w:r w:rsidRPr="00836FA0">
        <w:rPr>
          <w:noProof/>
          <w:highlight w:val="lightGray"/>
        </w:rPr>
        <w:fldChar w:fldCharType="separate"/>
      </w:r>
      <w:r w:rsidRPr="00736940">
        <w:rPr>
          <w:rStyle w:val="CRMarker"/>
          <w:noProof/>
          <w:highlight w:val="lightGray"/>
          <w:lang w:val="en-GB"/>
        </w:rPr>
        <w:t>ð</w:t>
      </w:r>
      <w:r w:rsidRPr="00836FA0">
        <w:rPr>
          <w:noProof/>
          <w:highlight w:val="lightGray"/>
        </w:rPr>
        <w:fldChar w:fldCharType="end"/>
      </w:r>
      <w:r w:rsidRPr="00736940">
        <w:rPr>
          <w:noProof/>
          <w:highlight w:val="lightGray"/>
          <w:lang w:val="en-GB"/>
        </w:rPr>
        <w:t> new</w:t>
      </w:r>
    </w:p>
    <w:p w:rsidR="00093D10" w:rsidRDefault="00093D10" w:rsidP="00836FA0">
      <w:pPr>
        <w:pStyle w:val="Point1"/>
        <w:rPr>
          <w:noProof/>
          <w:szCs w:val="24"/>
        </w:rPr>
      </w:pPr>
      <w:r w:rsidRPr="00836FA0">
        <w:rPr>
          <w:noProof/>
          <w:szCs w:val="24"/>
        </w:rPr>
        <w:tab/>
        <w:t>(iv)</w:t>
      </w:r>
      <w:r w:rsidRPr="00836FA0">
        <w:rPr>
          <w:noProof/>
          <w:szCs w:val="24"/>
        </w:rPr>
        <w:tab/>
        <w:t xml:space="preserve">laying down specific prerequisites including language proficiency and the payment of tuition fees, in accordance with national law, with respect to access to university and post-secondary education </w:t>
      </w:r>
      <w:r w:rsidR="0034561A" w:rsidRPr="00E4433F">
        <w:rPr>
          <w:noProof/>
          <w:szCs w:val="24"/>
          <w:highlight w:val="lightGray"/>
        </w:rPr>
        <w:fldChar w:fldCharType="begin"/>
      </w:r>
      <w:r w:rsidR="0034561A" w:rsidRPr="00E4433F">
        <w:rPr>
          <w:noProof/>
          <w:szCs w:val="24"/>
          <w:highlight w:val="lightGray"/>
        </w:rPr>
        <w:instrText xml:space="preserve"> QUOTE "</w:instrText>
      </w:r>
      <w:r w:rsidR="0034561A" w:rsidRPr="00E4433F">
        <w:rPr>
          <w:rStyle w:val="CRMarker"/>
          <w:noProof/>
          <w:szCs w:val="24"/>
          <w:highlight w:val="lightGray"/>
        </w:rPr>
        <w:instrText>ð</w:instrText>
      </w:r>
      <w:r w:rsidR="0034561A" w:rsidRPr="00E4433F">
        <w:rPr>
          <w:noProof/>
          <w:szCs w:val="24"/>
          <w:highlight w:val="lightGray"/>
        </w:rPr>
        <w:instrText xml:space="preserve">" </w:instrText>
      </w:r>
      <w:r w:rsidR="0034561A" w:rsidRPr="00E4433F">
        <w:rPr>
          <w:noProof/>
          <w:szCs w:val="24"/>
          <w:highlight w:val="lightGray"/>
        </w:rPr>
        <w:fldChar w:fldCharType="separate"/>
      </w:r>
      <w:r w:rsidR="0034561A" w:rsidRPr="00E4433F">
        <w:rPr>
          <w:rStyle w:val="CRMarker"/>
          <w:noProof/>
          <w:szCs w:val="24"/>
          <w:highlight w:val="lightGray"/>
        </w:rPr>
        <w:t>ð</w:t>
      </w:r>
      <w:r w:rsidR="0034561A" w:rsidRPr="00E4433F">
        <w:rPr>
          <w:noProof/>
          <w:szCs w:val="24"/>
          <w:highlight w:val="lightGray"/>
        </w:rPr>
        <w:fldChar w:fldCharType="end"/>
      </w:r>
      <w:r w:rsidR="0034561A" w:rsidRPr="0034561A">
        <w:rPr>
          <w:noProof/>
          <w:szCs w:val="24"/>
          <w:highlight w:val="lightGray"/>
        </w:rPr>
        <w:t> </w:t>
      </w:r>
      <w:r w:rsidR="00553A5F" w:rsidRPr="00E36B42">
        <w:rPr>
          <w:noProof/>
          <w:szCs w:val="24"/>
          <w:highlight w:val="lightGray"/>
        </w:rPr>
        <w:t>and training</w:t>
      </w:r>
      <w:r w:rsidR="0034561A" w:rsidRPr="0034561A">
        <w:rPr>
          <w:noProof/>
          <w:szCs w:val="24"/>
          <w:highlight w:val="lightGray"/>
        </w:rPr>
        <w:t> </w:t>
      </w:r>
      <w:r w:rsidR="0034561A" w:rsidRPr="00836FA0">
        <w:rPr>
          <w:noProof/>
          <w:szCs w:val="24"/>
          <w:highlight w:val="lightGray"/>
        </w:rPr>
        <w:fldChar w:fldCharType="begin"/>
      </w:r>
      <w:r w:rsidR="0034561A" w:rsidRPr="00836FA0">
        <w:rPr>
          <w:noProof/>
          <w:szCs w:val="24"/>
          <w:highlight w:val="lightGray"/>
        </w:rPr>
        <w:instrText xml:space="preserve"> QUOTE "</w:instrText>
      </w:r>
      <w:r w:rsidR="0034561A" w:rsidRPr="00836FA0">
        <w:rPr>
          <w:rStyle w:val="CRMarker"/>
          <w:noProof/>
          <w:szCs w:val="24"/>
          <w:highlight w:val="lightGray"/>
        </w:rPr>
        <w:instrText>ï</w:instrText>
      </w:r>
      <w:r w:rsidR="0034561A" w:rsidRPr="00836FA0">
        <w:rPr>
          <w:noProof/>
          <w:szCs w:val="24"/>
          <w:highlight w:val="lightGray"/>
        </w:rPr>
        <w:instrText xml:space="preserve">" </w:instrText>
      </w:r>
      <w:r w:rsidR="0034561A" w:rsidRPr="00836FA0">
        <w:rPr>
          <w:noProof/>
          <w:szCs w:val="24"/>
          <w:highlight w:val="lightGray"/>
        </w:rPr>
        <w:fldChar w:fldCharType="separate"/>
      </w:r>
      <w:r w:rsidR="0034561A" w:rsidRPr="00836FA0">
        <w:rPr>
          <w:rStyle w:val="CRMarker"/>
          <w:noProof/>
          <w:szCs w:val="24"/>
          <w:highlight w:val="lightGray"/>
        </w:rPr>
        <w:t>ï</w:t>
      </w:r>
      <w:r w:rsidR="0034561A" w:rsidRPr="00836FA0">
        <w:rPr>
          <w:noProof/>
          <w:szCs w:val="24"/>
          <w:highlight w:val="lightGray"/>
        </w:rPr>
        <w:fldChar w:fldCharType="end"/>
      </w:r>
      <w:r w:rsidR="00553A5F">
        <w:rPr>
          <w:noProof/>
          <w:szCs w:val="24"/>
        </w:rPr>
        <w:t xml:space="preserve"> </w:t>
      </w:r>
      <w:r w:rsidRPr="00836FA0">
        <w:rPr>
          <w:noProof/>
          <w:szCs w:val="24"/>
        </w:rPr>
        <w:t xml:space="preserve">and to vocational </w:t>
      </w:r>
      <w:r w:rsidR="0034561A" w:rsidRPr="00E4433F">
        <w:rPr>
          <w:noProof/>
          <w:szCs w:val="24"/>
          <w:highlight w:val="lightGray"/>
        </w:rPr>
        <w:fldChar w:fldCharType="begin"/>
      </w:r>
      <w:r w:rsidR="0034561A" w:rsidRPr="00E4433F">
        <w:rPr>
          <w:noProof/>
          <w:szCs w:val="24"/>
          <w:highlight w:val="lightGray"/>
        </w:rPr>
        <w:instrText xml:space="preserve"> QUOTE "</w:instrText>
      </w:r>
      <w:r w:rsidR="0034561A" w:rsidRPr="00E4433F">
        <w:rPr>
          <w:rStyle w:val="CRMarker"/>
          <w:noProof/>
          <w:szCs w:val="24"/>
          <w:highlight w:val="lightGray"/>
        </w:rPr>
        <w:instrText>ð</w:instrText>
      </w:r>
      <w:r w:rsidR="0034561A" w:rsidRPr="00E4433F">
        <w:rPr>
          <w:noProof/>
          <w:szCs w:val="24"/>
          <w:highlight w:val="lightGray"/>
        </w:rPr>
        <w:instrText xml:space="preserve">" </w:instrText>
      </w:r>
      <w:r w:rsidR="0034561A" w:rsidRPr="00E4433F">
        <w:rPr>
          <w:noProof/>
          <w:szCs w:val="24"/>
          <w:highlight w:val="lightGray"/>
        </w:rPr>
        <w:fldChar w:fldCharType="separate"/>
      </w:r>
      <w:r w:rsidR="0034561A" w:rsidRPr="00E4433F">
        <w:rPr>
          <w:rStyle w:val="CRMarker"/>
          <w:noProof/>
          <w:szCs w:val="24"/>
          <w:highlight w:val="lightGray"/>
        </w:rPr>
        <w:t>ð</w:t>
      </w:r>
      <w:r w:rsidR="0034561A" w:rsidRPr="00E4433F">
        <w:rPr>
          <w:noProof/>
          <w:szCs w:val="24"/>
          <w:highlight w:val="lightGray"/>
        </w:rPr>
        <w:fldChar w:fldCharType="end"/>
      </w:r>
      <w:r w:rsidR="0034561A" w:rsidRPr="0034561A">
        <w:rPr>
          <w:noProof/>
          <w:szCs w:val="24"/>
          <w:highlight w:val="lightGray"/>
        </w:rPr>
        <w:t> </w:t>
      </w:r>
      <w:r w:rsidR="00553A5F" w:rsidRPr="00E36B42">
        <w:rPr>
          <w:noProof/>
          <w:szCs w:val="24"/>
          <w:highlight w:val="lightGray"/>
        </w:rPr>
        <w:t>education and</w:t>
      </w:r>
      <w:r w:rsidR="0034561A" w:rsidRPr="0034561A">
        <w:rPr>
          <w:noProof/>
          <w:szCs w:val="24"/>
          <w:highlight w:val="lightGray"/>
        </w:rPr>
        <w:t> </w:t>
      </w:r>
      <w:r w:rsidR="0034561A" w:rsidRPr="00836FA0">
        <w:rPr>
          <w:noProof/>
          <w:szCs w:val="24"/>
          <w:highlight w:val="lightGray"/>
        </w:rPr>
        <w:fldChar w:fldCharType="begin"/>
      </w:r>
      <w:r w:rsidR="0034561A" w:rsidRPr="00836FA0">
        <w:rPr>
          <w:noProof/>
          <w:szCs w:val="24"/>
          <w:highlight w:val="lightGray"/>
        </w:rPr>
        <w:instrText xml:space="preserve"> QUOTE "</w:instrText>
      </w:r>
      <w:r w:rsidR="0034561A" w:rsidRPr="00836FA0">
        <w:rPr>
          <w:rStyle w:val="CRMarker"/>
          <w:noProof/>
          <w:szCs w:val="24"/>
          <w:highlight w:val="lightGray"/>
        </w:rPr>
        <w:instrText>ï</w:instrText>
      </w:r>
      <w:r w:rsidR="0034561A" w:rsidRPr="00836FA0">
        <w:rPr>
          <w:noProof/>
          <w:szCs w:val="24"/>
          <w:highlight w:val="lightGray"/>
        </w:rPr>
        <w:instrText xml:space="preserve">" </w:instrText>
      </w:r>
      <w:r w:rsidR="0034561A" w:rsidRPr="00836FA0">
        <w:rPr>
          <w:noProof/>
          <w:szCs w:val="24"/>
          <w:highlight w:val="lightGray"/>
        </w:rPr>
        <w:fldChar w:fldCharType="separate"/>
      </w:r>
      <w:r w:rsidR="0034561A" w:rsidRPr="00836FA0">
        <w:rPr>
          <w:rStyle w:val="CRMarker"/>
          <w:noProof/>
          <w:szCs w:val="24"/>
          <w:highlight w:val="lightGray"/>
        </w:rPr>
        <w:t>ï</w:t>
      </w:r>
      <w:r w:rsidR="0034561A" w:rsidRPr="00836FA0">
        <w:rPr>
          <w:noProof/>
          <w:szCs w:val="24"/>
          <w:highlight w:val="lightGray"/>
        </w:rPr>
        <w:fldChar w:fldCharType="end"/>
      </w:r>
      <w:r w:rsidR="00553A5F">
        <w:rPr>
          <w:noProof/>
          <w:szCs w:val="24"/>
        </w:rPr>
        <w:t xml:space="preserve"> </w:t>
      </w:r>
      <w:r w:rsidRPr="00836FA0">
        <w:rPr>
          <w:noProof/>
          <w:szCs w:val="24"/>
        </w:rPr>
        <w:t>training which is not directly linked to the specific employment activity;</w:t>
      </w:r>
    </w:p>
    <w:p w:rsidR="00E36B42" w:rsidRPr="00836FA0" w:rsidRDefault="00E36B42" w:rsidP="00E36B42">
      <w:pPr>
        <w:pStyle w:val="CRSeparator"/>
        <w:rPr>
          <w:noProof/>
          <w:lang w:val="en-US"/>
        </w:rPr>
      </w:pPr>
    </w:p>
    <w:p w:rsidR="00E36B42" w:rsidRPr="00E36B42" w:rsidRDefault="00E36B42" w:rsidP="00E36B42">
      <w:pPr>
        <w:pStyle w:val="CRReference"/>
        <w:rPr>
          <w:noProof/>
          <w:lang w:val="en-GB"/>
        </w:rPr>
      </w:pPr>
      <w:r w:rsidRPr="00836FA0">
        <w:rPr>
          <w:noProof/>
        </w:rPr>
        <w:fldChar w:fldCharType="begin"/>
      </w:r>
      <w:r w:rsidRPr="00E36B42">
        <w:rPr>
          <w:noProof/>
          <w:lang w:val="en-GB"/>
        </w:rPr>
        <w:instrText xml:space="preserve"> QUOTE "</w:instrText>
      </w:r>
      <w:r w:rsidRPr="00E36B42">
        <w:rPr>
          <w:rStyle w:val="CRMarker"/>
          <w:noProof/>
          <w:lang w:val="en-GB"/>
        </w:rPr>
        <w:instrText>ê</w:instrText>
      </w:r>
      <w:r w:rsidRPr="00E36B42">
        <w:rPr>
          <w:noProof/>
          <w:lang w:val="en-GB"/>
        </w:rPr>
        <w:instrText xml:space="preserve">" </w:instrText>
      </w:r>
      <w:r w:rsidRPr="00836FA0">
        <w:rPr>
          <w:noProof/>
        </w:rPr>
        <w:fldChar w:fldCharType="separate"/>
      </w:r>
      <w:r w:rsidRPr="00E36B42">
        <w:rPr>
          <w:rStyle w:val="CRMarker"/>
          <w:noProof/>
          <w:lang w:val="en-GB"/>
        </w:rPr>
        <w:t>ê</w:t>
      </w:r>
      <w:r w:rsidRPr="00836FA0">
        <w:rPr>
          <w:noProof/>
        </w:rPr>
        <w:fldChar w:fldCharType="end"/>
      </w:r>
      <w:r w:rsidRPr="00E36B42">
        <w:rPr>
          <w:noProof/>
          <w:lang w:val="en-GB"/>
        </w:rPr>
        <w:t> 2011/98/EU</w:t>
      </w:r>
    </w:p>
    <w:p w:rsidR="00093D10" w:rsidRPr="00B3427B" w:rsidRDefault="00093D10" w:rsidP="00836FA0">
      <w:pPr>
        <w:pStyle w:val="Point0"/>
        <w:rPr>
          <w:noProof/>
          <w:szCs w:val="24"/>
        </w:rPr>
      </w:pPr>
      <w:r w:rsidRPr="00836FA0">
        <w:rPr>
          <w:noProof/>
          <w:szCs w:val="24"/>
        </w:rPr>
        <w:tab/>
        <w:t>(b)</w:t>
      </w:r>
      <w:r w:rsidRPr="00836FA0">
        <w:rPr>
          <w:noProof/>
          <w:szCs w:val="24"/>
        </w:rPr>
        <w:tab/>
      </w:r>
      <w:r w:rsidRPr="00B3427B">
        <w:rPr>
          <w:noProof/>
          <w:szCs w:val="24"/>
        </w:rPr>
        <w:t xml:space="preserve">by limiting the rights conferred on third-country workers under </w:t>
      </w:r>
      <w:r w:rsidRPr="00E36B42">
        <w:rPr>
          <w:rStyle w:val="CRMinorChangeDeleted"/>
          <w:noProof/>
        </w:rPr>
        <w:t>point (e) of</w:t>
      </w:r>
      <w:r w:rsidRPr="00B3427B">
        <w:rPr>
          <w:noProof/>
          <w:szCs w:val="24"/>
        </w:rPr>
        <w:t xml:space="preserve"> paragraph 1, </w:t>
      </w:r>
      <w:r w:rsidR="00D8367F" w:rsidRPr="00E36B42">
        <w:rPr>
          <w:rStyle w:val="CRMinorChangeAdded"/>
          <w:noProof/>
          <w:lang w:val="en-GB"/>
        </w:rPr>
        <w:t>point (e),</w:t>
      </w:r>
      <w:r w:rsidR="00D8367F" w:rsidRPr="00B3427B">
        <w:rPr>
          <w:noProof/>
          <w:szCs w:val="24"/>
        </w:rPr>
        <w:t xml:space="preserve"> </w:t>
      </w:r>
      <w:r w:rsidRPr="00B3427B">
        <w:rPr>
          <w:noProof/>
          <w:szCs w:val="24"/>
        </w:rPr>
        <w:t>but shall not restrict such rights for third-country workers who are in employment or who have been employed for a minimum period of six months and who are registered as unemployed.</w:t>
      </w:r>
      <w:r w:rsidR="00E36B42">
        <w:rPr>
          <w:noProof/>
          <w:szCs w:val="24"/>
        </w:rPr>
        <w:t xml:space="preserve"> </w:t>
      </w:r>
    </w:p>
    <w:p w:rsidR="00093D10" w:rsidRPr="00B3427B" w:rsidRDefault="00093D10" w:rsidP="00836FA0">
      <w:pPr>
        <w:pStyle w:val="Point0"/>
        <w:rPr>
          <w:noProof/>
          <w:szCs w:val="24"/>
        </w:rPr>
      </w:pPr>
      <w:r w:rsidRPr="00B3427B">
        <w:rPr>
          <w:noProof/>
          <w:szCs w:val="24"/>
        </w:rPr>
        <w:tab/>
        <w:t xml:space="preserve">In addition, Member States may decide that </w:t>
      </w:r>
      <w:r w:rsidRPr="00E36B42">
        <w:rPr>
          <w:rStyle w:val="CRMinorChangeDeleted"/>
          <w:noProof/>
        </w:rPr>
        <w:t>point (e) of</w:t>
      </w:r>
      <w:r w:rsidRPr="00B3427B">
        <w:rPr>
          <w:noProof/>
          <w:szCs w:val="24"/>
        </w:rPr>
        <w:t xml:space="preserve"> paragraph 1</w:t>
      </w:r>
      <w:r w:rsidR="00D8367F" w:rsidRPr="00E36B42">
        <w:rPr>
          <w:rStyle w:val="CRMinorChangeAdded"/>
          <w:noProof/>
          <w:lang w:val="en-GB"/>
        </w:rPr>
        <w:t>,</w:t>
      </w:r>
      <w:r w:rsidR="00D8367F" w:rsidRPr="00D8367F">
        <w:rPr>
          <w:rStyle w:val="CRMinorChangeAdded"/>
          <w:noProof/>
          <w:lang w:val="en-GB"/>
        </w:rPr>
        <w:t xml:space="preserve"> </w:t>
      </w:r>
      <w:r w:rsidR="00D8367F" w:rsidRPr="000B081E">
        <w:rPr>
          <w:rStyle w:val="CRMinorChangeAdded"/>
          <w:noProof/>
          <w:lang w:val="en-GB"/>
        </w:rPr>
        <w:t>point (e),</w:t>
      </w:r>
      <w:r w:rsidRPr="00B3427B">
        <w:rPr>
          <w:noProof/>
          <w:szCs w:val="24"/>
        </w:rPr>
        <w:t xml:space="preserve"> with regard to family benefits shall not apply to third-country nationals who have been authorised to work in the territory of a Member State for a period not exceeding six months, to third-country nationals who have been admitted for the purpose of study</w:t>
      </w:r>
      <w:r w:rsidRPr="00B3427B">
        <w:rPr>
          <w:rStyle w:val="CRRefonteDeleted"/>
          <w:noProof/>
          <w:szCs w:val="24"/>
          <w:highlight w:val="lightGray"/>
          <w:lang w:val="en-GB"/>
        </w:rPr>
        <w:t>, or to third-country nationals who are allowed to work on the basis of a visa.</w:t>
      </w:r>
    </w:p>
    <w:p w:rsidR="00093D10" w:rsidRPr="00B3427B" w:rsidRDefault="00093D10" w:rsidP="00836FA0">
      <w:pPr>
        <w:pStyle w:val="Point0"/>
        <w:rPr>
          <w:noProof/>
          <w:szCs w:val="24"/>
        </w:rPr>
      </w:pPr>
      <w:r w:rsidRPr="00B3427B">
        <w:rPr>
          <w:noProof/>
          <w:szCs w:val="24"/>
        </w:rPr>
        <w:tab/>
        <w:t>(c)</w:t>
      </w:r>
      <w:r w:rsidRPr="00B3427B">
        <w:rPr>
          <w:noProof/>
          <w:szCs w:val="24"/>
        </w:rPr>
        <w:tab/>
        <w:t xml:space="preserve">under </w:t>
      </w:r>
      <w:r w:rsidRPr="00E36B42">
        <w:rPr>
          <w:rStyle w:val="CRMinorChangeDeleted"/>
          <w:noProof/>
        </w:rPr>
        <w:t>point (f) of</w:t>
      </w:r>
      <w:r w:rsidRPr="00B3427B">
        <w:rPr>
          <w:noProof/>
          <w:szCs w:val="24"/>
        </w:rPr>
        <w:t xml:space="preserve"> paragraph 1</w:t>
      </w:r>
      <w:r w:rsidR="00D8367F" w:rsidRPr="00E36B42">
        <w:rPr>
          <w:rStyle w:val="CRMinorChangeAdded"/>
          <w:noProof/>
          <w:lang w:val="en-GB"/>
        </w:rPr>
        <w:t>, point (f),</w:t>
      </w:r>
      <w:r w:rsidRPr="00B3427B">
        <w:rPr>
          <w:noProof/>
          <w:szCs w:val="24"/>
        </w:rPr>
        <w:t xml:space="preserve"> with respect to tax benefits by limiting its application to cases where the registered or </w:t>
      </w:r>
      <w:r w:rsidRPr="00AE6597">
        <w:rPr>
          <w:noProof/>
          <w:szCs w:val="24"/>
        </w:rPr>
        <w:t xml:space="preserve">usual place of </w:t>
      </w:r>
      <w:r w:rsidRPr="00B3427B">
        <w:rPr>
          <w:noProof/>
          <w:szCs w:val="24"/>
        </w:rPr>
        <w:t>residence of the family members of the third-country worker for whom he/she claims benefits, lies in the territory of the Member State concerned.</w:t>
      </w:r>
    </w:p>
    <w:p w:rsidR="00093D10" w:rsidRPr="00B3427B" w:rsidRDefault="00093D10" w:rsidP="00836FA0">
      <w:pPr>
        <w:pStyle w:val="Point0"/>
        <w:rPr>
          <w:noProof/>
          <w:szCs w:val="24"/>
        </w:rPr>
      </w:pPr>
      <w:r w:rsidRPr="00B3427B">
        <w:rPr>
          <w:noProof/>
          <w:szCs w:val="24"/>
        </w:rPr>
        <w:tab/>
        <w:t>(d)</w:t>
      </w:r>
      <w:r w:rsidRPr="00B3427B">
        <w:rPr>
          <w:noProof/>
          <w:szCs w:val="24"/>
        </w:rPr>
        <w:tab/>
        <w:t xml:space="preserve">under </w:t>
      </w:r>
      <w:r w:rsidRPr="00E36B42">
        <w:rPr>
          <w:rStyle w:val="CRMinorChangeDeleted"/>
          <w:noProof/>
        </w:rPr>
        <w:t>point (g) of</w:t>
      </w:r>
      <w:r w:rsidRPr="00B3427B">
        <w:rPr>
          <w:noProof/>
          <w:szCs w:val="24"/>
        </w:rPr>
        <w:t xml:space="preserve"> paragraph 1</w:t>
      </w:r>
      <w:r w:rsidR="00D8367F">
        <w:rPr>
          <w:noProof/>
          <w:szCs w:val="24"/>
        </w:rPr>
        <w:t xml:space="preserve">, </w:t>
      </w:r>
      <w:r w:rsidR="00D8367F" w:rsidRPr="00E36B42">
        <w:rPr>
          <w:rStyle w:val="CRMinorChangeAdded"/>
          <w:noProof/>
          <w:lang w:val="en-GB"/>
        </w:rPr>
        <w:t>point (g) ,</w:t>
      </w:r>
      <w:r w:rsidRPr="00B3427B">
        <w:rPr>
          <w:noProof/>
          <w:szCs w:val="24"/>
        </w:rPr>
        <w:t xml:space="preserve"> by:</w:t>
      </w:r>
    </w:p>
    <w:p w:rsidR="00093D10" w:rsidRDefault="00093D10" w:rsidP="00836FA0">
      <w:pPr>
        <w:pStyle w:val="Point1"/>
        <w:rPr>
          <w:rStyle w:val="CRMinorChangeAdded"/>
          <w:noProof/>
          <w:szCs w:val="24"/>
          <w:lang w:val="en-GB"/>
        </w:rPr>
      </w:pPr>
      <w:r w:rsidRPr="00B3427B">
        <w:rPr>
          <w:noProof/>
          <w:szCs w:val="24"/>
        </w:rPr>
        <w:tab/>
        <w:t>(i)</w:t>
      </w:r>
      <w:r w:rsidRPr="00B3427B">
        <w:rPr>
          <w:noProof/>
          <w:szCs w:val="24"/>
        </w:rPr>
        <w:tab/>
        <w:t>limiting its application to those third-country workers who are in employment</w:t>
      </w:r>
      <w:r w:rsidRPr="00B3427B">
        <w:rPr>
          <w:rStyle w:val="CRMinorChangeAdded"/>
          <w:noProof/>
          <w:szCs w:val="24"/>
          <w:lang w:val="en-GB"/>
        </w:rPr>
        <w:t>;</w:t>
      </w:r>
    </w:p>
    <w:p w:rsidR="00E36B42" w:rsidRPr="00836FA0" w:rsidRDefault="00E36B42" w:rsidP="00E36B42">
      <w:pPr>
        <w:pStyle w:val="CRSeparator"/>
        <w:rPr>
          <w:noProof/>
          <w:lang w:val="en-US"/>
        </w:rPr>
      </w:pPr>
    </w:p>
    <w:p w:rsidR="00E36B42" w:rsidRPr="00E36B42" w:rsidRDefault="00E36B42" w:rsidP="00E36B42">
      <w:pPr>
        <w:pStyle w:val="CRReference"/>
        <w:rPr>
          <w:noProof/>
          <w:lang w:val="en-GB"/>
        </w:rPr>
      </w:pPr>
      <w:r w:rsidRPr="00836FA0">
        <w:rPr>
          <w:noProof/>
        </w:rPr>
        <w:fldChar w:fldCharType="begin"/>
      </w:r>
      <w:r w:rsidRPr="00E36B42">
        <w:rPr>
          <w:noProof/>
          <w:lang w:val="en-GB"/>
        </w:rPr>
        <w:instrText xml:space="preserve"> QUOTE "</w:instrText>
      </w:r>
      <w:r w:rsidRPr="00E36B42">
        <w:rPr>
          <w:rStyle w:val="CRMarker"/>
          <w:noProof/>
          <w:lang w:val="en-GB"/>
        </w:rPr>
        <w:instrText>ê</w:instrText>
      </w:r>
      <w:r w:rsidRPr="00E36B42">
        <w:rPr>
          <w:noProof/>
          <w:lang w:val="en-GB"/>
        </w:rPr>
        <w:instrText xml:space="preserve">" </w:instrText>
      </w:r>
      <w:r w:rsidRPr="00836FA0">
        <w:rPr>
          <w:noProof/>
        </w:rPr>
        <w:fldChar w:fldCharType="separate"/>
      </w:r>
      <w:r w:rsidRPr="00E36B42">
        <w:rPr>
          <w:rStyle w:val="CRMarker"/>
          <w:noProof/>
          <w:lang w:val="en-GB"/>
        </w:rPr>
        <w:t>ê</w:t>
      </w:r>
      <w:r w:rsidRPr="00836FA0">
        <w:rPr>
          <w:noProof/>
        </w:rPr>
        <w:fldChar w:fldCharType="end"/>
      </w:r>
      <w:r w:rsidRPr="00E36B42">
        <w:rPr>
          <w:noProof/>
          <w:lang w:val="en-GB"/>
        </w:rPr>
        <w:t> 2011/98/EU</w:t>
      </w:r>
    </w:p>
    <w:p w:rsidR="00E36B42" w:rsidRPr="00E36B42" w:rsidRDefault="00E36B42" w:rsidP="00E36B42">
      <w:pPr>
        <w:pStyle w:val="CRReference"/>
        <w:rPr>
          <w:noProof/>
          <w:highlight w:val="lightGray"/>
          <w:lang w:val="en-GB"/>
        </w:rPr>
      </w:pPr>
      <w:r w:rsidRPr="00836FA0">
        <w:rPr>
          <w:noProof/>
          <w:highlight w:val="lightGray"/>
        </w:rPr>
        <w:fldChar w:fldCharType="begin"/>
      </w:r>
      <w:r w:rsidRPr="00E36B42">
        <w:rPr>
          <w:noProof/>
          <w:highlight w:val="lightGray"/>
          <w:lang w:val="en-GB"/>
        </w:rPr>
        <w:instrText xml:space="preserve"> QUOTE "</w:instrText>
      </w:r>
      <w:r w:rsidRPr="00E36B42">
        <w:rPr>
          <w:rStyle w:val="CRMarker"/>
          <w:noProof/>
          <w:highlight w:val="lightGray"/>
          <w:lang w:val="en-GB"/>
        </w:rPr>
        <w:instrText>ð</w:instrText>
      </w:r>
      <w:r w:rsidRPr="00E36B42">
        <w:rPr>
          <w:noProof/>
          <w:highlight w:val="lightGray"/>
          <w:lang w:val="en-GB"/>
        </w:rPr>
        <w:instrText xml:space="preserve">" </w:instrText>
      </w:r>
      <w:r w:rsidRPr="00836FA0">
        <w:rPr>
          <w:noProof/>
          <w:highlight w:val="lightGray"/>
        </w:rPr>
        <w:fldChar w:fldCharType="separate"/>
      </w:r>
      <w:r w:rsidRPr="00E36B42">
        <w:rPr>
          <w:rStyle w:val="CRMarker"/>
          <w:noProof/>
          <w:highlight w:val="lightGray"/>
          <w:lang w:val="en-GB"/>
        </w:rPr>
        <w:t>ð</w:t>
      </w:r>
      <w:r w:rsidRPr="00836FA0">
        <w:rPr>
          <w:noProof/>
          <w:highlight w:val="lightGray"/>
        </w:rPr>
        <w:fldChar w:fldCharType="end"/>
      </w:r>
      <w:r w:rsidRPr="00E36B42">
        <w:rPr>
          <w:noProof/>
          <w:highlight w:val="lightGray"/>
          <w:lang w:val="en-GB"/>
        </w:rPr>
        <w:t> new</w:t>
      </w:r>
    </w:p>
    <w:p w:rsidR="00093D10" w:rsidRDefault="00093D10" w:rsidP="00836FA0">
      <w:pPr>
        <w:pStyle w:val="Point1"/>
        <w:rPr>
          <w:noProof/>
          <w:szCs w:val="24"/>
        </w:rPr>
      </w:pPr>
      <w:r w:rsidRPr="00B3427B">
        <w:rPr>
          <w:noProof/>
          <w:szCs w:val="24"/>
        </w:rPr>
        <w:tab/>
        <w:t>(ii)</w:t>
      </w:r>
      <w:r w:rsidRPr="00B3427B">
        <w:rPr>
          <w:noProof/>
          <w:szCs w:val="24"/>
        </w:rPr>
        <w:tab/>
        <w:t xml:space="preserve">restricting access to </w:t>
      </w:r>
      <w:r w:rsidR="00C057FF" w:rsidRPr="00E4433F">
        <w:rPr>
          <w:noProof/>
          <w:highlight w:val="lightGray"/>
        </w:rPr>
        <w:fldChar w:fldCharType="begin"/>
      </w:r>
      <w:r w:rsidR="00C057FF" w:rsidRPr="00E4433F">
        <w:rPr>
          <w:noProof/>
          <w:highlight w:val="lightGray"/>
        </w:rPr>
        <w:instrText xml:space="preserve"> QUOTE "</w:instrText>
      </w:r>
      <w:r w:rsidR="00C057FF" w:rsidRPr="00E4433F">
        <w:rPr>
          <w:rStyle w:val="CRMarker"/>
          <w:noProof/>
          <w:highlight w:val="lightGray"/>
        </w:rPr>
        <w:instrText>ð</w:instrText>
      </w:r>
      <w:r w:rsidR="00C057FF" w:rsidRPr="00E4433F">
        <w:rPr>
          <w:noProof/>
          <w:highlight w:val="lightGray"/>
        </w:rPr>
        <w:instrText xml:space="preserve">" </w:instrText>
      </w:r>
      <w:r w:rsidR="00C057FF" w:rsidRPr="00E4433F">
        <w:rPr>
          <w:noProof/>
          <w:highlight w:val="lightGray"/>
        </w:rPr>
        <w:fldChar w:fldCharType="separate"/>
      </w:r>
      <w:r w:rsidR="00C057FF" w:rsidRPr="00E4433F">
        <w:rPr>
          <w:rStyle w:val="CRMarker"/>
          <w:noProof/>
          <w:highlight w:val="lightGray"/>
        </w:rPr>
        <w:t>ð</w:t>
      </w:r>
      <w:r w:rsidR="00C057FF" w:rsidRPr="00E4433F">
        <w:rPr>
          <w:noProof/>
          <w:highlight w:val="lightGray"/>
        </w:rPr>
        <w:fldChar w:fldCharType="end"/>
      </w:r>
      <w:r w:rsidR="00C057FF" w:rsidRPr="00C057FF">
        <w:rPr>
          <w:noProof/>
          <w:highlight w:val="lightGray"/>
        </w:rPr>
        <w:t> </w:t>
      </w:r>
      <w:r w:rsidR="00C057FF" w:rsidRPr="00C057FF">
        <w:rPr>
          <w:noProof/>
          <w:szCs w:val="24"/>
          <w:highlight w:val="lightGray"/>
        </w:rPr>
        <w:t>public</w:t>
      </w:r>
      <w:r w:rsidR="00C057FF" w:rsidRPr="00C057FF">
        <w:rPr>
          <w:noProof/>
          <w:highlight w:val="lightGray"/>
        </w:rPr>
        <w:t> </w:t>
      </w:r>
      <w:r w:rsidR="00C057FF" w:rsidRPr="00C057FF">
        <w:rPr>
          <w:noProof/>
          <w:highlight w:val="lightGray"/>
        </w:rPr>
        <w:fldChar w:fldCharType="begin"/>
      </w:r>
      <w:r w:rsidR="00C057FF" w:rsidRPr="00C057FF">
        <w:rPr>
          <w:noProof/>
          <w:highlight w:val="lightGray"/>
        </w:rPr>
        <w:instrText xml:space="preserve"> QUOTE "</w:instrText>
      </w:r>
      <w:r w:rsidR="00C057FF" w:rsidRPr="00C057FF">
        <w:rPr>
          <w:rStyle w:val="CRMarker"/>
          <w:noProof/>
          <w:highlight w:val="lightGray"/>
        </w:rPr>
        <w:instrText>ï</w:instrText>
      </w:r>
      <w:r w:rsidR="00C057FF" w:rsidRPr="00C057FF">
        <w:rPr>
          <w:noProof/>
          <w:highlight w:val="lightGray"/>
        </w:rPr>
        <w:instrText xml:space="preserve">" </w:instrText>
      </w:r>
      <w:r w:rsidR="00C057FF" w:rsidRPr="00C057FF">
        <w:rPr>
          <w:noProof/>
          <w:highlight w:val="lightGray"/>
        </w:rPr>
        <w:fldChar w:fldCharType="separate"/>
      </w:r>
      <w:r w:rsidR="00C057FF" w:rsidRPr="00C057FF">
        <w:rPr>
          <w:rStyle w:val="CRMarker"/>
          <w:noProof/>
          <w:highlight w:val="lightGray"/>
        </w:rPr>
        <w:t>ï</w:t>
      </w:r>
      <w:r w:rsidR="00C057FF" w:rsidRPr="00C057FF">
        <w:rPr>
          <w:noProof/>
          <w:highlight w:val="lightGray"/>
        </w:rPr>
        <w:fldChar w:fldCharType="end"/>
      </w:r>
      <w:r w:rsidRPr="00B3427B">
        <w:rPr>
          <w:noProof/>
          <w:szCs w:val="24"/>
        </w:rPr>
        <w:t xml:space="preserve"> housing;</w:t>
      </w:r>
      <w:r w:rsidR="00E36B42">
        <w:rPr>
          <w:noProof/>
          <w:szCs w:val="24"/>
        </w:rPr>
        <w:t xml:space="preserve"> </w:t>
      </w:r>
    </w:p>
    <w:p w:rsidR="00E36B42" w:rsidRPr="00836FA0" w:rsidRDefault="00E36B42" w:rsidP="00E36B42">
      <w:pPr>
        <w:pStyle w:val="CRSeparator"/>
        <w:rPr>
          <w:noProof/>
          <w:lang w:val="en-US"/>
        </w:rPr>
      </w:pPr>
    </w:p>
    <w:p w:rsidR="00E36B42" w:rsidRPr="00E36B42" w:rsidRDefault="00E36B42" w:rsidP="00E36B42">
      <w:pPr>
        <w:pStyle w:val="CRReference"/>
        <w:rPr>
          <w:noProof/>
          <w:lang w:val="en-GB"/>
        </w:rPr>
      </w:pPr>
      <w:r w:rsidRPr="00836FA0">
        <w:rPr>
          <w:noProof/>
        </w:rPr>
        <w:fldChar w:fldCharType="begin"/>
      </w:r>
      <w:r w:rsidRPr="00E36B42">
        <w:rPr>
          <w:noProof/>
          <w:lang w:val="en-GB"/>
        </w:rPr>
        <w:instrText xml:space="preserve"> QUOTE "</w:instrText>
      </w:r>
      <w:r w:rsidRPr="00E36B42">
        <w:rPr>
          <w:rStyle w:val="CRMarker"/>
          <w:noProof/>
          <w:lang w:val="en-GB"/>
        </w:rPr>
        <w:instrText>ê</w:instrText>
      </w:r>
      <w:r w:rsidRPr="00E36B42">
        <w:rPr>
          <w:noProof/>
          <w:lang w:val="en-GB"/>
        </w:rPr>
        <w:instrText xml:space="preserve">" </w:instrText>
      </w:r>
      <w:r w:rsidRPr="00836FA0">
        <w:rPr>
          <w:noProof/>
        </w:rPr>
        <w:fldChar w:fldCharType="separate"/>
      </w:r>
      <w:r w:rsidRPr="00E36B42">
        <w:rPr>
          <w:rStyle w:val="CRMarker"/>
          <w:noProof/>
          <w:lang w:val="en-GB"/>
        </w:rPr>
        <w:t>ê</w:t>
      </w:r>
      <w:r w:rsidRPr="00836FA0">
        <w:rPr>
          <w:noProof/>
        </w:rPr>
        <w:fldChar w:fldCharType="end"/>
      </w:r>
      <w:r w:rsidRPr="00E36B42">
        <w:rPr>
          <w:noProof/>
          <w:lang w:val="en-GB"/>
        </w:rPr>
        <w:t> 2011/98/EU</w:t>
      </w:r>
    </w:p>
    <w:p w:rsidR="00093D10" w:rsidRPr="00836FA0" w:rsidRDefault="00093D10" w:rsidP="00836FA0">
      <w:pPr>
        <w:rPr>
          <w:noProof/>
          <w:szCs w:val="24"/>
        </w:rPr>
      </w:pPr>
      <w:r w:rsidRPr="00836FA0">
        <w:rPr>
          <w:noProof/>
          <w:szCs w:val="24"/>
        </w:rPr>
        <w:t>3.</w:t>
      </w:r>
      <w:r w:rsidRPr="00836FA0">
        <w:rPr>
          <w:noProof/>
          <w:szCs w:val="24"/>
        </w:rPr>
        <w:tab/>
        <w:t>The right to equal treatment laid down in paragraph 1 shall be without prejudice to the right of the Member State to withdraw or to refuse to renew the residence permit issued under this Directive, the residence permit issued for purposes other than work, or any other authorisation to work in a Member State.</w:t>
      </w:r>
    </w:p>
    <w:p w:rsidR="00093D10" w:rsidRPr="00836FA0" w:rsidRDefault="00093D10" w:rsidP="00836FA0">
      <w:pPr>
        <w:rPr>
          <w:noProof/>
          <w:szCs w:val="24"/>
        </w:rPr>
      </w:pPr>
      <w:r w:rsidRPr="00836FA0">
        <w:rPr>
          <w:noProof/>
          <w:szCs w:val="24"/>
        </w:rPr>
        <w:t>4.</w:t>
      </w:r>
      <w:r w:rsidRPr="00836FA0">
        <w:rPr>
          <w:noProof/>
          <w:szCs w:val="24"/>
        </w:rPr>
        <w:tab/>
        <w:t>Third-country workers moving to a third country, or their survivors who reside in a third country and who derive rights from those workers, shall receive, in relation to old age, invalidity and death, statutory pensions based on those workers’ previous employment and acquired in accordance with the legislation referred to in Article 3 of Regulation (EC) No 883/2004, under the same conditions and at the same rates as the nationals of the Member States concerned when they move to a third country.</w:t>
      </w:r>
    </w:p>
    <w:p w:rsidR="00093D10" w:rsidRPr="00836FA0" w:rsidRDefault="00093D10" w:rsidP="00836FA0">
      <w:pPr>
        <w:pStyle w:val="CRSeparator"/>
        <w:rPr>
          <w:noProof/>
          <w:lang w:val="en-GB"/>
        </w:rPr>
      </w:pPr>
    </w:p>
    <w:p w:rsidR="00093D10" w:rsidRPr="00836FA0" w:rsidRDefault="00093D10" w:rsidP="00836FA0">
      <w:pPr>
        <w:pStyle w:val="CRReference"/>
        <w:rPr>
          <w:noProof/>
          <w:highlight w:val="lightGray"/>
          <w:lang w:val="en-GB"/>
        </w:rPr>
      </w:pPr>
      <w:r w:rsidRPr="00836FA0">
        <w:rPr>
          <w:noProof/>
          <w:highlight w:val="lightGray"/>
        </w:rPr>
        <w:fldChar w:fldCharType="begin"/>
      </w:r>
      <w:r w:rsidRPr="00836FA0">
        <w:rPr>
          <w:noProof/>
          <w:highlight w:val="lightGray"/>
          <w:lang w:val="en-GB"/>
        </w:rPr>
        <w:instrText xml:space="preserve"> QUOTE "</w:instrText>
      </w:r>
      <w:r w:rsidRPr="00836FA0">
        <w:rPr>
          <w:rStyle w:val="CRMarker"/>
          <w:noProof/>
          <w:highlight w:val="lightGray"/>
          <w:lang w:val="en-GB"/>
        </w:rPr>
        <w:instrText>ò</w:instrText>
      </w:r>
      <w:r w:rsidRPr="00836FA0">
        <w:rPr>
          <w:noProof/>
          <w:highlight w:val="lightGray"/>
          <w:lang w:val="en-GB"/>
        </w:rPr>
        <w:instrText xml:space="preserve">" </w:instrText>
      </w:r>
      <w:r w:rsidRPr="00836FA0">
        <w:rPr>
          <w:noProof/>
          <w:highlight w:val="lightGray"/>
        </w:rPr>
        <w:fldChar w:fldCharType="separate"/>
      </w:r>
      <w:r w:rsidRPr="00836FA0">
        <w:rPr>
          <w:rStyle w:val="CRMarker"/>
          <w:noProof/>
          <w:highlight w:val="lightGray"/>
          <w:lang w:val="en-GB"/>
        </w:rPr>
        <w:t>ò</w:t>
      </w:r>
      <w:r w:rsidRPr="00836FA0">
        <w:rPr>
          <w:noProof/>
          <w:highlight w:val="lightGray"/>
        </w:rPr>
        <w:fldChar w:fldCharType="end"/>
      </w:r>
      <w:r w:rsidRPr="00836FA0">
        <w:rPr>
          <w:noProof/>
          <w:highlight w:val="lightGray"/>
          <w:lang w:val="en-GB"/>
        </w:rPr>
        <w:t> new</w:t>
      </w:r>
    </w:p>
    <w:p w:rsidR="00093D10" w:rsidRPr="00836FA0" w:rsidRDefault="00093D10" w:rsidP="00836FA0">
      <w:pPr>
        <w:pStyle w:val="Titrearticle"/>
        <w:rPr>
          <w:noProof/>
          <w:szCs w:val="24"/>
          <w:highlight w:val="lightGray"/>
          <w:lang w:val="en-US"/>
        </w:rPr>
      </w:pPr>
      <w:r w:rsidRPr="00836FA0">
        <w:rPr>
          <w:noProof/>
          <w:szCs w:val="24"/>
          <w:highlight w:val="lightGray"/>
          <w:lang w:val="en-US"/>
        </w:rPr>
        <w:t>Article 13</w:t>
      </w:r>
    </w:p>
    <w:p w:rsidR="00093D10" w:rsidRPr="00836FA0" w:rsidRDefault="00093D10" w:rsidP="00836FA0">
      <w:pPr>
        <w:pStyle w:val="NormalCentered"/>
        <w:rPr>
          <w:b/>
          <w:noProof/>
          <w:szCs w:val="24"/>
          <w:highlight w:val="lightGray"/>
          <w:lang w:val="en-US"/>
        </w:rPr>
      </w:pPr>
      <w:r w:rsidRPr="00836FA0">
        <w:rPr>
          <w:b/>
          <w:noProof/>
          <w:szCs w:val="24"/>
          <w:highlight w:val="lightGray"/>
          <w:lang w:val="en-US"/>
        </w:rPr>
        <w:t xml:space="preserve">Monitoring, </w:t>
      </w:r>
      <w:r w:rsidR="0014312A">
        <w:rPr>
          <w:b/>
          <w:noProof/>
          <w:szCs w:val="24"/>
          <w:highlight w:val="lightGray"/>
          <w:lang w:val="en-US"/>
        </w:rPr>
        <w:t xml:space="preserve">risk </w:t>
      </w:r>
      <w:r w:rsidRPr="00836FA0">
        <w:rPr>
          <w:b/>
          <w:noProof/>
          <w:szCs w:val="24"/>
          <w:highlight w:val="lightGray"/>
          <w:lang w:val="en-US"/>
        </w:rPr>
        <w:t xml:space="preserve">assessment, inspections and </w:t>
      </w:r>
      <w:r w:rsidR="002371FE">
        <w:rPr>
          <w:b/>
          <w:noProof/>
          <w:szCs w:val="24"/>
          <w:highlight w:val="lightGray"/>
          <w:lang w:val="en-US"/>
        </w:rPr>
        <w:t>penalties</w:t>
      </w:r>
    </w:p>
    <w:p w:rsidR="00093D10" w:rsidRDefault="00093D10" w:rsidP="00836FA0">
      <w:pPr>
        <w:shd w:val="clear" w:color="auto" w:fill="FFFFFF"/>
        <w:spacing w:after="0"/>
        <w:rPr>
          <w:noProof/>
          <w:szCs w:val="24"/>
          <w:highlight w:val="lightGray"/>
          <w:lang w:val="en-US"/>
        </w:rPr>
      </w:pPr>
      <w:r w:rsidRPr="00836FA0">
        <w:rPr>
          <w:noProof/>
          <w:szCs w:val="24"/>
          <w:highlight w:val="lightGray"/>
          <w:lang w:val="en-US"/>
        </w:rPr>
        <w:t>1</w:t>
      </w:r>
      <w:r w:rsidRPr="00E60EE5">
        <w:rPr>
          <w:noProof/>
          <w:szCs w:val="24"/>
          <w:highlight w:val="lightGray"/>
        </w:rPr>
        <w:t>.</w:t>
      </w:r>
      <w:r w:rsidR="00E60EE5" w:rsidRPr="00E60EE5">
        <w:rPr>
          <w:noProof/>
          <w:szCs w:val="24"/>
          <w:highlight w:val="lightGray"/>
        </w:rPr>
        <w:tab/>
      </w:r>
      <w:r w:rsidRPr="00E60EE5">
        <w:rPr>
          <w:noProof/>
          <w:szCs w:val="24"/>
          <w:highlight w:val="lightGray"/>
        </w:rPr>
        <w:t>M</w:t>
      </w:r>
      <w:r w:rsidRPr="00836FA0">
        <w:rPr>
          <w:noProof/>
          <w:szCs w:val="24"/>
          <w:highlight w:val="lightGray"/>
          <w:lang w:val="en-US"/>
        </w:rPr>
        <w:t xml:space="preserve">ember States shall provide for measures to prevent possible </w:t>
      </w:r>
      <w:r w:rsidR="0053249D" w:rsidRPr="00F01252">
        <w:rPr>
          <w:noProof/>
          <w:szCs w:val="24"/>
          <w:highlight w:val="lightGray"/>
          <w:lang w:val="en-US"/>
        </w:rPr>
        <w:t>infringements by employers of national provisions adopted pursuant to Article 12</w:t>
      </w:r>
      <w:r w:rsidRPr="00836FA0">
        <w:rPr>
          <w:noProof/>
          <w:szCs w:val="24"/>
          <w:highlight w:val="lightGray"/>
          <w:lang w:val="en-US"/>
        </w:rPr>
        <w:t xml:space="preserve">. </w:t>
      </w:r>
      <w:r w:rsidR="00396C0E" w:rsidRPr="00836FA0">
        <w:rPr>
          <w:noProof/>
          <w:szCs w:val="24"/>
          <w:highlight w:val="lightGray"/>
          <w:lang w:val="en-US"/>
        </w:rPr>
        <w:t>Preventive m</w:t>
      </w:r>
      <w:r w:rsidRPr="00836FA0">
        <w:rPr>
          <w:noProof/>
          <w:szCs w:val="24"/>
          <w:highlight w:val="lightGray"/>
          <w:lang w:val="en-US"/>
        </w:rPr>
        <w:t xml:space="preserve">easures shall include monitoring, assessment and, where appropriate, inspections in accordance with national law or administrative practice. </w:t>
      </w:r>
    </w:p>
    <w:p w:rsidR="002A3664" w:rsidRPr="002A3664" w:rsidRDefault="002A3664" w:rsidP="00836FA0">
      <w:pPr>
        <w:shd w:val="clear" w:color="auto" w:fill="FFFFFF"/>
        <w:spacing w:after="0"/>
        <w:rPr>
          <w:noProof/>
          <w:szCs w:val="24"/>
          <w:highlight w:val="lightGray"/>
          <w:lang w:val="en-US"/>
        </w:rPr>
      </w:pPr>
      <w:r w:rsidRPr="002A3664">
        <w:rPr>
          <w:noProof/>
          <w:szCs w:val="24"/>
          <w:highlight w:val="lightGray"/>
        </w:rPr>
        <w:t>2.</w:t>
      </w:r>
      <w:r w:rsidRPr="002A3664">
        <w:rPr>
          <w:noProof/>
          <w:szCs w:val="24"/>
          <w:highlight w:val="lightGray"/>
        </w:rPr>
        <w:tab/>
        <w:t>M</w:t>
      </w:r>
      <w:r w:rsidRPr="002A3664">
        <w:rPr>
          <w:noProof/>
          <w:szCs w:val="24"/>
          <w:highlight w:val="lightGray"/>
          <w:lang w:val="en-US"/>
        </w:rPr>
        <w:t xml:space="preserve">ember States </w:t>
      </w:r>
      <w:r w:rsidRPr="00E36B42">
        <w:rPr>
          <w:noProof/>
          <w:szCs w:val="24"/>
          <w:highlight w:val="lightGray"/>
          <w:lang w:val="en-US"/>
        </w:rPr>
        <w:t>shall lay down the rules on penalties applicable to infringements by employers of national provisions adopted pursuant to Article 12. The penalties provided for shall be effective, proportionate and dissuasive. Member States shall, without delay, notify the Commission of those rules and of those measures and shall notify it, without delay, of any subsequent amendment affecting them.</w:t>
      </w:r>
    </w:p>
    <w:p w:rsidR="00093D10" w:rsidRPr="00836FA0" w:rsidRDefault="002A3664" w:rsidP="00836FA0">
      <w:pPr>
        <w:shd w:val="clear" w:color="auto" w:fill="FFFFFF"/>
        <w:spacing w:after="0"/>
        <w:rPr>
          <w:noProof/>
          <w:szCs w:val="24"/>
          <w:highlight w:val="lightGray"/>
          <w:lang w:val="en-US"/>
        </w:rPr>
      </w:pPr>
      <w:r>
        <w:rPr>
          <w:noProof/>
          <w:szCs w:val="24"/>
          <w:highlight w:val="lightGray"/>
          <w:lang w:val="en-US"/>
        </w:rPr>
        <w:t>3</w:t>
      </w:r>
      <w:r w:rsidR="00093D10" w:rsidRPr="00836FA0">
        <w:rPr>
          <w:noProof/>
          <w:szCs w:val="24"/>
          <w:highlight w:val="lightGray"/>
          <w:lang w:val="en-US"/>
        </w:rPr>
        <w:t>.</w:t>
      </w:r>
      <w:r w:rsidR="00E60EE5" w:rsidRPr="00E60EE5">
        <w:rPr>
          <w:noProof/>
          <w:szCs w:val="24"/>
          <w:highlight w:val="lightGray"/>
          <w:lang w:val="en-US"/>
        </w:rPr>
        <w:tab/>
      </w:r>
      <w:r w:rsidR="00093D10" w:rsidRPr="00836FA0">
        <w:rPr>
          <w:noProof/>
          <w:szCs w:val="24"/>
          <w:highlight w:val="lightGray"/>
          <w:lang w:val="en-US"/>
        </w:rPr>
        <w:t xml:space="preserve">Member States shall ensure that services in charge of inspection of labour or </w:t>
      </w:r>
      <w:r w:rsidR="00396C0E" w:rsidRPr="00836FA0">
        <w:rPr>
          <w:noProof/>
          <w:szCs w:val="24"/>
          <w:highlight w:val="lightGray"/>
          <w:lang w:val="en-US"/>
        </w:rPr>
        <w:t xml:space="preserve">other </w:t>
      </w:r>
      <w:r w:rsidR="00093D10" w:rsidRPr="00836FA0">
        <w:rPr>
          <w:noProof/>
          <w:szCs w:val="24"/>
          <w:highlight w:val="lightGray"/>
          <w:lang w:val="en-US"/>
        </w:rPr>
        <w:t xml:space="preserve">competent authorities and, where provided for under national law </w:t>
      </w:r>
      <w:r w:rsidR="00396C0E" w:rsidRPr="00836FA0">
        <w:rPr>
          <w:noProof/>
          <w:szCs w:val="24"/>
          <w:highlight w:val="lightGray"/>
          <w:lang w:val="en-US"/>
        </w:rPr>
        <w:t xml:space="preserve">in respect of </w:t>
      </w:r>
      <w:r w:rsidR="00093D10" w:rsidRPr="00836FA0">
        <w:rPr>
          <w:noProof/>
          <w:szCs w:val="24"/>
          <w:highlight w:val="lightGray"/>
          <w:lang w:val="en-US"/>
        </w:rPr>
        <w:t>national workers, organisations representing workers’ interests have access to the workplace.</w:t>
      </w:r>
    </w:p>
    <w:p w:rsidR="00093D10" w:rsidRPr="00836FA0" w:rsidRDefault="00093D10" w:rsidP="00836FA0">
      <w:pPr>
        <w:pStyle w:val="Titrearticle"/>
        <w:rPr>
          <w:iCs/>
          <w:noProof/>
          <w:szCs w:val="24"/>
          <w:highlight w:val="lightGray"/>
          <w:lang w:val="en-US"/>
        </w:rPr>
      </w:pPr>
      <w:r w:rsidRPr="00836FA0">
        <w:rPr>
          <w:iCs/>
          <w:noProof/>
          <w:szCs w:val="24"/>
          <w:highlight w:val="lightGray"/>
          <w:lang w:val="en-US"/>
        </w:rPr>
        <w:t xml:space="preserve">Article </w:t>
      </w:r>
      <w:r w:rsidRPr="00836FA0">
        <w:rPr>
          <w:noProof/>
          <w:szCs w:val="24"/>
          <w:highlight w:val="lightGray"/>
          <w:lang w:val="en-US"/>
        </w:rPr>
        <w:t>14</w:t>
      </w:r>
    </w:p>
    <w:p w:rsidR="00093D10" w:rsidRPr="00836FA0" w:rsidRDefault="00093D10" w:rsidP="00836FA0">
      <w:pPr>
        <w:pStyle w:val="NormalCentered"/>
        <w:rPr>
          <w:b/>
          <w:noProof/>
          <w:szCs w:val="24"/>
          <w:highlight w:val="lightGray"/>
          <w:lang w:val="en-US"/>
        </w:rPr>
      </w:pPr>
      <w:r w:rsidRPr="00836FA0">
        <w:rPr>
          <w:b/>
          <w:noProof/>
          <w:szCs w:val="24"/>
          <w:highlight w:val="lightGray"/>
          <w:lang w:val="en-US"/>
        </w:rPr>
        <w:t>Facilitation of complaints</w:t>
      </w:r>
      <w:r w:rsidR="0014312A">
        <w:rPr>
          <w:b/>
          <w:noProof/>
          <w:szCs w:val="24"/>
          <w:highlight w:val="lightGray"/>
          <w:lang w:val="en-US"/>
        </w:rPr>
        <w:t xml:space="preserve"> and legal redress</w:t>
      </w:r>
    </w:p>
    <w:p w:rsidR="002936ED" w:rsidRDefault="00093D10" w:rsidP="00836FA0">
      <w:pPr>
        <w:shd w:val="clear" w:color="auto" w:fill="FFFFFF"/>
        <w:spacing w:after="0"/>
        <w:rPr>
          <w:noProof/>
          <w:szCs w:val="24"/>
          <w:highlight w:val="lightGray"/>
          <w:lang w:val="en-US"/>
        </w:rPr>
      </w:pPr>
      <w:r w:rsidRPr="00836FA0">
        <w:rPr>
          <w:noProof/>
          <w:szCs w:val="24"/>
          <w:highlight w:val="lightGray"/>
          <w:lang w:val="en-US"/>
        </w:rPr>
        <w:t>1.</w:t>
      </w:r>
      <w:r w:rsidR="00E60EE5" w:rsidRPr="00E60EE5">
        <w:rPr>
          <w:noProof/>
          <w:szCs w:val="24"/>
          <w:highlight w:val="lightGray"/>
          <w:lang w:val="en-US"/>
        </w:rPr>
        <w:tab/>
      </w:r>
      <w:r w:rsidRPr="00836FA0">
        <w:rPr>
          <w:noProof/>
          <w:szCs w:val="24"/>
          <w:highlight w:val="lightGray"/>
          <w:lang w:val="en-US"/>
        </w:rPr>
        <w:t>Member States shall ensure that there are effective mechanisms through which third-country workers may lodge complaints against their employers</w:t>
      </w:r>
      <w:r w:rsidR="002936ED">
        <w:rPr>
          <w:noProof/>
          <w:szCs w:val="24"/>
          <w:highlight w:val="lightGray"/>
          <w:lang w:val="en-US"/>
        </w:rPr>
        <w:t>:</w:t>
      </w:r>
    </w:p>
    <w:p w:rsidR="002936ED" w:rsidRDefault="002936ED" w:rsidP="00E36B42">
      <w:pPr>
        <w:pStyle w:val="Point0"/>
        <w:rPr>
          <w:noProof/>
          <w:highlight w:val="lightGray"/>
          <w:lang w:val="en-US"/>
        </w:rPr>
      </w:pPr>
      <w:r>
        <w:rPr>
          <w:noProof/>
          <w:highlight w:val="lightGray"/>
          <w:lang w:val="en-US"/>
        </w:rPr>
        <w:t>(a)</w:t>
      </w:r>
      <w:r>
        <w:rPr>
          <w:noProof/>
          <w:highlight w:val="lightGray"/>
          <w:lang w:val="en-US"/>
        </w:rPr>
        <w:tab/>
      </w:r>
      <w:r w:rsidR="00093D10" w:rsidRPr="00836FA0">
        <w:rPr>
          <w:noProof/>
          <w:highlight w:val="lightGray"/>
          <w:lang w:val="en-US"/>
        </w:rPr>
        <w:t>directly</w:t>
      </w:r>
      <w:r>
        <w:rPr>
          <w:noProof/>
          <w:highlight w:val="lightGray"/>
          <w:lang w:val="en-US"/>
        </w:rPr>
        <w:t>;</w:t>
      </w:r>
      <w:r w:rsidR="00093D10" w:rsidRPr="00836FA0">
        <w:rPr>
          <w:noProof/>
          <w:highlight w:val="lightGray"/>
          <w:lang w:val="en-US"/>
        </w:rPr>
        <w:t xml:space="preserve"> or</w:t>
      </w:r>
    </w:p>
    <w:p w:rsidR="002936ED" w:rsidRDefault="002936ED" w:rsidP="00E36B42">
      <w:pPr>
        <w:pStyle w:val="Point0"/>
        <w:rPr>
          <w:noProof/>
          <w:highlight w:val="lightGray"/>
          <w:lang w:val="en-US"/>
        </w:rPr>
      </w:pPr>
      <w:r>
        <w:rPr>
          <w:noProof/>
          <w:highlight w:val="lightGray"/>
          <w:lang w:val="en-US"/>
        </w:rPr>
        <w:t>(b)</w:t>
      </w:r>
      <w:r>
        <w:rPr>
          <w:noProof/>
          <w:highlight w:val="lightGray"/>
          <w:lang w:val="en-US"/>
        </w:rPr>
        <w:tab/>
      </w:r>
      <w:r w:rsidR="00093D10" w:rsidRPr="00836FA0">
        <w:rPr>
          <w:noProof/>
          <w:highlight w:val="lightGray"/>
          <w:lang w:val="en-US"/>
        </w:rPr>
        <w:t>through third parties which have, in accordance with the criteria laid down by their national law, a legitimate interest in ensuring compliance with this Directive</w:t>
      </w:r>
      <w:r>
        <w:rPr>
          <w:noProof/>
          <w:highlight w:val="lightGray"/>
          <w:lang w:val="en-US"/>
        </w:rPr>
        <w:t>;</w:t>
      </w:r>
      <w:r w:rsidR="00093D10" w:rsidRPr="00836FA0">
        <w:rPr>
          <w:noProof/>
          <w:highlight w:val="lightGray"/>
          <w:lang w:val="en-US"/>
        </w:rPr>
        <w:t xml:space="preserve"> or</w:t>
      </w:r>
    </w:p>
    <w:p w:rsidR="00093D10" w:rsidRPr="00836FA0" w:rsidRDefault="002936ED" w:rsidP="00E36B42">
      <w:pPr>
        <w:pStyle w:val="Point0"/>
        <w:rPr>
          <w:noProof/>
          <w:highlight w:val="lightGray"/>
          <w:lang w:val="en-US"/>
        </w:rPr>
      </w:pPr>
      <w:r>
        <w:rPr>
          <w:noProof/>
          <w:highlight w:val="lightGray"/>
          <w:lang w:val="en-US"/>
        </w:rPr>
        <w:t>(c)</w:t>
      </w:r>
      <w:r>
        <w:rPr>
          <w:noProof/>
          <w:highlight w:val="lightGray"/>
          <w:lang w:val="en-US"/>
        </w:rPr>
        <w:tab/>
      </w:r>
      <w:r w:rsidR="00093D10" w:rsidRPr="00836FA0">
        <w:rPr>
          <w:noProof/>
          <w:highlight w:val="lightGray"/>
          <w:lang w:val="en-US"/>
        </w:rPr>
        <w:t>through a competent authority of the Member State when provided for by national law.</w:t>
      </w:r>
    </w:p>
    <w:p w:rsidR="00093D10" w:rsidRPr="00836FA0" w:rsidRDefault="00093D10" w:rsidP="00836FA0">
      <w:pPr>
        <w:shd w:val="clear" w:color="auto" w:fill="FFFFFF"/>
        <w:spacing w:after="0"/>
        <w:rPr>
          <w:noProof/>
          <w:szCs w:val="24"/>
          <w:highlight w:val="lightGray"/>
          <w:lang w:val="en-US"/>
        </w:rPr>
      </w:pPr>
      <w:r w:rsidRPr="00836FA0">
        <w:rPr>
          <w:noProof/>
          <w:szCs w:val="24"/>
          <w:highlight w:val="lightGray"/>
          <w:lang w:val="en-US"/>
        </w:rPr>
        <w:t>2.</w:t>
      </w:r>
      <w:r w:rsidR="00E60EE5" w:rsidRPr="00E60EE5">
        <w:rPr>
          <w:noProof/>
          <w:szCs w:val="24"/>
          <w:highlight w:val="lightGray"/>
          <w:lang w:val="en-US"/>
        </w:rPr>
        <w:tab/>
      </w:r>
      <w:r w:rsidRPr="00836FA0">
        <w:rPr>
          <w:noProof/>
          <w:szCs w:val="24"/>
          <w:highlight w:val="lightGray"/>
          <w:lang w:val="en-US"/>
        </w:rPr>
        <w:t xml:space="preserve">Member States shall ensure that third parties </w:t>
      </w:r>
      <w:r w:rsidR="00F24B87">
        <w:rPr>
          <w:noProof/>
          <w:szCs w:val="24"/>
          <w:highlight w:val="lightGray"/>
          <w:lang w:val="en-US"/>
        </w:rPr>
        <w:t>referred to in paragraph 1, point (b)</w:t>
      </w:r>
      <w:r w:rsidR="00F24B87" w:rsidRPr="00836FA0" w:rsidDel="00416CAA">
        <w:rPr>
          <w:noProof/>
          <w:szCs w:val="24"/>
          <w:highlight w:val="lightGray"/>
          <w:lang w:val="en-US"/>
        </w:rPr>
        <w:t xml:space="preserve"> </w:t>
      </w:r>
      <w:r w:rsidRPr="00836FA0">
        <w:rPr>
          <w:noProof/>
          <w:szCs w:val="24"/>
          <w:highlight w:val="lightGray"/>
          <w:lang w:val="en-US"/>
        </w:rPr>
        <w:t xml:space="preserve">may engage either on behalf of or in support of a third-country worker, with his or her approval, in any </w:t>
      </w:r>
      <w:r w:rsidR="002A3664" w:rsidRPr="00EB50A5">
        <w:rPr>
          <w:noProof/>
          <w:szCs w:val="24"/>
          <w:highlight w:val="lightGray"/>
          <w:lang w:val="en-US"/>
        </w:rPr>
        <w:t xml:space="preserve">judicial and/or administrative procedures </w:t>
      </w:r>
      <w:r w:rsidR="00F24B87" w:rsidRPr="00836FA0">
        <w:rPr>
          <w:noProof/>
          <w:szCs w:val="24"/>
          <w:highlight w:val="lightGray"/>
          <w:lang w:val="en-US"/>
        </w:rPr>
        <w:t>aimed at enforcing compliance with this Directive</w:t>
      </w:r>
      <w:r w:rsidRPr="00836FA0">
        <w:rPr>
          <w:noProof/>
          <w:szCs w:val="24"/>
          <w:highlight w:val="lightGray"/>
          <w:lang w:val="en-US"/>
        </w:rPr>
        <w:t>.</w:t>
      </w:r>
    </w:p>
    <w:p w:rsidR="00F24B87" w:rsidRDefault="00093D10" w:rsidP="00836FA0">
      <w:pPr>
        <w:shd w:val="clear" w:color="auto" w:fill="FFFFFF"/>
        <w:spacing w:after="0"/>
        <w:rPr>
          <w:noProof/>
          <w:szCs w:val="24"/>
          <w:highlight w:val="lightGray"/>
          <w:lang w:val="en-US"/>
        </w:rPr>
      </w:pPr>
      <w:r w:rsidRPr="00836FA0">
        <w:rPr>
          <w:noProof/>
          <w:szCs w:val="24"/>
          <w:highlight w:val="lightGray"/>
          <w:lang w:val="en-US"/>
        </w:rPr>
        <w:t>3.</w:t>
      </w:r>
      <w:r w:rsidR="00E60EE5" w:rsidRPr="00E60EE5">
        <w:rPr>
          <w:noProof/>
          <w:szCs w:val="24"/>
          <w:highlight w:val="lightGray"/>
          <w:lang w:val="en-US"/>
        </w:rPr>
        <w:tab/>
      </w:r>
      <w:r w:rsidRPr="00836FA0">
        <w:rPr>
          <w:noProof/>
          <w:szCs w:val="24"/>
          <w:highlight w:val="lightGray"/>
          <w:lang w:val="en-US"/>
        </w:rPr>
        <w:t xml:space="preserve">Member States shall ensure that third-country workers have the same access </w:t>
      </w:r>
      <w:r w:rsidR="002A2D50" w:rsidRPr="002A2D50">
        <w:rPr>
          <w:noProof/>
          <w:szCs w:val="24"/>
          <w:highlight w:val="lightGray"/>
          <w:lang w:val="en-US"/>
        </w:rPr>
        <w:t>as nationals of the Member State where they reside with regard to</w:t>
      </w:r>
      <w:r w:rsidR="00F24B87">
        <w:rPr>
          <w:noProof/>
          <w:szCs w:val="24"/>
          <w:highlight w:val="lightGray"/>
          <w:lang w:val="en-US"/>
        </w:rPr>
        <w:t>:</w:t>
      </w:r>
    </w:p>
    <w:p w:rsidR="00F24B87" w:rsidRDefault="00F24B87" w:rsidP="00E36B42">
      <w:pPr>
        <w:pStyle w:val="Point0"/>
        <w:rPr>
          <w:noProof/>
          <w:highlight w:val="lightGray"/>
          <w:lang w:val="en-US"/>
        </w:rPr>
      </w:pPr>
      <w:r>
        <w:rPr>
          <w:noProof/>
          <w:highlight w:val="lightGray"/>
          <w:lang w:val="en-US"/>
        </w:rPr>
        <w:t>(a)</w:t>
      </w:r>
      <w:r>
        <w:rPr>
          <w:noProof/>
          <w:highlight w:val="lightGray"/>
          <w:lang w:val="en-US"/>
        </w:rPr>
        <w:tab/>
      </w:r>
      <w:r w:rsidR="00093D10" w:rsidRPr="00836FA0">
        <w:rPr>
          <w:noProof/>
          <w:highlight w:val="lightGray"/>
          <w:lang w:val="en-US"/>
        </w:rPr>
        <w:t xml:space="preserve">measures protecting against dismissal or other adverse treatment by the employer as </w:t>
      </w:r>
      <w:r w:rsidR="00093D10" w:rsidRPr="002A3664">
        <w:rPr>
          <w:noProof/>
          <w:highlight w:val="lightGray"/>
          <w:lang w:val="en-US"/>
        </w:rPr>
        <w:t>a reaction to a complaint within the undertaking</w:t>
      </w:r>
      <w:r>
        <w:rPr>
          <w:noProof/>
          <w:highlight w:val="lightGray"/>
          <w:lang w:val="en-US"/>
        </w:rPr>
        <w:t>;</w:t>
      </w:r>
      <w:r w:rsidR="00093D10" w:rsidRPr="002A3664">
        <w:rPr>
          <w:noProof/>
          <w:highlight w:val="lightGray"/>
          <w:lang w:val="en-US"/>
        </w:rPr>
        <w:t xml:space="preserve"> or to </w:t>
      </w:r>
    </w:p>
    <w:p w:rsidR="00093D10" w:rsidRPr="00836FA0" w:rsidRDefault="00F24B87" w:rsidP="00E36B42">
      <w:pPr>
        <w:pStyle w:val="Point0"/>
        <w:rPr>
          <w:noProof/>
          <w:lang w:val="en-US"/>
        </w:rPr>
      </w:pPr>
      <w:r>
        <w:rPr>
          <w:noProof/>
          <w:highlight w:val="lightGray"/>
          <w:lang w:val="en-US"/>
        </w:rPr>
        <w:t>(b)</w:t>
      </w:r>
      <w:r>
        <w:rPr>
          <w:noProof/>
          <w:highlight w:val="lightGray"/>
          <w:lang w:val="en-US"/>
        </w:rPr>
        <w:tab/>
      </w:r>
      <w:r w:rsidR="00093D10" w:rsidRPr="002A3664">
        <w:rPr>
          <w:noProof/>
          <w:highlight w:val="lightGray"/>
          <w:lang w:val="en-US"/>
        </w:rPr>
        <w:t xml:space="preserve">any </w:t>
      </w:r>
      <w:r w:rsidR="002A3664" w:rsidRPr="00E82C28">
        <w:rPr>
          <w:noProof/>
          <w:highlight w:val="lightGray"/>
          <w:lang w:val="en-US"/>
        </w:rPr>
        <w:t>judicial and/or administrative procedure</w:t>
      </w:r>
      <w:r w:rsidR="00093D10" w:rsidRPr="00836FA0">
        <w:rPr>
          <w:noProof/>
          <w:highlight w:val="lightGray"/>
          <w:lang w:val="en-US"/>
        </w:rPr>
        <w:t xml:space="preserve"> aimed at enforcing compliance with this Directive.</w:t>
      </w:r>
    </w:p>
    <w:p w:rsidR="00093D10" w:rsidRPr="00836FA0" w:rsidRDefault="00093D10" w:rsidP="00836FA0">
      <w:pPr>
        <w:pStyle w:val="CRSeparator"/>
        <w:rPr>
          <w:noProof/>
          <w:lang w:val="en-US"/>
        </w:rPr>
      </w:pPr>
    </w:p>
    <w:p w:rsidR="00093D10" w:rsidRPr="00836FA0" w:rsidRDefault="00093D10" w:rsidP="00836FA0">
      <w:pPr>
        <w:pStyle w:val="CRReference"/>
        <w:rPr>
          <w:noProof/>
          <w:lang w:val="fr-BE"/>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w:t>
      </w:r>
      <w:r w:rsidR="00931E5C" w:rsidRPr="00836FA0">
        <w:rPr>
          <w:noProof/>
        </w:rPr>
        <w:t>2011/98/EU</w:t>
      </w:r>
    </w:p>
    <w:p w:rsidR="00093D10" w:rsidRPr="00836FA0" w:rsidRDefault="00093D10" w:rsidP="00836FA0">
      <w:pPr>
        <w:pStyle w:val="SectionTitle"/>
        <w:rPr>
          <w:noProof/>
          <w:sz w:val="24"/>
          <w:szCs w:val="24"/>
          <w:lang w:val="fr-BE"/>
        </w:rPr>
      </w:pPr>
      <w:r w:rsidRPr="00836FA0">
        <w:rPr>
          <w:noProof/>
          <w:sz w:val="24"/>
          <w:szCs w:val="24"/>
          <w:lang w:val="fr-BE"/>
        </w:rPr>
        <w:t>CHAPTER IV</w:t>
      </w:r>
    </w:p>
    <w:p w:rsidR="00093D10" w:rsidRPr="00836FA0" w:rsidRDefault="00093D10" w:rsidP="00836FA0">
      <w:pPr>
        <w:pStyle w:val="SectionTitle"/>
        <w:rPr>
          <w:noProof/>
          <w:sz w:val="24"/>
          <w:szCs w:val="24"/>
          <w:lang w:val="fr-BE"/>
        </w:rPr>
      </w:pPr>
      <w:r w:rsidRPr="00836FA0">
        <w:rPr>
          <w:i/>
          <w:iCs/>
          <w:noProof/>
          <w:sz w:val="24"/>
          <w:szCs w:val="24"/>
          <w:lang w:val="fr-BE"/>
        </w:rPr>
        <w:t>FINAL PROVISIONS</w:t>
      </w:r>
    </w:p>
    <w:p w:rsidR="00093D10" w:rsidRPr="00836FA0" w:rsidRDefault="00093D10" w:rsidP="00836FA0">
      <w:pPr>
        <w:pStyle w:val="Titrearticle"/>
        <w:rPr>
          <w:noProof/>
          <w:szCs w:val="24"/>
        </w:rPr>
      </w:pPr>
      <w:r w:rsidRPr="00836FA0">
        <w:rPr>
          <w:noProof/>
          <w:szCs w:val="24"/>
        </w:rPr>
        <w:t xml:space="preserve">Article </w:t>
      </w:r>
      <w:r w:rsidRPr="00836FA0">
        <w:rPr>
          <w:rStyle w:val="CRMinorChangeAdded"/>
          <w:noProof/>
          <w:szCs w:val="24"/>
          <w:lang w:val="en-GB"/>
        </w:rPr>
        <w:t>15</w:t>
      </w:r>
      <w:r w:rsidRPr="00836FA0">
        <w:rPr>
          <w:rStyle w:val="CRMinorChangeDeleted"/>
          <w:noProof/>
          <w:szCs w:val="24"/>
        </w:rPr>
        <w:t>13</w:t>
      </w:r>
    </w:p>
    <w:p w:rsidR="00093D10" w:rsidRPr="00836FA0" w:rsidRDefault="00093D10" w:rsidP="00836FA0">
      <w:pPr>
        <w:pStyle w:val="NormalCentered"/>
        <w:rPr>
          <w:b/>
          <w:bCs/>
          <w:noProof/>
          <w:szCs w:val="24"/>
        </w:rPr>
      </w:pPr>
      <w:r w:rsidRPr="00836FA0">
        <w:rPr>
          <w:b/>
          <w:bCs/>
          <w:noProof/>
          <w:szCs w:val="24"/>
        </w:rPr>
        <w:t>More favourable provisions</w:t>
      </w:r>
    </w:p>
    <w:p w:rsidR="00093D10" w:rsidRPr="00836FA0" w:rsidRDefault="00093D10" w:rsidP="00836FA0">
      <w:pPr>
        <w:rPr>
          <w:noProof/>
          <w:szCs w:val="24"/>
        </w:rPr>
      </w:pPr>
      <w:r w:rsidRPr="00836FA0">
        <w:rPr>
          <w:noProof/>
          <w:szCs w:val="24"/>
        </w:rPr>
        <w:t>1.</w:t>
      </w:r>
      <w:r w:rsidRPr="00836FA0">
        <w:rPr>
          <w:noProof/>
          <w:szCs w:val="24"/>
        </w:rPr>
        <w:tab/>
        <w:t>This Directive shall apply without prejudice to more favourable provisions of:</w:t>
      </w:r>
    </w:p>
    <w:p w:rsidR="002D429C" w:rsidRPr="00AF7897" w:rsidRDefault="002D429C" w:rsidP="002D429C">
      <w:pPr>
        <w:pStyle w:val="Point0"/>
        <w:rPr>
          <w:noProof/>
          <w:szCs w:val="24"/>
        </w:rPr>
      </w:pPr>
      <w:r w:rsidRPr="00836FA0">
        <w:rPr>
          <w:noProof/>
          <w:szCs w:val="24"/>
        </w:rPr>
        <w:tab/>
        <w:t>(a)</w:t>
      </w:r>
      <w:r w:rsidRPr="00836FA0">
        <w:rPr>
          <w:noProof/>
          <w:szCs w:val="24"/>
        </w:rPr>
        <w:tab/>
      </w:r>
      <w:r w:rsidRPr="00AF7897">
        <w:rPr>
          <w:noProof/>
          <w:szCs w:val="24"/>
        </w:rPr>
        <w:t>Union law, including bilateral and multilateral agreements between the Union, or the Union and its Member States, on the one hand and one or more third countries on the other; and</w:t>
      </w:r>
      <w:r>
        <w:rPr>
          <w:noProof/>
          <w:szCs w:val="24"/>
        </w:rPr>
        <w:t xml:space="preserve"> </w:t>
      </w:r>
    </w:p>
    <w:p w:rsidR="002D429C" w:rsidRPr="00AF7897" w:rsidRDefault="002D429C" w:rsidP="002D429C">
      <w:pPr>
        <w:pStyle w:val="Point0"/>
        <w:rPr>
          <w:noProof/>
          <w:szCs w:val="24"/>
        </w:rPr>
      </w:pPr>
      <w:r w:rsidRPr="00836FA0">
        <w:rPr>
          <w:noProof/>
          <w:szCs w:val="24"/>
        </w:rPr>
        <w:tab/>
      </w:r>
      <w:r w:rsidRPr="00AF7897">
        <w:rPr>
          <w:noProof/>
          <w:szCs w:val="24"/>
        </w:rPr>
        <w:t>(b)</w:t>
      </w:r>
      <w:r>
        <w:rPr>
          <w:noProof/>
          <w:szCs w:val="24"/>
        </w:rPr>
        <w:tab/>
      </w:r>
      <w:r w:rsidRPr="00AF7897">
        <w:rPr>
          <w:noProof/>
          <w:szCs w:val="24"/>
        </w:rPr>
        <w:t>bilateral or multilateral agreements between one or more Member States and one or more third countries.</w:t>
      </w:r>
    </w:p>
    <w:p w:rsidR="002D429C" w:rsidRPr="00836FA0" w:rsidRDefault="002D429C" w:rsidP="002D429C">
      <w:pPr>
        <w:pStyle w:val="Point0"/>
        <w:rPr>
          <w:noProof/>
          <w:szCs w:val="24"/>
        </w:rPr>
      </w:pPr>
      <w:r>
        <w:rPr>
          <w:noProof/>
          <w:szCs w:val="24"/>
        </w:rPr>
        <w:t>2.</w:t>
      </w:r>
      <w:r w:rsidRPr="00AF7897">
        <w:rPr>
          <w:noProof/>
          <w:szCs w:val="24"/>
        </w:rPr>
        <w:t xml:space="preserve"> </w:t>
      </w:r>
      <w:r w:rsidRPr="00836FA0">
        <w:rPr>
          <w:noProof/>
          <w:szCs w:val="24"/>
        </w:rPr>
        <w:tab/>
      </w:r>
      <w:r w:rsidRPr="00AF7897">
        <w:rPr>
          <w:noProof/>
          <w:szCs w:val="24"/>
        </w:rPr>
        <w:t>This Directive shall be without prejudice to the right of Member States to adopt or maintain provisions that are more favourable to the persons to whom it applies.</w:t>
      </w:r>
    </w:p>
    <w:p w:rsidR="00931E5C" w:rsidRPr="00836FA0" w:rsidRDefault="00931E5C" w:rsidP="00836FA0">
      <w:pPr>
        <w:pStyle w:val="CRSeparator"/>
        <w:rPr>
          <w:noProof/>
          <w:lang w:val="en-US"/>
        </w:rPr>
      </w:pPr>
    </w:p>
    <w:p w:rsidR="00931E5C" w:rsidRPr="00836FA0" w:rsidRDefault="00931E5C" w:rsidP="00836FA0">
      <w:pPr>
        <w:pStyle w:val="CRReference"/>
        <w:rPr>
          <w:noProof/>
          <w:lang w:val="fr-BE"/>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w:t>
      </w:r>
    </w:p>
    <w:p w:rsidR="00931E5C" w:rsidRPr="00FC08F1" w:rsidRDefault="00931E5C" w:rsidP="00836FA0">
      <w:pPr>
        <w:pStyle w:val="CRReference"/>
        <w:rPr>
          <w:noProof/>
          <w:highlight w:val="lightGray"/>
          <w:lang w:val="fr-BE"/>
        </w:rPr>
      </w:pPr>
      <w:r w:rsidRPr="00FC08F1">
        <w:rPr>
          <w:noProof/>
          <w:highlight w:val="lightGray"/>
        </w:rPr>
        <w:fldChar w:fldCharType="begin"/>
      </w:r>
      <w:r w:rsidRPr="00FC08F1">
        <w:rPr>
          <w:noProof/>
          <w:highlight w:val="lightGray"/>
        </w:rPr>
        <w:instrText xml:space="preserve"> QUOTE "</w:instrText>
      </w:r>
      <w:r w:rsidRPr="00FC08F1">
        <w:rPr>
          <w:rStyle w:val="CRMarker"/>
          <w:noProof/>
          <w:highlight w:val="lightGray"/>
        </w:rPr>
        <w:instrText>ð</w:instrText>
      </w:r>
      <w:r w:rsidRPr="00FC08F1">
        <w:rPr>
          <w:noProof/>
          <w:highlight w:val="lightGray"/>
        </w:rPr>
        <w:instrText xml:space="preserve">" </w:instrText>
      </w:r>
      <w:r w:rsidRPr="00FC08F1">
        <w:rPr>
          <w:noProof/>
          <w:highlight w:val="lightGray"/>
        </w:rPr>
        <w:fldChar w:fldCharType="separate"/>
      </w:r>
      <w:r w:rsidRPr="00FC08F1">
        <w:rPr>
          <w:rStyle w:val="CRMarker"/>
          <w:noProof/>
          <w:highlight w:val="lightGray"/>
        </w:rPr>
        <w:t>ð</w:t>
      </w:r>
      <w:r w:rsidRPr="00FC08F1">
        <w:rPr>
          <w:noProof/>
          <w:highlight w:val="lightGray"/>
        </w:rPr>
        <w:fldChar w:fldCharType="end"/>
      </w:r>
      <w:r w:rsidRPr="00FC08F1">
        <w:rPr>
          <w:noProof/>
          <w:highlight w:val="lightGray"/>
        </w:rPr>
        <w:t> new</w:t>
      </w:r>
    </w:p>
    <w:p w:rsidR="00093D10" w:rsidRPr="00836FA0" w:rsidRDefault="00093D10" w:rsidP="00836FA0">
      <w:pPr>
        <w:pStyle w:val="Titrearticle"/>
        <w:rPr>
          <w:noProof/>
          <w:szCs w:val="24"/>
          <w:lang w:val="fr-BE"/>
        </w:rPr>
      </w:pPr>
      <w:r w:rsidRPr="00D8367F">
        <w:rPr>
          <w:noProof/>
          <w:szCs w:val="24"/>
          <w:lang w:val="fr-BE"/>
        </w:rPr>
        <w:t xml:space="preserve">Article </w:t>
      </w:r>
      <w:r w:rsidRPr="00D8367F">
        <w:rPr>
          <w:rStyle w:val="CRMinorChangeAdded"/>
          <w:noProof/>
          <w:szCs w:val="24"/>
          <w:lang w:val="fr-BE"/>
        </w:rPr>
        <w:t>1</w:t>
      </w:r>
      <w:r w:rsidRPr="00836FA0">
        <w:rPr>
          <w:rStyle w:val="CRMinorChangeAdded"/>
          <w:noProof/>
          <w:szCs w:val="24"/>
          <w:lang w:val="fr-BE"/>
        </w:rPr>
        <w:t>6</w:t>
      </w:r>
      <w:r w:rsidRPr="00836FA0">
        <w:rPr>
          <w:rStyle w:val="CRMinorChangeDeleted"/>
          <w:noProof/>
          <w:szCs w:val="24"/>
          <w:lang w:val="fr-BE"/>
        </w:rPr>
        <w:t>14</w:t>
      </w:r>
    </w:p>
    <w:p w:rsidR="00093D10" w:rsidRPr="00836FA0" w:rsidRDefault="00093D10" w:rsidP="00836FA0">
      <w:pPr>
        <w:pStyle w:val="NormalCentered"/>
        <w:rPr>
          <w:b/>
          <w:bCs/>
          <w:noProof/>
          <w:szCs w:val="24"/>
        </w:rPr>
      </w:pPr>
      <w:r w:rsidRPr="00836FA0">
        <w:rPr>
          <w:b/>
          <w:bCs/>
          <w:noProof/>
          <w:szCs w:val="24"/>
        </w:rPr>
        <w:t>Information to the general public</w:t>
      </w:r>
    </w:p>
    <w:p w:rsidR="00D8367F" w:rsidRDefault="00093D10" w:rsidP="00836FA0">
      <w:pPr>
        <w:rPr>
          <w:noProof/>
          <w:szCs w:val="24"/>
        </w:rPr>
      </w:pPr>
      <w:r w:rsidRPr="00836FA0">
        <w:rPr>
          <w:noProof/>
          <w:szCs w:val="24"/>
        </w:rPr>
        <w:t xml:space="preserve">Each Member State shall make </w:t>
      </w:r>
      <w:r w:rsidRPr="00836FA0">
        <w:rPr>
          <w:rStyle w:val="CRRefonteDeleted"/>
          <w:noProof/>
          <w:szCs w:val="24"/>
          <w:highlight w:val="lightGray"/>
          <w:lang w:val="en-GB"/>
        </w:rPr>
        <w:t>available</w:t>
      </w:r>
      <w:r w:rsidRPr="00836FA0">
        <w:rPr>
          <w:noProof/>
          <w:szCs w:val="24"/>
        </w:rPr>
        <w:t xml:space="preserve"> </w:t>
      </w:r>
      <w:r w:rsidRPr="00E4433F">
        <w:rPr>
          <w:noProof/>
          <w:szCs w:val="24"/>
          <w:highlight w:val="lightGray"/>
        </w:rPr>
        <w:fldChar w:fldCharType="begin"/>
      </w:r>
      <w:r w:rsidRPr="00E4433F">
        <w:rPr>
          <w:noProof/>
          <w:szCs w:val="24"/>
          <w:highlight w:val="lightGray"/>
        </w:rPr>
        <w:instrText xml:space="preserve"> QUOTE "</w:instrText>
      </w:r>
      <w:r w:rsidRPr="00E4433F">
        <w:rPr>
          <w:rStyle w:val="CRMarker"/>
          <w:noProof/>
          <w:szCs w:val="24"/>
          <w:highlight w:val="lightGray"/>
        </w:rPr>
        <w:instrText>ð</w:instrText>
      </w:r>
      <w:r w:rsidRPr="00E4433F">
        <w:rPr>
          <w:noProof/>
          <w:szCs w:val="24"/>
          <w:highlight w:val="lightGray"/>
        </w:rPr>
        <w:instrText xml:space="preserve">" </w:instrText>
      </w:r>
      <w:r w:rsidRPr="00E4433F">
        <w:rPr>
          <w:noProof/>
          <w:szCs w:val="24"/>
          <w:highlight w:val="lightGray"/>
        </w:rPr>
        <w:fldChar w:fldCharType="separate"/>
      </w:r>
      <w:r w:rsidRPr="00E4433F">
        <w:rPr>
          <w:rStyle w:val="CRMarker"/>
          <w:noProof/>
          <w:szCs w:val="24"/>
          <w:highlight w:val="lightGray"/>
        </w:rPr>
        <w:t>ð</w:t>
      </w:r>
      <w:r w:rsidRPr="00E4433F">
        <w:rPr>
          <w:noProof/>
          <w:szCs w:val="24"/>
          <w:highlight w:val="lightGray"/>
        </w:rPr>
        <w:fldChar w:fldCharType="end"/>
      </w:r>
      <w:r w:rsidRPr="00FC08F1">
        <w:rPr>
          <w:noProof/>
          <w:szCs w:val="24"/>
          <w:highlight w:val="lightGray"/>
        </w:rPr>
        <w:t> easily accessible </w:t>
      </w:r>
      <w:r w:rsidRPr="00FC08F1">
        <w:rPr>
          <w:noProof/>
          <w:szCs w:val="24"/>
          <w:highlight w:val="lightGray"/>
        </w:rPr>
        <w:fldChar w:fldCharType="begin"/>
      </w:r>
      <w:r w:rsidRPr="00FC08F1">
        <w:rPr>
          <w:noProof/>
          <w:szCs w:val="24"/>
          <w:highlight w:val="lightGray"/>
        </w:rPr>
        <w:instrText xml:space="preserve"> QUOTE "</w:instrText>
      </w:r>
      <w:r w:rsidRPr="00FC08F1">
        <w:rPr>
          <w:rStyle w:val="CRMarker"/>
          <w:noProof/>
          <w:szCs w:val="24"/>
          <w:highlight w:val="lightGray"/>
        </w:rPr>
        <w:instrText>ï</w:instrText>
      </w:r>
      <w:r w:rsidRPr="00FC08F1">
        <w:rPr>
          <w:noProof/>
          <w:szCs w:val="24"/>
          <w:highlight w:val="lightGray"/>
        </w:rPr>
        <w:instrText xml:space="preserve">" </w:instrText>
      </w:r>
      <w:r w:rsidRPr="00FC08F1">
        <w:rPr>
          <w:noProof/>
          <w:szCs w:val="24"/>
          <w:highlight w:val="lightGray"/>
        </w:rPr>
        <w:fldChar w:fldCharType="separate"/>
      </w:r>
      <w:r w:rsidRPr="00FC08F1">
        <w:rPr>
          <w:rStyle w:val="CRMarker"/>
          <w:noProof/>
          <w:szCs w:val="24"/>
          <w:highlight w:val="lightGray"/>
        </w:rPr>
        <w:t>ï</w:t>
      </w:r>
      <w:r w:rsidRPr="00FC08F1">
        <w:rPr>
          <w:noProof/>
          <w:szCs w:val="24"/>
          <w:highlight w:val="lightGray"/>
        </w:rPr>
        <w:fldChar w:fldCharType="end"/>
      </w:r>
      <w:r w:rsidRPr="00836FA0">
        <w:rPr>
          <w:noProof/>
          <w:szCs w:val="24"/>
        </w:rPr>
        <w:t xml:space="preserve"> to the general public a regularly updated set of information</w:t>
      </w:r>
      <w:r w:rsidR="00D8367F" w:rsidRPr="00FC08F1">
        <w:rPr>
          <w:rStyle w:val="CRMinorChangeAdded"/>
          <w:noProof/>
          <w:lang w:val="en-GB"/>
        </w:rPr>
        <w:t>:</w:t>
      </w:r>
    </w:p>
    <w:p w:rsidR="00D8367F" w:rsidRPr="00736940" w:rsidRDefault="00D8367F">
      <w:pPr>
        <w:pStyle w:val="Point0"/>
        <w:rPr>
          <w:rStyle w:val="CRMinorChangeAdded"/>
          <w:noProof/>
          <w:lang w:val="en-GB"/>
        </w:rPr>
      </w:pPr>
      <w:r w:rsidRPr="00FC08F1">
        <w:rPr>
          <w:rStyle w:val="CRMinorChangeAdded"/>
          <w:noProof/>
          <w:lang w:val="en-GB"/>
        </w:rPr>
        <w:t>(a)</w:t>
      </w:r>
      <w:r>
        <w:rPr>
          <w:noProof/>
        </w:rPr>
        <w:tab/>
      </w:r>
      <w:r w:rsidR="00093D10" w:rsidRPr="00836FA0">
        <w:rPr>
          <w:noProof/>
        </w:rPr>
        <w:t>concerning the conditions of third-country nationals’ admission to and residence in its territory in order to work there</w:t>
      </w:r>
      <w:r w:rsidR="00FC08F1" w:rsidRPr="00736940">
        <w:rPr>
          <w:rStyle w:val="CRMinorChangeAdded"/>
          <w:noProof/>
          <w:lang w:val="en-GB"/>
        </w:rPr>
        <w:t>;</w:t>
      </w:r>
    </w:p>
    <w:p w:rsidR="00FC08F1" w:rsidRPr="00736940" w:rsidRDefault="00FC08F1" w:rsidP="00FC08F1">
      <w:pPr>
        <w:pStyle w:val="CRSeparator"/>
        <w:rPr>
          <w:noProof/>
          <w:lang w:val="en-GB"/>
        </w:rPr>
      </w:pPr>
    </w:p>
    <w:p w:rsidR="00FC08F1" w:rsidRPr="00FC08F1" w:rsidRDefault="00FC08F1" w:rsidP="00FC08F1">
      <w:pPr>
        <w:pStyle w:val="CRReference"/>
        <w:rPr>
          <w:noProof/>
          <w:highlight w:val="lightGray"/>
          <w:lang w:val="en-GB"/>
        </w:rPr>
      </w:pPr>
      <w:r w:rsidRPr="00FC08F1">
        <w:rPr>
          <w:noProof/>
          <w:highlight w:val="lightGray"/>
        </w:rPr>
        <w:fldChar w:fldCharType="begin"/>
      </w:r>
      <w:r w:rsidRPr="00FC08F1">
        <w:rPr>
          <w:noProof/>
          <w:highlight w:val="lightGray"/>
          <w:lang w:val="en-GB"/>
        </w:rPr>
        <w:instrText xml:space="preserve"> QUOTE "</w:instrText>
      </w:r>
      <w:r w:rsidRPr="00FC08F1">
        <w:rPr>
          <w:rStyle w:val="CRMarker"/>
          <w:noProof/>
          <w:highlight w:val="lightGray"/>
          <w:lang w:val="en-GB"/>
        </w:rPr>
        <w:instrText>ò</w:instrText>
      </w:r>
      <w:r w:rsidRPr="00FC08F1">
        <w:rPr>
          <w:noProof/>
          <w:highlight w:val="lightGray"/>
          <w:lang w:val="en-GB"/>
        </w:rPr>
        <w:instrText xml:space="preserve">" </w:instrText>
      </w:r>
      <w:r w:rsidRPr="00FC08F1">
        <w:rPr>
          <w:noProof/>
          <w:highlight w:val="lightGray"/>
        </w:rPr>
        <w:fldChar w:fldCharType="separate"/>
      </w:r>
      <w:r w:rsidRPr="00FC08F1">
        <w:rPr>
          <w:rStyle w:val="CRMarker"/>
          <w:noProof/>
          <w:highlight w:val="lightGray"/>
          <w:lang w:val="en-GB"/>
        </w:rPr>
        <w:t>ò</w:t>
      </w:r>
      <w:r w:rsidRPr="00FC08F1">
        <w:rPr>
          <w:noProof/>
          <w:highlight w:val="lightGray"/>
        </w:rPr>
        <w:fldChar w:fldCharType="end"/>
      </w:r>
      <w:r w:rsidRPr="00FC08F1">
        <w:rPr>
          <w:noProof/>
          <w:highlight w:val="lightGray"/>
          <w:lang w:val="en-GB"/>
        </w:rPr>
        <w:t> new</w:t>
      </w:r>
    </w:p>
    <w:p w:rsidR="00D8367F" w:rsidRPr="00FC08F1" w:rsidRDefault="00D8367F" w:rsidP="00E36B42">
      <w:pPr>
        <w:pStyle w:val="Point0"/>
        <w:rPr>
          <w:noProof/>
          <w:highlight w:val="lightGray"/>
          <w:lang w:val="en-US"/>
        </w:rPr>
      </w:pPr>
      <w:r w:rsidRPr="00FC08F1">
        <w:rPr>
          <w:noProof/>
          <w:highlight w:val="lightGray"/>
        </w:rPr>
        <w:t>(b)</w:t>
      </w:r>
      <w:r w:rsidRPr="00FC08F1">
        <w:rPr>
          <w:noProof/>
          <w:highlight w:val="lightGray"/>
        </w:rPr>
        <w:tab/>
      </w:r>
      <w:r w:rsidR="00093D10" w:rsidRPr="00FC08F1">
        <w:rPr>
          <w:noProof/>
          <w:highlight w:val="lightGray"/>
          <w:lang w:val="en-US"/>
        </w:rPr>
        <w:t xml:space="preserve">on all the documentary evidence needed for </w:t>
      </w:r>
      <w:r w:rsidRPr="00FC08F1">
        <w:rPr>
          <w:noProof/>
          <w:highlight w:val="lightGray"/>
          <w:lang w:val="en-US"/>
        </w:rPr>
        <w:t xml:space="preserve">the </w:t>
      </w:r>
      <w:r w:rsidR="00093D10" w:rsidRPr="00FC08F1">
        <w:rPr>
          <w:noProof/>
          <w:highlight w:val="lightGray"/>
          <w:lang w:val="en-US"/>
        </w:rPr>
        <w:t>application</w:t>
      </w:r>
      <w:r w:rsidRPr="00FC08F1">
        <w:rPr>
          <w:noProof/>
          <w:highlight w:val="lightGray"/>
          <w:lang w:val="en-US"/>
        </w:rPr>
        <w:t>;</w:t>
      </w:r>
    </w:p>
    <w:p w:rsidR="00093D10" w:rsidRDefault="00D8367F" w:rsidP="00E36B42">
      <w:pPr>
        <w:pStyle w:val="Point0"/>
        <w:rPr>
          <w:noProof/>
        </w:rPr>
      </w:pPr>
      <w:r w:rsidRPr="00FC08F1">
        <w:rPr>
          <w:noProof/>
          <w:highlight w:val="lightGray"/>
          <w:lang w:val="en-US"/>
        </w:rPr>
        <w:t>(c)</w:t>
      </w:r>
      <w:r w:rsidRPr="00FC08F1">
        <w:rPr>
          <w:noProof/>
          <w:highlight w:val="lightGray"/>
          <w:lang w:val="en-US"/>
        </w:rPr>
        <w:tab/>
      </w:r>
      <w:r w:rsidR="00093D10" w:rsidRPr="00FC08F1">
        <w:rPr>
          <w:noProof/>
          <w:highlight w:val="lightGray"/>
          <w:lang w:val="en-US"/>
        </w:rPr>
        <w:t>on entry and residence conditions, including the rights, obligations and procedural safeguards, of the third-country nationals falling under the scope of this Directive</w:t>
      </w:r>
      <w:r w:rsidR="00093D10" w:rsidRPr="00FC08F1">
        <w:rPr>
          <w:noProof/>
          <w:highlight w:val="lightGray"/>
        </w:rPr>
        <w:t>.</w:t>
      </w:r>
    </w:p>
    <w:p w:rsidR="00E36B42" w:rsidRPr="00836FA0" w:rsidRDefault="00E36B42" w:rsidP="00E36B42">
      <w:pPr>
        <w:pStyle w:val="CRSeparator"/>
        <w:rPr>
          <w:noProof/>
          <w:lang w:val="en-US"/>
        </w:rPr>
      </w:pPr>
    </w:p>
    <w:p w:rsidR="00E36B42" w:rsidRPr="00FC08F1" w:rsidRDefault="00E36B42" w:rsidP="00FC08F1">
      <w:pPr>
        <w:pStyle w:val="CRReference"/>
        <w:rPr>
          <w:noProof/>
          <w:lang w:val="fr-BE"/>
        </w:rPr>
      </w:pPr>
      <w:r w:rsidRPr="00836FA0">
        <w:rPr>
          <w:noProof/>
        </w:rPr>
        <w:fldChar w:fldCharType="begin"/>
      </w:r>
      <w:r w:rsidRPr="00836FA0">
        <w:rPr>
          <w:noProof/>
        </w:rPr>
        <w:instrText xml:space="preserve"> QUOTE "</w:instrText>
      </w:r>
      <w:r w:rsidRPr="00836FA0">
        <w:rPr>
          <w:rStyle w:val="CRMarker"/>
          <w:noProof/>
        </w:rPr>
        <w:instrText>ê</w:instrText>
      </w:r>
      <w:r w:rsidRPr="00836FA0">
        <w:rPr>
          <w:noProof/>
        </w:rPr>
        <w:instrText xml:space="preserve">" </w:instrText>
      </w:r>
      <w:r w:rsidRPr="00836FA0">
        <w:rPr>
          <w:noProof/>
        </w:rPr>
        <w:fldChar w:fldCharType="separate"/>
      </w:r>
      <w:r w:rsidRPr="00836FA0">
        <w:rPr>
          <w:rStyle w:val="CRMarker"/>
          <w:noProof/>
        </w:rPr>
        <w:t>ê</w:t>
      </w:r>
      <w:r w:rsidRPr="00836FA0">
        <w:rPr>
          <w:noProof/>
        </w:rPr>
        <w:fldChar w:fldCharType="end"/>
      </w:r>
      <w:r w:rsidRPr="00836FA0">
        <w:rPr>
          <w:noProof/>
        </w:rPr>
        <w:t> 2011/98/EU (adapted)</w:t>
      </w:r>
    </w:p>
    <w:p w:rsidR="00FC08F1" w:rsidRPr="00FC08F1" w:rsidRDefault="00FC08F1" w:rsidP="00FC08F1">
      <w:pPr>
        <w:pStyle w:val="CRReference"/>
        <w:rPr>
          <w:noProof/>
          <w:highlight w:val="lightGray"/>
        </w:rPr>
      </w:pPr>
      <w:r w:rsidRPr="00FC08F1">
        <w:rPr>
          <w:noProof/>
          <w:highlight w:val="lightGray"/>
        </w:rPr>
        <w:fldChar w:fldCharType="begin"/>
      </w:r>
      <w:r w:rsidRPr="00FC08F1">
        <w:rPr>
          <w:noProof/>
          <w:highlight w:val="lightGray"/>
        </w:rPr>
        <w:instrText xml:space="preserve"> QUOTE "</w:instrText>
      </w:r>
      <w:r w:rsidRPr="00FC08F1">
        <w:rPr>
          <w:rStyle w:val="CRMarker"/>
          <w:noProof/>
          <w:highlight w:val="lightGray"/>
        </w:rPr>
        <w:instrText>ð</w:instrText>
      </w:r>
      <w:r w:rsidRPr="00FC08F1">
        <w:rPr>
          <w:noProof/>
          <w:highlight w:val="lightGray"/>
        </w:rPr>
        <w:instrText xml:space="preserve">" </w:instrText>
      </w:r>
      <w:r w:rsidRPr="00FC08F1">
        <w:rPr>
          <w:noProof/>
          <w:highlight w:val="lightGray"/>
        </w:rPr>
        <w:fldChar w:fldCharType="separate"/>
      </w:r>
      <w:r w:rsidRPr="00FC08F1">
        <w:rPr>
          <w:rStyle w:val="CRMarker"/>
          <w:noProof/>
          <w:highlight w:val="lightGray"/>
        </w:rPr>
        <w:t>ð</w:t>
      </w:r>
      <w:r w:rsidRPr="00FC08F1">
        <w:rPr>
          <w:noProof/>
          <w:highlight w:val="lightGray"/>
        </w:rPr>
        <w:fldChar w:fldCharType="end"/>
      </w:r>
      <w:r w:rsidRPr="00FC08F1">
        <w:rPr>
          <w:noProof/>
          <w:highlight w:val="lightGray"/>
        </w:rPr>
        <w:t> </w:t>
      </w:r>
      <w:r>
        <w:rPr>
          <w:noProof/>
          <w:highlight w:val="lightGray"/>
        </w:rPr>
        <w:t>new</w:t>
      </w:r>
    </w:p>
    <w:p w:rsidR="00093D10" w:rsidRPr="00E36B42" w:rsidRDefault="00093D10" w:rsidP="00836FA0">
      <w:pPr>
        <w:pStyle w:val="Titrearticle"/>
        <w:rPr>
          <w:noProof/>
          <w:szCs w:val="24"/>
          <w:lang w:val="fr-BE"/>
        </w:rPr>
      </w:pPr>
      <w:r w:rsidRPr="00E36B42">
        <w:rPr>
          <w:noProof/>
          <w:szCs w:val="24"/>
          <w:lang w:val="fr-BE"/>
        </w:rPr>
        <w:t xml:space="preserve">Article </w:t>
      </w:r>
      <w:r w:rsidRPr="00E36B42">
        <w:rPr>
          <w:rStyle w:val="CRMinorChangeAdded"/>
          <w:noProof/>
          <w:szCs w:val="24"/>
          <w:lang w:val="fr-BE"/>
        </w:rPr>
        <w:t>17</w:t>
      </w:r>
      <w:r w:rsidRPr="00E36B42">
        <w:rPr>
          <w:rStyle w:val="CRMinorChangeDeleted"/>
          <w:noProof/>
          <w:szCs w:val="24"/>
          <w:lang w:val="fr-BE"/>
        </w:rPr>
        <w:t>15</w:t>
      </w:r>
    </w:p>
    <w:p w:rsidR="00093D10" w:rsidRPr="00836FA0" w:rsidRDefault="00093D10" w:rsidP="00836FA0">
      <w:pPr>
        <w:pStyle w:val="NormalCentered"/>
        <w:rPr>
          <w:b/>
          <w:bCs/>
          <w:noProof/>
          <w:szCs w:val="24"/>
        </w:rPr>
      </w:pPr>
      <w:r w:rsidRPr="00836FA0">
        <w:rPr>
          <w:b/>
          <w:bCs/>
          <w:noProof/>
          <w:szCs w:val="24"/>
        </w:rPr>
        <w:t>Reporting</w:t>
      </w:r>
    </w:p>
    <w:p w:rsidR="00093D10" w:rsidRPr="00836FA0" w:rsidRDefault="00093D10" w:rsidP="00836FA0">
      <w:pPr>
        <w:rPr>
          <w:noProof/>
          <w:szCs w:val="24"/>
        </w:rPr>
      </w:pPr>
      <w:r w:rsidRPr="00836FA0">
        <w:rPr>
          <w:noProof/>
          <w:szCs w:val="24"/>
        </w:rPr>
        <w:t>1.</w:t>
      </w:r>
      <w:r w:rsidRPr="00836FA0">
        <w:rPr>
          <w:noProof/>
          <w:szCs w:val="24"/>
        </w:rPr>
        <w:tab/>
        <w:t xml:space="preserve">Periodically, and for the first time </w:t>
      </w:r>
      <w:r w:rsidRPr="00836FA0">
        <w:rPr>
          <w:noProof/>
          <w:szCs w:val="24"/>
        </w:rPr>
        <w:fldChar w:fldCharType="begin"/>
      </w:r>
      <w:r w:rsidRPr="00836FA0">
        <w:rPr>
          <w:noProof/>
          <w:szCs w:val="24"/>
        </w:rPr>
        <w:instrText xml:space="preserve"> QUOTE "</w:instrText>
      </w:r>
      <w:r w:rsidRPr="00836FA0">
        <w:rPr>
          <w:rStyle w:val="CRMarker"/>
          <w:noProof/>
          <w:szCs w:val="24"/>
        </w:rPr>
        <w:instrText>Ö</w:instrText>
      </w:r>
      <w:r w:rsidRPr="00836FA0">
        <w:rPr>
          <w:noProof/>
          <w:szCs w:val="24"/>
        </w:rPr>
        <w:instrText xml:space="preserve">" </w:instrText>
      </w:r>
      <w:r w:rsidRPr="00836FA0">
        <w:rPr>
          <w:noProof/>
          <w:szCs w:val="24"/>
        </w:rPr>
        <w:fldChar w:fldCharType="separate"/>
      </w:r>
      <w:r w:rsidRPr="00836FA0">
        <w:rPr>
          <w:rStyle w:val="CRMarker"/>
          <w:noProof/>
          <w:szCs w:val="24"/>
        </w:rPr>
        <w:t>Ö</w:t>
      </w:r>
      <w:r w:rsidRPr="00836FA0">
        <w:rPr>
          <w:noProof/>
          <w:szCs w:val="24"/>
        </w:rPr>
        <w:fldChar w:fldCharType="end"/>
      </w:r>
      <w:r w:rsidRPr="00836FA0">
        <w:rPr>
          <w:noProof/>
          <w:szCs w:val="24"/>
        </w:rPr>
        <w:t> </w:t>
      </w:r>
      <w:r w:rsidR="00DF371B">
        <w:rPr>
          <w:noProof/>
          <w:szCs w:val="24"/>
        </w:rPr>
        <w:t>no later than […]</w:t>
      </w:r>
      <w:r w:rsidRPr="00836FA0">
        <w:rPr>
          <w:noProof/>
          <w:szCs w:val="24"/>
        </w:rPr>
        <w:t> </w:t>
      </w:r>
      <w:r w:rsidRPr="00836FA0">
        <w:rPr>
          <w:noProof/>
          <w:szCs w:val="24"/>
        </w:rPr>
        <w:fldChar w:fldCharType="begin"/>
      </w:r>
      <w:r w:rsidRPr="00836FA0">
        <w:rPr>
          <w:noProof/>
          <w:szCs w:val="24"/>
        </w:rPr>
        <w:instrText xml:space="preserve"> QUOTE "</w:instrText>
      </w:r>
      <w:r w:rsidRPr="00836FA0">
        <w:rPr>
          <w:rStyle w:val="CRMarker"/>
          <w:noProof/>
          <w:szCs w:val="24"/>
        </w:rPr>
        <w:instrText>Õ</w:instrText>
      </w:r>
      <w:r w:rsidRPr="00836FA0">
        <w:rPr>
          <w:noProof/>
          <w:szCs w:val="24"/>
        </w:rPr>
        <w:instrText xml:space="preserve">" </w:instrText>
      </w:r>
      <w:r w:rsidRPr="00836FA0">
        <w:rPr>
          <w:noProof/>
          <w:szCs w:val="24"/>
        </w:rPr>
        <w:fldChar w:fldCharType="separate"/>
      </w:r>
      <w:r w:rsidRPr="00836FA0">
        <w:rPr>
          <w:rStyle w:val="CRMarker"/>
          <w:noProof/>
          <w:szCs w:val="24"/>
        </w:rPr>
        <w:t>Õ</w:t>
      </w:r>
      <w:r w:rsidRPr="00836FA0">
        <w:rPr>
          <w:noProof/>
          <w:szCs w:val="24"/>
        </w:rPr>
        <w:fldChar w:fldCharType="end"/>
      </w:r>
      <w:r w:rsidRPr="00836FA0">
        <w:rPr>
          <w:noProof/>
          <w:szCs w:val="24"/>
        </w:rPr>
        <w:t xml:space="preserve"> </w:t>
      </w:r>
      <w:r w:rsidRPr="00836FA0">
        <w:rPr>
          <w:rStyle w:val="CRDeleted"/>
          <w:noProof/>
          <w:szCs w:val="24"/>
          <w:lang w:val="en-GB"/>
        </w:rPr>
        <w:t>25 December 2016</w:t>
      </w:r>
      <w:r w:rsidRPr="00836FA0">
        <w:rPr>
          <w:noProof/>
          <w:szCs w:val="24"/>
        </w:rPr>
        <w:t>, the Commission shall present a report to the European Parliament and the Council on the application of this Directive in the Member States and shall propose amendments it deems necessary.</w:t>
      </w:r>
    </w:p>
    <w:p w:rsidR="00093D10" w:rsidRDefault="00093D10" w:rsidP="00836FA0">
      <w:pPr>
        <w:rPr>
          <w:noProof/>
        </w:rPr>
      </w:pPr>
      <w:r w:rsidRPr="00836FA0">
        <w:rPr>
          <w:noProof/>
          <w:szCs w:val="24"/>
        </w:rPr>
        <w:t>2.</w:t>
      </w:r>
      <w:r w:rsidRPr="00836FA0">
        <w:rPr>
          <w:noProof/>
          <w:szCs w:val="24"/>
        </w:rPr>
        <w:tab/>
        <w:t xml:space="preserve">Annually, and for the first time </w:t>
      </w:r>
      <w:r w:rsidRPr="00836FA0">
        <w:rPr>
          <w:rStyle w:val="CRDeleted"/>
          <w:noProof/>
          <w:szCs w:val="24"/>
          <w:lang w:val="en-GB"/>
        </w:rPr>
        <w:t>by 25 December 2014</w:t>
      </w:r>
      <w:r w:rsidRPr="00836FA0">
        <w:rPr>
          <w:noProof/>
          <w:szCs w:val="24"/>
        </w:rPr>
        <w:t xml:space="preserve"> </w:t>
      </w:r>
      <w:r w:rsidRPr="00836FA0">
        <w:rPr>
          <w:noProof/>
          <w:szCs w:val="24"/>
        </w:rPr>
        <w:fldChar w:fldCharType="begin"/>
      </w:r>
      <w:r w:rsidRPr="00836FA0">
        <w:rPr>
          <w:noProof/>
          <w:szCs w:val="24"/>
        </w:rPr>
        <w:instrText xml:space="preserve"> QUOTE "</w:instrText>
      </w:r>
      <w:r w:rsidRPr="00836FA0">
        <w:rPr>
          <w:rStyle w:val="CRMarker"/>
          <w:noProof/>
          <w:szCs w:val="24"/>
        </w:rPr>
        <w:instrText>Ö</w:instrText>
      </w:r>
      <w:r w:rsidRPr="00836FA0">
        <w:rPr>
          <w:noProof/>
          <w:szCs w:val="24"/>
        </w:rPr>
        <w:instrText xml:space="preserve">" </w:instrText>
      </w:r>
      <w:r w:rsidRPr="00836FA0">
        <w:rPr>
          <w:noProof/>
          <w:szCs w:val="24"/>
        </w:rPr>
        <w:fldChar w:fldCharType="separate"/>
      </w:r>
      <w:r w:rsidRPr="00836FA0">
        <w:rPr>
          <w:rStyle w:val="CRMarker"/>
          <w:noProof/>
          <w:szCs w:val="24"/>
        </w:rPr>
        <w:t>Ö</w:t>
      </w:r>
      <w:r w:rsidRPr="00836FA0">
        <w:rPr>
          <w:noProof/>
          <w:szCs w:val="24"/>
        </w:rPr>
        <w:fldChar w:fldCharType="end"/>
      </w:r>
      <w:r w:rsidRPr="00836FA0">
        <w:rPr>
          <w:noProof/>
          <w:szCs w:val="24"/>
        </w:rPr>
        <w:t> no later than [ ] </w:t>
      </w:r>
      <w:r w:rsidRPr="00836FA0">
        <w:rPr>
          <w:noProof/>
          <w:szCs w:val="24"/>
        </w:rPr>
        <w:fldChar w:fldCharType="begin"/>
      </w:r>
      <w:r w:rsidRPr="00836FA0">
        <w:rPr>
          <w:noProof/>
          <w:szCs w:val="24"/>
        </w:rPr>
        <w:instrText xml:space="preserve"> QUOTE "</w:instrText>
      </w:r>
      <w:r w:rsidRPr="00836FA0">
        <w:rPr>
          <w:rStyle w:val="CRMarker"/>
          <w:noProof/>
          <w:szCs w:val="24"/>
        </w:rPr>
        <w:instrText>Õ</w:instrText>
      </w:r>
      <w:r w:rsidRPr="00836FA0">
        <w:rPr>
          <w:noProof/>
          <w:szCs w:val="24"/>
        </w:rPr>
        <w:instrText xml:space="preserve">" </w:instrText>
      </w:r>
      <w:r w:rsidRPr="00836FA0">
        <w:rPr>
          <w:noProof/>
          <w:szCs w:val="24"/>
        </w:rPr>
        <w:fldChar w:fldCharType="separate"/>
      </w:r>
      <w:r w:rsidRPr="00836FA0">
        <w:rPr>
          <w:rStyle w:val="CRMarker"/>
          <w:noProof/>
          <w:szCs w:val="24"/>
        </w:rPr>
        <w:t>Õ</w:t>
      </w:r>
      <w:r w:rsidRPr="00836FA0">
        <w:rPr>
          <w:noProof/>
          <w:szCs w:val="24"/>
        </w:rPr>
        <w:fldChar w:fldCharType="end"/>
      </w:r>
      <w:r w:rsidRPr="00836FA0">
        <w:rPr>
          <w:noProof/>
          <w:szCs w:val="24"/>
        </w:rPr>
        <w:t xml:space="preserve">, Member States shall communicate to the Commission </w:t>
      </w:r>
      <w:r w:rsidR="00FC08F1" w:rsidRPr="00FC08F1">
        <w:rPr>
          <w:noProof/>
        </w:rPr>
        <w:fldChar w:fldCharType="begin"/>
      </w:r>
      <w:r w:rsidR="00FC08F1" w:rsidRPr="00FC08F1">
        <w:rPr>
          <w:noProof/>
        </w:rPr>
        <w:instrText xml:space="preserve"> QUOTE "</w:instrText>
      </w:r>
      <w:r w:rsidR="00FC08F1" w:rsidRPr="00FC08F1">
        <w:rPr>
          <w:rStyle w:val="CRMarker"/>
          <w:noProof/>
        </w:rPr>
        <w:instrText>Ö</w:instrText>
      </w:r>
      <w:r w:rsidR="00FC08F1" w:rsidRPr="00FC08F1">
        <w:rPr>
          <w:noProof/>
        </w:rPr>
        <w:instrText xml:space="preserve">" </w:instrText>
      </w:r>
      <w:r w:rsidR="00FC08F1" w:rsidRPr="00FC08F1">
        <w:rPr>
          <w:noProof/>
        </w:rPr>
        <w:fldChar w:fldCharType="separate"/>
      </w:r>
      <w:r w:rsidR="00FC08F1" w:rsidRPr="00FC08F1">
        <w:rPr>
          <w:rStyle w:val="CRMarker"/>
          <w:noProof/>
        </w:rPr>
        <w:t>Ö</w:t>
      </w:r>
      <w:r w:rsidR="00FC08F1" w:rsidRPr="00FC08F1">
        <w:rPr>
          <w:noProof/>
        </w:rPr>
        <w:fldChar w:fldCharType="end"/>
      </w:r>
      <w:r w:rsidR="00FC08F1" w:rsidRPr="00FC08F1">
        <w:rPr>
          <w:noProof/>
        </w:rPr>
        <w:t> </w:t>
      </w:r>
      <w:r w:rsidR="004806A7" w:rsidRPr="00FC08F1">
        <w:rPr>
          <w:noProof/>
          <w:szCs w:val="24"/>
        </w:rPr>
        <w:t>(Eurostat)</w:t>
      </w:r>
      <w:r w:rsidR="00FC08F1" w:rsidRPr="00FC08F1">
        <w:rPr>
          <w:noProof/>
        </w:rPr>
        <w:t> </w:t>
      </w:r>
      <w:r w:rsidR="00FC08F1" w:rsidRPr="00FC08F1">
        <w:rPr>
          <w:noProof/>
        </w:rPr>
        <w:fldChar w:fldCharType="begin"/>
      </w:r>
      <w:r w:rsidR="00FC08F1" w:rsidRPr="00FC08F1">
        <w:rPr>
          <w:noProof/>
        </w:rPr>
        <w:instrText xml:space="preserve"> QUOTE "</w:instrText>
      </w:r>
      <w:r w:rsidR="00FC08F1" w:rsidRPr="00FC08F1">
        <w:rPr>
          <w:rStyle w:val="CRMarker"/>
          <w:noProof/>
        </w:rPr>
        <w:instrText>Õ</w:instrText>
      </w:r>
      <w:r w:rsidR="00FC08F1" w:rsidRPr="00FC08F1">
        <w:rPr>
          <w:noProof/>
        </w:rPr>
        <w:instrText xml:space="preserve">" </w:instrText>
      </w:r>
      <w:r w:rsidR="00FC08F1" w:rsidRPr="00FC08F1">
        <w:rPr>
          <w:noProof/>
        </w:rPr>
        <w:fldChar w:fldCharType="separate"/>
      </w:r>
      <w:r w:rsidR="00FC08F1" w:rsidRPr="00FC08F1">
        <w:rPr>
          <w:rStyle w:val="CRMarker"/>
          <w:noProof/>
        </w:rPr>
        <w:t>Õ</w:t>
      </w:r>
      <w:r w:rsidR="00FC08F1" w:rsidRPr="00FC08F1">
        <w:rPr>
          <w:noProof/>
        </w:rPr>
        <w:fldChar w:fldCharType="end"/>
      </w:r>
      <w:r w:rsidR="00FC08F1" w:rsidRPr="00836FA0">
        <w:rPr>
          <w:noProof/>
          <w:szCs w:val="24"/>
        </w:rPr>
        <w:t xml:space="preserve"> </w:t>
      </w:r>
      <w:r w:rsidRPr="00836FA0">
        <w:rPr>
          <w:noProof/>
          <w:szCs w:val="24"/>
        </w:rPr>
        <w:t xml:space="preserve">statistics on the volumes of third-country nationals who have been granted a single permit during the previous calendar year, in accordance with Regulation (EC) No 862/2007 of the European Parliament and of the Council </w:t>
      </w:r>
      <w:r w:rsidRPr="00FC08F1">
        <w:rPr>
          <w:rStyle w:val="CRDeleted"/>
          <w:noProof/>
          <w:lang w:val="en-GB"/>
        </w:rPr>
        <w:t>of 11 July 2007 on Community statistics on migration and international protection</w:t>
      </w:r>
      <w:r w:rsidR="00835D21">
        <w:rPr>
          <w:rStyle w:val="FootnoteReference"/>
          <w:noProof/>
          <w:szCs w:val="24"/>
        </w:rPr>
        <w:footnoteReference w:id="61"/>
      </w:r>
      <w:r w:rsidRPr="00836FA0">
        <w:rPr>
          <w:noProof/>
          <w:szCs w:val="24"/>
        </w:rPr>
        <w:t>.</w:t>
      </w:r>
      <w:r w:rsidR="004806A7">
        <w:rPr>
          <w:noProof/>
          <w:szCs w:val="24"/>
        </w:rPr>
        <w:t xml:space="preserve"> </w:t>
      </w:r>
      <w:r w:rsidR="00FC08F1" w:rsidRPr="00E4433F">
        <w:rPr>
          <w:noProof/>
          <w:highlight w:val="lightGray"/>
        </w:rPr>
        <w:fldChar w:fldCharType="begin"/>
      </w:r>
      <w:r w:rsidR="00FC08F1" w:rsidRPr="00E4433F">
        <w:rPr>
          <w:noProof/>
          <w:highlight w:val="lightGray"/>
        </w:rPr>
        <w:instrText xml:space="preserve"> QUOTE "</w:instrText>
      </w:r>
      <w:r w:rsidR="00FC08F1" w:rsidRPr="00E4433F">
        <w:rPr>
          <w:rStyle w:val="CRMarker"/>
          <w:noProof/>
          <w:highlight w:val="lightGray"/>
        </w:rPr>
        <w:instrText>ð</w:instrText>
      </w:r>
      <w:r w:rsidR="00FC08F1" w:rsidRPr="00E4433F">
        <w:rPr>
          <w:noProof/>
          <w:highlight w:val="lightGray"/>
        </w:rPr>
        <w:instrText xml:space="preserve">" </w:instrText>
      </w:r>
      <w:r w:rsidR="00FC08F1" w:rsidRPr="00E4433F">
        <w:rPr>
          <w:noProof/>
          <w:highlight w:val="lightGray"/>
        </w:rPr>
        <w:fldChar w:fldCharType="separate"/>
      </w:r>
      <w:r w:rsidR="00FC08F1" w:rsidRPr="00E4433F">
        <w:rPr>
          <w:rStyle w:val="CRMarker"/>
          <w:noProof/>
          <w:highlight w:val="lightGray"/>
        </w:rPr>
        <w:t>ð</w:t>
      </w:r>
      <w:r w:rsidR="00FC08F1" w:rsidRPr="00E4433F">
        <w:rPr>
          <w:noProof/>
          <w:highlight w:val="lightGray"/>
        </w:rPr>
        <w:fldChar w:fldCharType="end"/>
      </w:r>
      <w:r w:rsidR="00FC08F1" w:rsidRPr="00FC08F1">
        <w:rPr>
          <w:noProof/>
          <w:highlight w:val="lightGray"/>
        </w:rPr>
        <w:t> </w:t>
      </w:r>
      <w:r w:rsidR="004806A7" w:rsidRPr="00FC08F1">
        <w:rPr>
          <w:noProof/>
          <w:szCs w:val="24"/>
          <w:highlight w:val="lightGray"/>
          <w:lang w:val="en-US"/>
        </w:rPr>
        <w:t>Those statistics shall relate to reference periods of one calendar year, be disaggregated by type of decision, reason, length of validity and citizenship and be transmitted within six months after the end of the reference period.</w:t>
      </w:r>
      <w:r w:rsidR="00FC08F1" w:rsidRPr="00FC08F1">
        <w:rPr>
          <w:noProof/>
          <w:szCs w:val="24"/>
          <w:highlight w:val="lightGray"/>
        </w:rPr>
        <w:t xml:space="preserve"> </w:t>
      </w:r>
      <w:r w:rsidR="00FC08F1" w:rsidRPr="00FC08F1">
        <w:rPr>
          <w:noProof/>
          <w:highlight w:val="lightGray"/>
        </w:rPr>
        <w:t> </w:t>
      </w:r>
      <w:r w:rsidR="00FC08F1" w:rsidRPr="00FC08F1">
        <w:rPr>
          <w:noProof/>
          <w:highlight w:val="lightGray"/>
        </w:rPr>
        <w:fldChar w:fldCharType="begin"/>
      </w:r>
      <w:r w:rsidR="00FC08F1" w:rsidRPr="00FC08F1">
        <w:rPr>
          <w:noProof/>
          <w:highlight w:val="lightGray"/>
        </w:rPr>
        <w:instrText xml:space="preserve"> QUOTE "</w:instrText>
      </w:r>
      <w:r w:rsidR="00FC08F1" w:rsidRPr="00FC08F1">
        <w:rPr>
          <w:rStyle w:val="CRMarker"/>
          <w:noProof/>
          <w:highlight w:val="lightGray"/>
        </w:rPr>
        <w:instrText>ï</w:instrText>
      </w:r>
      <w:r w:rsidR="00FC08F1" w:rsidRPr="00FC08F1">
        <w:rPr>
          <w:noProof/>
          <w:highlight w:val="lightGray"/>
        </w:rPr>
        <w:instrText xml:space="preserve">" </w:instrText>
      </w:r>
      <w:r w:rsidR="00FC08F1" w:rsidRPr="00FC08F1">
        <w:rPr>
          <w:noProof/>
          <w:highlight w:val="lightGray"/>
        </w:rPr>
        <w:fldChar w:fldCharType="separate"/>
      </w:r>
      <w:r w:rsidR="00FC08F1" w:rsidRPr="00FC08F1">
        <w:rPr>
          <w:rStyle w:val="CRMarker"/>
          <w:noProof/>
          <w:highlight w:val="lightGray"/>
        </w:rPr>
        <w:t>ï</w:t>
      </w:r>
      <w:r w:rsidR="00FC08F1" w:rsidRPr="00FC08F1">
        <w:rPr>
          <w:noProof/>
          <w:highlight w:val="lightGray"/>
        </w:rPr>
        <w:fldChar w:fldCharType="end"/>
      </w:r>
    </w:p>
    <w:p w:rsidR="00B86F57" w:rsidRPr="00836FA0" w:rsidRDefault="00B86F57" w:rsidP="00B86F57">
      <w:pPr>
        <w:pStyle w:val="CRSeparator"/>
        <w:rPr>
          <w:noProof/>
          <w:lang w:val="en-US"/>
        </w:rPr>
      </w:pPr>
    </w:p>
    <w:p w:rsidR="00B86F57" w:rsidRPr="00836FA0" w:rsidRDefault="00B86F57" w:rsidP="00B86F57">
      <w:pPr>
        <w:pStyle w:val="CRReference"/>
        <w:rPr>
          <w:noProof/>
          <w:lang w:val="en-GB"/>
        </w:rPr>
      </w:pPr>
      <w:r w:rsidRPr="00836FA0">
        <w:rPr>
          <w:noProof/>
        </w:rPr>
        <w:fldChar w:fldCharType="begin"/>
      </w:r>
      <w:r w:rsidRPr="00836FA0">
        <w:rPr>
          <w:noProof/>
          <w:lang w:val="en-GB"/>
        </w:rPr>
        <w:instrText xml:space="preserve"> QUOTE "</w:instrText>
      </w:r>
      <w:r w:rsidRPr="00836FA0">
        <w:rPr>
          <w:rStyle w:val="CRMarker"/>
          <w:noProof/>
          <w:lang w:val="en-GB"/>
        </w:rPr>
        <w:instrText>ê</w:instrText>
      </w:r>
      <w:r w:rsidRPr="00836FA0">
        <w:rPr>
          <w:noProof/>
          <w:lang w:val="en-GB"/>
        </w:rPr>
        <w:instrText xml:space="preserve">" </w:instrText>
      </w:r>
      <w:r w:rsidRPr="00836FA0">
        <w:rPr>
          <w:noProof/>
        </w:rPr>
        <w:fldChar w:fldCharType="separate"/>
      </w:r>
      <w:r w:rsidRPr="00836FA0">
        <w:rPr>
          <w:rStyle w:val="CRMarker"/>
          <w:noProof/>
          <w:lang w:val="en-GB"/>
        </w:rPr>
        <w:t>ê</w:t>
      </w:r>
      <w:r w:rsidRPr="00836FA0">
        <w:rPr>
          <w:noProof/>
        </w:rPr>
        <w:fldChar w:fldCharType="end"/>
      </w:r>
      <w:r w:rsidRPr="00836FA0">
        <w:rPr>
          <w:noProof/>
          <w:lang w:val="en-GB"/>
        </w:rPr>
        <w:t> 2011/98/EU (adapted)</w:t>
      </w:r>
    </w:p>
    <w:p w:rsidR="00093D10" w:rsidRPr="00836FA0" w:rsidRDefault="00093D10" w:rsidP="00836FA0">
      <w:pPr>
        <w:pStyle w:val="Titrearticle"/>
        <w:rPr>
          <w:noProof/>
          <w:szCs w:val="24"/>
        </w:rPr>
      </w:pPr>
      <w:r w:rsidRPr="00836FA0">
        <w:rPr>
          <w:noProof/>
          <w:szCs w:val="24"/>
        </w:rPr>
        <w:t xml:space="preserve">Article </w:t>
      </w:r>
      <w:r w:rsidRPr="00836FA0">
        <w:rPr>
          <w:rStyle w:val="CRMinorChangeAdded"/>
          <w:noProof/>
          <w:szCs w:val="24"/>
          <w:lang w:val="en-GB"/>
        </w:rPr>
        <w:t>18</w:t>
      </w:r>
      <w:r w:rsidRPr="00836FA0">
        <w:rPr>
          <w:rStyle w:val="CRMinorChangeDeleted"/>
          <w:noProof/>
          <w:szCs w:val="24"/>
        </w:rPr>
        <w:t>16</w:t>
      </w:r>
    </w:p>
    <w:p w:rsidR="00093D10" w:rsidRPr="00836FA0" w:rsidRDefault="00093D10" w:rsidP="00836FA0">
      <w:pPr>
        <w:pStyle w:val="NormalCentered"/>
        <w:rPr>
          <w:b/>
          <w:bCs/>
          <w:noProof/>
          <w:szCs w:val="24"/>
        </w:rPr>
      </w:pPr>
      <w:r w:rsidRPr="00836FA0">
        <w:rPr>
          <w:b/>
          <w:bCs/>
          <w:noProof/>
          <w:szCs w:val="24"/>
        </w:rPr>
        <w:t>Transposition</w:t>
      </w:r>
    </w:p>
    <w:p w:rsidR="00093D10" w:rsidRPr="00836FA0" w:rsidRDefault="00093D10" w:rsidP="00836FA0">
      <w:pPr>
        <w:rPr>
          <w:noProof/>
          <w:szCs w:val="24"/>
        </w:rPr>
      </w:pPr>
      <w:r w:rsidRPr="00836FA0">
        <w:rPr>
          <w:noProof/>
          <w:szCs w:val="24"/>
        </w:rPr>
        <w:t>1.</w:t>
      </w:r>
      <w:r w:rsidRPr="00836FA0">
        <w:rPr>
          <w:noProof/>
          <w:szCs w:val="24"/>
        </w:rPr>
        <w:tab/>
        <w:t>Member States shall bring into force the laws, regulations and administrative provisions necessary to comply with</w:t>
      </w:r>
      <w:r w:rsidR="004437BA" w:rsidRPr="00836FA0">
        <w:rPr>
          <w:noProof/>
          <w:szCs w:val="24"/>
        </w:rPr>
        <w:t xml:space="preserve"> </w:t>
      </w:r>
      <w:r w:rsidR="00FC08F1" w:rsidRPr="00FC08F1">
        <w:rPr>
          <w:noProof/>
        </w:rPr>
        <w:fldChar w:fldCharType="begin"/>
      </w:r>
      <w:r w:rsidR="00FC08F1" w:rsidRPr="00FC08F1">
        <w:rPr>
          <w:noProof/>
        </w:rPr>
        <w:instrText xml:space="preserve"> QUOTE "</w:instrText>
      </w:r>
      <w:r w:rsidR="00FC08F1" w:rsidRPr="00FC08F1">
        <w:rPr>
          <w:rStyle w:val="CRMarker"/>
          <w:noProof/>
        </w:rPr>
        <w:instrText>Ö</w:instrText>
      </w:r>
      <w:r w:rsidR="00FC08F1" w:rsidRPr="00FC08F1">
        <w:rPr>
          <w:noProof/>
        </w:rPr>
        <w:instrText xml:space="preserve">" </w:instrText>
      </w:r>
      <w:r w:rsidR="00FC08F1" w:rsidRPr="00FC08F1">
        <w:rPr>
          <w:noProof/>
        </w:rPr>
        <w:fldChar w:fldCharType="separate"/>
      </w:r>
      <w:r w:rsidR="00FC08F1" w:rsidRPr="00FC08F1">
        <w:rPr>
          <w:rStyle w:val="CRMarker"/>
          <w:noProof/>
        </w:rPr>
        <w:t>Ö</w:t>
      </w:r>
      <w:r w:rsidR="00FC08F1" w:rsidRPr="00FC08F1">
        <w:rPr>
          <w:noProof/>
        </w:rPr>
        <w:fldChar w:fldCharType="end"/>
      </w:r>
      <w:r w:rsidR="00FC08F1" w:rsidRPr="00FC08F1">
        <w:rPr>
          <w:noProof/>
        </w:rPr>
        <w:t> </w:t>
      </w:r>
      <w:r w:rsidR="005703D0" w:rsidRPr="00FC08F1">
        <w:rPr>
          <w:noProof/>
          <w:szCs w:val="24"/>
        </w:rPr>
        <w:t>Article</w:t>
      </w:r>
      <w:r w:rsidR="004437BA" w:rsidRPr="00FC08F1">
        <w:rPr>
          <w:noProof/>
          <w:szCs w:val="24"/>
        </w:rPr>
        <w:t xml:space="preserve"> </w:t>
      </w:r>
      <w:r w:rsidR="00C26E75" w:rsidRPr="00FC08F1">
        <w:rPr>
          <w:noProof/>
          <w:szCs w:val="24"/>
        </w:rPr>
        <w:t>2</w:t>
      </w:r>
      <w:r w:rsidR="005703D0" w:rsidRPr="00FC08F1">
        <w:rPr>
          <w:noProof/>
          <w:szCs w:val="24"/>
        </w:rPr>
        <w:t xml:space="preserve"> point </w:t>
      </w:r>
      <w:r w:rsidR="00C26E75" w:rsidRPr="00FC08F1">
        <w:rPr>
          <w:noProof/>
          <w:szCs w:val="24"/>
        </w:rPr>
        <w:t>(c), Article 3(2), Article 4(1) and (3), Article 5(</w:t>
      </w:r>
      <w:r w:rsidR="00E42841" w:rsidRPr="00FC08F1">
        <w:rPr>
          <w:noProof/>
          <w:szCs w:val="24"/>
        </w:rPr>
        <w:t>2)</w:t>
      </w:r>
      <w:r w:rsidR="009A15B7" w:rsidRPr="00FC08F1">
        <w:rPr>
          <w:noProof/>
          <w:szCs w:val="24"/>
        </w:rPr>
        <w:t>,</w:t>
      </w:r>
      <w:r w:rsidR="00E42841" w:rsidRPr="00FC08F1">
        <w:rPr>
          <w:noProof/>
          <w:szCs w:val="24"/>
        </w:rPr>
        <w:t xml:space="preserve"> second </w:t>
      </w:r>
      <w:r w:rsidR="009A15B7" w:rsidRPr="00FC08F1">
        <w:rPr>
          <w:noProof/>
          <w:szCs w:val="24"/>
        </w:rPr>
        <w:t>sub</w:t>
      </w:r>
      <w:r w:rsidR="00E42841" w:rsidRPr="00FC08F1">
        <w:rPr>
          <w:noProof/>
          <w:szCs w:val="24"/>
        </w:rPr>
        <w:t xml:space="preserve">paragraph, </w:t>
      </w:r>
      <w:r w:rsidR="0077034E" w:rsidRPr="00FC08F1">
        <w:rPr>
          <w:noProof/>
          <w:szCs w:val="24"/>
        </w:rPr>
        <w:t xml:space="preserve">Article 7(1), </w:t>
      </w:r>
      <w:r w:rsidR="00E42841" w:rsidRPr="00FC08F1">
        <w:rPr>
          <w:noProof/>
          <w:szCs w:val="24"/>
        </w:rPr>
        <w:t>Article 9, Article 11(2) to (4), Article 12</w:t>
      </w:r>
      <w:r w:rsidR="000A5259" w:rsidRPr="00FC08F1">
        <w:rPr>
          <w:noProof/>
          <w:szCs w:val="24"/>
        </w:rPr>
        <w:t>(1)</w:t>
      </w:r>
      <w:r w:rsidR="009A15B7" w:rsidRPr="00FC08F1">
        <w:rPr>
          <w:noProof/>
          <w:szCs w:val="24"/>
        </w:rPr>
        <w:t>,</w:t>
      </w:r>
      <w:r w:rsidR="005703D0" w:rsidRPr="00FC08F1">
        <w:rPr>
          <w:noProof/>
          <w:szCs w:val="24"/>
        </w:rPr>
        <w:t xml:space="preserve"> point </w:t>
      </w:r>
      <w:r w:rsidR="000A5259" w:rsidRPr="00FC08F1">
        <w:rPr>
          <w:noProof/>
          <w:szCs w:val="24"/>
        </w:rPr>
        <w:t>(g), Article 12(2)</w:t>
      </w:r>
      <w:r w:rsidR="009A15B7" w:rsidRPr="00FC08F1">
        <w:rPr>
          <w:noProof/>
          <w:szCs w:val="24"/>
        </w:rPr>
        <w:t>,</w:t>
      </w:r>
      <w:r w:rsidR="005703D0" w:rsidRPr="00FC08F1">
        <w:rPr>
          <w:noProof/>
          <w:szCs w:val="24"/>
        </w:rPr>
        <w:t xml:space="preserve"> point </w:t>
      </w:r>
      <w:r w:rsidR="000A5259" w:rsidRPr="00FC08F1">
        <w:rPr>
          <w:noProof/>
          <w:szCs w:val="24"/>
        </w:rPr>
        <w:t>(b) second paragraph, Article 12</w:t>
      </w:r>
      <w:r w:rsidR="009A15B7" w:rsidRPr="00FC08F1">
        <w:rPr>
          <w:noProof/>
          <w:szCs w:val="24"/>
        </w:rPr>
        <w:t>,</w:t>
      </w:r>
      <w:r w:rsidR="005703D0" w:rsidRPr="00FC08F1">
        <w:rPr>
          <w:noProof/>
          <w:szCs w:val="24"/>
        </w:rPr>
        <w:t xml:space="preserve"> point </w:t>
      </w:r>
      <w:r w:rsidR="000A5259" w:rsidRPr="00FC08F1">
        <w:rPr>
          <w:noProof/>
          <w:szCs w:val="24"/>
        </w:rPr>
        <w:t>(d)(ii), Article 13, Article 14 and Article 16</w:t>
      </w:r>
      <w:r w:rsidR="00FC08F1" w:rsidRPr="00FC08F1">
        <w:rPr>
          <w:noProof/>
        </w:rPr>
        <w:t> </w:t>
      </w:r>
      <w:r w:rsidR="00FC08F1" w:rsidRPr="00FC08F1">
        <w:rPr>
          <w:noProof/>
        </w:rPr>
        <w:fldChar w:fldCharType="begin"/>
      </w:r>
      <w:r w:rsidR="00FC08F1" w:rsidRPr="00FC08F1">
        <w:rPr>
          <w:noProof/>
        </w:rPr>
        <w:instrText xml:space="preserve"> QUOTE "</w:instrText>
      </w:r>
      <w:r w:rsidR="00FC08F1" w:rsidRPr="00FC08F1">
        <w:rPr>
          <w:rStyle w:val="CRMarker"/>
          <w:noProof/>
        </w:rPr>
        <w:instrText>Õ</w:instrText>
      </w:r>
      <w:r w:rsidR="00FC08F1" w:rsidRPr="00FC08F1">
        <w:rPr>
          <w:noProof/>
        </w:rPr>
        <w:instrText xml:space="preserve">" </w:instrText>
      </w:r>
      <w:r w:rsidR="00FC08F1" w:rsidRPr="00FC08F1">
        <w:rPr>
          <w:noProof/>
        </w:rPr>
        <w:fldChar w:fldCharType="separate"/>
      </w:r>
      <w:r w:rsidR="00FC08F1" w:rsidRPr="00FC08F1">
        <w:rPr>
          <w:rStyle w:val="CRMarker"/>
          <w:noProof/>
        </w:rPr>
        <w:t>Õ</w:t>
      </w:r>
      <w:r w:rsidR="00FC08F1" w:rsidRPr="00FC08F1">
        <w:rPr>
          <w:noProof/>
        </w:rPr>
        <w:fldChar w:fldCharType="end"/>
      </w:r>
      <w:r w:rsidRPr="00836FA0">
        <w:rPr>
          <w:noProof/>
          <w:szCs w:val="24"/>
        </w:rPr>
        <w:t> </w:t>
      </w:r>
      <w:r w:rsidR="00DB2C3E" w:rsidRPr="00836FA0">
        <w:rPr>
          <w:rStyle w:val="CRDeleted"/>
          <w:noProof/>
          <w:szCs w:val="24"/>
          <w:lang w:val="en-GB"/>
        </w:rPr>
        <w:t>this Directive</w:t>
      </w:r>
      <w:r w:rsidR="00DB2C3E" w:rsidRPr="00836FA0">
        <w:rPr>
          <w:noProof/>
          <w:szCs w:val="24"/>
        </w:rPr>
        <w:t xml:space="preserve"> by</w:t>
      </w:r>
      <w:r w:rsidR="00DB2C3E" w:rsidRPr="00FC08F1">
        <w:rPr>
          <w:noProof/>
          <w:szCs w:val="24"/>
        </w:rPr>
        <w:t> </w:t>
      </w:r>
      <w:r w:rsidR="00FC08F1" w:rsidRPr="00FC08F1">
        <w:rPr>
          <w:noProof/>
        </w:rPr>
        <w:fldChar w:fldCharType="begin"/>
      </w:r>
      <w:r w:rsidR="00FC08F1" w:rsidRPr="00FC08F1">
        <w:rPr>
          <w:noProof/>
        </w:rPr>
        <w:instrText xml:space="preserve"> QUOTE "</w:instrText>
      </w:r>
      <w:r w:rsidR="00FC08F1" w:rsidRPr="00FC08F1">
        <w:rPr>
          <w:rStyle w:val="CRMarker"/>
          <w:noProof/>
        </w:rPr>
        <w:instrText>Ö</w:instrText>
      </w:r>
      <w:r w:rsidR="00FC08F1" w:rsidRPr="00FC08F1">
        <w:rPr>
          <w:noProof/>
        </w:rPr>
        <w:instrText xml:space="preserve">" </w:instrText>
      </w:r>
      <w:r w:rsidR="00FC08F1" w:rsidRPr="00FC08F1">
        <w:rPr>
          <w:noProof/>
        </w:rPr>
        <w:fldChar w:fldCharType="separate"/>
      </w:r>
      <w:r w:rsidR="00FC08F1" w:rsidRPr="00FC08F1">
        <w:rPr>
          <w:rStyle w:val="CRMarker"/>
          <w:noProof/>
        </w:rPr>
        <w:t>Ö</w:t>
      </w:r>
      <w:r w:rsidR="00FC08F1" w:rsidRPr="00FC08F1">
        <w:rPr>
          <w:noProof/>
        </w:rPr>
        <w:fldChar w:fldCharType="end"/>
      </w:r>
      <w:r w:rsidR="00FC08F1" w:rsidRPr="00FC08F1">
        <w:rPr>
          <w:noProof/>
        </w:rPr>
        <w:t> </w:t>
      </w:r>
      <w:r w:rsidR="00DB2C3E" w:rsidRPr="00FC08F1">
        <w:rPr>
          <w:noProof/>
          <w:szCs w:val="24"/>
        </w:rPr>
        <w:t>[two years after the entry into force]</w:t>
      </w:r>
      <w:r w:rsidR="00FC08F1" w:rsidRPr="00FC08F1">
        <w:rPr>
          <w:noProof/>
        </w:rPr>
        <w:t> </w:t>
      </w:r>
      <w:r w:rsidR="00FC08F1" w:rsidRPr="00FC08F1">
        <w:rPr>
          <w:noProof/>
        </w:rPr>
        <w:fldChar w:fldCharType="begin"/>
      </w:r>
      <w:r w:rsidR="00FC08F1" w:rsidRPr="00FC08F1">
        <w:rPr>
          <w:noProof/>
        </w:rPr>
        <w:instrText xml:space="preserve"> QUOTE "</w:instrText>
      </w:r>
      <w:r w:rsidR="00FC08F1" w:rsidRPr="00FC08F1">
        <w:rPr>
          <w:rStyle w:val="CRMarker"/>
          <w:noProof/>
        </w:rPr>
        <w:instrText>Õ</w:instrText>
      </w:r>
      <w:r w:rsidR="00FC08F1" w:rsidRPr="00FC08F1">
        <w:rPr>
          <w:noProof/>
        </w:rPr>
        <w:instrText xml:space="preserve">" </w:instrText>
      </w:r>
      <w:r w:rsidR="00FC08F1" w:rsidRPr="00FC08F1">
        <w:rPr>
          <w:noProof/>
        </w:rPr>
        <w:fldChar w:fldCharType="separate"/>
      </w:r>
      <w:r w:rsidR="00FC08F1" w:rsidRPr="00FC08F1">
        <w:rPr>
          <w:rStyle w:val="CRMarker"/>
          <w:noProof/>
        </w:rPr>
        <w:t>Õ</w:t>
      </w:r>
      <w:r w:rsidR="00FC08F1" w:rsidRPr="00FC08F1">
        <w:rPr>
          <w:noProof/>
        </w:rPr>
        <w:fldChar w:fldCharType="end"/>
      </w:r>
      <w:r w:rsidR="00DB2C3E" w:rsidRPr="00836FA0">
        <w:rPr>
          <w:noProof/>
          <w:szCs w:val="24"/>
        </w:rPr>
        <w:t> </w:t>
      </w:r>
      <w:r w:rsidR="00DB2C3E" w:rsidRPr="00836FA0">
        <w:rPr>
          <w:rStyle w:val="CRDeleted"/>
          <w:noProof/>
          <w:szCs w:val="24"/>
          <w:lang w:val="en-GB"/>
        </w:rPr>
        <w:t>25 December 2013</w:t>
      </w:r>
      <w:r w:rsidRPr="00836FA0">
        <w:rPr>
          <w:noProof/>
          <w:szCs w:val="24"/>
        </w:rPr>
        <w:t xml:space="preserve">. They shall </w:t>
      </w:r>
      <w:r w:rsidRPr="00836FA0">
        <w:rPr>
          <w:rStyle w:val="CRDeleted"/>
          <w:noProof/>
          <w:szCs w:val="24"/>
          <w:lang w:val="en-GB"/>
        </w:rPr>
        <w:t>forthwith</w:t>
      </w:r>
      <w:r w:rsidR="00473C74" w:rsidRPr="00836FA0">
        <w:rPr>
          <w:noProof/>
          <w:szCs w:val="24"/>
        </w:rPr>
        <w:t xml:space="preserve"> </w:t>
      </w:r>
      <w:r w:rsidR="00473C74" w:rsidRPr="00836FA0">
        <w:rPr>
          <w:noProof/>
          <w:szCs w:val="24"/>
        </w:rPr>
        <w:fldChar w:fldCharType="begin"/>
      </w:r>
      <w:r w:rsidR="00473C74" w:rsidRPr="00836FA0">
        <w:rPr>
          <w:noProof/>
          <w:szCs w:val="24"/>
        </w:rPr>
        <w:instrText xml:space="preserve"> QUOTE "</w:instrText>
      </w:r>
      <w:r w:rsidR="00473C74" w:rsidRPr="00836FA0">
        <w:rPr>
          <w:rStyle w:val="CRMarker"/>
          <w:noProof/>
          <w:szCs w:val="24"/>
        </w:rPr>
        <w:instrText>Ö</w:instrText>
      </w:r>
      <w:r w:rsidR="00473C74" w:rsidRPr="00836FA0">
        <w:rPr>
          <w:noProof/>
          <w:szCs w:val="24"/>
        </w:rPr>
        <w:instrText xml:space="preserve">" </w:instrText>
      </w:r>
      <w:r w:rsidR="00473C74" w:rsidRPr="00836FA0">
        <w:rPr>
          <w:noProof/>
          <w:szCs w:val="24"/>
        </w:rPr>
        <w:fldChar w:fldCharType="separate"/>
      </w:r>
      <w:r w:rsidR="00473C74" w:rsidRPr="00836FA0">
        <w:rPr>
          <w:rStyle w:val="CRMarker"/>
          <w:noProof/>
          <w:szCs w:val="24"/>
        </w:rPr>
        <w:t>Ö</w:t>
      </w:r>
      <w:r w:rsidR="00473C74" w:rsidRPr="00836FA0">
        <w:rPr>
          <w:noProof/>
          <w:szCs w:val="24"/>
        </w:rPr>
        <w:fldChar w:fldCharType="end"/>
      </w:r>
      <w:r w:rsidR="00473C74" w:rsidRPr="00836FA0">
        <w:rPr>
          <w:noProof/>
          <w:szCs w:val="24"/>
        </w:rPr>
        <w:t> </w:t>
      </w:r>
      <w:r w:rsidR="00473C74" w:rsidRPr="00836FA0">
        <w:rPr>
          <w:noProof/>
          <w:snapToGrid w:val="0"/>
          <w:szCs w:val="24"/>
        </w:rPr>
        <w:t>immediately</w:t>
      </w:r>
      <w:r w:rsidR="00473C74" w:rsidRPr="00836FA0">
        <w:rPr>
          <w:noProof/>
          <w:szCs w:val="24"/>
        </w:rPr>
        <w:t> </w:t>
      </w:r>
      <w:r w:rsidR="00473C74" w:rsidRPr="00836FA0">
        <w:rPr>
          <w:noProof/>
          <w:szCs w:val="24"/>
        </w:rPr>
        <w:fldChar w:fldCharType="begin"/>
      </w:r>
      <w:r w:rsidR="00473C74" w:rsidRPr="00836FA0">
        <w:rPr>
          <w:noProof/>
          <w:szCs w:val="24"/>
        </w:rPr>
        <w:instrText xml:space="preserve"> QUOTE "</w:instrText>
      </w:r>
      <w:r w:rsidR="00473C74" w:rsidRPr="00836FA0">
        <w:rPr>
          <w:rStyle w:val="CRMarker"/>
          <w:noProof/>
          <w:szCs w:val="24"/>
        </w:rPr>
        <w:instrText>Õ</w:instrText>
      </w:r>
      <w:r w:rsidR="00473C74" w:rsidRPr="00836FA0">
        <w:rPr>
          <w:noProof/>
          <w:szCs w:val="24"/>
        </w:rPr>
        <w:instrText xml:space="preserve">" </w:instrText>
      </w:r>
      <w:r w:rsidR="00473C74" w:rsidRPr="00836FA0">
        <w:rPr>
          <w:noProof/>
          <w:szCs w:val="24"/>
        </w:rPr>
        <w:fldChar w:fldCharType="separate"/>
      </w:r>
      <w:r w:rsidR="00473C74" w:rsidRPr="00836FA0">
        <w:rPr>
          <w:rStyle w:val="CRMarker"/>
          <w:noProof/>
          <w:szCs w:val="24"/>
        </w:rPr>
        <w:t>Õ</w:t>
      </w:r>
      <w:r w:rsidR="00473C74" w:rsidRPr="00836FA0">
        <w:rPr>
          <w:noProof/>
          <w:szCs w:val="24"/>
        </w:rPr>
        <w:fldChar w:fldCharType="end"/>
      </w:r>
      <w:r w:rsidRPr="00836FA0">
        <w:rPr>
          <w:noProof/>
          <w:szCs w:val="24"/>
        </w:rPr>
        <w:t xml:space="preserve"> communicate</w:t>
      </w:r>
      <w:r w:rsidR="00DB2C3E" w:rsidRPr="00836FA0">
        <w:rPr>
          <w:noProof/>
          <w:szCs w:val="24"/>
        </w:rPr>
        <w:t xml:space="preserve"> </w:t>
      </w:r>
      <w:r w:rsidR="00DB2C3E" w:rsidRPr="00836FA0">
        <w:rPr>
          <w:noProof/>
          <w:szCs w:val="24"/>
        </w:rPr>
        <w:fldChar w:fldCharType="begin"/>
      </w:r>
      <w:r w:rsidR="00DB2C3E" w:rsidRPr="00836FA0">
        <w:rPr>
          <w:noProof/>
          <w:szCs w:val="24"/>
        </w:rPr>
        <w:instrText xml:space="preserve"> QUOTE "</w:instrText>
      </w:r>
      <w:r w:rsidR="00DB2C3E" w:rsidRPr="00836FA0">
        <w:rPr>
          <w:rStyle w:val="CRMarker"/>
          <w:noProof/>
          <w:szCs w:val="24"/>
        </w:rPr>
        <w:instrText>Ö</w:instrText>
      </w:r>
      <w:r w:rsidR="00DB2C3E" w:rsidRPr="00836FA0">
        <w:rPr>
          <w:noProof/>
          <w:szCs w:val="24"/>
        </w:rPr>
        <w:instrText xml:space="preserve">" </w:instrText>
      </w:r>
      <w:r w:rsidR="00DB2C3E" w:rsidRPr="00836FA0">
        <w:rPr>
          <w:noProof/>
          <w:szCs w:val="24"/>
        </w:rPr>
        <w:fldChar w:fldCharType="separate"/>
      </w:r>
      <w:r w:rsidR="00DB2C3E" w:rsidRPr="00836FA0">
        <w:rPr>
          <w:rStyle w:val="CRMarker"/>
          <w:noProof/>
          <w:szCs w:val="24"/>
        </w:rPr>
        <w:t>Ö</w:t>
      </w:r>
      <w:r w:rsidR="00DB2C3E" w:rsidRPr="00836FA0">
        <w:rPr>
          <w:noProof/>
          <w:szCs w:val="24"/>
        </w:rPr>
        <w:fldChar w:fldCharType="end"/>
      </w:r>
      <w:r w:rsidR="00DB2C3E" w:rsidRPr="00836FA0">
        <w:rPr>
          <w:noProof/>
          <w:szCs w:val="24"/>
        </w:rPr>
        <w:t> </w:t>
      </w:r>
      <w:r w:rsidR="00DB2C3E" w:rsidRPr="00836FA0">
        <w:rPr>
          <w:noProof/>
          <w:snapToGrid w:val="0"/>
          <w:szCs w:val="24"/>
        </w:rPr>
        <w:t>the text of those measures</w:t>
      </w:r>
      <w:r w:rsidR="00DB2C3E" w:rsidRPr="00836FA0">
        <w:rPr>
          <w:noProof/>
          <w:szCs w:val="24"/>
        </w:rPr>
        <w:t> </w:t>
      </w:r>
      <w:r w:rsidR="00DB2C3E" w:rsidRPr="00836FA0">
        <w:rPr>
          <w:noProof/>
          <w:szCs w:val="24"/>
        </w:rPr>
        <w:fldChar w:fldCharType="begin"/>
      </w:r>
      <w:r w:rsidR="00DB2C3E" w:rsidRPr="00836FA0">
        <w:rPr>
          <w:noProof/>
          <w:szCs w:val="24"/>
        </w:rPr>
        <w:instrText xml:space="preserve"> QUOTE "</w:instrText>
      </w:r>
      <w:r w:rsidR="00DB2C3E" w:rsidRPr="00836FA0">
        <w:rPr>
          <w:rStyle w:val="CRMarker"/>
          <w:noProof/>
          <w:szCs w:val="24"/>
        </w:rPr>
        <w:instrText>Õ</w:instrText>
      </w:r>
      <w:r w:rsidR="00DB2C3E" w:rsidRPr="00836FA0">
        <w:rPr>
          <w:noProof/>
          <w:szCs w:val="24"/>
        </w:rPr>
        <w:instrText xml:space="preserve">" </w:instrText>
      </w:r>
      <w:r w:rsidR="00DB2C3E" w:rsidRPr="00836FA0">
        <w:rPr>
          <w:noProof/>
          <w:szCs w:val="24"/>
        </w:rPr>
        <w:fldChar w:fldCharType="separate"/>
      </w:r>
      <w:r w:rsidR="00DB2C3E" w:rsidRPr="00836FA0">
        <w:rPr>
          <w:rStyle w:val="CRMarker"/>
          <w:noProof/>
          <w:szCs w:val="24"/>
        </w:rPr>
        <w:t>Õ</w:t>
      </w:r>
      <w:r w:rsidR="00DB2C3E" w:rsidRPr="00836FA0">
        <w:rPr>
          <w:noProof/>
          <w:szCs w:val="24"/>
        </w:rPr>
        <w:fldChar w:fldCharType="end"/>
      </w:r>
      <w:r w:rsidRPr="00836FA0">
        <w:rPr>
          <w:noProof/>
          <w:szCs w:val="24"/>
        </w:rPr>
        <w:t xml:space="preserve"> to the Commission </w:t>
      </w:r>
      <w:r w:rsidRPr="00836FA0">
        <w:rPr>
          <w:rStyle w:val="CRDeleted"/>
          <w:noProof/>
          <w:szCs w:val="24"/>
          <w:lang w:val="en-GB"/>
        </w:rPr>
        <w:t>the text of those provisions</w:t>
      </w:r>
      <w:r w:rsidRPr="00836FA0">
        <w:rPr>
          <w:noProof/>
          <w:szCs w:val="24"/>
        </w:rPr>
        <w:t>.</w:t>
      </w:r>
    </w:p>
    <w:p w:rsidR="00093D10" w:rsidRPr="00836FA0" w:rsidRDefault="00093D10" w:rsidP="00836FA0">
      <w:pPr>
        <w:rPr>
          <w:noProof/>
          <w:szCs w:val="24"/>
        </w:rPr>
      </w:pPr>
      <w:r w:rsidRPr="00836FA0">
        <w:rPr>
          <w:noProof/>
          <w:szCs w:val="24"/>
        </w:rPr>
        <w:t xml:space="preserve">When Member States adopt those measures, they shall contain a reference to this Directive or shall be accompanied by such a reference on the occasion of their official publication. </w:t>
      </w:r>
      <w:r w:rsidRPr="00836FA0">
        <w:rPr>
          <w:rStyle w:val="CRDeleted"/>
          <w:noProof/>
          <w:szCs w:val="24"/>
          <w:lang w:val="en-GB"/>
        </w:rPr>
        <w:t>The methods of making such reference shall be laid down by Member States.</w:t>
      </w:r>
      <w:r w:rsidRPr="00836FA0">
        <w:rPr>
          <w:noProof/>
          <w:szCs w:val="24"/>
        </w:rPr>
        <w:t xml:space="preserve"> </w:t>
      </w:r>
      <w:r w:rsidR="003631CD" w:rsidRPr="00836FA0">
        <w:rPr>
          <w:noProof/>
          <w:szCs w:val="24"/>
        </w:rPr>
        <w:fldChar w:fldCharType="begin"/>
      </w:r>
      <w:r w:rsidR="003631CD" w:rsidRPr="00836FA0">
        <w:rPr>
          <w:noProof/>
          <w:szCs w:val="24"/>
        </w:rPr>
        <w:instrText xml:space="preserve"> QUOTE "</w:instrText>
      </w:r>
      <w:r w:rsidR="003631CD" w:rsidRPr="00836FA0">
        <w:rPr>
          <w:rStyle w:val="CRMarker"/>
          <w:noProof/>
          <w:szCs w:val="24"/>
        </w:rPr>
        <w:instrText>Ö</w:instrText>
      </w:r>
      <w:r w:rsidR="003631CD" w:rsidRPr="00836FA0">
        <w:rPr>
          <w:noProof/>
          <w:szCs w:val="24"/>
        </w:rPr>
        <w:instrText xml:space="preserve">" </w:instrText>
      </w:r>
      <w:r w:rsidR="003631CD" w:rsidRPr="00836FA0">
        <w:rPr>
          <w:noProof/>
          <w:szCs w:val="24"/>
        </w:rPr>
        <w:fldChar w:fldCharType="separate"/>
      </w:r>
      <w:r w:rsidR="003631CD" w:rsidRPr="00836FA0">
        <w:rPr>
          <w:rStyle w:val="CRMarker"/>
          <w:noProof/>
          <w:szCs w:val="24"/>
        </w:rPr>
        <w:t>Ö</w:t>
      </w:r>
      <w:r w:rsidR="003631CD" w:rsidRPr="00836FA0">
        <w:rPr>
          <w:noProof/>
          <w:szCs w:val="24"/>
        </w:rPr>
        <w:fldChar w:fldCharType="end"/>
      </w:r>
      <w:r w:rsidR="003631CD" w:rsidRPr="00836FA0">
        <w:rPr>
          <w:noProof/>
          <w:szCs w:val="24"/>
        </w:rPr>
        <w:t> </w:t>
      </w:r>
      <w:r w:rsidRPr="00836FA0">
        <w:rPr>
          <w:noProof/>
          <w:szCs w:val="24"/>
        </w:rPr>
        <w:t xml:space="preserve">They shall also include a statement that references in existing laws, regulations and administrative provisions to the </w:t>
      </w:r>
      <w:r w:rsidR="00B3577A" w:rsidRPr="00836FA0">
        <w:rPr>
          <w:noProof/>
          <w:szCs w:val="24"/>
        </w:rPr>
        <w:t>d</w:t>
      </w:r>
      <w:r w:rsidRPr="00836FA0">
        <w:rPr>
          <w:noProof/>
          <w:szCs w:val="24"/>
        </w:rPr>
        <w:t>irective repealed by this Directive shall be construed as references to this Directive. Member States shall determine how such reference is to be made and how that statement is to be formulated.</w:t>
      </w:r>
      <w:r w:rsidR="003631CD" w:rsidRPr="00836FA0">
        <w:rPr>
          <w:noProof/>
          <w:szCs w:val="24"/>
        </w:rPr>
        <w:fldChar w:fldCharType="begin"/>
      </w:r>
      <w:r w:rsidR="003631CD" w:rsidRPr="00836FA0">
        <w:rPr>
          <w:noProof/>
          <w:szCs w:val="24"/>
        </w:rPr>
        <w:instrText xml:space="preserve"> QUOTE "</w:instrText>
      </w:r>
      <w:r w:rsidR="003631CD" w:rsidRPr="00836FA0">
        <w:rPr>
          <w:rStyle w:val="CRMarker"/>
          <w:noProof/>
          <w:szCs w:val="24"/>
        </w:rPr>
        <w:instrText>Õ</w:instrText>
      </w:r>
      <w:r w:rsidR="003631CD" w:rsidRPr="00836FA0">
        <w:rPr>
          <w:noProof/>
          <w:szCs w:val="24"/>
        </w:rPr>
        <w:instrText xml:space="preserve">" </w:instrText>
      </w:r>
      <w:r w:rsidR="003631CD" w:rsidRPr="00836FA0">
        <w:rPr>
          <w:noProof/>
          <w:szCs w:val="24"/>
        </w:rPr>
        <w:fldChar w:fldCharType="separate"/>
      </w:r>
      <w:r w:rsidR="003631CD" w:rsidRPr="00836FA0">
        <w:rPr>
          <w:rStyle w:val="CRMarker"/>
          <w:noProof/>
          <w:szCs w:val="24"/>
        </w:rPr>
        <w:t>Õ</w:t>
      </w:r>
      <w:r w:rsidR="003631CD" w:rsidRPr="00836FA0">
        <w:rPr>
          <w:noProof/>
          <w:szCs w:val="24"/>
        </w:rPr>
        <w:fldChar w:fldCharType="end"/>
      </w:r>
    </w:p>
    <w:p w:rsidR="00093D10" w:rsidRDefault="00093D10" w:rsidP="00836FA0">
      <w:pPr>
        <w:rPr>
          <w:noProof/>
          <w:szCs w:val="24"/>
        </w:rPr>
      </w:pPr>
      <w:r w:rsidRPr="00836FA0">
        <w:rPr>
          <w:noProof/>
          <w:szCs w:val="24"/>
        </w:rPr>
        <w:t>2.</w:t>
      </w:r>
      <w:r w:rsidRPr="00836FA0">
        <w:rPr>
          <w:noProof/>
          <w:szCs w:val="24"/>
        </w:rPr>
        <w:tab/>
        <w:t xml:space="preserve">Member States shall communicate to the Commission the text of the main </w:t>
      </w:r>
      <w:r w:rsidRPr="00D62512">
        <w:rPr>
          <w:rStyle w:val="CRDeleted"/>
          <w:noProof/>
          <w:lang w:val="en-GB"/>
        </w:rPr>
        <w:t>provisions</w:t>
      </w:r>
      <w:r w:rsidRPr="00836FA0">
        <w:rPr>
          <w:noProof/>
          <w:szCs w:val="24"/>
        </w:rPr>
        <w:t xml:space="preserve"> </w:t>
      </w:r>
      <w:r w:rsidR="00FC08F1" w:rsidRPr="00FC08F1">
        <w:rPr>
          <w:noProof/>
        </w:rPr>
        <w:fldChar w:fldCharType="begin"/>
      </w:r>
      <w:r w:rsidR="00FC08F1" w:rsidRPr="00FC08F1">
        <w:rPr>
          <w:noProof/>
        </w:rPr>
        <w:instrText xml:space="preserve"> QUOTE "</w:instrText>
      </w:r>
      <w:r w:rsidR="00FC08F1" w:rsidRPr="00FC08F1">
        <w:rPr>
          <w:rStyle w:val="CRMarker"/>
          <w:noProof/>
        </w:rPr>
        <w:instrText>Ö</w:instrText>
      </w:r>
      <w:r w:rsidR="00FC08F1" w:rsidRPr="00FC08F1">
        <w:rPr>
          <w:noProof/>
        </w:rPr>
        <w:instrText xml:space="preserve">" </w:instrText>
      </w:r>
      <w:r w:rsidR="00FC08F1" w:rsidRPr="00FC08F1">
        <w:rPr>
          <w:noProof/>
        </w:rPr>
        <w:fldChar w:fldCharType="separate"/>
      </w:r>
      <w:r w:rsidR="00FC08F1" w:rsidRPr="00FC08F1">
        <w:rPr>
          <w:rStyle w:val="CRMarker"/>
          <w:noProof/>
        </w:rPr>
        <w:t>Ö</w:t>
      </w:r>
      <w:r w:rsidR="00FC08F1" w:rsidRPr="00FC08F1">
        <w:rPr>
          <w:noProof/>
        </w:rPr>
        <w:fldChar w:fldCharType="end"/>
      </w:r>
      <w:r w:rsidR="00FC08F1" w:rsidRPr="00FC08F1">
        <w:rPr>
          <w:noProof/>
        </w:rPr>
        <w:t> </w:t>
      </w:r>
      <w:r w:rsidR="00DF371B" w:rsidRPr="00FC08F1">
        <w:rPr>
          <w:noProof/>
          <w:szCs w:val="24"/>
        </w:rPr>
        <w:t>measures</w:t>
      </w:r>
      <w:r w:rsidR="00FC08F1" w:rsidRPr="00FC08F1">
        <w:rPr>
          <w:noProof/>
        </w:rPr>
        <w:t> </w:t>
      </w:r>
      <w:r w:rsidR="00FC08F1" w:rsidRPr="00FC08F1">
        <w:rPr>
          <w:noProof/>
        </w:rPr>
        <w:fldChar w:fldCharType="begin"/>
      </w:r>
      <w:r w:rsidR="00FC08F1" w:rsidRPr="00FC08F1">
        <w:rPr>
          <w:noProof/>
        </w:rPr>
        <w:instrText xml:space="preserve"> QUOTE "</w:instrText>
      </w:r>
      <w:r w:rsidR="00FC08F1" w:rsidRPr="00FC08F1">
        <w:rPr>
          <w:rStyle w:val="CRMarker"/>
          <w:noProof/>
        </w:rPr>
        <w:instrText>Õ</w:instrText>
      </w:r>
      <w:r w:rsidR="00FC08F1" w:rsidRPr="00FC08F1">
        <w:rPr>
          <w:noProof/>
        </w:rPr>
        <w:instrText xml:space="preserve">" </w:instrText>
      </w:r>
      <w:r w:rsidR="00FC08F1" w:rsidRPr="00FC08F1">
        <w:rPr>
          <w:noProof/>
        </w:rPr>
        <w:fldChar w:fldCharType="separate"/>
      </w:r>
      <w:r w:rsidR="00FC08F1" w:rsidRPr="00FC08F1">
        <w:rPr>
          <w:rStyle w:val="CRMarker"/>
          <w:noProof/>
        </w:rPr>
        <w:t>Õ</w:t>
      </w:r>
      <w:r w:rsidR="00FC08F1" w:rsidRPr="00FC08F1">
        <w:rPr>
          <w:noProof/>
        </w:rPr>
        <w:fldChar w:fldCharType="end"/>
      </w:r>
      <w:r w:rsidR="00DF371B">
        <w:rPr>
          <w:noProof/>
          <w:szCs w:val="24"/>
        </w:rPr>
        <w:t xml:space="preserve"> </w:t>
      </w:r>
      <w:r w:rsidRPr="00836FA0">
        <w:rPr>
          <w:noProof/>
          <w:szCs w:val="24"/>
        </w:rPr>
        <w:t>of national law which they adopt in the field covered by this Directive.</w:t>
      </w:r>
    </w:p>
    <w:p w:rsidR="009A4EE8" w:rsidRPr="00836FA0" w:rsidRDefault="009A4EE8" w:rsidP="00836FA0">
      <w:pPr>
        <w:keepNext/>
        <w:spacing w:before="360"/>
        <w:jc w:val="center"/>
        <w:rPr>
          <w:i/>
          <w:noProof/>
          <w:szCs w:val="24"/>
        </w:rPr>
      </w:pPr>
      <w:r w:rsidRPr="00836FA0">
        <w:rPr>
          <w:noProof/>
          <w:szCs w:val="24"/>
        </w:rPr>
        <w:fldChar w:fldCharType="begin"/>
      </w:r>
      <w:r w:rsidRPr="00836FA0">
        <w:rPr>
          <w:noProof/>
          <w:szCs w:val="24"/>
        </w:rPr>
        <w:instrText xml:space="preserve"> QUOTE "</w:instrText>
      </w:r>
      <w:r w:rsidRPr="00836FA0">
        <w:rPr>
          <w:rStyle w:val="CRMarker"/>
          <w:noProof/>
          <w:szCs w:val="24"/>
        </w:rPr>
        <w:instrText>Ö</w:instrText>
      </w:r>
      <w:r w:rsidRPr="00836FA0">
        <w:rPr>
          <w:noProof/>
          <w:szCs w:val="24"/>
        </w:rPr>
        <w:instrText xml:space="preserve">" </w:instrText>
      </w:r>
      <w:r w:rsidRPr="00836FA0">
        <w:rPr>
          <w:noProof/>
          <w:szCs w:val="24"/>
        </w:rPr>
        <w:fldChar w:fldCharType="separate"/>
      </w:r>
      <w:r w:rsidRPr="00836FA0">
        <w:rPr>
          <w:rStyle w:val="CRMarker"/>
          <w:noProof/>
          <w:szCs w:val="24"/>
        </w:rPr>
        <w:t>Ö</w:t>
      </w:r>
      <w:r w:rsidRPr="00836FA0">
        <w:rPr>
          <w:noProof/>
          <w:szCs w:val="24"/>
        </w:rPr>
        <w:fldChar w:fldCharType="end"/>
      </w:r>
      <w:r w:rsidRPr="00836FA0">
        <w:rPr>
          <w:noProof/>
          <w:szCs w:val="24"/>
        </w:rPr>
        <w:t> </w:t>
      </w:r>
      <w:r w:rsidRPr="00836FA0">
        <w:rPr>
          <w:i/>
          <w:noProof/>
          <w:szCs w:val="24"/>
        </w:rPr>
        <w:t>Article 19</w:t>
      </w:r>
      <w:r w:rsidRPr="00836FA0">
        <w:rPr>
          <w:noProof/>
          <w:szCs w:val="24"/>
        </w:rPr>
        <w:t> </w:t>
      </w:r>
      <w:r w:rsidRPr="00836FA0">
        <w:rPr>
          <w:noProof/>
          <w:szCs w:val="24"/>
        </w:rPr>
        <w:fldChar w:fldCharType="begin"/>
      </w:r>
      <w:r w:rsidRPr="00836FA0">
        <w:rPr>
          <w:noProof/>
          <w:szCs w:val="24"/>
        </w:rPr>
        <w:instrText xml:space="preserve"> QUOTE "</w:instrText>
      </w:r>
      <w:r w:rsidRPr="00836FA0">
        <w:rPr>
          <w:rStyle w:val="CRMarker"/>
          <w:noProof/>
          <w:szCs w:val="24"/>
        </w:rPr>
        <w:instrText>Õ</w:instrText>
      </w:r>
      <w:r w:rsidRPr="00836FA0">
        <w:rPr>
          <w:noProof/>
          <w:szCs w:val="24"/>
        </w:rPr>
        <w:instrText xml:space="preserve">" </w:instrText>
      </w:r>
      <w:r w:rsidRPr="00836FA0">
        <w:rPr>
          <w:noProof/>
          <w:szCs w:val="24"/>
        </w:rPr>
        <w:fldChar w:fldCharType="separate"/>
      </w:r>
      <w:r w:rsidRPr="00836FA0">
        <w:rPr>
          <w:rStyle w:val="CRMarker"/>
          <w:noProof/>
          <w:szCs w:val="24"/>
        </w:rPr>
        <w:t>Õ</w:t>
      </w:r>
      <w:r w:rsidRPr="00836FA0">
        <w:rPr>
          <w:noProof/>
          <w:szCs w:val="24"/>
        </w:rPr>
        <w:fldChar w:fldCharType="end"/>
      </w:r>
    </w:p>
    <w:p w:rsidR="009A4EE8" w:rsidRPr="00836FA0" w:rsidRDefault="009A4EE8" w:rsidP="00836FA0">
      <w:pPr>
        <w:jc w:val="center"/>
        <w:rPr>
          <w:b/>
          <w:bCs/>
          <w:noProof/>
          <w:szCs w:val="24"/>
        </w:rPr>
      </w:pPr>
      <w:r w:rsidRPr="00836FA0">
        <w:rPr>
          <w:noProof/>
          <w:szCs w:val="24"/>
        </w:rPr>
        <w:fldChar w:fldCharType="begin"/>
      </w:r>
      <w:r w:rsidRPr="00836FA0">
        <w:rPr>
          <w:noProof/>
          <w:szCs w:val="24"/>
        </w:rPr>
        <w:instrText xml:space="preserve"> QUOTE "</w:instrText>
      </w:r>
      <w:r w:rsidRPr="00836FA0">
        <w:rPr>
          <w:rStyle w:val="CRMarker"/>
          <w:noProof/>
          <w:szCs w:val="24"/>
        </w:rPr>
        <w:instrText>Ö</w:instrText>
      </w:r>
      <w:r w:rsidRPr="00836FA0">
        <w:rPr>
          <w:noProof/>
          <w:szCs w:val="24"/>
        </w:rPr>
        <w:instrText xml:space="preserve">" </w:instrText>
      </w:r>
      <w:r w:rsidRPr="00836FA0">
        <w:rPr>
          <w:noProof/>
          <w:szCs w:val="24"/>
        </w:rPr>
        <w:fldChar w:fldCharType="separate"/>
      </w:r>
      <w:r w:rsidRPr="00836FA0">
        <w:rPr>
          <w:rStyle w:val="CRMarker"/>
          <w:noProof/>
          <w:szCs w:val="24"/>
        </w:rPr>
        <w:t>Ö</w:t>
      </w:r>
      <w:r w:rsidRPr="00836FA0">
        <w:rPr>
          <w:noProof/>
          <w:szCs w:val="24"/>
        </w:rPr>
        <w:fldChar w:fldCharType="end"/>
      </w:r>
      <w:r w:rsidRPr="00836FA0">
        <w:rPr>
          <w:noProof/>
          <w:szCs w:val="24"/>
        </w:rPr>
        <w:t> </w:t>
      </w:r>
      <w:r w:rsidRPr="00836FA0">
        <w:rPr>
          <w:b/>
          <w:bCs/>
          <w:noProof/>
          <w:szCs w:val="24"/>
        </w:rPr>
        <w:t>Repeal</w:t>
      </w:r>
      <w:r w:rsidRPr="00836FA0">
        <w:rPr>
          <w:noProof/>
          <w:szCs w:val="24"/>
        </w:rPr>
        <w:t> </w:t>
      </w:r>
      <w:r w:rsidRPr="00836FA0">
        <w:rPr>
          <w:noProof/>
          <w:szCs w:val="24"/>
        </w:rPr>
        <w:fldChar w:fldCharType="begin"/>
      </w:r>
      <w:r w:rsidRPr="00836FA0">
        <w:rPr>
          <w:noProof/>
          <w:szCs w:val="24"/>
        </w:rPr>
        <w:instrText xml:space="preserve"> QUOTE "</w:instrText>
      </w:r>
      <w:r w:rsidRPr="00836FA0">
        <w:rPr>
          <w:rStyle w:val="CRMarker"/>
          <w:noProof/>
          <w:szCs w:val="24"/>
        </w:rPr>
        <w:instrText>Õ</w:instrText>
      </w:r>
      <w:r w:rsidRPr="00836FA0">
        <w:rPr>
          <w:noProof/>
          <w:szCs w:val="24"/>
        </w:rPr>
        <w:instrText xml:space="preserve">" </w:instrText>
      </w:r>
      <w:r w:rsidRPr="00836FA0">
        <w:rPr>
          <w:noProof/>
          <w:szCs w:val="24"/>
        </w:rPr>
        <w:fldChar w:fldCharType="separate"/>
      </w:r>
      <w:r w:rsidRPr="00836FA0">
        <w:rPr>
          <w:rStyle w:val="CRMarker"/>
          <w:noProof/>
          <w:szCs w:val="24"/>
        </w:rPr>
        <w:t>Õ</w:t>
      </w:r>
      <w:r w:rsidRPr="00836FA0">
        <w:rPr>
          <w:noProof/>
          <w:szCs w:val="24"/>
        </w:rPr>
        <w:fldChar w:fldCharType="end"/>
      </w:r>
    </w:p>
    <w:p w:rsidR="009A4EE8" w:rsidRPr="00836FA0" w:rsidRDefault="009A4EE8" w:rsidP="00836FA0">
      <w:pPr>
        <w:spacing w:after="240"/>
        <w:rPr>
          <w:noProof/>
          <w:snapToGrid w:val="0"/>
          <w:szCs w:val="24"/>
        </w:rPr>
      </w:pPr>
      <w:r w:rsidRPr="00836FA0">
        <w:rPr>
          <w:noProof/>
          <w:szCs w:val="24"/>
        </w:rPr>
        <w:fldChar w:fldCharType="begin"/>
      </w:r>
      <w:r w:rsidRPr="00836FA0">
        <w:rPr>
          <w:noProof/>
          <w:szCs w:val="24"/>
        </w:rPr>
        <w:instrText xml:space="preserve"> QUOTE "</w:instrText>
      </w:r>
      <w:r w:rsidRPr="00836FA0">
        <w:rPr>
          <w:rStyle w:val="CRMarker"/>
          <w:noProof/>
          <w:szCs w:val="24"/>
        </w:rPr>
        <w:instrText>Ö</w:instrText>
      </w:r>
      <w:r w:rsidRPr="00836FA0">
        <w:rPr>
          <w:noProof/>
          <w:szCs w:val="24"/>
        </w:rPr>
        <w:instrText xml:space="preserve">" </w:instrText>
      </w:r>
      <w:r w:rsidRPr="00836FA0">
        <w:rPr>
          <w:noProof/>
          <w:szCs w:val="24"/>
        </w:rPr>
        <w:fldChar w:fldCharType="separate"/>
      </w:r>
      <w:r w:rsidRPr="00836FA0">
        <w:rPr>
          <w:rStyle w:val="CRMarker"/>
          <w:noProof/>
          <w:szCs w:val="24"/>
        </w:rPr>
        <w:t>Ö</w:t>
      </w:r>
      <w:r w:rsidRPr="00836FA0">
        <w:rPr>
          <w:noProof/>
          <w:szCs w:val="24"/>
        </w:rPr>
        <w:fldChar w:fldCharType="end"/>
      </w:r>
      <w:r w:rsidRPr="00836FA0">
        <w:rPr>
          <w:noProof/>
          <w:szCs w:val="24"/>
        </w:rPr>
        <w:t> </w:t>
      </w:r>
      <w:r w:rsidRPr="00836FA0">
        <w:rPr>
          <w:noProof/>
          <w:snapToGrid w:val="0"/>
          <w:szCs w:val="24"/>
        </w:rPr>
        <w:t>Directive 2011/98/EU</w:t>
      </w:r>
      <w:r w:rsidR="000841DC" w:rsidRPr="00836FA0">
        <w:rPr>
          <w:noProof/>
          <w:snapToGrid w:val="0"/>
          <w:szCs w:val="24"/>
        </w:rPr>
        <w:t xml:space="preserve"> </w:t>
      </w:r>
      <w:r w:rsidRPr="00836FA0">
        <w:rPr>
          <w:noProof/>
          <w:snapToGrid w:val="0"/>
          <w:szCs w:val="24"/>
        </w:rPr>
        <w:t xml:space="preserve">listed in </w:t>
      </w:r>
      <w:r w:rsidR="00DF371B" w:rsidRPr="00B86F57">
        <w:rPr>
          <w:noProof/>
          <w:snapToGrid w:val="0"/>
          <w:szCs w:val="24"/>
        </w:rPr>
        <w:t>Part A of</w:t>
      </w:r>
      <w:r w:rsidR="00DF371B">
        <w:rPr>
          <w:noProof/>
          <w:snapToGrid w:val="0"/>
          <w:szCs w:val="24"/>
        </w:rPr>
        <w:t xml:space="preserve"> </w:t>
      </w:r>
      <w:r w:rsidR="00B86F57">
        <w:rPr>
          <w:noProof/>
          <w:snapToGrid w:val="0"/>
          <w:szCs w:val="24"/>
        </w:rPr>
        <w:t>Annex I,</w:t>
      </w:r>
      <w:r w:rsidRPr="00836FA0">
        <w:rPr>
          <w:noProof/>
          <w:snapToGrid w:val="0"/>
          <w:szCs w:val="24"/>
        </w:rPr>
        <w:t xml:space="preserve"> is repealed with effect from </w:t>
      </w:r>
      <w:r w:rsidRPr="00836FA0">
        <w:rPr>
          <w:i/>
          <w:noProof/>
          <w:snapToGrid w:val="0"/>
          <w:szCs w:val="24"/>
        </w:rPr>
        <w:t xml:space="preserve">[day after the date set out in the first subparagraph of </w:t>
      </w:r>
      <w:r w:rsidR="000841DC" w:rsidRPr="00836FA0">
        <w:rPr>
          <w:i/>
          <w:noProof/>
          <w:snapToGrid w:val="0"/>
          <w:szCs w:val="24"/>
        </w:rPr>
        <w:t>Article 18</w:t>
      </w:r>
      <w:r w:rsidRPr="00836FA0">
        <w:rPr>
          <w:i/>
          <w:noProof/>
          <w:snapToGrid w:val="0"/>
          <w:szCs w:val="24"/>
        </w:rPr>
        <w:t>(1) of this Directive]</w:t>
      </w:r>
      <w:r w:rsidRPr="00836FA0">
        <w:rPr>
          <w:noProof/>
          <w:snapToGrid w:val="0"/>
          <w:szCs w:val="24"/>
        </w:rPr>
        <w:t>, without prejudice to the obligations of the Member States relating to the time</w:t>
      </w:r>
      <w:r w:rsidRPr="00836FA0">
        <w:rPr>
          <w:noProof/>
          <w:snapToGrid w:val="0"/>
          <w:szCs w:val="24"/>
        </w:rPr>
        <w:noBreakHyphen/>
        <w:t xml:space="preserve">limits for the transposition into national law of the Directive set out in </w:t>
      </w:r>
      <w:r w:rsidR="00DF371B" w:rsidRPr="00B86F57">
        <w:rPr>
          <w:noProof/>
          <w:snapToGrid w:val="0"/>
          <w:szCs w:val="24"/>
        </w:rPr>
        <w:t>Part B of</w:t>
      </w:r>
      <w:r w:rsidR="00DF371B">
        <w:rPr>
          <w:noProof/>
          <w:snapToGrid w:val="0"/>
          <w:szCs w:val="24"/>
        </w:rPr>
        <w:t xml:space="preserve"> </w:t>
      </w:r>
      <w:r w:rsidRPr="00836FA0">
        <w:rPr>
          <w:noProof/>
          <w:snapToGrid w:val="0"/>
          <w:szCs w:val="24"/>
        </w:rPr>
        <w:t>Annex I.</w:t>
      </w:r>
      <w:r w:rsidRPr="00836FA0">
        <w:rPr>
          <w:noProof/>
          <w:szCs w:val="24"/>
        </w:rPr>
        <w:t> </w:t>
      </w:r>
      <w:r w:rsidRPr="00836FA0">
        <w:rPr>
          <w:noProof/>
          <w:szCs w:val="24"/>
        </w:rPr>
        <w:fldChar w:fldCharType="begin"/>
      </w:r>
      <w:r w:rsidRPr="00836FA0">
        <w:rPr>
          <w:noProof/>
          <w:szCs w:val="24"/>
        </w:rPr>
        <w:instrText xml:space="preserve"> QUOTE "</w:instrText>
      </w:r>
      <w:r w:rsidRPr="00836FA0">
        <w:rPr>
          <w:rStyle w:val="CRMarker"/>
          <w:noProof/>
          <w:szCs w:val="24"/>
        </w:rPr>
        <w:instrText>Õ</w:instrText>
      </w:r>
      <w:r w:rsidRPr="00836FA0">
        <w:rPr>
          <w:noProof/>
          <w:szCs w:val="24"/>
        </w:rPr>
        <w:instrText xml:space="preserve">" </w:instrText>
      </w:r>
      <w:r w:rsidRPr="00836FA0">
        <w:rPr>
          <w:noProof/>
          <w:szCs w:val="24"/>
        </w:rPr>
        <w:fldChar w:fldCharType="separate"/>
      </w:r>
      <w:r w:rsidRPr="00836FA0">
        <w:rPr>
          <w:rStyle w:val="CRMarker"/>
          <w:noProof/>
          <w:szCs w:val="24"/>
        </w:rPr>
        <w:t>Õ</w:t>
      </w:r>
      <w:r w:rsidRPr="00836FA0">
        <w:rPr>
          <w:noProof/>
          <w:szCs w:val="24"/>
        </w:rPr>
        <w:fldChar w:fldCharType="end"/>
      </w:r>
    </w:p>
    <w:p w:rsidR="009A4EE8" w:rsidRDefault="009A4EE8" w:rsidP="00836FA0">
      <w:pPr>
        <w:spacing w:after="240"/>
        <w:rPr>
          <w:noProof/>
          <w:szCs w:val="24"/>
        </w:rPr>
      </w:pPr>
      <w:r w:rsidRPr="00836FA0">
        <w:rPr>
          <w:noProof/>
          <w:szCs w:val="24"/>
        </w:rPr>
        <w:fldChar w:fldCharType="begin"/>
      </w:r>
      <w:r w:rsidRPr="00836FA0">
        <w:rPr>
          <w:noProof/>
          <w:szCs w:val="24"/>
        </w:rPr>
        <w:instrText xml:space="preserve"> QUOTE "</w:instrText>
      </w:r>
      <w:r w:rsidRPr="00836FA0">
        <w:rPr>
          <w:rStyle w:val="CRMarker"/>
          <w:noProof/>
          <w:szCs w:val="24"/>
        </w:rPr>
        <w:instrText>Ö</w:instrText>
      </w:r>
      <w:r w:rsidRPr="00836FA0">
        <w:rPr>
          <w:noProof/>
          <w:szCs w:val="24"/>
        </w:rPr>
        <w:instrText xml:space="preserve">" </w:instrText>
      </w:r>
      <w:r w:rsidRPr="00836FA0">
        <w:rPr>
          <w:noProof/>
          <w:szCs w:val="24"/>
        </w:rPr>
        <w:fldChar w:fldCharType="separate"/>
      </w:r>
      <w:r w:rsidRPr="00836FA0">
        <w:rPr>
          <w:rStyle w:val="CRMarker"/>
          <w:noProof/>
          <w:szCs w:val="24"/>
        </w:rPr>
        <w:t>Ö</w:t>
      </w:r>
      <w:r w:rsidRPr="00836FA0">
        <w:rPr>
          <w:noProof/>
          <w:szCs w:val="24"/>
        </w:rPr>
        <w:fldChar w:fldCharType="end"/>
      </w:r>
      <w:r w:rsidRPr="00836FA0">
        <w:rPr>
          <w:noProof/>
          <w:szCs w:val="24"/>
        </w:rPr>
        <w:t> </w:t>
      </w:r>
      <w:r w:rsidRPr="00836FA0">
        <w:rPr>
          <w:noProof/>
          <w:snapToGrid w:val="0"/>
          <w:szCs w:val="24"/>
        </w:rPr>
        <w:t>References to the repealed Directive shall be construed as references to this Directive and shall be read in accordance with the correlation table in Annex II</w:t>
      </w:r>
      <w:r w:rsidRPr="00836FA0">
        <w:rPr>
          <w:noProof/>
          <w:szCs w:val="24"/>
          <w:lang w:eastAsia="en-GB"/>
        </w:rPr>
        <w:t>.</w:t>
      </w:r>
      <w:r w:rsidRPr="00836FA0">
        <w:rPr>
          <w:noProof/>
          <w:szCs w:val="24"/>
        </w:rPr>
        <w:t> </w:t>
      </w:r>
      <w:r w:rsidRPr="00836FA0">
        <w:rPr>
          <w:noProof/>
          <w:szCs w:val="24"/>
        </w:rPr>
        <w:fldChar w:fldCharType="begin"/>
      </w:r>
      <w:r w:rsidRPr="00836FA0">
        <w:rPr>
          <w:noProof/>
          <w:szCs w:val="24"/>
        </w:rPr>
        <w:instrText xml:space="preserve"> QUOTE "</w:instrText>
      </w:r>
      <w:r w:rsidRPr="00836FA0">
        <w:rPr>
          <w:rStyle w:val="CRMarker"/>
          <w:noProof/>
          <w:szCs w:val="24"/>
        </w:rPr>
        <w:instrText>Õ</w:instrText>
      </w:r>
      <w:r w:rsidRPr="00836FA0">
        <w:rPr>
          <w:noProof/>
          <w:szCs w:val="24"/>
        </w:rPr>
        <w:instrText xml:space="preserve">" </w:instrText>
      </w:r>
      <w:r w:rsidRPr="00836FA0">
        <w:rPr>
          <w:noProof/>
          <w:szCs w:val="24"/>
        </w:rPr>
        <w:fldChar w:fldCharType="separate"/>
      </w:r>
      <w:r w:rsidRPr="00836FA0">
        <w:rPr>
          <w:rStyle w:val="CRMarker"/>
          <w:noProof/>
          <w:szCs w:val="24"/>
        </w:rPr>
        <w:t>Õ</w:t>
      </w:r>
      <w:r w:rsidRPr="00836FA0">
        <w:rPr>
          <w:noProof/>
          <w:szCs w:val="24"/>
        </w:rPr>
        <w:fldChar w:fldCharType="end"/>
      </w:r>
    </w:p>
    <w:p w:rsidR="00093D10" w:rsidRPr="00836FA0" w:rsidRDefault="00093D10" w:rsidP="00836FA0">
      <w:pPr>
        <w:pStyle w:val="Titrearticle"/>
        <w:rPr>
          <w:noProof/>
          <w:szCs w:val="24"/>
        </w:rPr>
      </w:pPr>
      <w:r w:rsidRPr="00836FA0">
        <w:rPr>
          <w:noProof/>
          <w:szCs w:val="24"/>
        </w:rPr>
        <w:t xml:space="preserve">Article </w:t>
      </w:r>
      <w:r w:rsidRPr="00836FA0">
        <w:rPr>
          <w:rStyle w:val="CRMinorChangeAdded"/>
          <w:noProof/>
          <w:szCs w:val="24"/>
          <w:lang w:val="en-GB"/>
        </w:rPr>
        <w:t>20</w:t>
      </w:r>
      <w:r w:rsidRPr="00836FA0">
        <w:rPr>
          <w:rStyle w:val="CRMinorChangeDeleted"/>
          <w:noProof/>
          <w:szCs w:val="24"/>
        </w:rPr>
        <w:t>17</w:t>
      </w:r>
    </w:p>
    <w:p w:rsidR="00093D10" w:rsidRPr="00836FA0" w:rsidRDefault="00093D10" w:rsidP="00836FA0">
      <w:pPr>
        <w:pStyle w:val="NormalCentered"/>
        <w:rPr>
          <w:b/>
          <w:bCs/>
          <w:noProof/>
          <w:szCs w:val="24"/>
        </w:rPr>
      </w:pPr>
      <w:r w:rsidRPr="00836FA0">
        <w:rPr>
          <w:b/>
          <w:bCs/>
          <w:noProof/>
          <w:szCs w:val="24"/>
        </w:rPr>
        <w:t>Entry into force</w:t>
      </w:r>
      <w:r w:rsidR="00735C42" w:rsidRPr="00836FA0">
        <w:rPr>
          <w:b/>
          <w:bCs/>
          <w:noProof/>
          <w:szCs w:val="24"/>
        </w:rPr>
        <w:t xml:space="preserve"> </w:t>
      </w:r>
      <w:r w:rsidR="00735C42" w:rsidRPr="00836FA0">
        <w:rPr>
          <w:noProof/>
          <w:szCs w:val="24"/>
        </w:rPr>
        <w:fldChar w:fldCharType="begin"/>
      </w:r>
      <w:r w:rsidR="00735C42" w:rsidRPr="00836FA0">
        <w:rPr>
          <w:noProof/>
          <w:szCs w:val="24"/>
        </w:rPr>
        <w:instrText xml:space="preserve"> QUOTE "</w:instrText>
      </w:r>
      <w:r w:rsidR="00735C42" w:rsidRPr="00836FA0">
        <w:rPr>
          <w:rStyle w:val="CRMarker"/>
          <w:noProof/>
          <w:szCs w:val="24"/>
        </w:rPr>
        <w:instrText>Ö</w:instrText>
      </w:r>
      <w:r w:rsidR="00735C42" w:rsidRPr="00836FA0">
        <w:rPr>
          <w:noProof/>
          <w:szCs w:val="24"/>
        </w:rPr>
        <w:instrText xml:space="preserve">" </w:instrText>
      </w:r>
      <w:r w:rsidR="00735C42" w:rsidRPr="00836FA0">
        <w:rPr>
          <w:noProof/>
          <w:szCs w:val="24"/>
        </w:rPr>
        <w:fldChar w:fldCharType="separate"/>
      </w:r>
      <w:r w:rsidR="00735C42" w:rsidRPr="00836FA0">
        <w:rPr>
          <w:rStyle w:val="CRMarker"/>
          <w:noProof/>
          <w:szCs w:val="24"/>
        </w:rPr>
        <w:t>Ö</w:t>
      </w:r>
      <w:r w:rsidR="00735C42" w:rsidRPr="00836FA0">
        <w:rPr>
          <w:noProof/>
          <w:szCs w:val="24"/>
        </w:rPr>
        <w:fldChar w:fldCharType="end"/>
      </w:r>
      <w:r w:rsidR="00735C42" w:rsidRPr="00836FA0">
        <w:rPr>
          <w:noProof/>
          <w:szCs w:val="24"/>
        </w:rPr>
        <w:t> </w:t>
      </w:r>
      <w:r w:rsidR="00735C42" w:rsidRPr="00836FA0">
        <w:rPr>
          <w:rFonts w:eastAsia="Times New Roman"/>
          <w:b/>
          <w:noProof/>
          <w:snapToGrid w:val="0"/>
          <w:szCs w:val="24"/>
        </w:rPr>
        <w:t>and application</w:t>
      </w:r>
      <w:r w:rsidR="00735C42" w:rsidRPr="00836FA0">
        <w:rPr>
          <w:noProof/>
          <w:szCs w:val="24"/>
        </w:rPr>
        <w:t> </w:t>
      </w:r>
      <w:r w:rsidR="00735C42" w:rsidRPr="00836FA0">
        <w:rPr>
          <w:noProof/>
          <w:szCs w:val="24"/>
        </w:rPr>
        <w:fldChar w:fldCharType="begin"/>
      </w:r>
      <w:r w:rsidR="00735C42" w:rsidRPr="00836FA0">
        <w:rPr>
          <w:noProof/>
          <w:szCs w:val="24"/>
        </w:rPr>
        <w:instrText xml:space="preserve"> QUOTE "</w:instrText>
      </w:r>
      <w:r w:rsidR="00735C42" w:rsidRPr="00836FA0">
        <w:rPr>
          <w:rStyle w:val="CRMarker"/>
          <w:noProof/>
          <w:szCs w:val="24"/>
        </w:rPr>
        <w:instrText>Õ</w:instrText>
      </w:r>
      <w:r w:rsidR="00735C42" w:rsidRPr="00836FA0">
        <w:rPr>
          <w:noProof/>
          <w:szCs w:val="24"/>
        </w:rPr>
        <w:instrText xml:space="preserve">" </w:instrText>
      </w:r>
      <w:r w:rsidR="00735C42" w:rsidRPr="00836FA0">
        <w:rPr>
          <w:noProof/>
          <w:szCs w:val="24"/>
        </w:rPr>
        <w:fldChar w:fldCharType="separate"/>
      </w:r>
      <w:r w:rsidR="00735C42" w:rsidRPr="00836FA0">
        <w:rPr>
          <w:rStyle w:val="CRMarker"/>
          <w:noProof/>
          <w:szCs w:val="24"/>
        </w:rPr>
        <w:t>Õ</w:t>
      </w:r>
      <w:r w:rsidR="00735C42" w:rsidRPr="00836FA0">
        <w:rPr>
          <w:noProof/>
          <w:szCs w:val="24"/>
        </w:rPr>
        <w:fldChar w:fldCharType="end"/>
      </w:r>
      <w:r w:rsidR="00735C42" w:rsidRPr="00836FA0">
        <w:rPr>
          <w:noProof/>
          <w:szCs w:val="24"/>
        </w:rPr>
        <w:t> </w:t>
      </w:r>
    </w:p>
    <w:p w:rsidR="00093D10" w:rsidRPr="00836FA0" w:rsidRDefault="00093D10" w:rsidP="00836FA0">
      <w:pPr>
        <w:rPr>
          <w:noProof/>
          <w:szCs w:val="24"/>
        </w:rPr>
      </w:pPr>
      <w:r w:rsidRPr="00836FA0">
        <w:rPr>
          <w:noProof/>
          <w:szCs w:val="24"/>
        </w:rPr>
        <w:t xml:space="preserve">This Directive shall enter into force on the </w:t>
      </w:r>
      <w:r w:rsidR="00535AA2" w:rsidRPr="00836FA0">
        <w:rPr>
          <w:noProof/>
          <w:szCs w:val="24"/>
        </w:rPr>
        <w:fldChar w:fldCharType="begin"/>
      </w:r>
      <w:r w:rsidR="00535AA2" w:rsidRPr="00836FA0">
        <w:rPr>
          <w:noProof/>
          <w:szCs w:val="24"/>
        </w:rPr>
        <w:instrText xml:space="preserve"> QUOTE "</w:instrText>
      </w:r>
      <w:r w:rsidR="00535AA2" w:rsidRPr="00836FA0">
        <w:rPr>
          <w:rStyle w:val="CRMarker"/>
          <w:noProof/>
          <w:szCs w:val="24"/>
        </w:rPr>
        <w:instrText>Ö</w:instrText>
      </w:r>
      <w:r w:rsidR="00535AA2" w:rsidRPr="00836FA0">
        <w:rPr>
          <w:noProof/>
          <w:szCs w:val="24"/>
        </w:rPr>
        <w:instrText xml:space="preserve">" </w:instrText>
      </w:r>
      <w:r w:rsidR="00535AA2" w:rsidRPr="00836FA0">
        <w:rPr>
          <w:noProof/>
          <w:szCs w:val="24"/>
        </w:rPr>
        <w:fldChar w:fldCharType="separate"/>
      </w:r>
      <w:r w:rsidR="00535AA2" w:rsidRPr="00836FA0">
        <w:rPr>
          <w:rStyle w:val="CRMarker"/>
          <w:noProof/>
          <w:szCs w:val="24"/>
        </w:rPr>
        <w:t>Ö</w:t>
      </w:r>
      <w:r w:rsidR="00535AA2" w:rsidRPr="00836FA0">
        <w:rPr>
          <w:noProof/>
          <w:szCs w:val="24"/>
        </w:rPr>
        <w:fldChar w:fldCharType="end"/>
      </w:r>
      <w:r w:rsidR="00535AA2" w:rsidRPr="00836FA0">
        <w:rPr>
          <w:noProof/>
          <w:szCs w:val="24"/>
        </w:rPr>
        <w:t> </w:t>
      </w:r>
      <w:r w:rsidR="00535AA2" w:rsidRPr="00836FA0">
        <w:rPr>
          <w:rFonts w:eastAsia="Times New Roman"/>
          <w:noProof/>
          <w:snapToGrid w:val="0"/>
          <w:szCs w:val="24"/>
          <w:lang w:eastAsia="fr-BE"/>
        </w:rPr>
        <w:t>twentieth</w:t>
      </w:r>
      <w:r w:rsidR="00535AA2" w:rsidRPr="00836FA0">
        <w:rPr>
          <w:noProof/>
          <w:szCs w:val="24"/>
        </w:rPr>
        <w:t> </w:t>
      </w:r>
      <w:r w:rsidR="00535AA2" w:rsidRPr="00836FA0">
        <w:rPr>
          <w:noProof/>
          <w:szCs w:val="24"/>
        </w:rPr>
        <w:fldChar w:fldCharType="begin"/>
      </w:r>
      <w:r w:rsidR="00535AA2" w:rsidRPr="00836FA0">
        <w:rPr>
          <w:noProof/>
          <w:szCs w:val="24"/>
        </w:rPr>
        <w:instrText xml:space="preserve"> QUOTE "</w:instrText>
      </w:r>
      <w:r w:rsidR="00535AA2" w:rsidRPr="00836FA0">
        <w:rPr>
          <w:rStyle w:val="CRMarker"/>
          <w:noProof/>
          <w:szCs w:val="24"/>
        </w:rPr>
        <w:instrText>Õ</w:instrText>
      </w:r>
      <w:r w:rsidR="00535AA2" w:rsidRPr="00836FA0">
        <w:rPr>
          <w:noProof/>
          <w:szCs w:val="24"/>
        </w:rPr>
        <w:instrText xml:space="preserve">" </w:instrText>
      </w:r>
      <w:r w:rsidR="00535AA2" w:rsidRPr="00836FA0">
        <w:rPr>
          <w:noProof/>
          <w:szCs w:val="24"/>
        </w:rPr>
        <w:fldChar w:fldCharType="separate"/>
      </w:r>
      <w:r w:rsidR="00535AA2" w:rsidRPr="00836FA0">
        <w:rPr>
          <w:rStyle w:val="CRMarker"/>
          <w:noProof/>
          <w:szCs w:val="24"/>
        </w:rPr>
        <w:t>Õ</w:t>
      </w:r>
      <w:r w:rsidR="00535AA2" w:rsidRPr="00836FA0">
        <w:rPr>
          <w:noProof/>
          <w:szCs w:val="24"/>
        </w:rPr>
        <w:fldChar w:fldCharType="end"/>
      </w:r>
      <w:r w:rsidR="00535AA2" w:rsidRPr="00836FA0">
        <w:rPr>
          <w:noProof/>
          <w:szCs w:val="24"/>
        </w:rPr>
        <w:t xml:space="preserve"> </w:t>
      </w:r>
      <w:r w:rsidRPr="00836FA0">
        <w:rPr>
          <w:noProof/>
          <w:szCs w:val="24"/>
        </w:rPr>
        <w:t>day following</w:t>
      </w:r>
      <w:r w:rsidR="00535AA2" w:rsidRPr="00836FA0">
        <w:rPr>
          <w:noProof/>
          <w:szCs w:val="24"/>
        </w:rPr>
        <w:t xml:space="preserve"> </w:t>
      </w:r>
      <w:r w:rsidR="00535AA2" w:rsidRPr="00836FA0">
        <w:rPr>
          <w:noProof/>
          <w:szCs w:val="24"/>
        </w:rPr>
        <w:fldChar w:fldCharType="begin"/>
      </w:r>
      <w:r w:rsidR="00535AA2" w:rsidRPr="00836FA0">
        <w:rPr>
          <w:noProof/>
          <w:szCs w:val="24"/>
        </w:rPr>
        <w:instrText xml:space="preserve"> QUOTE "</w:instrText>
      </w:r>
      <w:r w:rsidR="00535AA2" w:rsidRPr="00836FA0">
        <w:rPr>
          <w:rStyle w:val="CRMarker"/>
          <w:noProof/>
          <w:szCs w:val="24"/>
        </w:rPr>
        <w:instrText>Ö</w:instrText>
      </w:r>
      <w:r w:rsidR="00535AA2" w:rsidRPr="00836FA0">
        <w:rPr>
          <w:noProof/>
          <w:szCs w:val="24"/>
        </w:rPr>
        <w:instrText xml:space="preserve">" </w:instrText>
      </w:r>
      <w:r w:rsidR="00535AA2" w:rsidRPr="00836FA0">
        <w:rPr>
          <w:noProof/>
          <w:szCs w:val="24"/>
        </w:rPr>
        <w:fldChar w:fldCharType="separate"/>
      </w:r>
      <w:r w:rsidR="00535AA2" w:rsidRPr="00836FA0">
        <w:rPr>
          <w:rStyle w:val="CRMarker"/>
          <w:noProof/>
          <w:szCs w:val="24"/>
        </w:rPr>
        <w:t>Ö</w:t>
      </w:r>
      <w:r w:rsidR="00535AA2" w:rsidRPr="00836FA0">
        <w:rPr>
          <w:noProof/>
          <w:szCs w:val="24"/>
        </w:rPr>
        <w:fldChar w:fldCharType="end"/>
      </w:r>
      <w:r w:rsidR="00535AA2" w:rsidRPr="00836FA0">
        <w:rPr>
          <w:rFonts w:eastAsia="Times New Roman"/>
          <w:noProof/>
          <w:snapToGrid w:val="0"/>
          <w:szCs w:val="24"/>
          <w:lang w:eastAsia="fr-BE"/>
        </w:rPr>
        <w:t xml:space="preserve"> that</w:t>
      </w:r>
      <w:r w:rsidR="00535AA2" w:rsidRPr="00836FA0">
        <w:rPr>
          <w:noProof/>
          <w:szCs w:val="24"/>
        </w:rPr>
        <w:t xml:space="preserve"> of </w:t>
      </w:r>
      <w:r w:rsidR="00535AA2" w:rsidRPr="00836FA0">
        <w:rPr>
          <w:noProof/>
          <w:szCs w:val="24"/>
        </w:rPr>
        <w:fldChar w:fldCharType="begin"/>
      </w:r>
      <w:r w:rsidR="00535AA2" w:rsidRPr="00836FA0">
        <w:rPr>
          <w:noProof/>
          <w:szCs w:val="24"/>
        </w:rPr>
        <w:instrText xml:space="preserve"> QUOTE "</w:instrText>
      </w:r>
      <w:r w:rsidR="00535AA2" w:rsidRPr="00836FA0">
        <w:rPr>
          <w:rStyle w:val="CRMarker"/>
          <w:noProof/>
          <w:szCs w:val="24"/>
        </w:rPr>
        <w:instrText>Õ</w:instrText>
      </w:r>
      <w:r w:rsidR="00535AA2" w:rsidRPr="00836FA0">
        <w:rPr>
          <w:noProof/>
          <w:szCs w:val="24"/>
        </w:rPr>
        <w:instrText xml:space="preserve">" </w:instrText>
      </w:r>
      <w:r w:rsidR="00535AA2" w:rsidRPr="00836FA0">
        <w:rPr>
          <w:noProof/>
          <w:szCs w:val="24"/>
        </w:rPr>
        <w:fldChar w:fldCharType="separate"/>
      </w:r>
      <w:r w:rsidR="00535AA2" w:rsidRPr="00836FA0">
        <w:rPr>
          <w:rStyle w:val="CRMarker"/>
          <w:noProof/>
          <w:szCs w:val="24"/>
        </w:rPr>
        <w:t>Õ</w:t>
      </w:r>
      <w:r w:rsidR="00535AA2" w:rsidRPr="00836FA0">
        <w:rPr>
          <w:noProof/>
          <w:szCs w:val="24"/>
        </w:rPr>
        <w:fldChar w:fldCharType="end"/>
      </w:r>
      <w:r w:rsidRPr="00836FA0">
        <w:rPr>
          <w:noProof/>
          <w:szCs w:val="24"/>
        </w:rPr>
        <w:t xml:space="preserve"> its publication in the </w:t>
      </w:r>
      <w:r w:rsidRPr="00836FA0">
        <w:rPr>
          <w:i/>
          <w:iCs/>
          <w:noProof/>
          <w:szCs w:val="24"/>
        </w:rPr>
        <w:t>Official Journal of the European Union</w:t>
      </w:r>
      <w:r w:rsidRPr="00836FA0">
        <w:rPr>
          <w:noProof/>
          <w:szCs w:val="24"/>
        </w:rPr>
        <w:t>.</w:t>
      </w:r>
    </w:p>
    <w:p w:rsidR="00735C42" w:rsidRPr="00836FA0" w:rsidRDefault="00735C42" w:rsidP="00836FA0">
      <w:pPr>
        <w:spacing w:before="0" w:after="240"/>
        <w:rPr>
          <w:rFonts w:eastAsia="Times New Roman"/>
          <w:i/>
          <w:noProof/>
          <w:szCs w:val="24"/>
        </w:rPr>
      </w:pPr>
      <w:r w:rsidRPr="00836FA0">
        <w:rPr>
          <w:noProof/>
          <w:szCs w:val="24"/>
        </w:rPr>
        <w:fldChar w:fldCharType="begin"/>
      </w:r>
      <w:r w:rsidRPr="00836FA0">
        <w:rPr>
          <w:noProof/>
          <w:szCs w:val="24"/>
          <w:lang w:val="en-US"/>
        </w:rPr>
        <w:instrText xml:space="preserve"> QUOTE "</w:instrText>
      </w:r>
      <w:r w:rsidRPr="00836FA0">
        <w:rPr>
          <w:rStyle w:val="CRMarker"/>
          <w:noProof/>
          <w:szCs w:val="24"/>
          <w:lang w:val="en-US"/>
        </w:rPr>
        <w:instrText>Ö</w:instrText>
      </w:r>
      <w:r w:rsidRPr="00836FA0">
        <w:rPr>
          <w:noProof/>
          <w:szCs w:val="24"/>
          <w:lang w:val="en-US"/>
        </w:rPr>
        <w:instrText xml:space="preserve">" </w:instrText>
      </w:r>
      <w:r w:rsidRPr="00836FA0">
        <w:rPr>
          <w:noProof/>
          <w:szCs w:val="24"/>
        </w:rPr>
        <w:fldChar w:fldCharType="separate"/>
      </w:r>
      <w:r w:rsidRPr="00836FA0">
        <w:rPr>
          <w:rStyle w:val="CRMarker"/>
          <w:noProof/>
          <w:szCs w:val="24"/>
          <w:lang w:val="en-US"/>
        </w:rPr>
        <w:t>Ö</w:t>
      </w:r>
      <w:r w:rsidRPr="00836FA0">
        <w:rPr>
          <w:noProof/>
          <w:szCs w:val="24"/>
        </w:rPr>
        <w:fldChar w:fldCharType="end"/>
      </w:r>
      <w:r w:rsidRPr="00836FA0">
        <w:rPr>
          <w:noProof/>
          <w:szCs w:val="24"/>
          <w:lang w:val="en-US"/>
        </w:rPr>
        <w:t> </w:t>
      </w:r>
      <w:r w:rsidRPr="00836FA0">
        <w:rPr>
          <w:rFonts w:eastAsia="Times New Roman"/>
          <w:noProof/>
          <w:snapToGrid w:val="0"/>
          <w:szCs w:val="24"/>
          <w:lang w:val="en-US" w:eastAsia="fr-BE"/>
        </w:rPr>
        <w:t xml:space="preserve">Article </w:t>
      </w:r>
      <w:r w:rsidR="005703D0" w:rsidRPr="00836FA0">
        <w:rPr>
          <w:rFonts w:eastAsia="Times New Roman"/>
          <w:noProof/>
          <w:snapToGrid w:val="0"/>
          <w:szCs w:val="24"/>
          <w:lang w:val="en-US" w:eastAsia="fr-BE"/>
        </w:rPr>
        <w:t>1, A</w:t>
      </w:r>
      <w:r w:rsidR="00FC6476">
        <w:rPr>
          <w:rFonts w:eastAsia="Times New Roman"/>
          <w:noProof/>
          <w:snapToGrid w:val="0"/>
          <w:szCs w:val="24"/>
          <w:lang w:val="en-US" w:eastAsia="fr-BE"/>
        </w:rPr>
        <w:t>rticle 2 points (a) and (b), Article 2</w:t>
      </w:r>
      <w:r w:rsidR="00DF371B">
        <w:rPr>
          <w:rFonts w:eastAsia="Times New Roman"/>
          <w:noProof/>
          <w:snapToGrid w:val="0"/>
          <w:szCs w:val="24"/>
          <w:lang w:val="en-US" w:eastAsia="fr-BE"/>
        </w:rPr>
        <w:t xml:space="preserve">, points </w:t>
      </w:r>
      <w:r w:rsidR="00FC6476">
        <w:rPr>
          <w:rFonts w:eastAsia="Times New Roman"/>
          <w:noProof/>
          <w:snapToGrid w:val="0"/>
          <w:szCs w:val="24"/>
          <w:lang w:val="en-US" w:eastAsia="fr-BE"/>
        </w:rPr>
        <w:t>(d</w:t>
      </w:r>
      <w:r w:rsidR="005703D0" w:rsidRPr="00836FA0">
        <w:rPr>
          <w:rFonts w:eastAsia="Times New Roman"/>
          <w:noProof/>
          <w:snapToGrid w:val="0"/>
          <w:szCs w:val="24"/>
          <w:lang w:val="en-US" w:eastAsia="fr-BE"/>
        </w:rPr>
        <w:t>) and (</w:t>
      </w:r>
      <w:r w:rsidR="00FC6476">
        <w:rPr>
          <w:rFonts w:eastAsia="Times New Roman"/>
          <w:noProof/>
          <w:snapToGrid w:val="0"/>
          <w:szCs w:val="24"/>
          <w:lang w:val="en-US" w:eastAsia="fr-BE"/>
        </w:rPr>
        <w:t>e</w:t>
      </w:r>
      <w:r w:rsidR="005703D0" w:rsidRPr="00836FA0">
        <w:rPr>
          <w:rFonts w:eastAsia="Times New Roman"/>
          <w:noProof/>
          <w:snapToGrid w:val="0"/>
          <w:szCs w:val="24"/>
          <w:lang w:val="en-US" w:eastAsia="fr-BE"/>
        </w:rPr>
        <w:t xml:space="preserve">), </w:t>
      </w:r>
      <w:r w:rsidR="00836FA0" w:rsidRPr="00836FA0">
        <w:rPr>
          <w:rFonts w:eastAsia="Times New Roman"/>
          <w:noProof/>
          <w:snapToGrid w:val="0"/>
          <w:szCs w:val="24"/>
          <w:lang w:val="en-US" w:eastAsia="fr-BE"/>
        </w:rPr>
        <w:t xml:space="preserve">Article </w:t>
      </w:r>
      <w:r w:rsidR="005703D0" w:rsidRPr="00836FA0">
        <w:rPr>
          <w:rFonts w:eastAsia="Times New Roman"/>
          <w:noProof/>
          <w:snapToGrid w:val="0"/>
          <w:szCs w:val="24"/>
          <w:lang w:val="en-US" w:eastAsia="fr-BE"/>
        </w:rPr>
        <w:t xml:space="preserve">3(1), </w:t>
      </w:r>
      <w:r w:rsidR="00FC6476" w:rsidRPr="00836FA0">
        <w:rPr>
          <w:rFonts w:eastAsia="Times New Roman"/>
          <w:noProof/>
          <w:snapToGrid w:val="0"/>
          <w:szCs w:val="24"/>
          <w:lang w:val="en-US" w:eastAsia="fr-BE"/>
        </w:rPr>
        <w:t xml:space="preserve">Article </w:t>
      </w:r>
      <w:r w:rsidR="00FC6476">
        <w:rPr>
          <w:rFonts w:eastAsia="Times New Roman"/>
          <w:noProof/>
          <w:snapToGrid w:val="0"/>
          <w:szCs w:val="24"/>
          <w:lang w:val="en-US" w:eastAsia="fr-BE"/>
        </w:rPr>
        <w:t>3(2</w:t>
      </w:r>
      <w:r w:rsidR="00FC6476" w:rsidRPr="00836FA0">
        <w:rPr>
          <w:rFonts w:eastAsia="Times New Roman"/>
          <w:noProof/>
          <w:snapToGrid w:val="0"/>
          <w:szCs w:val="24"/>
          <w:lang w:val="en-US" w:eastAsia="fr-BE"/>
        </w:rPr>
        <w:t>)</w:t>
      </w:r>
      <w:r w:rsidR="00DF371B">
        <w:rPr>
          <w:rFonts w:eastAsia="Times New Roman"/>
          <w:noProof/>
          <w:snapToGrid w:val="0"/>
          <w:szCs w:val="24"/>
          <w:lang w:val="en-US" w:eastAsia="fr-BE"/>
        </w:rPr>
        <w:t>,</w:t>
      </w:r>
      <w:r w:rsidR="00FC6476">
        <w:rPr>
          <w:rFonts w:eastAsia="Times New Roman"/>
          <w:noProof/>
          <w:snapToGrid w:val="0"/>
          <w:szCs w:val="24"/>
          <w:lang w:val="en-US" w:eastAsia="fr-BE"/>
        </w:rPr>
        <w:t xml:space="preserve"> points (a), (b), (f) and (h) to (k)</w:t>
      </w:r>
      <w:r w:rsidR="00FC6476" w:rsidRPr="00836FA0">
        <w:rPr>
          <w:rFonts w:eastAsia="Times New Roman"/>
          <w:noProof/>
          <w:snapToGrid w:val="0"/>
          <w:szCs w:val="24"/>
          <w:lang w:val="en-US" w:eastAsia="fr-BE"/>
        </w:rPr>
        <w:t xml:space="preserve">, </w:t>
      </w:r>
      <w:r w:rsidR="00836FA0" w:rsidRPr="00836FA0">
        <w:rPr>
          <w:rFonts w:eastAsia="Times New Roman"/>
          <w:noProof/>
          <w:snapToGrid w:val="0"/>
          <w:szCs w:val="24"/>
          <w:lang w:val="en-US" w:eastAsia="fr-BE"/>
        </w:rPr>
        <w:t>Article 3(3)</w:t>
      </w:r>
      <w:r w:rsidR="00FC6476">
        <w:rPr>
          <w:rFonts w:eastAsia="Times New Roman"/>
          <w:noProof/>
          <w:snapToGrid w:val="0"/>
          <w:szCs w:val="24"/>
          <w:lang w:val="en-US" w:eastAsia="fr-BE"/>
        </w:rPr>
        <w:t xml:space="preserve"> </w:t>
      </w:r>
      <w:r w:rsidR="00DF371B">
        <w:rPr>
          <w:rFonts w:eastAsia="Times New Roman"/>
          <w:noProof/>
          <w:snapToGrid w:val="0"/>
          <w:szCs w:val="24"/>
          <w:lang w:val="en-US" w:eastAsia="fr-BE"/>
        </w:rPr>
        <w:t xml:space="preserve">and </w:t>
      </w:r>
      <w:r w:rsidR="00FC6476">
        <w:rPr>
          <w:rFonts w:eastAsia="Times New Roman"/>
          <w:noProof/>
          <w:snapToGrid w:val="0"/>
          <w:szCs w:val="24"/>
          <w:lang w:val="en-US" w:eastAsia="fr-BE"/>
        </w:rPr>
        <w:t>(4)</w:t>
      </w:r>
      <w:r w:rsidR="00836FA0" w:rsidRPr="00836FA0">
        <w:rPr>
          <w:rFonts w:eastAsia="Times New Roman"/>
          <w:noProof/>
          <w:snapToGrid w:val="0"/>
          <w:szCs w:val="24"/>
          <w:lang w:val="en-US" w:eastAsia="fr-BE"/>
        </w:rPr>
        <w:t>, Article 4(2)</w:t>
      </w:r>
      <w:r w:rsidR="008E4095">
        <w:rPr>
          <w:rFonts w:eastAsia="Times New Roman"/>
          <w:noProof/>
          <w:snapToGrid w:val="0"/>
          <w:szCs w:val="24"/>
          <w:lang w:val="en-US" w:eastAsia="fr-BE"/>
        </w:rPr>
        <w:t xml:space="preserve"> and (4)</w:t>
      </w:r>
      <w:r w:rsidR="00836FA0" w:rsidRPr="00836FA0">
        <w:rPr>
          <w:rFonts w:eastAsia="Times New Roman"/>
          <w:noProof/>
          <w:snapToGrid w:val="0"/>
          <w:szCs w:val="24"/>
          <w:lang w:val="en-US" w:eastAsia="fr-BE"/>
        </w:rPr>
        <w:t>, Article 5(1)</w:t>
      </w:r>
      <w:r w:rsidR="008E4095">
        <w:rPr>
          <w:rFonts w:eastAsia="Times New Roman"/>
          <w:noProof/>
          <w:snapToGrid w:val="0"/>
          <w:szCs w:val="24"/>
          <w:lang w:val="en-US" w:eastAsia="fr-BE"/>
        </w:rPr>
        <w:t>, (3</w:t>
      </w:r>
      <w:r w:rsidR="0077034E">
        <w:rPr>
          <w:rFonts w:eastAsia="Times New Roman"/>
          <w:noProof/>
          <w:snapToGrid w:val="0"/>
          <w:szCs w:val="24"/>
          <w:lang w:val="en-US" w:eastAsia="fr-BE"/>
        </w:rPr>
        <w:t>) and (</w:t>
      </w:r>
      <w:r w:rsidR="008E4095">
        <w:rPr>
          <w:rFonts w:eastAsia="Times New Roman"/>
          <w:noProof/>
          <w:snapToGrid w:val="0"/>
          <w:szCs w:val="24"/>
          <w:lang w:val="en-US" w:eastAsia="fr-BE"/>
        </w:rPr>
        <w:t>4</w:t>
      </w:r>
      <w:r w:rsidR="0077034E">
        <w:rPr>
          <w:rFonts w:eastAsia="Times New Roman"/>
          <w:noProof/>
          <w:snapToGrid w:val="0"/>
          <w:szCs w:val="24"/>
          <w:lang w:val="en-US" w:eastAsia="fr-BE"/>
        </w:rPr>
        <w:t>)</w:t>
      </w:r>
      <w:r w:rsidR="00836FA0" w:rsidRPr="00836FA0">
        <w:rPr>
          <w:rFonts w:eastAsia="Times New Roman"/>
          <w:noProof/>
          <w:snapToGrid w:val="0"/>
          <w:szCs w:val="24"/>
          <w:lang w:val="en-US" w:eastAsia="fr-BE"/>
        </w:rPr>
        <w:t xml:space="preserve">, </w:t>
      </w:r>
      <w:r w:rsidR="00836FA0" w:rsidRPr="00836FA0">
        <w:rPr>
          <w:rFonts w:eastAsia="Times New Roman"/>
          <w:noProof/>
          <w:snapToGrid w:val="0"/>
          <w:szCs w:val="24"/>
          <w:lang w:eastAsia="fr-BE"/>
        </w:rPr>
        <w:t xml:space="preserve">Article </w:t>
      </w:r>
      <w:r w:rsidR="00836FA0">
        <w:rPr>
          <w:rFonts w:eastAsia="Times New Roman"/>
          <w:noProof/>
          <w:snapToGrid w:val="0"/>
          <w:szCs w:val="24"/>
          <w:lang w:eastAsia="fr-BE"/>
        </w:rPr>
        <w:t>6</w:t>
      </w:r>
      <w:r w:rsidR="0077034E">
        <w:rPr>
          <w:rFonts w:eastAsia="Times New Roman"/>
          <w:noProof/>
          <w:snapToGrid w:val="0"/>
          <w:szCs w:val="24"/>
          <w:lang w:eastAsia="fr-BE"/>
        </w:rPr>
        <w:t>, Article 7(2), Article</w:t>
      </w:r>
      <w:r w:rsidR="00836FA0">
        <w:rPr>
          <w:rFonts w:eastAsia="Times New Roman"/>
          <w:noProof/>
          <w:snapToGrid w:val="0"/>
          <w:szCs w:val="24"/>
          <w:lang w:eastAsia="fr-BE"/>
        </w:rPr>
        <w:t xml:space="preserve"> 8, </w:t>
      </w:r>
      <w:r w:rsidR="00836FA0" w:rsidRPr="00836FA0">
        <w:rPr>
          <w:rFonts w:eastAsia="Times New Roman"/>
          <w:noProof/>
          <w:snapToGrid w:val="0"/>
          <w:szCs w:val="24"/>
          <w:lang w:eastAsia="fr-BE"/>
        </w:rPr>
        <w:t xml:space="preserve">Article </w:t>
      </w:r>
      <w:r w:rsidR="00836FA0">
        <w:rPr>
          <w:rFonts w:eastAsia="Times New Roman"/>
          <w:noProof/>
          <w:snapToGrid w:val="0"/>
          <w:szCs w:val="24"/>
          <w:lang w:eastAsia="fr-BE"/>
        </w:rPr>
        <w:t xml:space="preserve">10, </w:t>
      </w:r>
      <w:r w:rsidR="00836FA0" w:rsidRPr="00836FA0">
        <w:rPr>
          <w:rFonts w:eastAsia="Times New Roman"/>
          <w:noProof/>
          <w:snapToGrid w:val="0"/>
          <w:szCs w:val="24"/>
          <w:lang w:eastAsia="fr-BE"/>
        </w:rPr>
        <w:t xml:space="preserve">Article </w:t>
      </w:r>
      <w:r w:rsidR="00836FA0">
        <w:rPr>
          <w:rFonts w:eastAsia="Times New Roman"/>
          <w:noProof/>
          <w:snapToGrid w:val="0"/>
          <w:szCs w:val="24"/>
          <w:lang w:eastAsia="fr-BE"/>
        </w:rPr>
        <w:t>11</w:t>
      </w:r>
      <w:r w:rsidR="00836FA0" w:rsidRPr="00836FA0">
        <w:rPr>
          <w:rFonts w:eastAsia="Times New Roman"/>
          <w:noProof/>
          <w:snapToGrid w:val="0"/>
          <w:szCs w:val="24"/>
          <w:lang w:eastAsia="fr-BE"/>
        </w:rPr>
        <w:t>(1)</w:t>
      </w:r>
      <w:r w:rsidR="00836FA0">
        <w:rPr>
          <w:rFonts w:eastAsia="Times New Roman"/>
          <w:noProof/>
          <w:snapToGrid w:val="0"/>
          <w:szCs w:val="24"/>
          <w:lang w:eastAsia="fr-BE"/>
        </w:rPr>
        <w:t xml:space="preserve">, </w:t>
      </w:r>
      <w:r w:rsidR="00836FA0" w:rsidRPr="00836FA0">
        <w:rPr>
          <w:rFonts w:eastAsia="Times New Roman"/>
          <w:noProof/>
          <w:snapToGrid w:val="0"/>
          <w:szCs w:val="24"/>
          <w:lang w:eastAsia="fr-BE"/>
        </w:rPr>
        <w:t xml:space="preserve">Article </w:t>
      </w:r>
      <w:r w:rsidR="00836FA0">
        <w:rPr>
          <w:rFonts w:eastAsia="Times New Roman"/>
          <w:noProof/>
          <w:snapToGrid w:val="0"/>
          <w:szCs w:val="24"/>
          <w:lang w:eastAsia="fr-BE"/>
        </w:rPr>
        <w:t>12</w:t>
      </w:r>
      <w:r w:rsidR="00836FA0" w:rsidRPr="00836FA0">
        <w:rPr>
          <w:rFonts w:eastAsia="Times New Roman"/>
          <w:noProof/>
          <w:snapToGrid w:val="0"/>
          <w:szCs w:val="24"/>
          <w:lang w:eastAsia="fr-BE"/>
        </w:rPr>
        <w:t>(1)</w:t>
      </w:r>
      <w:r w:rsidR="00836FA0">
        <w:rPr>
          <w:rFonts w:eastAsia="Times New Roman"/>
          <w:noProof/>
          <w:snapToGrid w:val="0"/>
          <w:szCs w:val="24"/>
          <w:lang w:eastAsia="fr-BE"/>
        </w:rPr>
        <w:t xml:space="preserve"> points (a) to (f) and (h), </w:t>
      </w:r>
      <w:r w:rsidR="00836FA0" w:rsidRPr="00836FA0">
        <w:rPr>
          <w:rFonts w:eastAsia="Times New Roman"/>
          <w:noProof/>
          <w:snapToGrid w:val="0"/>
          <w:szCs w:val="24"/>
          <w:lang w:eastAsia="fr-BE"/>
        </w:rPr>
        <w:t>(</w:t>
      </w:r>
      <w:r w:rsidR="00836FA0">
        <w:rPr>
          <w:rFonts w:eastAsia="Times New Roman"/>
          <w:noProof/>
          <w:snapToGrid w:val="0"/>
          <w:szCs w:val="24"/>
          <w:lang w:eastAsia="fr-BE"/>
        </w:rPr>
        <w:t>2</w:t>
      </w:r>
      <w:r w:rsidR="00836FA0" w:rsidRPr="00836FA0">
        <w:rPr>
          <w:rFonts w:eastAsia="Times New Roman"/>
          <w:noProof/>
          <w:snapToGrid w:val="0"/>
          <w:szCs w:val="24"/>
          <w:lang w:eastAsia="fr-BE"/>
        </w:rPr>
        <w:t>)</w:t>
      </w:r>
      <w:r w:rsidR="00DF371B">
        <w:rPr>
          <w:rFonts w:eastAsia="Times New Roman"/>
          <w:noProof/>
          <w:snapToGrid w:val="0"/>
          <w:szCs w:val="24"/>
          <w:lang w:eastAsia="fr-BE"/>
        </w:rPr>
        <w:t>,</w:t>
      </w:r>
      <w:r w:rsidR="00836FA0">
        <w:rPr>
          <w:rFonts w:eastAsia="Times New Roman"/>
          <w:noProof/>
          <w:snapToGrid w:val="0"/>
          <w:szCs w:val="24"/>
          <w:lang w:eastAsia="fr-BE"/>
        </w:rPr>
        <w:t xml:space="preserve"> point</w:t>
      </w:r>
      <w:r w:rsidR="008E4095">
        <w:rPr>
          <w:rFonts w:eastAsia="Times New Roman"/>
          <w:noProof/>
          <w:snapToGrid w:val="0"/>
          <w:szCs w:val="24"/>
          <w:lang w:eastAsia="fr-BE"/>
        </w:rPr>
        <w:t>s</w:t>
      </w:r>
      <w:r w:rsidR="00836FA0">
        <w:rPr>
          <w:rFonts w:eastAsia="Times New Roman"/>
          <w:noProof/>
          <w:snapToGrid w:val="0"/>
          <w:szCs w:val="24"/>
          <w:lang w:eastAsia="fr-BE"/>
        </w:rPr>
        <w:t xml:space="preserve"> (a)</w:t>
      </w:r>
      <w:r w:rsidR="00771AB4">
        <w:rPr>
          <w:rFonts w:eastAsia="Times New Roman"/>
          <w:noProof/>
          <w:snapToGrid w:val="0"/>
          <w:szCs w:val="24"/>
          <w:lang w:eastAsia="fr-BE"/>
        </w:rPr>
        <w:t>,</w:t>
      </w:r>
      <w:r w:rsidR="008E4095">
        <w:rPr>
          <w:rFonts w:eastAsia="Times New Roman"/>
          <w:noProof/>
          <w:snapToGrid w:val="0"/>
          <w:szCs w:val="24"/>
          <w:lang w:eastAsia="fr-BE"/>
        </w:rPr>
        <w:t xml:space="preserve"> (c)</w:t>
      </w:r>
      <w:r w:rsidR="00DF371B">
        <w:rPr>
          <w:rFonts w:eastAsia="Times New Roman"/>
          <w:noProof/>
          <w:snapToGrid w:val="0"/>
          <w:szCs w:val="24"/>
          <w:lang w:eastAsia="fr-BE"/>
        </w:rPr>
        <w:t>,</w:t>
      </w:r>
      <w:r w:rsidR="00771AB4">
        <w:rPr>
          <w:rFonts w:eastAsia="Times New Roman"/>
          <w:noProof/>
          <w:snapToGrid w:val="0"/>
          <w:szCs w:val="24"/>
          <w:lang w:eastAsia="fr-BE"/>
        </w:rPr>
        <w:t xml:space="preserve"> </w:t>
      </w:r>
      <w:r w:rsidR="00836FA0">
        <w:rPr>
          <w:rFonts w:eastAsia="Times New Roman"/>
          <w:noProof/>
          <w:snapToGrid w:val="0"/>
          <w:szCs w:val="24"/>
          <w:lang w:eastAsia="fr-BE"/>
        </w:rPr>
        <w:t>(d)</w:t>
      </w:r>
      <w:r w:rsidR="00DF371B">
        <w:rPr>
          <w:rFonts w:eastAsia="Times New Roman"/>
          <w:noProof/>
          <w:snapToGrid w:val="0"/>
          <w:szCs w:val="24"/>
          <w:lang w:eastAsia="fr-BE"/>
        </w:rPr>
        <w:t xml:space="preserve"> and </w:t>
      </w:r>
      <w:r w:rsidR="00836FA0">
        <w:rPr>
          <w:rFonts w:eastAsia="Times New Roman"/>
          <w:noProof/>
          <w:snapToGrid w:val="0"/>
          <w:szCs w:val="24"/>
          <w:lang w:eastAsia="fr-BE"/>
        </w:rPr>
        <w:t xml:space="preserve">(i), </w:t>
      </w:r>
      <w:r w:rsidR="00836FA0" w:rsidRPr="00836FA0">
        <w:rPr>
          <w:rFonts w:eastAsia="Times New Roman"/>
          <w:noProof/>
          <w:snapToGrid w:val="0"/>
          <w:szCs w:val="24"/>
          <w:lang w:eastAsia="fr-BE"/>
        </w:rPr>
        <w:t>(</w:t>
      </w:r>
      <w:r w:rsidR="00836FA0">
        <w:rPr>
          <w:rFonts w:eastAsia="Times New Roman"/>
          <w:noProof/>
          <w:snapToGrid w:val="0"/>
          <w:szCs w:val="24"/>
          <w:lang w:eastAsia="fr-BE"/>
        </w:rPr>
        <w:t>3</w:t>
      </w:r>
      <w:r w:rsidR="00836FA0" w:rsidRPr="00836FA0">
        <w:rPr>
          <w:rFonts w:eastAsia="Times New Roman"/>
          <w:noProof/>
          <w:snapToGrid w:val="0"/>
          <w:szCs w:val="24"/>
          <w:lang w:eastAsia="fr-BE"/>
        </w:rPr>
        <w:t>)</w:t>
      </w:r>
      <w:r w:rsidR="00836FA0">
        <w:rPr>
          <w:rFonts w:eastAsia="Times New Roman"/>
          <w:noProof/>
          <w:snapToGrid w:val="0"/>
          <w:szCs w:val="24"/>
          <w:lang w:eastAsia="fr-BE"/>
        </w:rPr>
        <w:t xml:space="preserve"> </w:t>
      </w:r>
      <w:r w:rsidR="00DF371B">
        <w:rPr>
          <w:rFonts w:eastAsia="Times New Roman"/>
          <w:noProof/>
          <w:snapToGrid w:val="0"/>
          <w:szCs w:val="24"/>
          <w:lang w:eastAsia="fr-BE"/>
        </w:rPr>
        <w:t xml:space="preserve">and </w:t>
      </w:r>
      <w:r w:rsidR="00836FA0">
        <w:rPr>
          <w:rFonts w:eastAsia="Times New Roman"/>
          <w:noProof/>
          <w:snapToGrid w:val="0"/>
          <w:szCs w:val="24"/>
          <w:lang w:eastAsia="fr-BE"/>
        </w:rPr>
        <w:t xml:space="preserve">(4), </w:t>
      </w:r>
      <w:r w:rsidR="0077034E">
        <w:rPr>
          <w:rFonts w:eastAsia="Times New Roman"/>
          <w:noProof/>
          <w:snapToGrid w:val="0"/>
          <w:szCs w:val="24"/>
          <w:lang w:eastAsia="fr-BE"/>
        </w:rPr>
        <w:t xml:space="preserve">and </w:t>
      </w:r>
      <w:r w:rsidR="00836FA0" w:rsidRPr="00836FA0">
        <w:rPr>
          <w:rFonts w:eastAsia="Times New Roman"/>
          <w:noProof/>
          <w:snapToGrid w:val="0"/>
          <w:szCs w:val="24"/>
          <w:lang w:eastAsia="fr-BE"/>
        </w:rPr>
        <w:t xml:space="preserve">Article </w:t>
      </w:r>
      <w:r w:rsidR="00836FA0">
        <w:rPr>
          <w:rFonts w:eastAsia="Times New Roman"/>
          <w:noProof/>
          <w:snapToGrid w:val="0"/>
          <w:szCs w:val="24"/>
          <w:lang w:eastAsia="fr-BE"/>
        </w:rPr>
        <w:t xml:space="preserve">15, </w:t>
      </w:r>
      <w:r w:rsidRPr="00836FA0">
        <w:rPr>
          <w:rFonts w:eastAsia="Times New Roman"/>
          <w:noProof/>
          <w:szCs w:val="24"/>
        </w:rPr>
        <w:t>shall apply from [</w:t>
      </w:r>
      <w:r w:rsidRPr="00836FA0">
        <w:rPr>
          <w:noProof/>
          <w:szCs w:val="24"/>
        </w:rPr>
        <w:t>the day after the date in the first subparagraph of Article 18(1)</w:t>
      </w:r>
      <w:r w:rsidRPr="00836FA0">
        <w:rPr>
          <w:rFonts w:eastAsia="Times New Roman"/>
          <w:noProof/>
          <w:szCs w:val="24"/>
        </w:rPr>
        <w:t>].</w:t>
      </w:r>
      <w:r w:rsidRPr="00836FA0">
        <w:rPr>
          <w:noProof/>
          <w:szCs w:val="24"/>
        </w:rPr>
        <w:t> </w:t>
      </w:r>
      <w:r w:rsidRPr="00836FA0">
        <w:rPr>
          <w:noProof/>
          <w:szCs w:val="24"/>
        </w:rPr>
        <w:fldChar w:fldCharType="begin"/>
      </w:r>
      <w:r w:rsidRPr="00836FA0">
        <w:rPr>
          <w:noProof/>
          <w:szCs w:val="24"/>
        </w:rPr>
        <w:instrText xml:space="preserve"> QUOTE "</w:instrText>
      </w:r>
      <w:r w:rsidRPr="00836FA0">
        <w:rPr>
          <w:rStyle w:val="CRMarker"/>
          <w:noProof/>
          <w:szCs w:val="24"/>
        </w:rPr>
        <w:instrText>Õ</w:instrText>
      </w:r>
      <w:r w:rsidRPr="00836FA0">
        <w:rPr>
          <w:noProof/>
          <w:szCs w:val="24"/>
        </w:rPr>
        <w:instrText xml:space="preserve">" </w:instrText>
      </w:r>
      <w:r w:rsidRPr="00836FA0">
        <w:rPr>
          <w:noProof/>
          <w:szCs w:val="24"/>
        </w:rPr>
        <w:fldChar w:fldCharType="separate"/>
      </w:r>
      <w:r w:rsidRPr="00836FA0">
        <w:rPr>
          <w:rStyle w:val="CRMarker"/>
          <w:noProof/>
          <w:szCs w:val="24"/>
        </w:rPr>
        <w:t>Õ</w:t>
      </w:r>
      <w:r w:rsidRPr="00836FA0">
        <w:rPr>
          <w:noProof/>
          <w:szCs w:val="24"/>
        </w:rPr>
        <w:fldChar w:fldCharType="end"/>
      </w:r>
    </w:p>
    <w:p w:rsidR="00D364DA" w:rsidRPr="00836FA0" w:rsidRDefault="00D364DA" w:rsidP="00836FA0">
      <w:pPr>
        <w:pStyle w:val="CRSeparator"/>
        <w:rPr>
          <w:noProof/>
          <w:lang w:val="en-GB"/>
        </w:rPr>
      </w:pPr>
    </w:p>
    <w:p w:rsidR="00D364DA" w:rsidRPr="00836FA0" w:rsidRDefault="00D364DA" w:rsidP="00836FA0">
      <w:pPr>
        <w:pStyle w:val="CRReference"/>
        <w:rPr>
          <w:noProof/>
          <w:lang w:val="en-GB"/>
        </w:rPr>
      </w:pPr>
      <w:r w:rsidRPr="00836FA0">
        <w:rPr>
          <w:noProof/>
        </w:rPr>
        <w:fldChar w:fldCharType="begin"/>
      </w:r>
      <w:r w:rsidRPr="00836FA0">
        <w:rPr>
          <w:noProof/>
          <w:lang w:val="en-GB"/>
        </w:rPr>
        <w:instrText xml:space="preserve"> QUOTE "</w:instrText>
      </w:r>
      <w:r w:rsidRPr="00836FA0">
        <w:rPr>
          <w:rStyle w:val="CRMarker"/>
          <w:noProof/>
          <w:lang w:val="en-GB"/>
        </w:rPr>
        <w:instrText>ê</w:instrText>
      </w:r>
      <w:r w:rsidRPr="00836FA0">
        <w:rPr>
          <w:noProof/>
          <w:lang w:val="en-GB"/>
        </w:rPr>
        <w:instrText xml:space="preserve">" </w:instrText>
      </w:r>
      <w:r w:rsidRPr="00836FA0">
        <w:rPr>
          <w:noProof/>
        </w:rPr>
        <w:fldChar w:fldCharType="separate"/>
      </w:r>
      <w:r w:rsidRPr="00836FA0">
        <w:rPr>
          <w:rStyle w:val="CRMarker"/>
          <w:noProof/>
          <w:lang w:val="en-GB"/>
        </w:rPr>
        <w:t>ê</w:t>
      </w:r>
      <w:r w:rsidRPr="00836FA0">
        <w:rPr>
          <w:noProof/>
        </w:rPr>
        <w:fldChar w:fldCharType="end"/>
      </w:r>
      <w:r w:rsidRPr="00836FA0">
        <w:rPr>
          <w:noProof/>
          <w:lang w:val="en-GB"/>
        </w:rPr>
        <w:t> 2011/98/EU</w:t>
      </w:r>
    </w:p>
    <w:p w:rsidR="00093D10" w:rsidRPr="00836FA0" w:rsidRDefault="00093D10" w:rsidP="00836FA0">
      <w:pPr>
        <w:pStyle w:val="Titrearticle"/>
        <w:rPr>
          <w:noProof/>
          <w:szCs w:val="24"/>
        </w:rPr>
      </w:pPr>
      <w:r w:rsidRPr="00836FA0">
        <w:rPr>
          <w:noProof/>
          <w:szCs w:val="24"/>
        </w:rPr>
        <w:t xml:space="preserve">Article </w:t>
      </w:r>
      <w:r w:rsidRPr="00836FA0">
        <w:rPr>
          <w:rStyle w:val="CRMinorChangeAdded"/>
          <w:noProof/>
          <w:szCs w:val="24"/>
          <w:lang w:val="en-GB"/>
        </w:rPr>
        <w:t>21</w:t>
      </w:r>
      <w:r w:rsidRPr="00836FA0">
        <w:rPr>
          <w:rStyle w:val="CRMinorChangeDeleted"/>
          <w:noProof/>
          <w:szCs w:val="24"/>
        </w:rPr>
        <w:t>18</w:t>
      </w:r>
    </w:p>
    <w:p w:rsidR="00093D10" w:rsidRPr="00836FA0" w:rsidRDefault="00093D10" w:rsidP="00836FA0">
      <w:pPr>
        <w:pStyle w:val="NormalCentered"/>
        <w:rPr>
          <w:b/>
          <w:bCs/>
          <w:noProof/>
          <w:szCs w:val="24"/>
        </w:rPr>
      </w:pPr>
      <w:r w:rsidRPr="00836FA0">
        <w:rPr>
          <w:b/>
          <w:bCs/>
          <w:noProof/>
          <w:szCs w:val="24"/>
        </w:rPr>
        <w:t>Addressees</w:t>
      </w:r>
    </w:p>
    <w:p w:rsidR="00093D10" w:rsidRPr="00836FA0" w:rsidRDefault="00093D10" w:rsidP="00836FA0">
      <w:pPr>
        <w:rPr>
          <w:noProof/>
          <w:szCs w:val="24"/>
        </w:rPr>
      </w:pPr>
      <w:r w:rsidRPr="00836FA0">
        <w:rPr>
          <w:noProof/>
          <w:szCs w:val="24"/>
        </w:rPr>
        <w:t>This Directive is addressed to the Member States in accordance with the Treaties.</w:t>
      </w:r>
    </w:p>
    <w:p w:rsidR="00093D10" w:rsidRPr="00836FA0" w:rsidRDefault="000472CA" w:rsidP="00E50FD5">
      <w:pPr>
        <w:pStyle w:val="Fait"/>
        <w:rPr>
          <w:noProof/>
        </w:rPr>
      </w:pPr>
      <w:r w:rsidRPr="000472CA">
        <w:t>Done at Brussels,</w:t>
      </w:r>
    </w:p>
    <w:p w:rsidR="0038573E" w:rsidRPr="00836FA0" w:rsidRDefault="0038573E" w:rsidP="00E50FD5">
      <w:pPr>
        <w:pStyle w:val="Institutionquisigne"/>
        <w:rPr>
          <w:rFonts w:eastAsia="Times New Roman"/>
          <w:noProof/>
          <w:szCs w:val="24"/>
          <w:lang w:eastAsia="de-DE"/>
        </w:rPr>
      </w:pPr>
      <w:r w:rsidRPr="00836FA0">
        <w:rPr>
          <w:rFonts w:eastAsia="Times New Roman"/>
          <w:noProof/>
          <w:szCs w:val="24"/>
          <w:lang w:eastAsia="de-DE"/>
        </w:rPr>
        <w:t>For the European Parliament</w:t>
      </w:r>
      <w:r w:rsidRPr="00836FA0">
        <w:rPr>
          <w:rFonts w:eastAsia="Times New Roman"/>
          <w:noProof/>
          <w:szCs w:val="24"/>
          <w:lang w:eastAsia="de-DE"/>
        </w:rPr>
        <w:tab/>
        <w:t>For the Council</w:t>
      </w:r>
    </w:p>
    <w:p w:rsidR="0038573E" w:rsidRPr="00836FA0" w:rsidRDefault="0038573E" w:rsidP="00836FA0">
      <w:pPr>
        <w:pStyle w:val="Personnequisigne"/>
        <w:rPr>
          <w:noProof/>
          <w:szCs w:val="24"/>
          <w:lang w:val="en-US"/>
        </w:rPr>
      </w:pPr>
      <w:r w:rsidRPr="00836FA0">
        <w:rPr>
          <w:rFonts w:eastAsia="Times New Roman"/>
          <w:noProof/>
          <w:szCs w:val="24"/>
          <w:lang w:eastAsia="de-DE"/>
        </w:rPr>
        <w:t>The President</w:t>
      </w:r>
      <w:r w:rsidRPr="00836FA0">
        <w:rPr>
          <w:rFonts w:eastAsia="Times New Roman"/>
          <w:noProof/>
          <w:szCs w:val="24"/>
          <w:lang w:eastAsia="de-DE"/>
        </w:rPr>
        <w:tab/>
        <w:t>The President</w:t>
      </w:r>
      <w:bookmarkStart w:id="1" w:name="_CopyToNewDocument_"/>
      <w:bookmarkEnd w:id="1"/>
    </w:p>
    <w:sectPr w:rsidR="0038573E" w:rsidRPr="00836FA0" w:rsidSect="005E14B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CE9" w:rsidRDefault="00B63CE9" w:rsidP="00F442EB">
      <w:pPr>
        <w:spacing w:before="0" w:after="0"/>
      </w:pPr>
      <w:r>
        <w:separator/>
      </w:r>
    </w:p>
  </w:endnote>
  <w:endnote w:type="continuationSeparator" w:id="0">
    <w:p w:rsidR="00B63CE9" w:rsidRDefault="00B63CE9" w:rsidP="00F442EB">
      <w:pPr>
        <w:spacing w:before="0" w:after="0"/>
      </w:pPr>
      <w:r>
        <w:continuationSeparator/>
      </w:r>
    </w:p>
  </w:endnote>
  <w:endnote w:type="continuationNotice" w:id="1">
    <w:p w:rsidR="00B63CE9" w:rsidRDefault="00B63C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61" w:rsidRPr="005E14B9" w:rsidRDefault="005E14B9" w:rsidP="005E14B9">
    <w:pPr>
      <w:pStyle w:val="Footer"/>
      <w:rPr>
        <w:rFonts w:ascii="Arial" w:hAnsi="Arial" w:cs="Arial"/>
        <w:b/>
        <w:sz w:val="48"/>
      </w:rPr>
    </w:pPr>
    <w:r w:rsidRPr="005E14B9">
      <w:rPr>
        <w:rFonts w:ascii="Arial" w:hAnsi="Arial" w:cs="Arial"/>
        <w:b/>
        <w:sz w:val="48"/>
      </w:rPr>
      <w:t>EN</w:t>
    </w:r>
    <w:r w:rsidRPr="005E14B9">
      <w:rPr>
        <w:rFonts w:ascii="Arial" w:hAnsi="Arial" w:cs="Arial"/>
        <w:b/>
        <w:sz w:val="48"/>
      </w:rPr>
      <w:tab/>
    </w:r>
    <w:r w:rsidRPr="005E14B9">
      <w:rPr>
        <w:rFonts w:ascii="Arial" w:hAnsi="Arial" w:cs="Arial"/>
        <w:b/>
        <w:sz w:val="48"/>
      </w:rPr>
      <w:tab/>
    </w:r>
    <w:r w:rsidRPr="005E14B9">
      <w:tab/>
    </w:r>
    <w:r w:rsidRPr="005E14B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4B9" w:rsidRPr="005E14B9" w:rsidRDefault="005E14B9" w:rsidP="005E14B9">
    <w:pPr>
      <w:pStyle w:val="Footer"/>
      <w:rPr>
        <w:rFonts w:ascii="Arial" w:hAnsi="Arial" w:cs="Arial"/>
        <w:b/>
        <w:sz w:val="48"/>
      </w:rPr>
    </w:pPr>
    <w:r w:rsidRPr="005E14B9">
      <w:rPr>
        <w:rFonts w:ascii="Arial" w:hAnsi="Arial" w:cs="Arial"/>
        <w:b/>
        <w:sz w:val="48"/>
      </w:rPr>
      <w:t>EN</w:t>
    </w:r>
    <w:r w:rsidRPr="005E14B9">
      <w:rPr>
        <w:rFonts w:ascii="Arial" w:hAnsi="Arial" w:cs="Arial"/>
        <w:b/>
        <w:sz w:val="48"/>
      </w:rPr>
      <w:tab/>
    </w:r>
    <w:r>
      <w:fldChar w:fldCharType="begin"/>
    </w:r>
    <w:r>
      <w:instrText xml:space="preserve"> PAGE  \* MERGEFORMAT </w:instrText>
    </w:r>
    <w:r>
      <w:fldChar w:fldCharType="separate"/>
    </w:r>
    <w:r w:rsidR="00E50FD5">
      <w:rPr>
        <w:noProof/>
      </w:rPr>
      <w:t>37</w:t>
    </w:r>
    <w:r>
      <w:fldChar w:fldCharType="end"/>
    </w:r>
    <w:r>
      <w:tab/>
    </w:r>
    <w:r w:rsidRPr="005E14B9">
      <w:tab/>
    </w:r>
    <w:r w:rsidRPr="005E14B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4B9" w:rsidRPr="005E14B9" w:rsidRDefault="005E14B9" w:rsidP="005E1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CE9" w:rsidRDefault="00B63CE9" w:rsidP="00F442EB">
      <w:pPr>
        <w:spacing w:before="0" w:after="0"/>
      </w:pPr>
      <w:r>
        <w:separator/>
      </w:r>
    </w:p>
  </w:footnote>
  <w:footnote w:type="continuationSeparator" w:id="0">
    <w:p w:rsidR="00B63CE9" w:rsidRDefault="00B63CE9" w:rsidP="00F442EB">
      <w:pPr>
        <w:spacing w:before="0" w:after="0"/>
      </w:pPr>
      <w:r>
        <w:continuationSeparator/>
      </w:r>
    </w:p>
  </w:footnote>
  <w:footnote w:type="continuationNotice" w:id="1">
    <w:p w:rsidR="00B63CE9" w:rsidRDefault="00B63CE9">
      <w:pPr>
        <w:spacing w:before="0" w:after="0"/>
      </w:pPr>
    </w:p>
  </w:footnote>
  <w:footnote w:id="2">
    <w:p w:rsidR="00B63CE9" w:rsidRPr="00723871" w:rsidRDefault="00B63CE9" w:rsidP="001475AA">
      <w:pPr>
        <w:pStyle w:val="FootnoteText"/>
        <w:ind w:left="284"/>
        <w:contextualSpacing/>
        <w:rPr>
          <w:lang w:val="en-US"/>
        </w:rPr>
      </w:pPr>
      <w:r w:rsidRPr="00723871">
        <w:rPr>
          <w:rStyle w:val="FootnoteReference"/>
        </w:rPr>
        <w:footnoteRef/>
      </w:r>
      <w:r w:rsidRPr="00723871">
        <w:rPr>
          <w:lang w:val="en-US"/>
        </w:rPr>
        <w:tab/>
        <w:t>OJ L 343</w:t>
      </w:r>
      <w:r>
        <w:rPr>
          <w:lang w:val="en-US"/>
        </w:rPr>
        <w:t xml:space="preserve"> </w:t>
      </w:r>
      <w:r w:rsidRPr="00723871">
        <w:rPr>
          <w:lang w:val="en-US"/>
        </w:rPr>
        <w:t>of 23.12.2011, p. 1.</w:t>
      </w:r>
    </w:p>
  </w:footnote>
  <w:footnote w:id="3">
    <w:p w:rsidR="00B63CE9" w:rsidRPr="00723871" w:rsidRDefault="00B63CE9" w:rsidP="001475AA">
      <w:pPr>
        <w:pStyle w:val="FootnoteText"/>
        <w:ind w:left="284"/>
        <w:rPr>
          <w:lang w:val="en-US"/>
        </w:rPr>
      </w:pPr>
      <w:r w:rsidRPr="00723871">
        <w:rPr>
          <w:rStyle w:val="FootnoteReference"/>
        </w:rPr>
        <w:footnoteRef/>
      </w:r>
      <w:r w:rsidRPr="00723871">
        <w:rPr>
          <w:lang w:val="en-US"/>
        </w:rPr>
        <w:tab/>
      </w:r>
      <w:hyperlink r:id="rId1" w:history="1">
        <w:r w:rsidRPr="00723871">
          <w:rPr>
            <w:rStyle w:val="Hyperlink"/>
            <w:lang w:val="en-US"/>
          </w:rPr>
          <w:t>COM/2020/609 final</w:t>
        </w:r>
      </w:hyperlink>
    </w:p>
  </w:footnote>
  <w:footnote w:id="4">
    <w:p w:rsidR="00B63CE9" w:rsidRPr="00B63CE9" w:rsidRDefault="00B63CE9" w:rsidP="00B63CE9">
      <w:pPr>
        <w:pStyle w:val="FootnoteText"/>
        <w:ind w:left="284"/>
        <w:contextualSpacing/>
        <w:rPr>
          <w:lang w:val="en-US"/>
        </w:rPr>
      </w:pPr>
      <w:r>
        <w:rPr>
          <w:rStyle w:val="FootnoteReference"/>
        </w:rPr>
        <w:footnoteRef/>
      </w:r>
      <w:r w:rsidRPr="00B63CE9">
        <w:rPr>
          <w:rStyle w:val="FootnoteReference"/>
        </w:rPr>
        <w:tab/>
      </w:r>
      <w:r w:rsidRPr="00B63CE9">
        <w:rPr>
          <w:lang w:val="en-US"/>
        </w:rPr>
        <w:t>COM/2022/65</w:t>
      </w:r>
      <w:r>
        <w:rPr>
          <w:lang w:val="en-US"/>
        </w:rPr>
        <w:t>0.</w:t>
      </w:r>
    </w:p>
  </w:footnote>
  <w:footnote w:id="5">
    <w:p w:rsidR="00B63CE9" w:rsidRPr="00B63CE9" w:rsidRDefault="00B63CE9" w:rsidP="00B63CE9">
      <w:pPr>
        <w:pStyle w:val="FootnoteText"/>
        <w:ind w:left="284"/>
        <w:contextualSpacing/>
        <w:rPr>
          <w:lang w:val="en-US"/>
        </w:rPr>
      </w:pPr>
      <w:r>
        <w:rPr>
          <w:rStyle w:val="FootnoteReference"/>
        </w:rPr>
        <w:footnoteRef/>
      </w:r>
      <w:r w:rsidRPr="00B63CE9">
        <w:rPr>
          <w:rStyle w:val="FootnoteReference"/>
        </w:rPr>
        <w:tab/>
      </w:r>
      <w:r w:rsidRPr="00B63CE9">
        <w:rPr>
          <w:lang w:val="en-US"/>
        </w:rPr>
        <w:t>COM/2022/657</w:t>
      </w:r>
      <w:r>
        <w:rPr>
          <w:lang w:val="en-US"/>
        </w:rPr>
        <w:t>.</w:t>
      </w:r>
    </w:p>
  </w:footnote>
  <w:footnote w:id="6">
    <w:p w:rsidR="00B63CE9" w:rsidRPr="00723871" w:rsidRDefault="00B63CE9" w:rsidP="001475AA">
      <w:pPr>
        <w:pStyle w:val="FootnoteText"/>
        <w:ind w:left="284"/>
        <w:rPr>
          <w:lang w:val="en-US"/>
        </w:rPr>
      </w:pPr>
      <w:r w:rsidRPr="00723871">
        <w:rPr>
          <w:rStyle w:val="FootnoteReference"/>
        </w:rPr>
        <w:footnoteRef/>
      </w:r>
      <w:r w:rsidRPr="00723871">
        <w:rPr>
          <w:lang w:val="en-US"/>
        </w:rPr>
        <w:tab/>
        <w:t>Source: Eurostat (</w:t>
      </w:r>
      <w:hyperlink r:id="rId2" w:history="1">
        <w:r w:rsidRPr="00723871">
          <w:rPr>
            <w:rStyle w:val="Hyperlink"/>
            <w:lang w:val="en-US"/>
          </w:rPr>
          <w:t>migr_ressing</w:t>
        </w:r>
      </w:hyperlink>
      <w:r w:rsidRPr="00723871">
        <w:rPr>
          <w:lang w:val="en-US"/>
        </w:rPr>
        <w:t xml:space="preserve">). </w:t>
      </w:r>
    </w:p>
  </w:footnote>
  <w:footnote w:id="7">
    <w:p w:rsidR="00B63CE9" w:rsidRPr="00723871" w:rsidRDefault="00B63CE9" w:rsidP="001475AA">
      <w:pPr>
        <w:pStyle w:val="FootnoteText"/>
        <w:ind w:left="284"/>
        <w:rPr>
          <w:lang w:val="en-US"/>
        </w:rPr>
      </w:pPr>
      <w:r w:rsidRPr="00723871">
        <w:rPr>
          <w:rStyle w:val="FootnoteReference"/>
        </w:rPr>
        <w:footnoteRef/>
      </w:r>
      <w:r w:rsidRPr="00723871">
        <w:rPr>
          <w:lang w:val="en-US"/>
        </w:rPr>
        <w:tab/>
        <w:t>As far as the reporting of statistics is concerned the ‘Single Permit’ is understood as a residence permit that includes both those that reside for the purpose of work and those admitted for other reasons, but have the right to work. The statistical definition of ‘Single Permit’ corresponds to Art</w:t>
      </w:r>
      <w:r>
        <w:rPr>
          <w:lang w:val="en-US"/>
        </w:rPr>
        <w:t>icle</w:t>
      </w:r>
      <w:r w:rsidRPr="00723871">
        <w:rPr>
          <w:lang w:val="en-US"/>
        </w:rPr>
        <w:t xml:space="preserve"> 2(c), Directive 2011/98/EU.</w:t>
      </w:r>
    </w:p>
  </w:footnote>
  <w:footnote w:id="8">
    <w:p w:rsidR="00B63CE9" w:rsidRPr="00723871" w:rsidRDefault="00B63CE9" w:rsidP="001475AA">
      <w:pPr>
        <w:pStyle w:val="FootnoteText"/>
        <w:ind w:left="284"/>
        <w:rPr>
          <w:lang w:val="en-US"/>
        </w:rPr>
      </w:pPr>
      <w:r w:rsidRPr="00723871">
        <w:rPr>
          <w:rStyle w:val="FootnoteReference"/>
        </w:rPr>
        <w:footnoteRef/>
      </w:r>
      <w:r w:rsidRPr="00723871">
        <w:rPr>
          <w:lang w:val="en-US"/>
        </w:rPr>
        <w:tab/>
        <w:t>The reason for issuing the permit is not available for about 4% of total single permits issued in 2019. Given the changes in migration flows in 2020 due to the Covid-19 pandemic, statistics for 2019 have been used in the analysis.</w:t>
      </w:r>
    </w:p>
  </w:footnote>
  <w:footnote w:id="9">
    <w:p w:rsidR="00B63CE9" w:rsidRPr="00B63CE9" w:rsidRDefault="00B63CE9" w:rsidP="00B63CE9">
      <w:pPr>
        <w:pStyle w:val="FootnoteText"/>
        <w:ind w:left="284"/>
        <w:rPr>
          <w:lang w:val="en-US"/>
        </w:rPr>
      </w:pPr>
      <w:r w:rsidRPr="007B4F28">
        <w:rPr>
          <w:rStyle w:val="FootnoteReference"/>
        </w:rPr>
        <w:footnoteRef/>
      </w:r>
      <w:r w:rsidRPr="00B63CE9">
        <w:rPr>
          <w:rStyle w:val="FootnoteReference"/>
        </w:rPr>
        <w:tab/>
      </w:r>
      <w:r w:rsidRPr="00B63CE9">
        <w:rPr>
          <w:lang w:val="en-US"/>
        </w:rPr>
        <w:t>The practical-application study of the fitness check shows that the time required to apply for a visa sometimes extends the overall procedure considerably, in some cases by as much as 3 months.</w:t>
      </w:r>
    </w:p>
  </w:footnote>
  <w:footnote w:id="10">
    <w:p w:rsidR="00B63CE9" w:rsidRPr="00723871" w:rsidRDefault="00B63CE9" w:rsidP="001475AA">
      <w:pPr>
        <w:pStyle w:val="FootnoteText"/>
        <w:ind w:left="284"/>
        <w:contextualSpacing/>
        <w:rPr>
          <w:lang w:val="en-US"/>
        </w:rPr>
      </w:pPr>
      <w:r w:rsidRPr="00723871">
        <w:rPr>
          <w:rStyle w:val="FootnoteReference"/>
        </w:rPr>
        <w:footnoteRef/>
      </w:r>
      <w:r w:rsidRPr="00723871">
        <w:rPr>
          <w:lang w:val="en-US"/>
        </w:rPr>
        <w:tab/>
        <w:t xml:space="preserve">See the </w:t>
      </w:r>
      <w:r>
        <w:rPr>
          <w:lang w:val="en-US"/>
        </w:rPr>
        <w:t>e</w:t>
      </w:r>
      <w:r w:rsidRPr="00723871">
        <w:rPr>
          <w:lang w:val="en-US"/>
        </w:rPr>
        <w:t xml:space="preserve">xecutive summary of the Fitness </w:t>
      </w:r>
      <w:r>
        <w:rPr>
          <w:lang w:val="en-US"/>
        </w:rPr>
        <w:t>C</w:t>
      </w:r>
      <w:r w:rsidRPr="00723871">
        <w:rPr>
          <w:lang w:val="en-US"/>
        </w:rPr>
        <w:t xml:space="preserve">heck in Annex 7 and the full report: </w:t>
      </w:r>
      <w:hyperlink r:id="rId3" w:anchor=":~:text" w:history="1">
        <w:r w:rsidRPr="00723871">
          <w:rPr>
            <w:rStyle w:val="Hyperlink"/>
            <w:lang w:val="en-US"/>
          </w:rPr>
          <w:t>https://ec.europa.eu/home-affairs/what-we-do/policies/legal-migration/fitness-check_en#:~:text</w:t>
        </w:r>
      </w:hyperlink>
    </w:p>
  </w:footnote>
  <w:footnote w:id="11">
    <w:p w:rsidR="00B63CE9" w:rsidRPr="00723871" w:rsidRDefault="00B63CE9" w:rsidP="001475AA">
      <w:pPr>
        <w:pStyle w:val="FootnoteText"/>
        <w:ind w:left="284"/>
        <w:contextualSpacing/>
        <w:rPr>
          <w:lang w:val="en-US"/>
        </w:rPr>
      </w:pPr>
      <w:r w:rsidRPr="00723871">
        <w:rPr>
          <w:rStyle w:val="FootnoteReference"/>
        </w:rPr>
        <w:footnoteRef/>
      </w:r>
      <w:r w:rsidRPr="00723871">
        <w:rPr>
          <w:lang w:val="en-US"/>
        </w:rPr>
        <w:tab/>
      </w:r>
      <w:hyperlink r:id="rId4" w:history="1">
        <w:r w:rsidRPr="00723871">
          <w:rPr>
            <w:rStyle w:val="Hyperlink"/>
            <w:lang w:val="en-US"/>
          </w:rPr>
          <w:t>https://eur-lex.europa.eu/legal-content/EN/TXT/PDF/?uri=CELEX:52019DC0160&amp;from=EN</w:t>
        </w:r>
      </w:hyperlink>
    </w:p>
  </w:footnote>
  <w:footnote w:id="12">
    <w:p w:rsidR="00B63CE9" w:rsidRPr="00723871" w:rsidRDefault="00B63CE9" w:rsidP="001475AA">
      <w:pPr>
        <w:pStyle w:val="FootnoteText"/>
        <w:ind w:left="284"/>
        <w:rPr>
          <w:lang w:val="en-US"/>
        </w:rPr>
      </w:pPr>
      <w:r w:rsidRPr="00723871">
        <w:rPr>
          <w:rStyle w:val="FootnoteReference"/>
        </w:rPr>
        <w:footnoteRef/>
      </w:r>
      <w:r w:rsidRPr="00723871">
        <w:rPr>
          <w:lang w:val="en-US"/>
        </w:rPr>
        <w:tab/>
        <w:t xml:space="preserve">European Parliament resolution of 20 May 2021 on new avenues for legal labour migration </w:t>
      </w:r>
      <w:hyperlink r:id="rId5" w:history="1">
        <w:r w:rsidRPr="00723871">
          <w:rPr>
            <w:rStyle w:val="Hyperlink"/>
            <w:lang w:val="en-US"/>
          </w:rPr>
          <w:t>(2020/2010(INI))</w:t>
        </w:r>
      </w:hyperlink>
    </w:p>
  </w:footnote>
  <w:footnote w:id="13">
    <w:p w:rsidR="00B63CE9" w:rsidRPr="00723871" w:rsidRDefault="00B63CE9" w:rsidP="001475AA">
      <w:pPr>
        <w:pStyle w:val="FootnoteText"/>
        <w:ind w:left="284"/>
        <w:rPr>
          <w:lang w:val="en-US"/>
        </w:rPr>
      </w:pPr>
      <w:r w:rsidRPr="00723871">
        <w:rPr>
          <w:rStyle w:val="FootnoteReference"/>
        </w:rPr>
        <w:footnoteRef/>
      </w:r>
      <w:r w:rsidRPr="00723871">
        <w:rPr>
          <w:lang w:val="en-US"/>
        </w:rPr>
        <w:tab/>
      </w:r>
      <w:r w:rsidRPr="00B86F57">
        <w:t>COM/2020/609 final</w:t>
      </w:r>
      <w:r>
        <w:t>.</w:t>
      </w:r>
    </w:p>
  </w:footnote>
  <w:footnote w:id="14">
    <w:p w:rsidR="00B63CE9" w:rsidRPr="00723871" w:rsidRDefault="00B63CE9" w:rsidP="001475AA">
      <w:pPr>
        <w:pStyle w:val="FootnoteText"/>
        <w:ind w:left="284"/>
        <w:rPr>
          <w:lang w:val="en-US"/>
        </w:rPr>
      </w:pPr>
      <w:r w:rsidRPr="00723871">
        <w:rPr>
          <w:rStyle w:val="FootnoteReference"/>
        </w:rPr>
        <w:footnoteRef/>
      </w:r>
      <w:r w:rsidRPr="00723871">
        <w:rPr>
          <w:lang w:val="en-US"/>
        </w:rPr>
        <w:tab/>
        <w:t>Revised by Directive (EU) 2021/1883 of 20 October 2021 on the conditions of entry and residence of third-country nationals for the purpose of highly qualified employment, and repealing Council Directive 2009/50/EC</w:t>
      </w:r>
      <w:r>
        <w:rPr>
          <w:lang w:val="en-US"/>
        </w:rPr>
        <w:t xml:space="preserve"> (</w:t>
      </w:r>
      <w:r w:rsidRPr="00CD7E69">
        <w:rPr>
          <w:lang w:val="en-US"/>
        </w:rPr>
        <w:t>OJ L 382, 28.10.2021, p. 1</w:t>
      </w:r>
      <w:r>
        <w:rPr>
          <w:lang w:val="en-US"/>
        </w:rPr>
        <w:t>)</w:t>
      </w:r>
      <w:r w:rsidRPr="00723871">
        <w:rPr>
          <w:lang w:val="en-US"/>
        </w:rPr>
        <w:t>.</w:t>
      </w:r>
    </w:p>
  </w:footnote>
  <w:footnote w:id="15">
    <w:p w:rsidR="00B63CE9" w:rsidRPr="00723871" w:rsidRDefault="00B63CE9" w:rsidP="001475AA">
      <w:pPr>
        <w:pStyle w:val="FootnoteText"/>
        <w:ind w:left="284"/>
        <w:rPr>
          <w:lang w:val="en-US"/>
        </w:rPr>
      </w:pPr>
      <w:r w:rsidRPr="00723871">
        <w:rPr>
          <w:rStyle w:val="FootnoteReference"/>
        </w:rPr>
        <w:footnoteRef/>
      </w:r>
      <w:r w:rsidRPr="00723871">
        <w:rPr>
          <w:lang w:val="en-US"/>
        </w:rPr>
        <w:tab/>
      </w:r>
      <w:r w:rsidRPr="00F804C5">
        <w:t xml:space="preserve">Council Directive 2003/109/EC of 25 November 2003 concerning the status of third-country nationals who are long-term residents </w:t>
      </w:r>
      <w:r w:rsidRPr="00FF3649">
        <w:rPr>
          <w:lang w:val="en-US"/>
        </w:rPr>
        <w:t>OJ L 16, 23.1.2004, p. 44</w:t>
      </w:r>
      <w:r>
        <w:rPr>
          <w:lang w:val="en-US"/>
        </w:rPr>
        <w:t xml:space="preserve">. </w:t>
      </w:r>
      <w:r w:rsidRPr="00723871">
        <w:rPr>
          <w:lang w:val="en-US"/>
        </w:rPr>
        <w:t xml:space="preserve">The </w:t>
      </w:r>
      <w:r>
        <w:rPr>
          <w:lang w:val="en-US"/>
        </w:rPr>
        <w:t>recast</w:t>
      </w:r>
      <w:r w:rsidRPr="00723871">
        <w:rPr>
          <w:lang w:val="en-US"/>
        </w:rPr>
        <w:t xml:space="preserve"> of the Long-term residents Directive is also part of the Skills and Talent package, </w:t>
      </w:r>
      <w:r w:rsidRPr="00CF2F75">
        <w:rPr>
          <w:lang w:val="en-US"/>
        </w:rPr>
        <w:t>see (COM)</w:t>
      </w:r>
      <w:r>
        <w:rPr>
          <w:lang w:val="en-US"/>
        </w:rPr>
        <w:t>.</w:t>
      </w:r>
    </w:p>
  </w:footnote>
  <w:footnote w:id="16">
    <w:p w:rsidR="00B63CE9" w:rsidRPr="00B86F57" w:rsidRDefault="00B63CE9" w:rsidP="00B86F57">
      <w:pPr>
        <w:pStyle w:val="FootnoteText"/>
        <w:ind w:left="284"/>
        <w:rPr>
          <w:rStyle w:val="FootnoteReference"/>
          <w:lang w:val="en-US"/>
        </w:rPr>
      </w:pPr>
      <w:r w:rsidRPr="00736940">
        <w:rPr>
          <w:rStyle w:val="FootnoteReference"/>
        </w:rPr>
        <w:footnoteRef/>
      </w:r>
      <w:r>
        <w:rPr>
          <w:lang w:val="en-US"/>
        </w:rPr>
        <w:tab/>
      </w:r>
      <w:r w:rsidRPr="00B86F57">
        <w:rPr>
          <w:lang w:val="en-US"/>
        </w:rPr>
        <w:t xml:space="preserve">Directive (EU) 2016/801 of the European Parliament and of the Council of 11 May 2016 on the conditions of entry and residence of third-country nationals for the purposes of research, studies, training, voluntary service, pupil exchange schemes or educational projects and au pairing </w:t>
      </w:r>
      <w:r>
        <w:rPr>
          <w:lang w:val="en-US"/>
        </w:rPr>
        <w:t>(</w:t>
      </w:r>
      <w:r w:rsidRPr="00B86F57">
        <w:rPr>
          <w:lang w:val="en-US"/>
        </w:rPr>
        <w:t>OJ L 132, 21.5.2016, p. 21</w:t>
      </w:r>
      <w:r>
        <w:rPr>
          <w:lang w:val="en-US"/>
        </w:rPr>
        <w:t>)</w:t>
      </w:r>
      <w:r w:rsidRPr="00B86F57">
        <w:rPr>
          <w:lang w:val="en-US"/>
        </w:rPr>
        <w:t>.</w:t>
      </w:r>
    </w:p>
  </w:footnote>
  <w:footnote w:id="17">
    <w:p w:rsidR="00B63CE9" w:rsidRPr="00B86F57" w:rsidRDefault="00B63CE9" w:rsidP="00B86F57">
      <w:pPr>
        <w:pStyle w:val="FootnoteText"/>
        <w:ind w:left="284"/>
        <w:rPr>
          <w:rStyle w:val="FootnoteReference"/>
          <w:lang w:val="en-US"/>
        </w:rPr>
      </w:pPr>
      <w:r w:rsidRPr="00736940">
        <w:rPr>
          <w:rStyle w:val="FootnoteReference"/>
        </w:rPr>
        <w:footnoteRef/>
      </w:r>
      <w:r>
        <w:rPr>
          <w:lang w:val="en-US"/>
        </w:rPr>
        <w:tab/>
      </w:r>
      <w:r w:rsidRPr="00B86F57">
        <w:rPr>
          <w:lang w:val="en-US"/>
        </w:rPr>
        <w:t xml:space="preserve">Council Directive 2003/86/EC of 22 September 2003 on the right to family reunification </w:t>
      </w:r>
      <w:r>
        <w:rPr>
          <w:lang w:val="en-US"/>
        </w:rPr>
        <w:t>(</w:t>
      </w:r>
      <w:r w:rsidRPr="00B86F57">
        <w:rPr>
          <w:lang w:val="en-US"/>
        </w:rPr>
        <w:t>OJ L 251, 3.10.2003, p. 12</w:t>
      </w:r>
      <w:r>
        <w:rPr>
          <w:lang w:val="en-US"/>
        </w:rPr>
        <w:t>)</w:t>
      </w:r>
      <w:r w:rsidRPr="00B86F57">
        <w:rPr>
          <w:lang w:val="en-US"/>
        </w:rPr>
        <w:t>.</w:t>
      </w:r>
    </w:p>
  </w:footnote>
  <w:footnote w:id="18">
    <w:p w:rsidR="00B63CE9" w:rsidRPr="00B86F57" w:rsidRDefault="00B63CE9" w:rsidP="00B86F57">
      <w:pPr>
        <w:pStyle w:val="FootnoteText"/>
        <w:ind w:left="284"/>
        <w:rPr>
          <w:rStyle w:val="FootnoteReference"/>
          <w:lang w:val="en-US"/>
        </w:rPr>
      </w:pPr>
      <w:r w:rsidRPr="00736940">
        <w:rPr>
          <w:rStyle w:val="FootnoteReference"/>
        </w:rPr>
        <w:footnoteRef/>
      </w:r>
      <w:r>
        <w:rPr>
          <w:lang w:val="en-US"/>
        </w:rPr>
        <w:tab/>
      </w:r>
      <w:r w:rsidRPr="00B86F57">
        <w:rPr>
          <w:lang w:val="en-US"/>
        </w:rPr>
        <w:t xml:space="preserve">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(recast) </w:t>
      </w:r>
      <w:r>
        <w:rPr>
          <w:lang w:val="en-US"/>
        </w:rPr>
        <w:t>(</w:t>
      </w:r>
      <w:r w:rsidRPr="00B86F57">
        <w:rPr>
          <w:lang w:val="en-US"/>
        </w:rPr>
        <w:t>OJ L 337, 20.12.2011, p. 9</w:t>
      </w:r>
      <w:r>
        <w:rPr>
          <w:lang w:val="en-US"/>
        </w:rPr>
        <w:t>).</w:t>
      </w:r>
    </w:p>
  </w:footnote>
  <w:footnote w:id="19">
    <w:p w:rsidR="00B63CE9" w:rsidRPr="00723871" w:rsidRDefault="00B63CE9" w:rsidP="001475AA">
      <w:pPr>
        <w:pStyle w:val="FootnoteText"/>
        <w:ind w:left="284"/>
        <w:rPr>
          <w:lang w:val="en-US"/>
        </w:rPr>
      </w:pPr>
      <w:r w:rsidRPr="00723871">
        <w:rPr>
          <w:rStyle w:val="FootnoteReference"/>
        </w:rPr>
        <w:footnoteRef/>
      </w:r>
      <w:r w:rsidRPr="00723871">
        <w:rPr>
          <w:lang w:val="en-US"/>
        </w:rPr>
        <w:tab/>
        <w:t>COM(2020) 758 final.</w:t>
      </w:r>
    </w:p>
  </w:footnote>
  <w:footnote w:id="20">
    <w:p w:rsidR="00B63CE9" w:rsidRPr="00723871" w:rsidRDefault="00B63CE9" w:rsidP="001475AA">
      <w:pPr>
        <w:pStyle w:val="FootnoteText"/>
        <w:ind w:left="284"/>
        <w:rPr>
          <w:lang w:val="en-US"/>
        </w:rPr>
      </w:pPr>
      <w:r w:rsidRPr="00723871">
        <w:rPr>
          <w:rStyle w:val="FootnoteReference"/>
        </w:rPr>
        <w:footnoteRef/>
      </w:r>
      <w:r w:rsidRPr="00723871">
        <w:rPr>
          <w:lang w:val="en-US"/>
        </w:rPr>
        <w:tab/>
        <w:t>COM(2020) 274 final.</w:t>
      </w:r>
    </w:p>
  </w:footnote>
  <w:footnote w:id="21">
    <w:p w:rsidR="00B63CE9" w:rsidRPr="00723871" w:rsidRDefault="00B63CE9" w:rsidP="001475AA">
      <w:pPr>
        <w:pStyle w:val="FootnoteText"/>
        <w:ind w:left="284"/>
        <w:rPr>
          <w:lang w:val="en-IE"/>
        </w:rPr>
      </w:pPr>
      <w:r w:rsidRPr="00723871">
        <w:rPr>
          <w:rStyle w:val="FootnoteReference"/>
        </w:rPr>
        <w:footnoteRef/>
      </w:r>
      <w:r w:rsidRPr="00723871">
        <w:rPr>
          <w:lang w:val="en-US"/>
        </w:rPr>
        <w:tab/>
      </w:r>
      <w:r>
        <w:rPr>
          <w:color w:val="000000"/>
          <w:lang w:val="en-US"/>
        </w:rPr>
        <w:t>However</w:t>
      </w:r>
      <w:r w:rsidRPr="00723871">
        <w:rPr>
          <w:color w:val="000000"/>
          <w:lang w:val="en-US"/>
        </w:rPr>
        <w:t>, any measure proposed in the area of legal migration “shall not affect the right of Member States to determine volumes of admission of TCNs coming from third countries to their territory in order to seek work, whether employed or self-employed” (Article 79(5) TFEU).</w:t>
      </w:r>
    </w:p>
  </w:footnote>
  <w:footnote w:id="22">
    <w:p w:rsidR="00B63CE9" w:rsidRPr="00723871" w:rsidRDefault="00B63CE9" w:rsidP="001475AA">
      <w:pPr>
        <w:pStyle w:val="FootnoteText"/>
        <w:rPr>
          <w:lang w:val="en-US"/>
        </w:rPr>
      </w:pPr>
      <w:r w:rsidRPr="00723871">
        <w:rPr>
          <w:rStyle w:val="FootnoteReference"/>
        </w:rPr>
        <w:footnoteRef/>
      </w:r>
      <w:r w:rsidRPr="00723871">
        <w:tab/>
      </w:r>
      <w:r w:rsidRPr="00723871">
        <w:rPr>
          <w:lang w:val="en-US"/>
        </w:rPr>
        <w:t>SWD(2019) 1055 final.</w:t>
      </w:r>
    </w:p>
  </w:footnote>
  <w:footnote w:id="23">
    <w:p w:rsidR="00B63CE9" w:rsidRPr="00723871" w:rsidRDefault="00B63CE9">
      <w:pPr>
        <w:pStyle w:val="FootnoteText"/>
        <w:rPr>
          <w:lang w:val="en-US"/>
        </w:rPr>
      </w:pPr>
      <w:r w:rsidRPr="00723871">
        <w:rPr>
          <w:rStyle w:val="FootnoteReference"/>
        </w:rPr>
        <w:footnoteRef/>
      </w:r>
      <w:r w:rsidRPr="00723871">
        <w:rPr>
          <w:lang w:val="en-US"/>
        </w:rPr>
        <w:tab/>
      </w:r>
      <w:hyperlink r:id="rId6" w:history="1">
        <w:r w:rsidRPr="00723871">
          <w:rPr>
            <w:rStyle w:val="Hyperlink"/>
            <w:lang w:val="en-US"/>
          </w:rPr>
          <w:t>https://eur-lex.europa.eu/legal-content/EN/TXT/PDF/?uri=CELEX:52019DC0160&amp;from=EN</w:t>
        </w:r>
      </w:hyperlink>
    </w:p>
  </w:footnote>
  <w:footnote w:id="24">
    <w:p w:rsidR="00B63CE9" w:rsidRPr="00723871" w:rsidRDefault="00B63CE9" w:rsidP="001475AA">
      <w:pPr>
        <w:pStyle w:val="FootnoteText"/>
      </w:pPr>
      <w:r w:rsidRPr="00723871">
        <w:rPr>
          <w:rStyle w:val="FootnoteReference"/>
        </w:rPr>
        <w:footnoteRef/>
      </w:r>
      <w:r w:rsidRPr="00723871">
        <w:tab/>
      </w:r>
      <w:hyperlink r:id="rId7" w:history="1">
        <w:r w:rsidRPr="00723871">
          <w:rPr>
            <w:rStyle w:val="Hyperlink"/>
            <w:lang w:val="en-US"/>
          </w:rPr>
          <w:t>https://ec.europa.eu/home-affairs/system/files/2019-03/201903_legal-migration-check-annex-3aii-icf_201806.pdf</w:t>
        </w:r>
      </w:hyperlink>
    </w:p>
  </w:footnote>
  <w:footnote w:id="25">
    <w:p w:rsidR="00B63CE9" w:rsidRPr="00723871" w:rsidRDefault="00B63CE9" w:rsidP="001475AA">
      <w:pPr>
        <w:pStyle w:val="FootnoteText"/>
      </w:pPr>
      <w:r w:rsidRPr="00723871">
        <w:rPr>
          <w:rStyle w:val="FootnoteReference"/>
        </w:rPr>
        <w:footnoteRef/>
      </w:r>
      <w:r w:rsidRPr="00723871">
        <w:tab/>
      </w:r>
      <w:hyperlink r:id="rId8" w:history="1">
        <w:r w:rsidRPr="00723871">
          <w:rPr>
            <w:rStyle w:val="Hyperlink"/>
            <w:lang w:val="en-US"/>
          </w:rPr>
          <w:t>https://ec.europa.eu/home-affairs/content/public-consultation-future-eu-legal-migration_en</w:t>
        </w:r>
      </w:hyperlink>
    </w:p>
  </w:footnote>
  <w:footnote w:id="26">
    <w:p w:rsidR="00B63CE9" w:rsidRPr="00723871" w:rsidRDefault="00B63CE9" w:rsidP="001475AA">
      <w:pPr>
        <w:pStyle w:val="FootnoteText"/>
      </w:pPr>
      <w:r w:rsidRPr="00723871">
        <w:rPr>
          <w:rStyle w:val="FootnoteReference"/>
        </w:rPr>
        <w:footnoteRef/>
      </w:r>
      <w:r w:rsidRPr="00723871">
        <w:tab/>
      </w:r>
      <w:r w:rsidRPr="00723871">
        <w:rPr>
          <w:lang w:val="en-US"/>
        </w:rPr>
        <w:t>ICF, Study in support of the Impact assessments on the revision of Directive 2003/109/EC and Directive 2011/98/EU, 2021.</w:t>
      </w:r>
    </w:p>
  </w:footnote>
  <w:footnote w:id="27">
    <w:p w:rsidR="00B63CE9" w:rsidRPr="00723871" w:rsidRDefault="00B63CE9" w:rsidP="001475AA">
      <w:pPr>
        <w:pStyle w:val="FootnoteText"/>
      </w:pPr>
      <w:r w:rsidRPr="00723871">
        <w:rPr>
          <w:rStyle w:val="FootnoteReference"/>
        </w:rPr>
        <w:footnoteRef/>
      </w:r>
      <w:r w:rsidRPr="00723871">
        <w:tab/>
      </w:r>
      <w:r w:rsidRPr="00723871">
        <w:rPr>
          <w:lang w:val="en-US"/>
        </w:rPr>
        <w:t>EMN (2021) Ad Hoc Query 2021.36 to support an impact assessment study on the revision of the Single Permit Directive.</w:t>
      </w:r>
    </w:p>
  </w:footnote>
  <w:footnote w:id="28">
    <w:p w:rsidR="00B63CE9" w:rsidRPr="00B86F57" w:rsidRDefault="00B63CE9">
      <w:pPr>
        <w:pStyle w:val="FootnoteText"/>
        <w:rPr>
          <w:lang w:val="en-US"/>
        </w:rPr>
      </w:pPr>
      <w:r w:rsidRPr="00736940">
        <w:rPr>
          <w:rStyle w:val="FootnoteReference"/>
        </w:rPr>
        <w:footnoteRef/>
      </w:r>
      <w:r>
        <w:tab/>
      </w:r>
      <w:r w:rsidRPr="00FD791F">
        <w:t>Case C-302/19 - Istituto nazionale della previdenza sociale (INPS) v WS. Judgment of the Court of 25 of November 2020.</w:t>
      </w:r>
    </w:p>
  </w:footnote>
  <w:footnote w:id="29">
    <w:p w:rsidR="00B63CE9" w:rsidRPr="00723871" w:rsidRDefault="00B63CE9" w:rsidP="00674A7D">
      <w:pPr>
        <w:pStyle w:val="FootnoteText"/>
        <w:ind w:left="284"/>
        <w:rPr>
          <w:lang w:val="en-US"/>
        </w:rPr>
      </w:pPr>
      <w:r w:rsidRPr="00723871">
        <w:rPr>
          <w:rStyle w:val="FootnoteReference"/>
        </w:rPr>
        <w:footnoteRef/>
      </w:r>
      <w:r w:rsidRPr="00723871">
        <w:rPr>
          <w:lang w:val="en-US"/>
        </w:rPr>
        <w:tab/>
      </w:r>
      <w:hyperlink r:id="rId9" w:history="1">
        <w:r w:rsidRPr="00723871">
          <w:rPr>
            <w:rStyle w:val="Hyperlink"/>
            <w:lang w:val="en-US"/>
          </w:rPr>
          <w:t>https://ec.europa.eu/info/sites/default/files/2021_commission_work_programme_annexes_en.pdf</w:t>
        </w:r>
      </w:hyperlink>
      <w:r w:rsidRPr="00723871">
        <w:rPr>
          <w:lang w:val="en-US"/>
        </w:rPr>
        <w:t xml:space="preserve"> </w:t>
      </w:r>
    </w:p>
  </w:footnote>
  <w:footnote w:id="30">
    <w:p w:rsidR="00B63CE9" w:rsidRPr="00723871" w:rsidRDefault="00B63CE9" w:rsidP="001475AA">
      <w:pPr>
        <w:pStyle w:val="FootnoteText"/>
      </w:pPr>
      <w:r w:rsidRPr="00723871">
        <w:rPr>
          <w:rStyle w:val="FootnoteReference"/>
        </w:rPr>
        <w:footnoteRef/>
      </w:r>
      <w:r w:rsidRPr="00723871">
        <w:tab/>
      </w:r>
      <w:r>
        <w:rPr>
          <w:iCs/>
          <w:lang w:val="en-US"/>
        </w:rPr>
        <w:t xml:space="preserve">The </w:t>
      </w:r>
      <w:r w:rsidRPr="00723871">
        <w:rPr>
          <w:iCs/>
          <w:lang w:val="en-US"/>
        </w:rPr>
        <w:t xml:space="preserve">wide range obtained </w:t>
      </w:r>
      <w:r>
        <w:rPr>
          <w:iCs/>
          <w:lang w:val="en-US"/>
        </w:rPr>
        <w:t xml:space="preserve">is due </w:t>
      </w:r>
      <w:r w:rsidRPr="00723871">
        <w:rPr>
          <w:iCs/>
          <w:lang w:val="en-US"/>
        </w:rPr>
        <w:t>to differences in the extent of cost savings estimated across policy actions/ measures associated with the preferred option (driven in part by differing assumptions around the number of affected applicants/ applications across these measures).</w:t>
      </w:r>
    </w:p>
  </w:footnote>
  <w:footnote w:id="31">
    <w:p w:rsidR="00B63CE9" w:rsidRPr="00723871" w:rsidRDefault="00B63CE9" w:rsidP="001475AA">
      <w:pPr>
        <w:pStyle w:val="FootnoteText"/>
      </w:pPr>
      <w:r w:rsidRPr="00723871">
        <w:rPr>
          <w:rStyle w:val="FootnoteReference"/>
        </w:rPr>
        <w:footnoteRef/>
      </w:r>
      <w:r w:rsidRPr="00723871">
        <w:tab/>
      </w:r>
      <w:r>
        <w:rPr>
          <w:iCs/>
          <w:lang w:val="en-US"/>
        </w:rPr>
        <w:t>A</w:t>
      </w:r>
      <w:r w:rsidRPr="00723871">
        <w:rPr>
          <w:iCs/>
          <w:lang w:val="en-US"/>
        </w:rPr>
        <w:t xml:space="preserve"> reduction in administrative burden / cost savings can be expected in the medium-to-long term as the benefits of a more streamlined application procedure start to </w:t>
      </w:r>
      <w:r>
        <w:rPr>
          <w:iCs/>
          <w:lang w:val="en-US"/>
        </w:rPr>
        <w:t>become apparent</w:t>
      </w:r>
      <w:r w:rsidRPr="00723871">
        <w:rPr>
          <w:iCs/>
          <w:lang w:val="en-US"/>
        </w:rPr>
        <w:t xml:space="preserve"> – savings will accrue as a result of fewer resources (staff and time) required on the processing of applications and, hence, used more efficiently across the organisations.</w:t>
      </w:r>
    </w:p>
  </w:footnote>
  <w:footnote w:id="32">
    <w:p w:rsidR="00B63CE9" w:rsidRPr="00B86F57" w:rsidRDefault="00B63CE9">
      <w:pPr>
        <w:pStyle w:val="FootnoteText"/>
        <w:rPr>
          <w:lang w:val="en-US"/>
        </w:rPr>
      </w:pPr>
      <w:r w:rsidRPr="00736940">
        <w:rPr>
          <w:rStyle w:val="FootnoteReference"/>
        </w:rPr>
        <w:footnoteRef/>
      </w:r>
      <w:r>
        <w:tab/>
      </w:r>
      <w:r w:rsidRPr="00A809D7">
        <w:rPr>
          <w:lang w:val="en-US"/>
        </w:rPr>
        <w:t>Directive 2011/98/EU of the European Parliament and of the Council of 13 December 2011 on a single application procedure for a single permit for third-country nationals to reside and work in the territory of a Member State and on a common set of rights for third-country workers legally residing in a Member State (OJ L 343, 23.12.2011, p. 1).</w:t>
      </w:r>
    </w:p>
  </w:footnote>
  <w:footnote w:id="33">
    <w:p w:rsidR="00B63CE9" w:rsidRPr="000B61F7" w:rsidRDefault="00B63CE9" w:rsidP="001475AA">
      <w:pPr>
        <w:pStyle w:val="FootnoteText"/>
      </w:pPr>
      <w:r w:rsidRPr="00795D04">
        <w:rPr>
          <w:rStyle w:val="FootnoteReference"/>
        </w:rPr>
        <w:footnoteRef/>
      </w:r>
      <w:r>
        <w:tab/>
      </w:r>
      <w:r w:rsidRPr="007A176F">
        <w:rPr>
          <w:lang w:val="en-US"/>
        </w:rPr>
        <w:t xml:space="preserve">Directive 2014/66/EU of the European Parliament and of the Council of 15 May 2014 on the conditions of entry and residence of </w:t>
      </w:r>
      <w:r>
        <w:rPr>
          <w:lang w:val="en-US"/>
        </w:rPr>
        <w:t>third-country nationals</w:t>
      </w:r>
      <w:r w:rsidRPr="007A176F">
        <w:rPr>
          <w:lang w:val="en-US"/>
        </w:rPr>
        <w:t xml:space="preserve"> in the framework of an intra-corporate transfer, OJ L157 of 27.5.2014 p. 1. Directive 2014/36/EU on the conditions of entry and stay of </w:t>
      </w:r>
      <w:r>
        <w:rPr>
          <w:lang w:val="en-US"/>
        </w:rPr>
        <w:t>third-country nationals</w:t>
      </w:r>
      <w:r w:rsidRPr="007A176F">
        <w:rPr>
          <w:lang w:val="en-US"/>
        </w:rPr>
        <w:t xml:space="preserve"> for the purpose of employment as seasonal workers </w:t>
      </w:r>
      <w:r>
        <w:rPr>
          <w:lang w:val="en-US"/>
        </w:rPr>
        <w:t>(</w:t>
      </w:r>
      <w:r w:rsidRPr="007A176F">
        <w:rPr>
          <w:lang w:val="en-US"/>
        </w:rPr>
        <w:t>OJ L 94 of 28 March 2014, p. 1</w:t>
      </w:r>
      <w:r>
        <w:rPr>
          <w:lang w:val="en-US"/>
        </w:rPr>
        <w:t>)</w:t>
      </w:r>
      <w:r w:rsidRPr="007A176F">
        <w:rPr>
          <w:lang w:val="en-US"/>
        </w:rPr>
        <w:t>.</w:t>
      </w:r>
    </w:p>
  </w:footnote>
  <w:footnote w:id="34">
    <w:p w:rsidR="00B63CE9" w:rsidRPr="00B86F57" w:rsidRDefault="00B63CE9" w:rsidP="00822065">
      <w:pPr>
        <w:pStyle w:val="FootnoteText"/>
        <w:rPr>
          <w:lang w:val="en-US"/>
        </w:rPr>
      </w:pPr>
      <w:r w:rsidRPr="00736940">
        <w:rPr>
          <w:rStyle w:val="FootnoteReference"/>
        </w:rPr>
        <w:footnoteRef/>
      </w:r>
      <w:r>
        <w:tab/>
      </w:r>
      <w:r w:rsidRPr="00822065">
        <w:rPr>
          <w:lang w:val="en-US"/>
        </w:rPr>
        <w:t>Regulation (E</w:t>
      </w:r>
      <w:r>
        <w:rPr>
          <w:lang w:val="en-US"/>
        </w:rPr>
        <w:t>C</w:t>
      </w:r>
      <w:r w:rsidRPr="00822065">
        <w:rPr>
          <w:lang w:val="en-US"/>
        </w:rPr>
        <w:t xml:space="preserve">) No 883/2004 </w:t>
      </w:r>
      <w:r>
        <w:rPr>
          <w:lang w:val="en-US"/>
        </w:rPr>
        <w:t>o</w:t>
      </w:r>
      <w:r w:rsidRPr="00822065">
        <w:rPr>
          <w:lang w:val="en-US"/>
        </w:rPr>
        <w:t xml:space="preserve">f </w:t>
      </w:r>
      <w:r>
        <w:rPr>
          <w:lang w:val="en-US"/>
        </w:rPr>
        <w:t>t</w:t>
      </w:r>
      <w:r w:rsidRPr="00822065">
        <w:rPr>
          <w:lang w:val="en-US"/>
        </w:rPr>
        <w:t xml:space="preserve">he European Parliament </w:t>
      </w:r>
      <w:r>
        <w:rPr>
          <w:lang w:val="en-US"/>
        </w:rPr>
        <w:t>a</w:t>
      </w:r>
      <w:r w:rsidRPr="00822065">
        <w:rPr>
          <w:lang w:val="en-US"/>
        </w:rPr>
        <w:t xml:space="preserve">nd </w:t>
      </w:r>
      <w:r>
        <w:rPr>
          <w:lang w:val="en-US"/>
        </w:rPr>
        <w:t>o</w:t>
      </w:r>
      <w:r w:rsidRPr="00822065">
        <w:rPr>
          <w:lang w:val="en-US"/>
        </w:rPr>
        <w:t xml:space="preserve">f </w:t>
      </w:r>
      <w:r>
        <w:rPr>
          <w:lang w:val="en-US"/>
        </w:rPr>
        <w:t>t</w:t>
      </w:r>
      <w:r w:rsidRPr="00822065">
        <w:rPr>
          <w:lang w:val="en-US"/>
        </w:rPr>
        <w:t>he Council</w:t>
      </w:r>
      <w:r>
        <w:rPr>
          <w:lang w:val="en-US"/>
        </w:rPr>
        <w:t xml:space="preserve"> </w:t>
      </w:r>
      <w:r w:rsidRPr="00822065">
        <w:rPr>
          <w:lang w:val="en-US"/>
        </w:rPr>
        <w:t>of 29 April 2004</w:t>
      </w:r>
      <w:r>
        <w:rPr>
          <w:lang w:val="en-US"/>
        </w:rPr>
        <w:t xml:space="preserve"> </w:t>
      </w:r>
      <w:r w:rsidRPr="00822065">
        <w:rPr>
          <w:lang w:val="en-US"/>
        </w:rPr>
        <w:t>on the coordination of social security systems</w:t>
      </w:r>
      <w:r>
        <w:rPr>
          <w:lang w:val="en-US"/>
        </w:rPr>
        <w:t xml:space="preserve">, </w:t>
      </w:r>
      <w:r w:rsidRPr="00822065">
        <w:rPr>
          <w:lang w:val="en-US"/>
        </w:rPr>
        <w:t>OJ L 166, 30.4.2004, p.1</w:t>
      </w:r>
      <w:r>
        <w:rPr>
          <w:lang w:val="en-US"/>
        </w:rPr>
        <w:t>.</w:t>
      </w:r>
    </w:p>
  </w:footnote>
  <w:footnote w:id="35">
    <w:p w:rsidR="00B63CE9" w:rsidRPr="000B61F7" w:rsidRDefault="00B63CE9" w:rsidP="001475AA">
      <w:pPr>
        <w:pStyle w:val="FootnoteText"/>
        <w:rPr>
          <w:lang w:val="en-US"/>
        </w:rPr>
      </w:pPr>
      <w:r w:rsidRPr="00B360E0">
        <w:rPr>
          <w:rStyle w:val="FootnoteReference"/>
        </w:rPr>
        <w:footnoteRef/>
      </w:r>
      <w:r w:rsidRPr="00B86F57">
        <w:rPr>
          <w:lang w:val="it-IT"/>
        </w:rPr>
        <w:tab/>
      </w:r>
      <w:r w:rsidRPr="00DE7CA8">
        <w:rPr>
          <w:lang w:val="es-ES"/>
        </w:rPr>
        <w:t xml:space="preserve">Case C-302/19 - </w:t>
      </w:r>
      <w:r w:rsidRPr="00DE7CA8">
        <w:rPr>
          <w:bCs/>
          <w:color w:val="000000"/>
          <w:lang w:val="es-ES"/>
        </w:rPr>
        <w:t xml:space="preserve">Istituto nazionale della previdenza sociale (INPS) v WS. </w:t>
      </w:r>
      <w:r w:rsidRPr="00471D59">
        <w:rPr>
          <w:bCs/>
          <w:color w:val="000000"/>
        </w:rPr>
        <w:t>Judgment of the Court of 25 of November 2020.</w:t>
      </w:r>
    </w:p>
  </w:footnote>
  <w:footnote w:id="36">
    <w:p w:rsidR="00B63CE9" w:rsidRPr="000B61F7" w:rsidRDefault="00B63CE9" w:rsidP="001475AA">
      <w:pPr>
        <w:pStyle w:val="FootnoteText"/>
        <w:rPr>
          <w:lang w:val="en-US"/>
        </w:rPr>
      </w:pPr>
      <w:r w:rsidRPr="00795D04">
        <w:rPr>
          <w:rStyle w:val="FootnoteReference"/>
        </w:rPr>
        <w:footnoteRef/>
      </w:r>
      <w:r>
        <w:tab/>
      </w:r>
      <w:r w:rsidRPr="00417E3D">
        <w:rPr>
          <w:lang w:val="en-US"/>
        </w:rPr>
        <w:t>OJ C 27, 3.2.2009, p. 114.</w:t>
      </w:r>
    </w:p>
  </w:footnote>
  <w:footnote w:id="37">
    <w:p w:rsidR="00B63CE9" w:rsidRPr="000B61F7" w:rsidRDefault="00B63CE9" w:rsidP="001475AA">
      <w:pPr>
        <w:pStyle w:val="FootnoteText"/>
        <w:rPr>
          <w:lang w:val="en-US"/>
        </w:rPr>
      </w:pPr>
      <w:r w:rsidRPr="00795D04">
        <w:rPr>
          <w:rStyle w:val="FootnoteReference"/>
        </w:rPr>
        <w:footnoteRef/>
      </w:r>
      <w:r>
        <w:tab/>
      </w:r>
      <w:r w:rsidRPr="00417E3D">
        <w:rPr>
          <w:lang w:val="en-US"/>
        </w:rPr>
        <w:t>OJ C 257, 9.10.2008, p. 20.</w:t>
      </w:r>
    </w:p>
  </w:footnote>
  <w:footnote w:id="38">
    <w:p w:rsidR="00B63CE9" w:rsidRPr="000B61F7" w:rsidRDefault="00B63CE9" w:rsidP="001475AA">
      <w:pPr>
        <w:pStyle w:val="FootnoteText"/>
        <w:rPr>
          <w:lang w:val="en-US"/>
        </w:rPr>
      </w:pPr>
      <w:r w:rsidRPr="00795D04">
        <w:rPr>
          <w:rStyle w:val="FootnoteReference"/>
        </w:rPr>
        <w:footnoteRef/>
      </w:r>
      <w:r>
        <w:tab/>
      </w:r>
      <w:r w:rsidRPr="00417E3D">
        <w:rPr>
          <w:lang w:val="en-US"/>
        </w:rPr>
        <w:t>Position of the European Parliament of 24 March 2011 (not yet published in the Official Journal) and position of the Council at first reading of 24 November 2011 (not yet published in the Official Journal). Position of the European Parliament of 13 December 2011 (not yet published in the Official Journal).</w:t>
      </w:r>
    </w:p>
  </w:footnote>
  <w:footnote w:id="39">
    <w:p w:rsidR="00B63CE9" w:rsidRPr="002B576D" w:rsidRDefault="00B63CE9" w:rsidP="001475AA">
      <w:pPr>
        <w:pStyle w:val="FootnoteText"/>
        <w:rPr>
          <w:highlight w:val="lightGray"/>
          <w:lang w:val="en-US"/>
        </w:rPr>
      </w:pPr>
      <w:r w:rsidRPr="002B576D">
        <w:rPr>
          <w:rStyle w:val="FootnoteReference"/>
          <w:highlight w:val="lightGray"/>
        </w:rPr>
        <w:footnoteRef/>
      </w:r>
      <w:r w:rsidRPr="002B576D">
        <w:rPr>
          <w:highlight w:val="lightGray"/>
        </w:rPr>
        <w:tab/>
      </w:r>
      <w:r w:rsidRPr="002B576D">
        <w:rPr>
          <w:highlight w:val="lightGray"/>
          <w:lang w:val="en-US"/>
        </w:rPr>
        <w:t>Directive 2011/98/EU of the European Parliament and of the Council of 13 December 2011 on a single application procedure for a single permit for third-country nationals to reside and work in the territory of a Member State and on a common set of rights for third-country workers legally residing in a Member State (</w:t>
      </w:r>
      <w:r w:rsidRPr="002B576D">
        <w:rPr>
          <w:iCs/>
          <w:highlight w:val="lightGray"/>
          <w:lang w:val="en-US"/>
        </w:rPr>
        <w:t>OJ L 343, 23.12.2011, p. 1).</w:t>
      </w:r>
    </w:p>
  </w:footnote>
  <w:footnote w:id="40">
    <w:p w:rsidR="00B63CE9" w:rsidRPr="000B61F7" w:rsidRDefault="00B63CE9" w:rsidP="001475AA">
      <w:pPr>
        <w:pStyle w:val="FootnoteText"/>
        <w:rPr>
          <w:lang w:val="en-US"/>
        </w:rPr>
      </w:pPr>
      <w:r w:rsidRPr="00795D04">
        <w:rPr>
          <w:rStyle w:val="FootnoteReference"/>
        </w:rPr>
        <w:footnoteRef/>
      </w:r>
      <w:r>
        <w:tab/>
      </w:r>
      <w:r w:rsidRPr="00093D10">
        <w:rPr>
          <w:rStyle w:val="CRMinorChangeAdded"/>
          <w:lang w:val="en-GB"/>
        </w:rPr>
        <w:t>Directive 96/71/EC of the European Parliament and of the Council of 16 December 1996 concerning the posting of workers in the framework of the provision of services</w:t>
      </w:r>
      <w:r w:rsidRPr="00A933C2">
        <w:t xml:space="preserve"> </w:t>
      </w:r>
      <w:r w:rsidRPr="00A933C2">
        <w:rPr>
          <w:rStyle w:val="CRMinorChangeAdded"/>
          <w:lang w:val="en-GB"/>
        </w:rPr>
        <w:t>(</w:t>
      </w:r>
      <w:r w:rsidRPr="00A933C2">
        <w:t>OJ L 18, 21.1.1997, p. 1</w:t>
      </w:r>
      <w:r w:rsidRPr="00A933C2">
        <w:rPr>
          <w:rStyle w:val="CRMinorChangeAdded"/>
          <w:lang w:val="en-GB"/>
        </w:rPr>
        <w:t>)</w:t>
      </w:r>
      <w:r w:rsidRPr="00A933C2">
        <w:t>.</w:t>
      </w:r>
    </w:p>
  </w:footnote>
  <w:footnote w:id="41">
    <w:p w:rsidR="00B63CE9" w:rsidRPr="000B61F7" w:rsidRDefault="00B63CE9" w:rsidP="001475AA">
      <w:pPr>
        <w:pStyle w:val="FootnoteText"/>
        <w:rPr>
          <w:lang w:val="en-US"/>
        </w:rPr>
      </w:pPr>
      <w:r w:rsidRPr="00795D04">
        <w:rPr>
          <w:rStyle w:val="FootnoteReference"/>
        </w:rPr>
        <w:footnoteRef/>
      </w:r>
      <w:r>
        <w:tab/>
      </w:r>
      <w:r w:rsidRPr="007610ED">
        <w:rPr>
          <w:rStyle w:val="CRMinorChangeDeleted"/>
        </w:rPr>
        <w:t>OJ L 18, 21.1.1997, p. 1.</w:t>
      </w:r>
    </w:p>
  </w:footnote>
  <w:footnote w:id="42">
    <w:p w:rsidR="00B63CE9" w:rsidRPr="000B61F7" w:rsidRDefault="00B63CE9" w:rsidP="001475AA">
      <w:pPr>
        <w:pStyle w:val="FootnoteText"/>
        <w:rPr>
          <w:lang w:val="en-US"/>
        </w:rPr>
      </w:pPr>
      <w:r w:rsidRPr="00795D04">
        <w:rPr>
          <w:rStyle w:val="FootnoteReference"/>
        </w:rPr>
        <w:footnoteRef/>
      </w:r>
      <w:r>
        <w:tab/>
      </w:r>
      <w:r w:rsidRPr="00736940">
        <w:rPr>
          <w:rStyle w:val="CRMinorChangeAdded"/>
          <w:lang w:val="en-GB"/>
        </w:rPr>
        <w:t>Council Directive 2003/109/EC of 25 November 2003 concerning the status of third-country nationals who are long-term residents (</w:t>
      </w:r>
      <w:r w:rsidRPr="00F55B6B">
        <w:rPr>
          <w:lang w:val="en-US"/>
        </w:rPr>
        <w:t>OJ L 16, 23.1.2004, p. 44</w:t>
      </w:r>
      <w:r w:rsidRPr="00736940">
        <w:rPr>
          <w:rStyle w:val="CRMinorChangeAdded"/>
          <w:lang w:val="en-GB"/>
        </w:rPr>
        <w:t>)</w:t>
      </w:r>
      <w:r w:rsidRPr="00F55B6B">
        <w:rPr>
          <w:lang w:val="en-US"/>
        </w:rPr>
        <w:t>.</w:t>
      </w:r>
    </w:p>
  </w:footnote>
  <w:footnote w:id="43">
    <w:p w:rsidR="00B63CE9" w:rsidRPr="000B61F7" w:rsidRDefault="00B63CE9" w:rsidP="001475AA">
      <w:pPr>
        <w:pStyle w:val="FootnoteText"/>
        <w:rPr>
          <w:lang w:val="en-US"/>
        </w:rPr>
      </w:pPr>
      <w:r w:rsidRPr="00795D04">
        <w:rPr>
          <w:rStyle w:val="FootnoteReference"/>
        </w:rPr>
        <w:footnoteRef/>
      </w:r>
      <w:r>
        <w:tab/>
      </w:r>
      <w:r w:rsidRPr="00F55B6B">
        <w:rPr>
          <w:highlight w:val="lightGray"/>
          <w:lang w:val="en-US"/>
        </w:rPr>
        <w:t>Directive 2014/36/EU of the European Parliament and of the Council of 26 February 2014 on the conditions of entry and stay of third-country nationals for the purpose of employment as seasonal workers (OJ L 94, 28.3.2014, p. 375).</w:t>
      </w:r>
    </w:p>
  </w:footnote>
  <w:footnote w:id="44">
    <w:p w:rsidR="00B63CE9" w:rsidRPr="00835D21" w:rsidRDefault="00B63CE9" w:rsidP="001475AA">
      <w:pPr>
        <w:pStyle w:val="FootnoteText"/>
        <w:rPr>
          <w:lang w:val="en-US"/>
        </w:rPr>
      </w:pPr>
      <w:r w:rsidRPr="00795D04">
        <w:rPr>
          <w:rStyle w:val="FootnoteReference"/>
        </w:rPr>
        <w:footnoteRef/>
      </w:r>
      <w:r>
        <w:tab/>
      </w:r>
      <w:r w:rsidRPr="00736940">
        <w:rPr>
          <w:rStyle w:val="CRMinorChangeAdded"/>
          <w:lang w:val="en-GB"/>
        </w:rPr>
        <w:t>Council Regulation (EC) No 1030/2002, of 13 June 2002 laying down a uniform format for residence permits for third-country nationals (</w:t>
      </w:r>
      <w:r w:rsidRPr="00C26E75">
        <w:rPr>
          <w:lang w:val="en-US"/>
        </w:rPr>
        <w:t>OJ L 157, 15.6.2002, p. 1</w:t>
      </w:r>
      <w:r w:rsidRPr="00736940">
        <w:rPr>
          <w:rStyle w:val="CRMinorChangeAdded"/>
          <w:lang w:val="en-GB"/>
        </w:rPr>
        <w:t>)</w:t>
      </w:r>
      <w:r w:rsidRPr="00C26E75">
        <w:rPr>
          <w:lang w:val="en-US"/>
        </w:rPr>
        <w:t>.</w:t>
      </w:r>
    </w:p>
  </w:footnote>
  <w:footnote w:id="45">
    <w:p w:rsidR="00B63CE9" w:rsidRPr="00615CB7" w:rsidRDefault="00B63CE9">
      <w:pPr>
        <w:pStyle w:val="FootnoteText"/>
        <w:rPr>
          <w:lang w:val="en-IE"/>
        </w:rPr>
      </w:pPr>
      <w:r w:rsidRPr="00736940">
        <w:rPr>
          <w:rStyle w:val="FootnoteReference"/>
        </w:rPr>
        <w:footnoteRef/>
      </w:r>
      <w:r>
        <w:tab/>
      </w:r>
      <w:r w:rsidRPr="00736940">
        <w:rPr>
          <w:rStyle w:val="CRMinorChangeAdded"/>
          <w:lang w:val="en-GB"/>
        </w:rPr>
        <w:t>Regulation (EU) 2016/399 of the European Parliament and of the Council of 9 March 2016 on a Union Code on the rules governing the movement of persons across borders (Schengen Borders Code) (OJ L 77, 23.3.2016, p. 1).</w:t>
      </w:r>
    </w:p>
  </w:footnote>
  <w:footnote w:id="46">
    <w:p w:rsidR="00B63CE9" w:rsidRPr="00835D21" w:rsidRDefault="00B63CE9" w:rsidP="001475AA">
      <w:pPr>
        <w:pStyle w:val="FootnoteText"/>
        <w:rPr>
          <w:lang w:val="en-US"/>
        </w:rPr>
      </w:pPr>
      <w:r w:rsidRPr="00795D04">
        <w:rPr>
          <w:rStyle w:val="FootnoteReference"/>
        </w:rPr>
        <w:footnoteRef/>
      </w:r>
      <w:r>
        <w:tab/>
      </w:r>
      <w:r w:rsidRPr="0053346B">
        <w:rPr>
          <w:rStyle w:val="CRMinorChangeDeleted"/>
        </w:rPr>
        <w:t>(OJ L 105, 13.4.2006, p. 1).</w:t>
      </w:r>
    </w:p>
  </w:footnote>
  <w:footnote w:id="47">
    <w:p w:rsidR="00B63CE9" w:rsidRPr="00D62512" w:rsidRDefault="00B63CE9" w:rsidP="001475AA">
      <w:pPr>
        <w:pStyle w:val="FootnoteText"/>
        <w:rPr>
          <w:lang w:val="en-US"/>
        </w:rPr>
      </w:pPr>
      <w:r w:rsidRPr="00795D04">
        <w:rPr>
          <w:rStyle w:val="FootnoteReference"/>
        </w:rPr>
        <w:footnoteRef/>
      </w:r>
      <w:r w:rsidRPr="00D62512">
        <w:rPr>
          <w:lang w:val="en-US"/>
        </w:rPr>
        <w:tab/>
        <w:t>OJ L 239, 22.9.2000, p. 19.</w:t>
      </w:r>
    </w:p>
  </w:footnote>
  <w:footnote w:id="48">
    <w:p w:rsidR="00B63CE9" w:rsidRPr="00D62512" w:rsidRDefault="00B63CE9" w:rsidP="001475AA">
      <w:pPr>
        <w:pStyle w:val="FootnoteText"/>
        <w:rPr>
          <w:lang w:val="en-US"/>
        </w:rPr>
      </w:pPr>
      <w:r w:rsidRPr="00795D04">
        <w:rPr>
          <w:rStyle w:val="FootnoteReference"/>
        </w:rPr>
        <w:footnoteRef/>
      </w:r>
      <w:r w:rsidRPr="00D62512">
        <w:rPr>
          <w:lang w:val="en-US"/>
        </w:rPr>
        <w:tab/>
      </w:r>
      <w:r w:rsidRPr="00D62512">
        <w:rPr>
          <w:rStyle w:val="CRMinorChangeAdded"/>
          <w:lang w:val="en-US"/>
        </w:rPr>
        <w:t>Council Directive 2003/86/EC of 22 September 2003 on the right to family reunification (</w:t>
      </w:r>
      <w:r w:rsidRPr="00D62512">
        <w:rPr>
          <w:lang w:val="en-US"/>
        </w:rPr>
        <w:t>OJ L 251, 3.10.2003, p. 12</w:t>
      </w:r>
      <w:r w:rsidRPr="00D62512">
        <w:rPr>
          <w:rStyle w:val="CRMinorChangeAdded"/>
          <w:lang w:val="en-US"/>
        </w:rPr>
        <w:t>)</w:t>
      </w:r>
      <w:r w:rsidRPr="00D62512">
        <w:rPr>
          <w:lang w:val="en-US"/>
        </w:rPr>
        <w:t>.</w:t>
      </w:r>
    </w:p>
  </w:footnote>
  <w:footnote w:id="49">
    <w:p w:rsidR="00B63CE9" w:rsidRPr="00D62512" w:rsidRDefault="00B63CE9" w:rsidP="001475AA">
      <w:pPr>
        <w:pStyle w:val="FootnoteText"/>
        <w:rPr>
          <w:lang w:val="en-US"/>
        </w:rPr>
      </w:pPr>
      <w:r w:rsidRPr="00795D04">
        <w:rPr>
          <w:rStyle w:val="FootnoteReference"/>
        </w:rPr>
        <w:footnoteRef/>
      </w:r>
      <w:r w:rsidRPr="00D62512">
        <w:rPr>
          <w:lang w:val="en-US"/>
        </w:rPr>
        <w:tab/>
      </w:r>
      <w:r w:rsidRPr="00736940">
        <w:rPr>
          <w:rStyle w:val="CRMinorChangeAdded"/>
          <w:lang w:val="en-GB"/>
        </w:rPr>
        <w:t xml:space="preserve">Directive (EU) 2016/801 of the European Parliament and of the Council of 11 May 2016 on the conditions of entry and residence of third-country nationals for the purposes of research, studies, training, voluntary service, pupil exchange schemes or educational projects and au pairing </w:t>
      </w:r>
      <w:r w:rsidRPr="002B576D">
        <w:rPr>
          <w:rStyle w:val="CRMinorChangeAdded"/>
          <w:lang w:val="en-GB"/>
        </w:rPr>
        <w:t>(</w:t>
      </w:r>
      <w:r w:rsidRPr="00736940">
        <w:rPr>
          <w:rStyle w:val="CRMinorChangeAdded"/>
          <w:lang w:val="en-GB"/>
        </w:rPr>
        <w:t>OJ L 132, 21.5.2016, p. 21).</w:t>
      </w:r>
    </w:p>
  </w:footnote>
  <w:footnote w:id="50">
    <w:p w:rsidR="00B63CE9" w:rsidRPr="00D62512" w:rsidRDefault="00B63CE9" w:rsidP="001475AA">
      <w:pPr>
        <w:pStyle w:val="FootnoteText"/>
        <w:rPr>
          <w:lang w:val="en-US"/>
        </w:rPr>
      </w:pPr>
      <w:r w:rsidRPr="00795D04">
        <w:rPr>
          <w:rStyle w:val="FootnoteReference"/>
        </w:rPr>
        <w:footnoteRef/>
      </w:r>
      <w:r w:rsidRPr="00D62512">
        <w:rPr>
          <w:lang w:val="en-US"/>
        </w:rPr>
        <w:tab/>
      </w:r>
      <w:r w:rsidRPr="002B576D">
        <w:rPr>
          <w:rStyle w:val="CRMinorChangeDeleted"/>
        </w:rPr>
        <w:t>OJ L 375, 23.12.2004, p. 12.</w:t>
      </w:r>
    </w:p>
  </w:footnote>
  <w:footnote w:id="51">
    <w:p w:rsidR="00B63CE9" w:rsidRPr="00D62512" w:rsidRDefault="00B63CE9" w:rsidP="001475AA">
      <w:pPr>
        <w:pStyle w:val="FootnoteText"/>
        <w:rPr>
          <w:lang w:val="en-US"/>
        </w:rPr>
      </w:pPr>
      <w:r w:rsidRPr="00795D04">
        <w:rPr>
          <w:rStyle w:val="FootnoteReference"/>
        </w:rPr>
        <w:footnoteRef/>
      </w:r>
      <w:r w:rsidRPr="00D62512">
        <w:rPr>
          <w:lang w:val="en-US"/>
        </w:rPr>
        <w:tab/>
      </w:r>
      <w:r w:rsidRPr="00D62512">
        <w:rPr>
          <w:rStyle w:val="CRDeleted"/>
          <w:lang w:val="en-GB"/>
        </w:rPr>
        <w:t>OJ L 289, 3.11.2005, p. 15.</w:t>
      </w:r>
    </w:p>
  </w:footnote>
  <w:footnote w:id="52">
    <w:p w:rsidR="00B63CE9" w:rsidRPr="00D62512" w:rsidRDefault="00B63CE9" w:rsidP="001475AA">
      <w:pPr>
        <w:pStyle w:val="FootnoteText"/>
        <w:rPr>
          <w:lang w:val="en-US"/>
        </w:rPr>
      </w:pPr>
      <w:r w:rsidRPr="00795D04">
        <w:rPr>
          <w:rStyle w:val="FootnoteReference"/>
        </w:rPr>
        <w:footnoteRef/>
      </w:r>
      <w:r w:rsidRPr="00D62512">
        <w:rPr>
          <w:lang w:val="en-US"/>
        </w:rPr>
        <w:tab/>
      </w:r>
      <w:r w:rsidRPr="00D62512">
        <w:rPr>
          <w:rStyle w:val="CRMinorChangeAdded"/>
          <w:lang w:val="en-GB"/>
        </w:rPr>
        <w:t xml:space="preserve">Directive 2005/36/EC on the recognition of professional qualifications </w:t>
      </w:r>
      <w:r>
        <w:rPr>
          <w:rStyle w:val="CRMinorChangeAdded"/>
          <w:lang w:val="en-GB"/>
        </w:rPr>
        <w:t>(</w:t>
      </w:r>
      <w:r w:rsidRPr="00D62512">
        <w:rPr>
          <w:lang w:val="en-US"/>
        </w:rPr>
        <w:t>OJ L 255, 30.9.2005, p. 22</w:t>
      </w:r>
      <w:r w:rsidRPr="00D62512">
        <w:rPr>
          <w:rStyle w:val="CRMinorChangeAdded"/>
          <w:lang w:val="en-GB"/>
        </w:rPr>
        <w:t>)</w:t>
      </w:r>
      <w:r w:rsidRPr="00D62512">
        <w:rPr>
          <w:lang w:val="en-US"/>
        </w:rPr>
        <w:t>.</w:t>
      </w:r>
    </w:p>
  </w:footnote>
  <w:footnote w:id="53">
    <w:p w:rsidR="00B63CE9" w:rsidRPr="00A06EDC" w:rsidRDefault="00B63CE9" w:rsidP="001475AA">
      <w:pPr>
        <w:pStyle w:val="FootnoteText"/>
        <w:rPr>
          <w:lang w:val="en-US"/>
        </w:rPr>
      </w:pPr>
      <w:r w:rsidRPr="00795D04">
        <w:rPr>
          <w:rStyle w:val="FootnoteReference"/>
        </w:rPr>
        <w:footnoteRef/>
      </w:r>
      <w:r w:rsidRPr="00D62512">
        <w:rPr>
          <w:lang w:val="en-US"/>
        </w:rPr>
        <w:tab/>
      </w:r>
      <w:r w:rsidRPr="00A06EDC">
        <w:rPr>
          <w:rStyle w:val="CRMinorChangeAdded"/>
          <w:lang w:val="en-US"/>
        </w:rPr>
        <w:t>Regulation (EC) No 883/2004 of the European Parliament and of the Council of 29 April 2004 on the coordination of social security systems (</w:t>
      </w:r>
      <w:r w:rsidRPr="00A06EDC">
        <w:rPr>
          <w:lang w:val="en-US"/>
        </w:rPr>
        <w:t>OJ L 166, 30.4.2004, p. 1</w:t>
      </w:r>
      <w:r w:rsidRPr="00A06EDC">
        <w:rPr>
          <w:rStyle w:val="CRMinorChangeAdded"/>
          <w:lang w:val="en-US"/>
        </w:rPr>
        <w:t>)</w:t>
      </w:r>
      <w:r w:rsidRPr="00A06EDC">
        <w:t>.</w:t>
      </w:r>
    </w:p>
  </w:footnote>
  <w:footnote w:id="54">
    <w:p w:rsidR="00B63CE9" w:rsidRPr="00A06EDC" w:rsidRDefault="00B63CE9" w:rsidP="001475AA">
      <w:pPr>
        <w:pStyle w:val="FootnoteText"/>
        <w:rPr>
          <w:lang w:val="en-US"/>
        </w:rPr>
      </w:pPr>
      <w:r w:rsidRPr="00795D04">
        <w:rPr>
          <w:rStyle w:val="FootnoteReference"/>
        </w:rPr>
        <w:footnoteRef/>
      </w:r>
      <w:r w:rsidRPr="00D62512">
        <w:rPr>
          <w:lang w:val="en-US"/>
        </w:rPr>
        <w:tab/>
      </w:r>
      <w:r w:rsidRPr="00A06EDC">
        <w:rPr>
          <w:rStyle w:val="CRMinorChangeAdded"/>
          <w:lang w:val="en-US"/>
        </w:rPr>
        <w:t>Regulation (EU) No 1231/2010 of the European Parliament and of the Council of 24 November 2010 extending Regulation (EC) No 883/2004 and Regulation (EC) No 987/2009 to nationals of third countries who are not already covered by these Regulations solely on the ground of their nationality (</w:t>
      </w:r>
      <w:r w:rsidRPr="00A06EDC">
        <w:rPr>
          <w:lang w:val="en-US"/>
        </w:rPr>
        <w:t>OJ L 344, 29.12.2010, p. 1</w:t>
      </w:r>
      <w:r w:rsidRPr="00A06EDC">
        <w:rPr>
          <w:rStyle w:val="CRMinorChangeAdded"/>
          <w:i/>
          <w:lang w:val="en-US"/>
        </w:rPr>
        <w:t>)</w:t>
      </w:r>
      <w:r w:rsidRPr="00A06EDC">
        <w:rPr>
          <w:lang w:val="en-US"/>
        </w:rPr>
        <w:t>.</w:t>
      </w:r>
    </w:p>
  </w:footnote>
  <w:footnote w:id="55">
    <w:p w:rsidR="00B63CE9" w:rsidRPr="00A06EDC" w:rsidRDefault="00B63CE9" w:rsidP="001475AA">
      <w:pPr>
        <w:pStyle w:val="FootnoteText"/>
        <w:rPr>
          <w:lang w:val="en-US"/>
        </w:rPr>
      </w:pPr>
      <w:r w:rsidRPr="00795D04">
        <w:rPr>
          <w:rStyle w:val="FootnoteReference"/>
        </w:rPr>
        <w:footnoteRef/>
      </w:r>
      <w:r w:rsidRPr="00D62512">
        <w:rPr>
          <w:lang w:val="en-US"/>
        </w:rPr>
        <w:tab/>
      </w:r>
      <w:r w:rsidRPr="00A06EDC">
        <w:rPr>
          <w:rStyle w:val="CRMinorChangeAdded"/>
          <w:lang w:val="en-US"/>
        </w:rPr>
        <w:t>Council Directive 2000/43/EC of 29 June 2000 implementing the principle of equal treatment between persons irrespective of racial or ethnic origin (</w:t>
      </w:r>
      <w:r w:rsidRPr="00A06EDC">
        <w:rPr>
          <w:lang w:val="en-US"/>
        </w:rPr>
        <w:t>OJ L 180, 19.7.2000, p. 22</w:t>
      </w:r>
      <w:r w:rsidRPr="00A06EDC">
        <w:rPr>
          <w:rStyle w:val="CRMinorChangeAdded"/>
          <w:lang w:val="en-US"/>
        </w:rPr>
        <w:t>)</w:t>
      </w:r>
      <w:r w:rsidRPr="00A06EDC">
        <w:rPr>
          <w:lang w:val="en-US"/>
        </w:rPr>
        <w:t>.</w:t>
      </w:r>
    </w:p>
  </w:footnote>
  <w:footnote w:id="56">
    <w:p w:rsidR="00B63CE9" w:rsidRPr="00835D21" w:rsidRDefault="00B63CE9" w:rsidP="001475AA">
      <w:pPr>
        <w:pStyle w:val="FootnoteText"/>
        <w:rPr>
          <w:lang w:val="en-US"/>
        </w:rPr>
      </w:pPr>
      <w:r w:rsidRPr="00795D04">
        <w:rPr>
          <w:rStyle w:val="FootnoteReference"/>
        </w:rPr>
        <w:footnoteRef/>
      </w:r>
      <w:r>
        <w:tab/>
      </w:r>
      <w:r w:rsidRPr="00A06EDC">
        <w:rPr>
          <w:rStyle w:val="CRMinorChangeAdded"/>
          <w:lang w:val="en-US"/>
        </w:rPr>
        <w:t>Council Directive 2000/78/EC of 27 November 2000 establishing a general framework for equal treatment in employment and occupation (</w:t>
      </w:r>
      <w:r w:rsidRPr="00C26E75">
        <w:rPr>
          <w:lang w:val="en-US"/>
        </w:rPr>
        <w:t>OJ L 303, 2.12.2000, p. 16</w:t>
      </w:r>
      <w:r w:rsidRPr="00A06EDC">
        <w:rPr>
          <w:rStyle w:val="CRMinorChangeAdded"/>
          <w:lang w:val="en-US"/>
        </w:rPr>
        <w:t>)</w:t>
      </w:r>
      <w:r>
        <w:rPr>
          <w:lang w:val="en-US"/>
        </w:rPr>
        <w:t>.</w:t>
      </w:r>
    </w:p>
  </w:footnote>
  <w:footnote w:id="57">
    <w:p w:rsidR="00B63CE9" w:rsidRPr="00835D21" w:rsidRDefault="00B63CE9" w:rsidP="001475AA">
      <w:pPr>
        <w:pStyle w:val="FootnoteText"/>
        <w:rPr>
          <w:lang w:val="en-US"/>
        </w:rPr>
      </w:pPr>
      <w:r w:rsidRPr="00795D04">
        <w:rPr>
          <w:rStyle w:val="FootnoteReference"/>
        </w:rPr>
        <w:footnoteRef/>
      </w:r>
      <w:r>
        <w:tab/>
      </w:r>
      <w:r w:rsidRPr="00A06EDC">
        <w:rPr>
          <w:rStyle w:val="CRMinorChangeAdded"/>
          <w:color w:val="000000"/>
          <w:lang w:val="en-GB"/>
        </w:rPr>
        <w:t>Directive 2004/38/EC of the European Parliament and of the Council of 29 April 2004 on the right of citizens of the Union and their family members to move and reside freely within the territory of the Member States (</w:t>
      </w:r>
      <w:r w:rsidRPr="00F55B6B">
        <w:rPr>
          <w:lang w:val="en-US"/>
        </w:rPr>
        <w:t>OJ L 158, 30.4.2004, p. 77</w:t>
      </w:r>
      <w:r w:rsidRPr="00A06EDC">
        <w:rPr>
          <w:rStyle w:val="CRMinorChangeAdded"/>
          <w:color w:val="000000"/>
          <w:lang w:val="en-GB"/>
        </w:rPr>
        <w:t>)</w:t>
      </w:r>
      <w:r w:rsidRPr="00F55B6B">
        <w:rPr>
          <w:lang w:val="en-US"/>
        </w:rPr>
        <w:t>.</w:t>
      </w:r>
    </w:p>
  </w:footnote>
  <w:footnote w:id="58">
    <w:p w:rsidR="00B63CE9" w:rsidRPr="00835D21" w:rsidRDefault="00B63CE9" w:rsidP="001475AA">
      <w:pPr>
        <w:pStyle w:val="FootnoteText"/>
        <w:rPr>
          <w:lang w:val="en-US"/>
        </w:rPr>
      </w:pPr>
      <w:r w:rsidRPr="00795D04">
        <w:rPr>
          <w:rStyle w:val="FootnoteReference"/>
        </w:rPr>
        <w:footnoteRef/>
      </w:r>
      <w:r>
        <w:tab/>
      </w:r>
      <w:r w:rsidRPr="00736940">
        <w:rPr>
          <w:rStyle w:val="CRMinorChangeAdded"/>
          <w:color w:val="000000"/>
          <w:lang w:val="en-GB"/>
        </w:rPr>
        <w:t>Directive 2014/66/EU of the European Parliament and of the Council of 15 May 2014 on the conditions of entry and residence of third-country nationals in the framework of an intra-corporate transfer</w:t>
      </w:r>
      <w:r w:rsidRPr="00736940">
        <w:rPr>
          <w:rStyle w:val="CRMinorChangeAdded"/>
          <w:lang w:val="en-GB"/>
        </w:rPr>
        <w:t xml:space="preserve"> (OJ L 157, 27.5.2014, p. 1).</w:t>
      </w:r>
    </w:p>
  </w:footnote>
  <w:footnote w:id="59">
    <w:p w:rsidR="00B63CE9" w:rsidRPr="00835D21" w:rsidRDefault="00B63CE9" w:rsidP="001475AA">
      <w:pPr>
        <w:pStyle w:val="FootnoteText"/>
        <w:rPr>
          <w:lang w:val="en-US"/>
        </w:rPr>
      </w:pPr>
      <w:r w:rsidRPr="00795D04">
        <w:rPr>
          <w:rStyle w:val="FootnoteReference"/>
        </w:rPr>
        <w:footnoteRef/>
      </w:r>
      <w:r>
        <w:tab/>
      </w:r>
      <w:r w:rsidRPr="00736940">
        <w:rPr>
          <w:rStyle w:val="CRMinorChangeAdded"/>
          <w:color w:val="000000"/>
          <w:lang w:val="en-GB"/>
        </w:rPr>
        <w:t>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(OJ L 337, 20.12.2011, p. 9).</w:t>
      </w:r>
    </w:p>
  </w:footnote>
  <w:footnote w:id="60">
    <w:p w:rsidR="00B63CE9" w:rsidRPr="00D62512" w:rsidRDefault="00B63CE9" w:rsidP="001475AA">
      <w:pPr>
        <w:pStyle w:val="FootnoteText"/>
        <w:rPr>
          <w:lang w:val="en-US"/>
        </w:rPr>
      </w:pPr>
      <w:r w:rsidRPr="00795D04">
        <w:rPr>
          <w:rStyle w:val="FootnoteReference"/>
        </w:rPr>
        <w:footnoteRef/>
      </w:r>
      <w:r>
        <w:tab/>
      </w:r>
      <w:r w:rsidRPr="00C057FF">
        <w:rPr>
          <w:rStyle w:val="CRMinorChangeDeleted"/>
        </w:rPr>
        <w:t>OJ L 304, 30.9.2004, p. 12.</w:t>
      </w:r>
    </w:p>
  </w:footnote>
  <w:footnote w:id="61">
    <w:p w:rsidR="00B63CE9" w:rsidRPr="00A06EDC" w:rsidRDefault="00B63CE9" w:rsidP="001475AA">
      <w:pPr>
        <w:pStyle w:val="FootnoteText"/>
        <w:rPr>
          <w:lang w:val="en-US"/>
        </w:rPr>
      </w:pPr>
      <w:r w:rsidRPr="00795D04">
        <w:rPr>
          <w:rStyle w:val="FootnoteReference"/>
        </w:rPr>
        <w:footnoteRef/>
      </w:r>
      <w:r>
        <w:tab/>
      </w:r>
      <w:r w:rsidRPr="00A06EDC">
        <w:rPr>
          <w:rStyle w:val="CRMinorChangeAdded"/>
          <w:color w:val="000000"/>
          <w:lang w:val="en-GB"/>
        </w:rPr>
        <w:t>Regulation (EC) No 862/2007 of the European Parliament and of the Council of 11 July 2007 on Community statistics on migration and international protection and repealing Council Regulation (EEC) No 311/76 on the compilation of statistics on foreign workers (</w:t>
      </w:r>
      <w:r w:rsidRPr="00093D10">
        <w:rPr>
          <w:lang w:val="es-ES"/>
        </w:rPr>
        <w:t>OJ L 199, 31.7.2007, p. 23</w:t>
      </w:r>
      <w:r w:rsidRPr="00A06EDC">
        <w:rPr>
          <w:rStyle w:val="CRMinorChangeAdded"/>
          <w:color w:val="000000"/>
          <w:lang w:val="en-GB"/>
        </w:rPr>
        <w:t>)</w:t>
      </w:r>
      <w:r w:rsidRPr="00093D10">
        <w:rPr>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2A003B0"/>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6AA6F624"/>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1"/>
    <w:multiLevelType w:val="singleLevel"/>
    <w:tmpl w:val="2FFE9BC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1804B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99A7A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6B4F4D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1"/>
  </w:num>
  <w:num w:numId="4">
    <w:abstractNumId w:val="7"/>
  </w:num>
  <w:num w:numId="5">
    <w:abstractNumId w:val="5"/>
  </w:num>
  <w:num w:numId="6">
    <w:abstractNumId w:val="4"/>
  </w:num>
  <w:num w:numId="7">
    <w:abstractNumId w:val="3"/>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num>
  <w:num w:numId="21">
    <w:abstractNumId w:val="19"/>
  </w:num>
  <w:num w:numId="22">
    <w:abstractNumId w:val="12"/>
  </w:num>
  <w:num w:numId="23">
    <w:abstractNumId w:val="21"/>
  </w:num>
  <w:num w:numId="24">
    <w:abstractNumId w:val="11"/>
  </w:num>
  <w:num w:numId="25">
    <w:abstractNumId w:val="13"/>
  </w:num>
  <w:num w:numId="26">
    <w:abstractNumId w:val="14"/>
  </w:num>
  <w:num w:numId="27">
    <w:abstractNumId w:val="9"/>
  </w:num>
  <w:num w:numId="28">
    <w:abstractNumId w:val="20"/>
  </w:num>
  <w:num w:numId="29">
    <w:abstractNumId w:val="8"/>
  </w:num>
  <w:num w:numId="30">
    <w:abstractNumId w:val="15"/>
  </w:num>
  <w:num w:numId="31">
    <w:abstractNumId w:val="17"/>
  </w:num>
  <w:num w:numId="32">
    <w:abstractNumId w:val="18"/>
  </w:num>
  <w:num w:numId="33">
    <w:abstractNumId w:val="10"/>
  </w:num>
  <w:num w:numId="34">
    <w:abstractNumId w:val="16"/>
  </w:num>
  <w:num w:numId="35">
    <w:abstractNumId w:val="22"/>
  </w:num>
  <w:num w:numId="36">
    <w:abstractNumId w:val="19"/>
  </w:num>
  <w:num w:numId="37">
    <w:abstractNumId w:val="12"/>
  </w:num>
  <w:num w:numId="38">
    <w:abstractNumId w:val="21"/>
  </w:num>
  <w:num w:numId="39">
    <w:abstractNumId w:val="11"/>
  </w:num>
  <w:num w:numId="40">
    <w:abstractNumId w:val="13"/>
  </w:num>
  <w:num w:numId="41">
    <w:abstractNumId w:val="14"/>
  </w:num>
  <w:num w:numId="42">
    <w:abstractNumId w:val="9"/>
  </w:num>
  <w:num w:numId="43">
    <w:abstractNumId w:val="20"/>
  </w:num>
  <w:num w:numId="44">
    <w:abstractNumId w:val="8"/>
  </w:num>
  <w:num w:numId="45">
    <w:abstractNumId w:val="15"/>
  </w:num>
  <w:num w:numId="46">
    <w:abstractNumId w:val="17"/>
  </w:num>
  <w:num w:numId="47">
    <w:abstractNumId w:val="18"/>
  </w:num>
  <w:num w:numId="48">
    <w:abstractNumId w:val="10"/>
  </w:num>
  <w:num w:numId="49">
    <w:abstractNumId w:val="16"/>
  </w:num>
  <w:num w:numId="50">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fr-BE" w:vendorID="64" w:dllVersion="6"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es-E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706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11/98/EU recital"/>
    <w:docVar w:name="CR_RefCount" w:val="1"/>
    <w:docVar w:name="CR_RefLast" w:val="0"/>
    <w:docVar w:name="DQCDateTime" w:val="2022-04-21 12:47:35"/>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66B05C36-7606-4D63-BBBE-8C658410C343"/>
    <w:docVar w:name="LW_COVERPAGE_TYPE" w:val="1"/>
    <w:docVar w:name="LW_CROSSREFERENCE" w:val="{SEC(2022) 201 final} - {SWD(2022) 655 final} - {SWD(2022) 656 final}"/>
    <w:docVar w:name="LW_DocType" w:val="COM"/>
    <w:docVar w:name="LW_EMISSION" w:val="27.4.2022"/>
    <w:docVar w:name="LW_EMISSION_ISODATE" w:val="2022-04-27"/>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31"/>
    <w:docVar w:name="LW_REF.II.NEW.CP_YEAR" w:val="2022"/>
    <w:docVar w:name="LW_REF.INST.NEW" w:val="COM"/>
    <w:docVar w:name="LW_REF.INST.NEW_ADOPTED" w:val="final"/>
    <w:docVar w:name="LW_REF.INST.NEW_TEXT" w:val="(2022) 6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 single application procedure for a single permit for third-country nationals to reside and work in the territory of a Member State and on a common set of rights for third-country workers legally residing in a Member State (recast)"/>
    <w:docVar w:name="LW_TYPE.DOC.CP" w:val="DIRECTIVE OF THE EUROPEAN PARLIAMENT AND OF THE COUNCIL"/>
    <w:docVar w:name="LwApiVersions" w:val="LW4CoDe 1.23.2.0; LW 8.0, Build 20211117"/>
  </w:docVars>
  <w:rsids>
    <w:rsidRoot w:val="00F442EB"/>
    <w:rsid w:val="000017BB"/>
    <w:rsid w:val="00003975"/>
    <w:rsid w:val="0001634B"/>
    <w:rsid w:val="000175B1"/>
    <w:rsid w:val="000221D6"/>
    <w:rsid w:val="000254F6"/>
    <w:rsid w:val="000472CA"/>
    <w:rsid w:val="000602FA"/>
    <w:rsid w:val="000841DC"/>
    <w:rsid w:val="00087F2E"/>
    <w:rsid w:val="0009280E"/>
    <w:rsid w:val="00092842"/>
    <w:rsid w:val="00093D10"/>
    <w:rsid w:val="000A5259"/>
    <w:rsid w:val="000A7517"/>
    <w:rsid w:val="000B3AFD"/>
    <w:rsid w:val="000B61F7"/>
    <w:rsid w:val="000C0CA6"/>
    <w:rsid w:val="000C4173"/>
    <w:rsid w:val="000C6EC2"/>
    <w:rsid w:val="000D0683"/>
    <w:rsid w:val="000D2448"/>
    <w:rsid w:val="000D38A1"/>
    <w:rsid w:val="000D5682"/>
    <w:rsid w:val="000E198E"/>
    <w:rsid w:val="000E3874"/>
    <w:rsid w:val="000E417D"/>
    <w:rsid w:val="000E5D8F"/>
    <w:rsid w:val="00101606"/>
    <w:rsid w:val="001038EC"/>
    <w:rsid w:val="001060F1"/>
    <w:rsid w:val="00106B24"/>
    <w:rsid w:val="00116100"/>
    <w:rsid w:val="00123944"/>
    <w:rsid w:val="00130086"/>
    <w:rsid w:val="00131476"/>
    <w:rsid w:val="0013256B"/>
    <w:rsid w:val="00134BA4"/>
    <w:rsid w:val="00140FE4"/>
    <w:rsid w:val="0014312A"/>
    <w:rsid w:val="001475AA"/>
    <w:rsid w:val="001504AE"/>
    <w:rsid w:val="0015487A"/>
    <w:rsid w:val="00166347"/>
    <w:rsid w:val="00167BD1"/>
    <w:rsid w:val="0018320A"/>
    <w:rsid w:val="0018412F"/>
    <w:rsid w:val="00186DDA"/>
    <w:rsid w:val="00190DEE"/>
    <w:rsid w:val="00192481"/>
    <w:rsid w:val="001A5C8F"/>
    <w:rsid w:val="001B3BF0"/>
    <w:rsid w:val="001C2816"/>
    <w:rsid w:val="001D2CFC"/>
    <w:rsid w:val="001D5251"/>
    <w:rsid w:val="001E18CE"/>
    <w:rsid w:val="001E4100"/>
    <w:rsid w:val="001F1114"/>
    <w:rsid w:val="0021762E"/>
    <w:rsid w:val="002329F5"/>
    <w:rsid w:val="00232E98"/>
    <w:rsid w:val="002371FE"/>
    <w:rsid w:val="002627F0"/>
    <w:rsid w:val="002719FB"/>
    <w:rsid w:val="00274C98"/>
    <w:rsid w:val="00286C0A"/>
    <w:rsid w:val="002936ED"/>
    <w:rsid w:val="00296C4E"/>
    <w:rsid w:val="002A0E5D"/>
    <w:rsid w:val="002A2D50"/>
    <w:rsid w:val="002A3664"/>
    <w:rsid w:val="002A3A68"/>
    <w:rsid w:val="002A615E"/>
    <w:rsid w:val="002A6361"/>
    <w:rsid w:val="002B27B2"/>
    <w:rsid w:val="002B487A"/>
    <w:rsid w:val="002B576D"/>
    <w:rsid w:val="002B70DD"/>
    <w:rsid w:val="002C171C"/>
    <w:rsid w:val="002D429C"/>
    <w:rsid w:val="002E0731"/>
    <w:rsid w:val="002E0D0E"/>
    <w:rsid w:val="002E15B8"/>
    <w:rsid w:val="003107C3"/>
    <w:rsid w:val="00311C61"/>
    <w:rsid w:val="00327547"/>
    <w:rsid w:val="00331853"/>
    <w:rsid w:val="003341EC"/>
    <w:rsid w:val="003357DF"/>
    <w:rsid w:val="00344DF2"/>
    <w:rsid w:val="0034561A"/>
    <w:rsid w:val="00353103"/>
    <w:rsid w:val="0035445B"/>
    <w:rsid w:val="003631CD"/>
    <w:rsid w:val="003644DB"/>
    <w:rsid w:val="00364D46"/>
    <w:rsid w:val="00373C39"/>
    <w:rsid w:val="003747E8"/>
    <w:rsid w:val="00375CCF"/>
    <w:rsid w:val="00375DFE"/>
    <w:rsid w:val="0038573E"/>
    <w:rsid w:val="00385F61"/>
    <w:rsid w:val="00393741"/>
    <w:rsid w:val="00396C0E"/>
    <w:rsid w:val="003A5CB1"/>
    <w:rsid w:val="003A6E18"/>
    <w:rsid w:val="003A7404"/>
    <w:rsid w:val="003B5DE8"/>
    <w:rsid w:val="003B7AF5"/>
    <w:rsid w:val="003C645C"/>
    <w:rsid w:val="003D2D5E"/>
    <w:rsid w:val="003D56AE"/>
    <w:rsid w:val="003E4BAB"/>
    <w:rsid w:val="003F45EF"/>
    <w:rsid w:val="00403ED9"/>
    <w:rsid w:val="0042775A"/>
    <w:rsid w:val="004313B9"/>
    <w:rsid w:val="00433EF9"/>
    <w:rsid w:val="004368DE"/>
    <w:rsid w:val="004437BA"/>
    <w:rsid w:val="00443D3C"/>
    <w:rsid w:val="0045408D"/>
    <w:rsid w:val="00463A21"/>
    <w:rsid w:val="004659A5"/>
    <w:rsid w:val="00465F9B"/>
    <w:rsid w:val="0046647F"/>
    <w:rsid w:val="00473C74"/>
    <w:rsid w:val="00475ACB"/>
    <w:rsid w:val="004806A7"/>
    <w:rsid w:val="00483106"/>
    <w:rsid w:val="00483A41"/>
    <w:rsid w:val="00496F87"/>
    <w:rsid w:val="004A1CCC"/>
    <w:rsid w:val="004A6501"/>
    <w:rsid w:val="004B2629"/>
    <w:rsid w:val="004B5C53"/>
    <w:rsid w:val="004C3DDA"/>
    <w:rsid w:val="004D240A"/>
    <w:rsid w:val="004F069E"/>
    <w:rsid w:val="004F41EA"/>
    <w:rsid w:val="004F75FB"/>
    <w:rsid w:val="00502BB0"/>
    <w:rsid w:val="00507BBF"/>
    <w:rsid w:val="00530537"/>
    <w:rsid w:val="0053249D"/>
    <w:rsid w:val="0053346B"/>
    <w:rsid w:val="00535AA2"/>
    <w:rsid w:val="005414F0"/>
    <w:rsid w:val="00545296"/>
    <w:rsid w:val="00545BB9"/>
    <w:rsid w:val="0055353D"/>
    <w:rsid w:val="00553A5F"/>
    <w:rsid w:val="005542E3"/>
    <w:rsid w:val="00554F0C"/>
    <w:rsid w:val="00555B86"/>
    <w:rsid w:val="005678F4"/>
    <w:rsid w:val="00567D1A"/>
    <w:rsid w:val="005703D0"/>
    <w:rsid w:val="005711CE"/>
    <w:rsid w:val="00573601"/>
    <w:rsid w:val="00574407"/>
    <w:rsid w:val="00577517"/>
    <w:rsid w:val="005878D4"/>
    <w:rsid w:val="005A0BE0"/>
    <w:rsid w:val="005A5E9F"/>
    <w:rsid w:val="005B33BF"/>
    <w:rsid w:val="005B43DE"/>
    <w:rsid w:val="005B50FC"/>
    <w:rsid w:val="005B7A9F"/>
    <w:rsid w:val="005C4968"/>
    <w:rsid w:val="005D27CE"/>
    <w:rsid w:val="005E14B9"/>
    <w:rsid w:val="005E47CD"/>
    <w:rsid w:val="005E6D83"/>
    <w:rsid w:val="005F089A"/>
    <w:rsid w:val="005F6ED6"/>
    <w:rsid w:val="00611B75"/>
    <w:rsid w:val="00611F7E"/>
    <w:rsid w:val="00613FE7"/>
    <w:rsid w:val="00615305"/>
    <w:rsid w:val="00615CB7"/>
    <w:rsid w:val="0062085C"/>
    <w:rsid w:val="006236FA"/>
    <w:rsid w:val="00635154"/>
    <w:rsid w:val="006406F0"/>
    <w:rsid w:val="00645D81"/>
    <w:rsid w:val="006516EA"/>
    <w:rsid w:val="006532C2"/>
    <w:rsid w:val="00654AE1"/>
    <w:rsid w:val="00660ED4"/>
    <w:rsid w:val="00662F09"/>
    <w:rsid w:val="00666419"/>
    <w:rsid w:val="00673516"/>
    <w:rsid w:val="00674A7D"/>
    <w:rsid w:val="00680C04"/>
    <w:rsid w:val="0068490C"/>
    <w:rsid w:val="00691168"/>
    <w:rsid w:val="006940BA"/>
    <w:rsid w:val="0069426D"/>
    <w:rsid w:val="006974FD"/>
    <w:rsid w:val="006A37F8"/>
    <w:rsid w:val="006A6209"/>
    <w:rsid w:val="006B0956"/>
    <w:rsid w:val="006B5987"/>
    <w:rsid w:val="006C0BCC"/>
    <w:rsid w:val="006C31B4"/>
    <w:rsid w:val="006C4973"/>
    <w:rsid w:val="006C6527"/>
    <w:rsid w:val="006D0774"/>
    <w:rsid w:val="006D0D8F"/>
    <w:rsid w:val="006D2A75"/>
    <w:rsid w:val="006D3114"/>
    <w:rsid w:val="006D5109"/>
    <w:rsid w:val="006D659C"/>
    <w:rsid w:val="006D7EB0"/>
    <w:rsid w:val="006F0DA3"/>
    <w:rsid w:val="006F1355"/>
    <w:rsid w:val="006F19E3"/>
    <w:rsid w:val="006F75A0"/>
    <w:rsid w:val="006F77FF"/>
    <w:rsid w:val="0070128F"/>
    <w:rsid w:val="00715CB1"/>
    <w:rsid w:val="00723871"/>
    <w:rsid w:val="00735C42"/>
    <w:rsid w:val="00736940"/>
    <w:rsid w:val="00736FFD"/>
    <w:rsid w:val="00737CB3"/>
    <w:rsid w:val="00743EAD"/>
    <w:rsid w:val="007610ED"/>
    <w:rsid w:val="0077034E"/>
    <w:rsid w:val="00771AB4"/>
    <w:rsid w:val="0079300A"/>
    <w:rsid w:val="00795D04"/>
    <w:rsid w:val="00797F69"/>
    <w:rsid w:val="007B1B4D"/>
    <w:rsid w:val="007B2583"/>
    <w:rsid w:val="007B3A63"/>
    <w:rsid w:val="007B6FA0"/>
    <w:rsid w:val="007C02A5"/>
    <w:rsid w:val="007C06F6"/>
    <w:rsid w:val="007D1AAF"/>
    <w:rsid w:val="007D4471"/>
    <w:rsid w:val="007E4684"/>
    <w:rsid w:val="007F4D4D"/>
    <w:rsid w:val="00805DB0"/>
    <w:rsid w:val="0081373A"/>
    <w:rsid w:val="00816B8F"/>
    <w:rsid w:val="00822065"/>
    <w:rsid w:val="00823CF0"/>
    <w:rsid w:val="00835D21"/>
    <w:rsid w:val="00836FA0"/>
    <w:rsid w:val="00841341"/>
    <w:rsid w:val="00856C43"/>
    <w:rsid w:val="0086020A"/>
    <w:rsid w:val="00861517"/>
    <w:rsid w:val="00862C09"/>
    <w:rsid w:val="00875FDB"/>
    <w:rsid w:val="00876D45"/>
    <w:rsid w:val="008777EB"/>
    <w:rsid w:val="00881D24"/>
    <w:rsid w:val="00895C48"/>
    <w:rsid w:val="00895E6E"/>
    <w:rsid w:val="008A10CD"/>
    <w:rsid w:val="008A405A"/>
    <w:rsid w:val="008B60B5"/>
    <w:rsid w:val="008E35F0"/>
    <w:rsid w:val="008E4095"/>
    <w:rsid w:val="008E7099"/>
    <w:rsid w:val="008F0E0E"/>
    <w:rsid w:val="008F2B4C"/>
    <w:rsid w:val="00905859"/>
    <w:rsid w:val="00925A03"/>
    <w:rsid w:val="00931E5C"/>
    <w:rsid w:val="00934B7E"/>
    <w:rsid w:val="0093641D"/>
    <w:rsid w:val="00943436"/>
    <w:rsid w:val="009434EF"/>
    <w:rsid w:val="0094557E"/>
    <w:rsid w:val="0095113B"/>
    <w:rsid w:val="00961BC5"/>
    <w:rsid w:val="00964BE1"/>
    <w:rsid w:val="0096748E"/>
    <w:rsid w:val="0097190B"/>
    <w:rsid w:val="00982D1D"/>
    <w:rsid w:val="00983253"/>
    <w:rsid w:val="00986B33"/>
    <w:rsid w:val="00987AD5"/>
    <w:rsid w:val="009A15B7"/>
    <w:rsid w:val="009A4EE8"/>
    <w:rsid w:val="009B691E"/>
    <w:rsid w:val="009B7138"/>
    <w:rsid w:val="009C0013"/>
    <w:rsid w:val="009E0410"/>
    <w:rsid w:val="009F6ACB"/>
    <w:rsid w:val="00A03891"/>
    <w:rsid w:val="00A060C6"/>
    <w:rsid w:val="00A06EDC"/>
    <w:rsid w:val="00A10620"/>
    <w:rsid w:val="00A20B98"/>
    <w:rsid w:val="00A219E8"/>
    <w:rsid w:val="00A32CF5"/>
    <w:rsid w:val="00A379BA"/>
    <w:rsid w:val="00A47E81"/>
    <w:rsid w:val="00A51763"/>
    <w:rsid w:val="00A65A07"/>
    <w:rsid w:val="00A76276"/>
    <w:rsid w:val="00A77632"/>
    <w:rsid w:val="00A809D7"/>
    <w:rsid w:val="00A83B43"/>
    <w:rsid w:val="00A92C05"/>
    <w:rsid w:val="00A933C2"/>
    <w:rsid w:val="00AC21A0"/>
    <w:rsid w:val="00AC34C7"/>
    <w:rsid w:val="00AC45B1"/>
    <w:rsid w:val="00AC46AB"/>
    <w:rsid w:val="00AD4395"/>
    <w:rsid w:val="00AD46F1"/>
    <w:rsid w:val="00AE2B2F"/>
    <w:rsid w:val="00AE6597"/>
    <w:rsid w:val="00AF0933"/>
    <w:rsid w:val="00AF14DF"/>
    <w:rsid w:val="00AF459D"/>
    <w:rsid w:val="00AF7227"/>
    <w:rsid w:val="00B26B7E"/>
    <w:rsid w:val="00B3346A"/>
    <w:rsid w:val="00B3427B"/>
    <w:rsid w:val="00B34430"/>
    <w:rsid w:val="00B34B74"/>
    <w:rsid w:val="00B3577A"/>
    <w:rsid w:val="00B360E0"/>
    <w:rsid w:val="00B40505"/>
    <w:rsid w:val="00B410DE"/>
    <w:rsid w:val="00B42AE0"/>
    <w:rsid w:val="00B52A41"/>
    <w:rsid w:val="00B53B5F"/>
    <w:rsid w:val="00B55A44"/>
    <w:rsid w:val="00B63CE9"/>
    <w:rsid w:val="00B66E05"/>
    <w:rsid w:val="00B70571"/>
    <w:rsid w:val="00B713DF"/>
    <w:rsid w:val="00B73C13"/>
    <w:rsid w:val="00B81418"/>
    <w:rsid w:val="00B82A15"/>
    <w:rsid w:val="00B86F57"/>
    <w:rsid w:val="00B910B4"/>
    <w:rsid w:val="00B96D70"/>
    <w:rsid w:val="00BC1113"/>
    <w:rsid w:val="00BC4AC0"/>
    <w:rsid w:val="00BC6512"/>
    <w:rsid w:val="00BC67CC"/>
    <w:rsid w:val="00BD7CA2"/>
    <w:rsid w:val="00BE246D"/>
    <w:rsid w:val="00BF17AA"/>
    <w:rsid w:val="00BF243E"/>
    <w:rsid w:val="00BF253D"/>
    <w:rsid w:val="00C03B97"/>
    <w:rsid w:val="00C053FF"/>
    <w:rsid w:val="00C057FF"/>
    <w:rsid w:val="00C13CBD"/>
    <w:rsid w:val="00C163E2"/>
    <w:rsid w:val="00C2095C"/>
    <w:rsid w:val="00C23437"/>
    <w:rsid w:val="00C24247"/>
    <w:rsid w:val="00C24556"/>
    <w:rsid w:val="00C26E75"/>
    <w:rsid w:val="00C35D87"/>
    <w:rsid w:val="00C51051"/>
    <w:rsid w:val="00C558FF"/>
    <w:rsid w:val="00C55C7C"/>
    <w:rsid w:val="00C56B2B"/>
    <w:rsid w:val="00C6370D"/>
    <w:rsid w:val="00C63FF5"/>
    <w:rsid w:val="00C84D14"/>
    <w:rsid w:val="00C8735C"/>
    <w:rsid w:val="00C90FDD"/>
    <w:rsid w:val="00C91A65"/>
    <w:rsid w:val="00CA3F1C"/>
    <w:rsid w:val="00CD4746"/>
    <w:rsid w:val="00CD7E69"/>
    <w:rsid w:val="00CE3435"/>
    <w:rsid w:val="00CE69FC"/>
    <w:rsid w:val="00CE7E7A"/>
    <w:rsid w:val="00CF2F75"/>
    <w:rsid w:val="00D02583"/>
    <w:rsid w:val="00D14016"/>
    <w:rsid w:val="00D17213"/>
    <w:rsid w:val="00D24B20"/>
    <w:rsid w:val="00D24DED"/>
    <w:rsid w:val="00D27BCC"/>
    <w:rsid w:val="00D364DA"/>
    <w:rsid w:val="00D441AA"/>
    <w:rsid w:val="00D50028"/>
    <w:rsid w:val="00D51A6A"/>
    <w:rsid w:val="00D53CB3"/>
    <w:rsid w:val="00D5451D"/>
    <w:rsid w:val="00D62512"/>
    <w:rsid w:val="00D75D93"/>
    <w:rsid w:val="00D8367F"/>
    <w:rsid w:val="00D9184B"/>
    <w:rsid w:val="00D92996"/>
    <w:rsid w:val="00D94C3C"/>
    <w:rsid w:val="00DA08B3"/>
    <w:rsid w:val="00DA3937"/>
    <w:rsid w:val="00DB2C3E"/>
    <w:rsid w:val="00DB7A64"/>
    <w:rsid w:val="00DC40FB"/>
    <w:rsid w:val="00DD4B7B"/>
    <w:rsid w:val="00DE61A8"/>
    <w:rsid w:val="00DF1326"/>
    <w:rsid w:val="00DF371B"/>
    <w:rsid w:val="00DF6DB9"/>
    <w:rsid w:val="00E11C81"/>
    <w:rsid w:val="00E12485"/>
    <w:rsid w:val="00E12C23"/>
    <w:rsid w:val="00E1462C"/>
    <w:rsid w:val="00E276E6"/>
    <w:rsid w:val="00E27858"/>
    <w:rsid w:val="00E35636"/>
    <w:rsid w:val="00E36B42"/>
    <w:rsid w:val="00E376BC"/>
    <w:rsid w:val="00E42841"/>
    <w:rsid w:val="00E4433F"/>
    <w:rsid w:val="00E50FD5"/>
    <w:rsid w:val="00E5111E"/>
    <w:rsid w:val="00E550B9"/>
    <w:rsid w:val="00E60EB0"/>
    <w:rsid w:val="00E60EE5"/>
    <w:rsid w:val="00E633CC"/>
    <w:rsid w:val="00E642D5"/>
    <w:rsid w:val="00E67296"/>
    <w:rsid w:val="00E7734A"/>
    <w:rsid w:val="00E77BCB"/>
    <w:rsid w:val="00E82C28"/>
    <w:rsid w:val="00E91BCF"/>
    <w:rsid w:val="00E930DA"/>
    <w:rsid w:val="00E937FE"/>
    <w:rsid w:val="00EA0B1C"/>
    <w:rsid w:val="00EA7175"/>
    <w:rsid w:val="00EA7B11"/>
    <w:rsid w:val="00EB0C7B"/>
    <w:rsid w:val="00EB160C"/>
    <w:rsid w:val="00EB4873"/>
    <w:rsid w:val="00EB50A5"/>
    <w:rsid w:val="00EB5104"/>
    <w:rsid w:val="00EB7B0B"/>
    <w:rsid w:val="00EC35D4"/>
    <w:rsid w:val="00ED788A"/>
    <w:rsid w:val="00EE3125"/>
    <w:rsid w:val="00EE4806"/>
    <w:rsid w:val="00EF7D5E"/>
    <w:rsid w:val="00F026C9"/>
    <w:rsid w:val="00F061CC"/>
    <w:rsid w:val="00F06EB4"/>
    <w:rsid w:val="00F1752F"/>
    <w:rsid w:val="00F20062"/>
    <w:rsid w:val="00F24B87"/>
    <w:rsid w:val="00F255DF"/>
    <w:rsid w:val="00F30438"/>
    <w:rsid w:val="00F3506E"/>
    <w:rsid w:val="00F36912"/>
    <w:rsid w:val="00F40A35"/>
    <w:rsid w:val="00F442EB"/>
    <w:rsid w:val="00F456A5"/>
    <w:rsid w:val="00F459E6"/>
    <w:rsid w:val="00F5000F"/>
    <w:rsid w:val="00F5367A"/>
    <w:rsid w:val="00F544B6"/>
    <w:rsid w:val="00F54ABD"/>
    <w:rsid w:val="00F55B6B"/>
    <w:rsid w:val="00F6578A"/>
    <w:rsid w:val="00F67974"/>
    <w:rsid w:val="00F721D0"/>
    <w:rsid w:val="00F76671"/>
    <w:rsid w:val="00F76BA2"/>
    <w:rsid w:val="00F8200F"/>
    <w:rsid w:val="00F828F8"/>
    <w:rsid w:val="00F854D3"/>
    <w:rsid w:val="00F87222"/>
    <w:rsid w:val="00FA73CE"/>
    <w:rsid w:val="00FB5C79"/>
    <w:rsid w:val="00FC08F1"/>
    <w:rsid w:val="00FC31D2"/>
    <w:rsid w:val="00FC6476"/>
    <w:rsid w:val="00FD791F"/>
    <w:rsid w:val="00FE2756"/>
    <w:rsid w:val="00FF3649"/>
    <w:rsid w:val="00FF4602"/>
    <w:rsid w:val="00FF484D"/>
    <w:rsid w:val="00FF587E"/>
    <w:rsid w:val="00FF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5:docId w15:val="{8BB1371D-1908-45C4-AE1C-E126A6E2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43"/>
      </w:numPr>
      <w:outlineLvl w:val="6"/>
    </w:pPr>
    <w:rPr>
      <w:rFonts w:eastAsiaTheme="majorEastAsia"/>
      <w:iCs/>
    </w:rPr>
  </w:style>
  <w:style w:type="paragraph" w:styleId="Heading8">
    <w:name w:val="heading 8"/>
    <w:basedOn w:val="Normal"/>
    <w:next w:val="Normal"/>
    <w:link w:val="Heading8Char"/>
    <w:uiPriority w:val="99"/>
    <w:qFormat/>
    <w:rsid w:val="00093D10"/>
    <w:pPr>
      <w:autoSpaceDE w:val="0"/>
      <w:autoSpaceDN w:val="0"/>
      <w:spacing w:before="240" w:after="60"/>
      <w:outlineLvl w:val="7"/>
    </w:pPr>
    <w:rPr>
      <w:rFonts w:ascii="Arial" w:eastAsia="Times New Roman" w:hAnsi="Arial" w:cs="Arial"/>
      <w:i/>
      <w:iCs/>
      <w:sz w:val="20"/>
      <w:szCs w:val="20"/>
      <w:lang w:val="fr-FR" w:eastAsia="pl-PL"/>
    </w:rPr>
  </w:style>
  <w:style w:type="paragraph" w:styleId="Heading9">
    <w:name w:val="heading 9"/>
    <w:basedOn w:val="Normal"/>
    <w:next w:val="Normal"/>
    <w:link w:val="Heading9Char"/>
    <w:uiPriority w:val="99"/>
    <w:qFormat/>
    <w:rsid w:val="00093D10"/>
    <w:pPr>
      <w:autoSpaceDE w:val="0"/>
      <w:autoSpaceDN w:val="0"/>
      <w:spacing w:before="240" w:after="60"/>
      <w:outlineLvl w:val="8"/>
    </w:pPr>
    <w:rPr>
      <w:rFonts w:ascii="Arial" w:eastAsia="Times New Roman" w:hAnsi="Arial" w:cs="Arial"/>
      <w:i/>
      <w:iCs/>
      <w:sz w:val="18"/>
      <w:szCs w:val="18"/>
      <w:lang w:val="fr-FR"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F442EB"/>
    <w:pPr>
      <w:numPr>
        <w:numId w:val="1"/>
      </w:numPr>
    </w:pPr>
    <w:rPr>
      <w:rFonts w:eastAsia="Times New Roman"/>
      <w:lang w:eastAsia="en-GB"/>
    </w:rPr>
  </w:style>
  <w:style w:type="paragraph" w:styleId="ListNumber4">
    <w:name w:val="List Number 4"/>
    <w:basedOn w:val="Normal"/>
    <w:rsid w:val="00F442EB"/>
    <w:pPr>
      <w:numPr>
        <w:numId w:val="2"/>
      </w:numPr>
    </w:pPr>
    <w:rPr>
      <w:rFonts w:eastAsia="Times New Roman"/>
      <w:lang w:eastAsia="en-GB"/>
    </w:rPr>
  </w:style>
  <w:style w:type="character" w:styleId="Hyperlink">
    <w:name w:val="Hyperlink"/>
    <w:uiPriority w:val="99"/>
    <w:qFormat/>
    <w:rsid w:val="00F442EB"/>
    <w:rPr>
      <w:color w:val="0000FF"/>
      <w:u w:val="single"/>
      <w:shd w:val="clear" w:color="auto" w:fill="auto"/>
    </w:rPr>
  </w:style>
  <w:style w:type="paragraph" w:styleId="ListParagraph">
    <w:name w:val="List Paragraph"/>
    <w:aliases w:val="List1,List11,List111,List1111,1st level - Bullet List Paragraph,List Paragraph1,Lettre d'introduction,Paragrafo elenco,Normal bullet 2,Medium Grid 1 - Accent 21,List Paragraph11,FooterText,Paragraphe de liste1,Bullet list,List11111"/>
    <w:basedOn w:val="Normal"/>
    <w:link w:val="ListParagraphChar"/>
    <w:uiPriority w:val="34"/>
    <w:qFormat/>
    <w:rsid w:val="005F089A"/>
    <w:pPr>
      <w:spacing w:before="0" w:after="160" w:line="259" w:lineRule="auto"/>
      <w:ind w:left="720"/>
      <w:contextualSpacing/>
      <w:jc w:val="left"/>
    </w:pPr>
    <w:rPr>
      <w:rFonts w:ascii="Calibri" w:eastAsia="Times New Roman" w:hAnsi="Calibri"/>
      <w:sz w:val="22"/>
      <w:lang w:val="pl-PL"/>
    </w:rPr>
  </w:style>
  <w:style w:type="paragraph" w:customStyle="1" w:styleId="ti-art">
    <w:name w:val="ti-art"/>
    <w:basedOn w:val="Normal"/>
    <w:rsid w:val="005F089A"/>
    <w:pPr>
      <w:spacing w:before="100" w:beforeAutospacing="1" w:after="100" w:afterAutospacing="1"/>
      <w:jc w:val="left"/>
    </w:pPr>
    <w:rPr>
      <w:rFonts w:eastAsia="Times New Roman"/>
      <w:szCs w:val="24"/>
      <w:lang w:val="pl-PL" w:eastAsia="pl-PL"/>
    </w:rPr>
  </w:style>
  <w:style w:type="paragraph" w:customStyle="1" w:styleId="sti-art">
    <w:name w:val="sti-art"/>
    <w:basedOn w:val="Normal"/>
    <w:rsid w:val="005F089A"/>
    <w:pPr>
      <w:spacing w:before="100" w:beforeAutospacing="1" w:after="100" w:afterAutospacing="1"/>
      <w:jc w:val="left"/>
    </w:pPr>
    <w:rPr>
      <w:rFonts w:eastAsia="Times New Roman"/>
      <w:szCs w:val="24"/>
      <w:lang w:val="pl-PL" w:eastAsia="pl-PL"/>
    </w:rPr>
  </w:style>
  <w:style w:type="paragraph" w:styleId="ListBullet">
    <w:name w:val="List Bullet"/>
    <w:basedOn w:val="Normal"/>
    <w:uiPriority w:val="99"/>
    <w:semiHidden/>
    <w:unhideWhenUsed/>
    <w:rsid w:val="00093D10"/>
    <w:pPr>
      <w:numPr>
        <w:numId w:val="4"/>
      </w:numPr>
      <w:contextualSpacing/>
    </w:pPr>
  </w:style>
  <w:style w:type="paragraph" w:styleId="ListBullet2">
    <w:name w:val="List Bullet 2"/>
    <w:basedOn w:val="Normal"/>
    <w:uiPriority w:val="99"/>
    <w:semiHidden/>
    <w:unhideWhenUsed/>
    <w:rsid w:val="00093D10"/>
    <w:pPr>
      <w:numPr>
        <w:numId w:val="5"/>
      </w:numPr>
      <w:contextualSpacing/>
    </w:pPr>
  </w:style>
  <w:style w:type="paragraph" w:styleId="ListBullet3">
    <w:name w:val="List Bullet 3"/>
    <w:basedOn w:val="Normal"/>
    <w:uiPriority w:val="99"/>
    <w:semiHidden/>
    <w:unhideWhenUsed/>
    <w:rsid w:val="00093D10"/>
    <w:pPr>
      <w:numPr>
        <w:numId w:val="6"/>
      </w:numPr>
      <w:contextualSpacing/>
    </w:pPr>
  </w:style>
  <w:style w:type="paragraph" w:styleId="ListBullet4">
    <w:name w:val="List Bullet 4"/>
    <w:basedOn w:val="Normal"/>
    <w:uiPriority w:val="99"/>
    <w:semiHidden/>
    <w:unhideWhenUsed/>
    <w:rsid w:val="00093D10"/>
    <w:pPr>
      <w:numPr>
        <w:numId w:val="7"/>
      </w:numPr>
      <w:contextualSpacing/>
    </w:pPr>
  </w:style>
  <w:style w:type="character" w:customStyle="1" w:styleId="Heading8Char">
    <w:name w:val="Heading 8 Char"/>
    <w:basedOn w:val="DefaultParagraphFont"/>
    <w:link w:val="Heading8"/>
    <w:uiPriority w:val="99"/>
    <w:rsid w:val="00093D10"/>
    <w:rPr>
      <w:rFonts w:ascii="Arial" w:eastAsia="Times New Roman" w:hAnsi="Arial" w:cs="Arial"/>
      <w:i/>
      <w:iCs/>
      <w:sz w:val="20"/>
      <w:szCs w:val="20"/>
      <w:lang w:val="fr-FR" w:eastAsia="pl-PL"/>
    </w:rPr>
  </w:style>
  <w:style w:type="character" w:customStyle="1" w:styleId="Heading9Char">
    <w:name w:val="Heading 9 Char"/>
    <w:basedOn w:val="DefaultParagraphFont"/>
    <w:link w:val="Heading9"/>
    <w:uiPriority w:val="99"/>
    <w:rsid w:val="00093D10"/>
    <w:rPr>
      <w:rFonts w:ascii="Arial" w:eastAsia="Times New Roman" w:hAnsi="Arial" w:cs="Arial"/>
      <w:i/>
      <w:iCs/>
      <w:sz w:val="18"/>
      <w:szCs w:val="18"/>
      <w:lang w:val="fr-FR" w:eastAsia="pl-PL"/>
    </w:rPr>
  </w:style>
  <w:style w:type="paragraph" w:customStyle="1" w:styleId="Annexetitreacte">
    <w:name w:val="Annexe titre (acte)"/>
    <w:basedOn w:val="Normal"/>
    <w:next w:val="Normal"/>
    <w:uiPriority w:val="99"/>
    <w:rsid w:val="00093D10"/>
    <w:pPr>
      <w:autoSpaceDE w:val="0"/>
      <w:autoSpaceDN w:val="0"/>
      <w:jc w:val="center"/>
    </w:pPr>
    <w:rPr>
      <w:rFonts w:eastAsia="Times New Roman"/>
      <w:b/>
      <w:bCs/>
      <w:szCs w:val="24"/>
      <w:u w:val="single"/>
      <w:lang w:val="fr-FR" w:eastAsia="pl-PL"/>
    </w:rPr>
  </w:style>
  <w:style w:type="paragraph" w:customStyle="1" w:styleId="Annexetitreexposglobal">
    <w:name w:val="Annexe titre (exposé global)"/>
    <w:basedOn w:val="Normal"/>
    <w:next w:val="Normal"/>
    <w:uiPriority w:val="99"/>
    <w:rsid w:val="00093D10"/>
    <w:pPr>
      <w:autoSpaceDE w:val="0"/>
      <w:autoSpaceDN w:val="0"/>
      <w:jc w:val="center"/>
    </w:pPr>
    <w:rPr>
      <w:rFonts w:eastAsia="Times New Roman"/>
      <w:b/>
      <w:bCs/>
      <w:szCs w:val="24"/>
      <w:u w:val="single"/>
      <w:lang w:val="fr-FR" w:eastAsia="pl-PL"/>
    </w:rPr>
  </w:style>
  <w:style w:type="paragraph" w:customStyle="1" w:styleId="Annexetitrefichefinacte">
    <w:name w:val="Annexe titre (fiche fin. acte)"/>
    <w:basedOn w:val="Normal"/>
    <w:next w:val="Normal"/>
    <w:uiPriority w:val="99"/>
    <w:rsid w:val="00093D10"/>
    <w:pPr>
      <w:autoSpaceDE w:val="0"/>
      <w:autoSpaceDN w:val="0"/>
      <w:jc w:val="center"/>
    </w:pPr>
    <w:rPr>
      <w:rFonts w:eastAsia="Times New Roman"/>
      <w:b/>
      <w:bCs/>
      <w:szCs w:val="24"/>
      <w:u w:val="single"/>
      <w:lang w:val="fr-FR" w:eastAsia="pl-PL"/>
    </w:rPr>
  </w:style>
  <w:style w:type="paragraph" w:customStyle="1" w:styleId="Annexetitrefichefinglobale">
    <w:name w:val="Annexe titre (fiche fin. globale)"/>
    <w:basedOn w:val="Normal"/>
    <w:next w:val="Normal"/>
    <w:uiPriority w:val="99"/>
    <w:rsid w:val="00093D10"/>
    <w:pPr>
      <w:autoSpaceDE w:val="0"/>
      <w:autoSpaceDN w:val="0"/>
      <w:jc w:val="center"/>
    </w:pPr>
    <w:rPr>
      <w:rFonts w:eastAsia="Times New Roman"/>
      <w:b/>
      <w:bCs/>
      <w:szCs w:val="24"/>
      <w:u w:val="single"/>
      <w:lang w:val="fr-FR" w:eastAsia="pl-PL"/>
    </w:rPr>
  </w:style>
  <w:style w:type="paragraph" w:customStyle="1" w:styleId="Annexetitreglobale">
    <w:name w:val="Annexe titre (globale)"/>
    <w:basedOn w:val="Normal"/>
    <w:next w:val="Normal"/>
    <w:uiPriority w:val="99"/>
    <w:rsid w:val="00093D10"/>
    <w:pPr>
      <w:autoSpaceDE w:val="0"/>
      <w:autoSpaceDN w:val="0"/>
      <w:jc w:val="center"/>
    </w:pPr>
    <w:rPr>
      <w:rFonts w:eastAsia="Times New Roman"/>
      <w:b/>
      <w:bCs/>
      <w:szCs w:val="24"/>
      <w:u w:val="single"/>
      <w:lang w:val="fr-FR" w:eastAsia="pl-PL"/>
    </w:rPr>
  </w:style>
  <w:style w:type="paragraph" w:styleId="Caption">
    <w:name w:val="caption"/>
    <w:basedOn w:val="Normal"/>
    <w:next w:val="Normal"/>
    <w:uiPriority w:val="99"/>
    <w:qFormat/>
    <w:rsid w:val="00093D10"/>
    <w:pPr>
      <w:autoSpaceDE w:val="0"/>
      <w:autoSpaceDN w:val="0"/>
    </w:pPr>
    <w:rPr>
      <w:rFonts w:eastAsia="Times New Roman"/>
      <w:b/>
      <w:bCs/>
      <w:szCs w:val="24"/>
      <w:lang w:val="fr-FR" w:eastAsia="pl-PL"/>
    </w:rPr>
  </w:style>
  <w:style w:type="character" w:styleId="CommentReference">
    <w:name w:val="annotation reference"/>
    <w:uiPriority w:val="99"/>
    <w:rsid w:val="00093D10"/>
    <w:rPr>
      <w:rFonts w:cs="Times New Roman"/>
      <w:sz w:val="16"/>
      <w:szCs w:val="16"/>
    </w:rPr>
  </w:style>
  <w:style w:type="paragraph" w:styleId="CommentText">
    <w:name w:val="annotation text"/>
    <w:basedOn w:val="Normal"/>
    <w:link w:val="CommentTextChar"/>
    <w:uiPriority w:val="99"/>
    <w:qFormat/>
    <w:rsid w:val="00093D10"/>
    <w:pPr>
      <w:autoSpaceDE w:val="0"/>
      <w:autoSpaceDN w:val="0"/>
    </w:pPr>
    <w:rPr>
      <w:rFonts w:eastAsia="Times New Roman"/>
      <w:sz w:val="20"/>
      <w:szCs w:val="20"/>
      <w:lang w:val="fr-FR" w:eastAsia="pl-PL"/>
    </w:rPr>
  </w:style>
  <w:style w:type="character" w:customStyle="1" w:styleId="CommentTextChar">
    <w:name w:val="Comment Text Char"/>
    <w:basedOn w:val="DefaultParagraphFont"/>
    <w:link w:val="CommentText"/>
    <w:uiPriority w:val="99"/>
    <w:rsid w:val="00093D10"/>
    <w:rPr>
      <w:rFonts w:ascii="Times New Roman" w:eastAsia="Times New Roman" w:hAnsi="Times New Roman" w:cs="Times New Roman"/>
      <w:sz w:val="20"/>
      <w:szCs w:val="20"/>
      <w:lang w:val="fr-FR" w:eastAsia="pl-PL"/>
    </w:rPr>
  </w:style>
  <w:style w:type="paragraph" w:customStyle="1" w:styleId="Rfrenceinstitutionelle">
    <w:name w:val="Référence institutionelle"/>
    <w:basedOn w:val="Normal"/>
    <w:next w:val="Statut"/>
    <w:uiPriority w:val="99"/>
    <w:rsid w:val="00093D10"/>
    <w:pPr>
      <w:autoSpaceDE w:val="0"/>
      <w:autoSpaceDN w:val="0"/>
      <w:spacing w:before="0" w:after="240"/>
      <w:ind w:left="5103"/>
      <w:jc w:val="left"/>
    </w:pPr>
    <w:rPr>
      <w:rFonts w:eastAsia="Times New Roman"/>
      <w:szCs w:val="24"/>
      <w:lang w:val="fr-FR" w:eastAsia="pl-PL"/>
    </w:rPr>
  </w:style>
  <w:style w:type="paragraph" w:customStyle="1" w:styleId="Sous-titreobjet">
    <w:name w:val="Sous-titre objet"/>
    <w:basedOn w:val="Titreobjet"/>
    <w:uiPriority w:val="99"/>
    <w:rsid w:val="00093D10"/>
    <w:pPr>
      <w:autoSpaceDE w:val="0"/>
      <w:autoSpaceDN w:val="0"/>
      <w:spacing w:before="0" w:after="0"/>
    </w:pPr>
    <w:rPr>
      <w:rFonts w:eastAsia="Times New Roman"/>
      <w:bCs/>
      <w:szCs w:val="24"/>
      <w:lang w:val="fr-FR" w:eastAsia="pl-PL"/>
    </w:rPr>
  </w:style>
  <w:style w:type="paragraph" w:customStyle="1" w:styleId="Exposdesmotifstitreglobal">
    <w:name w:val="Exposé des motifs titre (global)"/>
    <w:basedOn w:val="Normal"/>
    <w:next w:val="Normal"/>
    <w:uiPriority w:val="99"/>
    <w:rsid w:val="00093D10"/>
    <w:pPr>
      <w:autoSpaceDE w:val="0"/>
      <w:autoSpaceDN w:val="0"/>
      <w:jc w:val="center"/>
    </w:pPr>
    <w:rPr>
      <w:rFonts w:eastAsia="Times New Roman"/>
      <w:b/>
      <w:bCs/>
      <w:szCs w:val="24"/>
      <w:u w:val="single"/>
      <w:lang w:val="fr-FR" w:eastAsia="pl-PL"/>
    </w:rPr>
  </w:style>
  <w:style w:type="paragraph" w:customStyle="1" w:styleId="FichedimpactPMEtitre">
    <w:name w:val="Fiche d'impact PME titre"/>
    <w:basedOn w:val="Normal"/>
    <w:next w:val="Normal"/>
    <w:uiPriority w:val="99"/>
    <w:rsid w:val="00093D10"/>
    <w:pPr>
      <w:autoSpaceDE w:val="0"/>
      <w:autoSpaceDN w:val="0"/>
      <w:jc w:val="center"/>
    </w:pPr>
    <w:rPr>
      <w:rFonts w:eastAsia="Times New Roman"/>
      <w:b/>
      <w:bCs/>
      <w:szCs w:val="24"/>
      <w:lang w:val="fr-FR" w:eastAsia="pl-PL"/>
    </w:rPr>
  </w:style>
  <w:style w:type="paragraph" w:customStyle="1" w:styleId="Fichefinanciretextetable">
    <w:name w:val="Fiche financière texte (table)"/>
    <w:basedOn w:val="Normal"/>
    <w:uiPriority w:val="99"/>
    <w:rsid w:val="00093D10"/>
    <w:pPr>
      <w:autoSpaceDE w:val="0"/>
      <w:autoSpaceDN w:val="0"/>
      <w:spacing w:before="0" w:after="0"/>
      <w:jc w:val="left"/>
    </w:pPr>
    <w:rPr>
      <w:rFonts w:eastAsia="Times New Roman"/>
      <w:sz w:val="20"/>
      <w:szCs w:val="20"/>
      <w:lang w:val="fr-FR" w:eastAsia="pl-PL"/>
    </w:rPr>
  </w:style>
  <w:style w:type="paragraph" w:customStyle="1" w:styleId="Fichefinanciretitreactetable">
    <w:name w:val="Fiche financière titre (acte table)"/>
    <w:basedOn w:val="Normal"/>
    <w:next w:val="Normal"/>
    <w:uiPriority w:val="99"/>
    <w:rsid w:val="00093D10"/>
    <w:pPr>
      <w:autoSpaceDE w:val="0"/>
      <w:autoSpaceDN w:val="0"/>
      <w:jc w:val="center"/>
    </w:pPr>
    <w:rPr>
      <w:rFonts w:eastAsia="Times New Roman"/>
      <w:b/>
      <w:bCs/>
      <w:sz w:val="40"/>
      <w:szCs w:val="40"/>
      <w:lang w:val="fr-FR" w:eastAsia="pl-PL"/>
    </w:rPr>
  </w:style>
  <w:style w:type="paragraph" w:customStyle="1" w:styleId="Fichefinanciretitreacte">
    <w:name w:val="Fiche financière titre (acte)"/>
    <w:basedOn w:val="Normal"/>
    <w:next w:val="Normal"/>
    <w:uiPriority w:val="99"/>
    <w:rsid w:val="00093D10"/>
    <w:pPr>
      <w:autoSpaceDE w:val="0"/>
      <w:autoSpaceDN w:val="0"/>
      <w:jc w:val="center"/>
    </w:pPr>
    <w:rPr>
      <w:rFonts w:eastAsia="Times New Roman"/>
      <w:b/>
      <w:bCs/>
      <w:szCs w:val="24"/>
      <w:u w:val="single"/>
      <w:lang w:val="fr-FR" w:eastAsia="pl-PL"/>
    </w:rPr>
  </w:style>
  <w:style w:type="paragraph" w:customStyle="1" w:styleId="Fichefinanciretitretable">
    <w:name w:val="Fiche financière titre (table)"/>
    <w:basedOn w:val="Normal"/>
    <w:uiPriority w:val="99"/>
    <w:rsid w:val="00093D10"/>
    <w:pPr>
      <w:autoSpaceDE w:val="0"/>
      <w:autoSpaceDN w:val="0"/>
      <w:jc w:val="center"/>
    </w:pPr>
    <w:rPr>
      <w:rFonts w:eastAsia="Times New Roman"/>
      <w:b/>
      <w:bCs/>
      <w:sz w:val="40"/>
      <w:szCs w:val="40"/>
      <w:lang w:val="fr-FR" w:eastAsia="pl-PL"/>
    </w:rPr>
  </w:style>
  <w:style w:type="paragraph" w:customStyle="1" w:styleId="Langueoriginale">
    <w:name w:val="Langue originale"/>
    <w:basedOn w:val="Normal"/>
    <w:next w:val="Phrasefinale"/>
    <w:uiPriority w:val="99"/>
    <w:rsid w:val="00093D10"/>
    <w:pPr>
      <w:autoSpaceDE w:val="0"/>
      <w:autoSpaceDN w:val="0"/>
      <w:spacing w:before="360"/>
      <w:jc w:val="center"/>
    </w:pPr>
    <w:rPr>
      <w:rFonts w:eastAsia="Times New Roman"/>
      <w:caps/>
      <w:szCs w:val="24"/>
      <w:lang w:val="fr-FR" w:eastAsia="pl-PL"/>
    </w:rPr>
  </w:style>
  <w:style w:type="paragraph" w:customStyle="1" w:styleId="Phrasefinale">
    <w:name w:val="Phrase finale"/>
    <w:basedOn w:val="Normal"/>
    <w:next w:val="Normal"/>
    <w:uiPriority w:val="99"/>
    <w:rsid w:val="00093D10"/>
    <w:pPr>
      <w:autoSpaceDE w:val="0"/>
      <w:autoSpaceDN w:val="0"/>
      <w:spacing w:before="360" w:after="0"/>
      <w:jc w:val="center"/>
    </w:pPr>
    <w:rPr>
      <w:rFonts w:eastAsia="Times New Roman"/>
      <w:szCs w:val="24"/>
      <w:lang w:val="fr-FR" w:eastAsia="pl-PL"/>
    </w:rPr>
  </w:style>
  <w:style w:type="character" w:styleId="PageNumber">
    <w:name w:val="page number"/>
    <w:uiPriority w:val="99"/>
    <w:rsid w:val="00093D10"/>
    <w:rPr>
      <w:rFonts w:cs="Times New Roman"/>
    </w:rPr>
  </w:style>
  <w:style w:type="paragraph" w:customStyle="1" w:styleId="Prliminairetitre">
    <w:name w:val="Préliminaire titre"/>
    <w:basedOn w:val="Normal"/>
    <w:next w:val="Normal"/>
    <w:uiPriority w:val="99"/>
    <w:rsid w:val="00093D10"/>
    <w:pPr>
      <w:autoSpaceDE w:val="0"/>
      <w:autoSpaceDN w:val="0"/>
      <w:spacing w:before="360" w:after="360"/>
      <w:jc w:val="center"/>
    </w:pPr>
    <w:rPr>
      <w:rFonts w:eastAsia="Times New Roman"/>
      <w:b/>
      <w:bCs/>
      <w:szCs w:val="24"/>
      <w:lang w:val="fr-FR" w:eastAsia="pl-PL"/>
    </w:rPr>
  </w:style>
  <w:style w:type="paragraph" w:customStyle="1" w:styleId="Prliminairetype">
    <w:name w:val="Préliminaire type"/>
    <w:basedOn w:val="Normal"/>
    <w:next w:val="Normal"/>
    <w:uiPriority w:val="99"/>
    <w:rsid w:val="00093D10"/>
    <w:pPr>
      <w:autoSpaceDE w:val="0"/>
      <w:autoSpaceDN w:val="0"/>
      <w:spacing w:before="360" w:after="0"/>
      <w:jc w:val="center"/>
    </w:pPr>
    <w:rPr>
      <w:rFonts w:eastAsia="Times New Roman"/>
      <w:b/>
      <w:bCs/>
      <w:szCs w:val="24"/>
      <w:lang w:val="fr-FR" w:eastAsia="pl-PL"/>
    </w:rPr>
  </w:style>
  <w:style w:type="paragraph" w:customStyle="1" w:styleId="Rfrenceinterinstitutionelle">
    <w:name w:val="Référence interinstitutionelle"/>
    <w:basedOn w:val="Normal"/>
    <w:next w:val="Statut"/>
    <w:uiPriority w:val="99"/>
    <w:rsid w:val="00093D10"/>
    <w:pPr>
      <w:autoSpaceDE w:val="0"/>
      <w:autoSpaceDN w:val="0"/>
      <w:spacing w:before="0" w:after="0"/>
      <w:ind w:left="5103"/>
      <w:jc w:val="left"/>
    </w:pPr>
    <w:rPr>
      <w:rFonts w:eastAsia="Times New Roman"/>
      <w:szCs w:val="24"/>
      <w:lang w:val="fr-FR" w:eastAsia="pl-PL"/>
    </w:rPr>
  </w:style>
  <w:style w:type="paragraph" w:styleId="TOAHeading">
    <w:name w:val="toa heading"/>
    <w:basedOn w:val="Normal"/>
    <w:next w:val="Normal"/>
    <w:uiPriority w:val="99"/>
    <w:rsid w:val="00093D10"/>
    <w:pPr>
      <w:autoSpaceDE w:val="0"/>
      <w:autoSpaceDN w:val="0"/>
    </w:pPr>
    <w:rPr>
      <w:rFonts w:ascii="Arial" w:eastAsia="Times New Roman" w:hAnsi="Arial" w:cs="Arial"/>
      <w:b/>
      <w:bCs/>
      <w:szCs w:val="24"/>
      <w:lang w:val="fr-FR" w:eastAsia="pl-PL"/>
    </w:rPr>
  </w:style>
  <w:style w:type="paragraph" w:customStyle="1" w:styleId="Titredumodificateur">
    <w:name w:val="Titre du modificateur"/>
    <w:basedOn w:val="Normal"/>
    <w:next w:val="Annexetitrefichefinacte"/>
    <w:uiPriority w:val="99"/>
    <w:rsid w:val="00093D10"/>
    <w:pPr>
      <w:autoSpaceDE w:val="0"/>
      <w:autoSpaceDN w:val="0"/>
      <w:spacing w:before="240" w:after="60"/>
      <w:jc w:val="left"/>
    </w:pPr>
    <w:rPr>
      <w:rFonts w:eastAsia="Times New Roman"/>
      <w:b/>
      <w:bCs/>
      <w:szCs w:val="24"/>
      <w:lang w:val="en-US" w:eastAsia="pl-PL"/>
    </w:rPr>
  </w:style>
  <w:style w:type="paragraph" w:customStyle="1" w:styleId="Referencedumodificateur">
    <w:name w:val="Reference du modificateur"/>
    <w:basedOn w:val="Normal"/>
    <w:next w:val="Annexetitrefichefinglobale"/>
    <w:uiPriority w:val="99"/>
    <w:rsid w:val="00093D10"/>
    <w:pPr>
      <w:autoSpaceDE w:val="0"/>
      <w:autoSpaceDN w:val="0"/>
      <w:spacing w:before="0"/>
      <w:jc w:val="left"/>
    </w:pPr>
    <w:rPr>
      <w:rFonts w:eastAsia="Times New Roman"/>
      <w:szCs w:val="24"/>
      <w:lang w:val="en-US" w:eastAsia="pl-PL"/>
    </w:rPr>
  </w:style>
  <w:style w:type="paragraph" w:styleId="BalloonText">
    <w:name w:val="Balloon Text"/>
    <w:basedOn w:val="Normal"/>
    <w:link w:val="BalloonTextChar"/>
    <w:uiPriority w:val="99"/>
    <w:semiHidden/>
    <w:unhideWhenUsed/>
    <w:rsid w:val="00093D10"/>
    <w:pPr>
      <w:autoSpaceDE w:val="0"/>
      <w:autoSpaceDN w:val="0"/>
      <w:spacing w:before="0" w:after="0"/>
    </w:pPr>
    <w:rPr>
      <w:rFonts w:ascii="Segoe UI" w:eastAsia="Times New Roman" w:hAnsi="Segoe UI" w:cs="Segoe UI"/>
      <w:sz w:val="18"/>
      <w:szCs w:val="18"/>
      <w:lang w:val="fr-FR" w:eastAsia="pl-PL"/>
    </w:rPr>
  </w:style>
  <w:style w:type="character" w:customStyle="1" w:styleId="BalloonTextChar">
    <w:name w:val="Balloon Text Char"/>
    <w:basedOn w:val="DefaultParagraphFont"/>
    <w:link w:val="BalloonText"/>
    <w:uiPriority w:val="99"/>
    <w:semiHidden/>
    <w:rsid w:val="00093D10"/>
    <w:rPr>
      <w:rFonts w:ascii="Segoe UI" w:eastAsia="Times New Roman" w:hAnsi="Segoe UI" w:cs="Segoe UI"/>
      <w:sz w:val="18"/>
      <w:szCs w:val="18"/>
      <w:lang w:val="fr-FR" w:eastAsia="pl-PL"/>
    </w:rPr>
  </w:style>
  <w:style w:type="paragraph" w:styleId="CommentSubject">
    <w:name w:val="annotation subject"/>
    <w:basedOn w:val="CommentText"/>
    <w:next w:val="CommentText"/>
    <w:link w:val="CommentSubjectChar"/>
    <w:uiPriority w:val="99"/>
    <w:semiHidden/>
    <w:unhideWhenUsed/>
    <w:rsid w:val="00093D10"/>
    <w:rPr>
      <w:b/>
      <w:bCs/>
    </w:rPr>
  </w:style>
  <w:style w:type="character" w:customStyle="1" w:styleId="CommentSubjectChar">
    <w:name w:val="Comment Subject Char"/>
    <w:basedOn w:val="CommentTextChar"/>
    <w:link w:val="CommentSubject"/>
    <w:uiPriority w:val="99"/>
    <w:semiHidden/>
    <w:rsid w:val="00093D10"/>
    <w:rPr>
      <w:rFonts w:ascii="Times New Roman" w:eastAsia="Times New Roman" w:hAnsi="Times New Roman" w:cs="Times New Roman"/>
      <w:b/>
      <w:bCs/>
      <w:sz w:val="20"/>
      <w:szCs w:val="20"/>
      <w:lang w:val="fr-FR" w:eastAsia="pl-PL"/>
    </w:rPr>
  </w:style>
  <w:style w:type="paragraph" w:styleId="Revision">
    <w:name w:val="Revision"/>
    <w:hidden/>
    <w:uiPriority w:val="99"/>
    <w:semiHidden/>
    <w:rsid w:val="00093D10"/>
    <w:pPr>
      <w:spacing w:after="0" w:line="240" w:lineRule="auto"/>
    </w:pPr>
    <w:rPr>
      <w:rFonts w:ascii="Times New Roman" w:eastAsia="Times New Roman" w:hAnsi="Times New Roman" w:cs="Times New Roman"/>
      <w:sz w:val="24"/>
      <w:szCs w:val="24"/>
      <w:lang w:val="fr-FR" w:eastAsia="pl-PL"/>
    </w:rPr>
  </w:style>
  <w:style w:type="paragraph" w:customStyle="1" w:styleId="Normal1">
    <w:name w:val="Normal1"/>
    <w:basedOn w:val="Normal"/>
    <w:rsid w:val="00093D10"/>
    <w:pPr>
      <w:spacing w:before="100" w:beforeAutospacing="1" w:after="100" w:afterAutospacing="1"/>
      <w:jc w:val="left"/>
    </w:pPr>
    <w:rPr>
      <w:rFonts w:eastAsia="Times New Roman"/>
      <w:szCs w:val="24"/>
      <w:lang w:val="pl-PL" w:eastAsia="pl-PL"/>
    </w:rPr>
  </w:style>
  <w:style w:type="character" w:customStyle="1" w:styleId="CRMarker">
    <w:name w:val="CR Marker"/>
    <w:uiPriority w:val="99"/>
    <w:rsid w:val="00093D10"/>
    <w:rPr>
      <w:rFonts w:ascii="Wingdings" w:hAnsi="Wingdings" w:cs="Wingdings"/>
    </w:rPr>
  </w:style>
  <w:style w:type="paragraph" w:customStyle="1" w:styleId="CRSeparator">
    <w:name w:val="CR Separator"/>
    <w:basedOn w:val="Normal"/>
    <w:next w:val="CRReference"/>
    <w:link w:val="CRSeparatorChar"/>
    <w:rsid w:val="00093D10"/>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link w:val="CRReferenceChar"/>
    <w:rsid w:val="00093D10"/>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SeparatorChar">
    <w:name w:val="CR Separator Char"/>
    <w:link w:val="CRSeparator"/>
    <w:locked/>
    <w:rsid w:val="00093D10"/>
    <w:rPr>
      <w:rFonts w:ascii="Times New Roman" w:eastAsia="Times New Roman" w:hAnsi="Times New Roman" w:cs="Times New Roman"/>
      <w:sz w:val="24"/>
      <w:szCs w:val="24"/>
      <w:lang w:val="fr-FR" w:eastAsia="en-GB"/>
    </w:rPr>
  </w:style>
  <w:style w:type="character" w:customStyle="1" w:styleId="CRReferenceChar">
    <w:name w:val="CR Reference Char"/>
    <w:link w:val="CRReference"/>
    <w:locked/>
    <w:rsid w:val="00093D10"/>
    <w:rPr>
      <w:rFonts w:ascii="Times New Roman" w:eastAsia="Times New Roman" w:hAnsi="Times New Roman" w:cs="Times New Roman"/>
      <w:sz w:val="24"/>
      <w:szCs w:val="24"/>
      <w:lang w:val="fr-FR" w:eastAsia="en-GB"/>
    </w:rPr>
  </w:style>
  <w:style w:type="paragraph" w:styleId="NormalWeb">
    <w:name w:val="Normal (Web)"/>
    <w:basedOn w:val="Normal"/>
    <w:uiPriority w:val="99"/>
    <w:unhideWhenUsed/>
    <w:rsid w:val="00093D10"/>
    <w:pPr>
      <w:spacing w:before="100" w:beforeAutospacing="1" w:after="100" w:afterAutospacing="1"/>
      <w:jc w:val="left"/>
    </w:pPr>
    <w:rPr>
      <w:rFonts w:eastAsia="Times New Roman"/>
      <w:szCs w:val="24"/>
      <w:lang w:eastAsia="en-GB"/>
    </w:rPr>
  </w:style>
  <w:style w:type="character" w:styleId="Emphasis">
    <w:name w:val="Emphasis"/>
    <w:uiPriority w:val="20"/>
    <w:qFormat/>
    <w:rsid w:val="00093D10"/>
    <w:rPr>
      <w:i/>
      <w:iCs/>
    </w:rPr>
  </w:style>
  <w:style w:type="character" w:customStyle="1" w:styleId="CRDeleted">
    <w:name w:val="CR Deleted"/>
    <w:basedOn w:val="DefaultParagraphFont"/>
    <w:rsid w:val="00093D10"/>
    <w:rPr>
      <w:strike w:val="0"/>
      <w:dstrike/>
      <w:lang w:val="fr-FR"/>
    </w:rPr>
  </w:style>
  <w:style w:type="character" w:customStyle="1" w:styleId="CRMinorChangeAdded">
    <w:name w:val="CR Minor Change Added"/>
    <w:basedOn w:val="DefaultParagraphFont"/>
    <w:rsid w:val="00093D10"/>
    <w:rPr>
      <w:u w:val="double"/>
      <w:lang w:val="fr-FR"/>
    </w:rPr>
  </w:style>
  <w:style w:type="character" w:customStyle="1" w:styleId="CRRefonteDeleted">
    <w:name w:val="CR Refonte Deleted"/>
    <w:basedOn w:val="DefaultParagraphFont"/>
    <w:rsid w:val="00093D10"/>
    <w:rPr>
      <w:strike w:val="0"/>
      <w:dstrike/>
      <w:lang w:val="fr-FR"/>
    </w:rPr>
  </w:style>
  <w:style w:type="character" w:customStyle="1" w:styleId="CRMinorChangeDeleted">
    <w:name w:val="CR Minor Change Deleted"/>
    <w:basedOn w:val="DefaultParagraphFont"/>
    <w:rsid w:val="00093D10"/>
    <w:rPr>
      <w:strike w:val="0"/>
      <w:dstrike/>
      <w:u w:val="double"/>
    </w:rPr>
  </w:style>
  <w:style w:type="paragraph" w:styleId="TableofFigures">
    <w:name w:val="table of figures"/>
    <w:basedOn w:val="Normal"/>
    <w:next w:val="Normal"/>
    <w:uiPriority w:val="99"/>
    <w:semiHidden/>
    <w:unhideWhenUsed/>
    <w:rsid w:val="006C6527"/>
    <w:pPr>
      <w:spacing w:after="0"/>
    </w:pPr>
  </w:style>
  <w:style w:type="paragraph" w:styleId="ListNumber2">
    <w:name w:val="List Number 2"/>
    <w:basedOn w:val="Normal"/>
    <w:uiPriority w:val="99"/>
    <w:semiHidden/>
    <w:unhideWhenUsed/>
    <w:rsid w:val="006C6527"/>
    <w:pPr>
      <w:numPr>
        <w:numId w:val="8"/>
      </w:numPr>
      <w:contextualSpacing/>
    </w:pPr>
  </w:style>
  <w:style w:type="paragraph" w:styleId="ListNumber3">
    <w:name w:val="List Number 3"/>
    <w:basedOn w:val="Normal"/>
    <w:uiPriority w:val="99"/>
    <w:semiHidden/>
    <w:unhideWhenUsed/>
    <w:rsid w:val="006C6527"/>
    <w:pPr>
      <w:numPr>
        <w:numId w:val="3"/>
      </w:numPr>
      <w:contextualSpacing/>
    </w:pPr>
  </w:style>
  <w:style w:type="character" w:customStyle="1" w:styleId="ListParagraphChar">
    <w:name w:val="List Paragraph Char"/>
    <w:aliases w:val="List1 Char,List11 Char,List111 Char,List1111 Char,1st level - Bullet List Paragraph Char,List Paragraph1 Char,Lettre d'introduction Char,Paragrafo elenco Char,Normal bullet 2 Char,Medium Grid 1 - Accent 21 Char,List Paragraph11 Char"/>
    <w:link w:val="ListParagraph"/>
    <w:uiPriority w:val="34"/>
    <w:qFormat/>
    <w:locked/>
    <w:rsid w:val="00087F2E"/>
    <w:rPr>
      <w:rFonts w:ascii="Calibri" w:eastAsia="Times New Roman" w:hAnsi="Calibri" w:cs="Times New Roman"/>
      <w:lang w:val="pl-PL"/>
    </w:rPr>
  </w:style>
  <w:style w:type="paragraph" w:customStyle="1" w:styleId="c02alineaalta">
    <w:name w:val="c02alineaalta"/>
    <w:basedOn w:val="Normal"/>
    <w:rsid w:val="00087F2E"/>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sid w:val="009F6ACB"/>
    <w:rPr>
      <w:color w:val="800080" w:themeColor="followedHyperlink"/>
      <w:u w:val="single"/>
    </w:rPr>
  </w:style>
  <w:style w:type="paragraph" w:customStyle="1" w:styleId="Num">
    <w:name w:val="Num"/>
    <w:basedOn w:val="Normal"/>
    <w:rsid w:val="00331853"/>
    <w:rPr>
      <w:szCs w:val="24"/>
    </w:rPr>
  </w:style>
  <w:style w:type="paragraph" w:customStyle="1" w:styleId="Numpara">
    <w:name w:val="Num para"/>
    <w:basedOn w:val="Normal"/>
    <w:rsid w:val="00331853"/>
    <w:rPr>
      <w:szCs w:val="24"/>
    </w:rPr>
  </w:style>
  <w:style w:type="paragraph" w:customStyle="1" w:styleId="Test">
    <w:name w:val="Test"/>
    <w:basedOn w:val="Normal"/>
    <w:rsid w:val="009C0013"/>
    <w:rPr>
      <w:szCs w:val="24"/>
    </w:rPr>
  </w:style>
  <w:style w:type="paragraph" w:customStyle="1" w:styleId="Test1">
    <w:name w:val="Test 1"/>
    <w:basedOn w:val="Test"/>
    <w:rsid w:val="009C0013"/>
  </w:style>
  <w:style w:type="character" w:customStyle="1" w:styleId="italic">
    <w:name w:val="italic"/>
    <w:basedOn w:val="DefaultParagraphFont"/>
    <w:rsid w:val="00615CB7"/>
  </w:style>
  <w:style w:type="character" w:customStyle="1" w:styleId="super">
    <w:name w:val="super"/>
    <w:basedOn w:val="DefaultParagraphFont"/>
    <w:rsid w:val="00615CB7"/>
  </w:style>
  <w:style w:type="paragraph" w:customStyle="1" w:styleId="Normal2">
    <w:name w:val="Normal2"/>
    <w:basedOn w:val="Normal"/>
    <w:rsid w:val="008A10CD"/>
    <w:pPr>
      <w:spacing w:before="100" w:beforeAutospacing="1" w:after="100" w:afterAutospacing="1"/>
      <w:jc w:val="left"/>
    </w:pPr>
    <w:rPr>
      <w:rFonts w:eastAsia="Times New Roman"/>
      <w:szCs w:val="24"/>
      <w:lang w:eastAsia="en-GB"/>
    </w:rPr>
  </w:style>
  <w:style w:type="paragraph" w:customStyle="1" w:styleId="Normal3">
    <w:name w:val="Normal3"/>
    <w:basedOn w:val="Normal"/>
    <w:rsid w:val="00E930DA"/>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5E14B9"/>
    <w:pPr>
      <w:tabs>
        <w:tab w:val="center" w:pos="4535"/>
        <w:tab w:val="right" w:pos="9071"/>
      </w:tabs>
      <w:spacing w:before="0"/>
    </w:pPr>
  </w:style>
  <w:style w:type="character" w:customStyle="1" w:styleId="HeaderChar">
    <w:name w:val="Header Char"/>
    <w:basedOn w:val="DefaultParagraphFont"/>
    <w:link w:val="Header"/>
    <w:uiPriority w:val="99"/>
    <w:rsid w:val="005E14B9"/>
    <w:rPr>
      <w:rFonts w:ascii="Times New Roman" w:hAnsi="Times New Roman" w:cs="Times New Roman"/>
      <w:sz w:val="24"/>
      <w:lang w:val="en-GB"/>
    </w:rPr>
  </w:style>
  <w:style w:type="paragraph" w:styleId="Footer">
    <w:name w:val="footer"/>
    <w:basedOn w:val="Normal"/>
    <w:link w:val="FooterChar"/>
    <w:uiPriority w:val="99"/>
    <w:unhideWhenUsed/>
    <w:rsid w:val="005E14B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E14B9"/>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5E14B9"/>
    <w:pPr>
      <w:tabs>
        <w:tab w:val="center" w:pos="7285"/>
        <w:tab w:val="right" w:pos="14003"/>
      </w:tabs>
      <w:spacing w:before="0"/>
    </w:pPr>
  </w:style>
  <w:style w:type="paragraph" w:customStyle="1" w:styleId="FooterLandscape">
    <w:name w:val="FooterLandscape"/>
    <w:basedOn w:val="Normal"/>
    <w:rsid w:val="005E14B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5E14B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E14B9"/>
    <w:pPr>
      <w:spacing w:before="0"/>
      <w:jc w:val="right"/>
    </w:pPr>
    <w:rPr>
      <w:sz w:val="28"/>
    </w:rPr>
  </w:style>
  <w:style w:type="paragraph" w:customStyle="1" w:styleId="FooterSensitivity">
    <w:name w:val="Footer Sensitivity"/>
    <w:basedOn w:val="Normal"/>
    <w:rsid w:val="005E14B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6"/>
      </w:numPr>
    </w:pPr>
  </w:style>
  <w:style w:type="paragraph" w:customStyle="1" w:styleId="Tiret1">
    <w:name w:val="Tiret 1"/>
    <w:basedOn w:val="Point1"/>
    <w:rsid w:val="00517205"/>
    <w:pPr>
      <w:numPr>
        <w:numId w:val="37"/>
      </w:numPr>
    </w:pPr>
  </w:style>
  <w:style w:type="paragraph" w:customStyle="1" w:styleId="Tiret2">
    <w:name w:val="Tiret 2"/>
    <w:basedOn w:val="Point2"/>
    <w:rsid w:val="00517205"/>
    <w:pPr>
      <w:numPr>
        <w:numId w:val="38"/>
      </w:numPr>
    </w:pPr>
  </w:style>
  <w:style w:type="paragraph" w:customStyle="1" w:styleId="Tiret3">
    <w:name w:val="Tiret 3"/>
    <w:basedOn w:val="Point3"/>
    <w:rsid w:val="00517205"/>
    <w:pPr>
      <w:numPr>
        <w:numId w:val="39"/>
      </w:numPr>
    </w:pPr>
  </w:style>
  <w:style w:type="paragraph" w:customStyle="1" w:styleId="Tiret4">
    <w:name w:val="Tiret 4"/>
    <w:basedOn w:val="Point4"/>
    <w:rsid w:val="00517205"/>
    <w:pPr>
      <w:numPr>
        <w:numId w:val="40"/>
      </w:numPr>
    </w:pPr>
  </w:style>
  <w:style w:type="paragraph" w:customStyle="1" w:styleId="Tiret5">
    <w:name w:val="Tiret 5"/>
    <w:basedOn w:val="Point5"/>
    <w:rsid w:val="00517205"/>
    <w:pPr>
      <w:numPr>
        <w:numId w:val="4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42"/>
      </w:numPr>
    </w:pPr>
  </w:style>
  <w:style w:type="paragraph" w:customStyle="1" w:styleId="NumPar2">
    <w:name w:val="NumPar 2"/>
    <w:basedOn w:val="Normal"/>
    <w:next w:val="Text1"/>
    <w:rsid w:val="00517205"/>
    <w:pPr>
      <w:numPr>
        <w:ilvl w:val="1"/>
        <w:numId w:val="42"/>
      </w:numPr>
    </w:pPr>
  </w:style>
  <w:style w:type="paragraph" w:customStyle="1" w:styleId="NumPar3">
    <w:name w:val="NumPar 3"/>
    <w:basedOn w:val="Normal"/>
    <w:next w:val="Text1"/>
    <w:rsid w:val="00517205"/>
    <w:pPr>
      <w:numPr>
        <w:ilvl w:val="2"/>
        <w:numId w:val="42"/>
      </w:numPr>
    </w:pPr>
  </w:style>
  <w:style w:type="paragraph" w:customStyle="1" w:styleId="NumPar4">
    <w:name w:val="NumPar 4"/>
    <w:basedOn w:val="Normal"/>
    <w:next w:val="Text1"/>
    <w:rsid w:val="00517205"/>
    <w:pPr>
      <w:numPr>
        <w:ilvl w:val="3"/>
        <w:numId w:val="42"/>
      </w:numPr>
    </w:pPr>
  </w:style>
  <w:style w:type="paragraph" w:customStyle="1" w:styleId="NumPar5">
    <w:name w:val="NumPar 5"/>
    <w:basedOn w:val="Normal"/>
    <w:next w:val="Text2"/>
    <w:rsid w:val="00517205"/>
    <w:pPr>
      <w:numPr>
        <w:ilvl w:val="4"/>
        <w:numId w:val="42"/>
      </w:numPr>
    </w:pPr>
  </w:style>
  <w:style w:type="paragraph" w:customStyle="1" w:styleId="NumPar6">
    <w:name w:val="NumPar 6"/>
    <w:basedOn w:val="Normal"/>
    <w:next w:val="Text2"/>
    <w:rsid w:val="00517205"/>
    <w:pPr>
      <w:numPr>
        <w:ilvl w:val="5"/>
        <w:numId w:val="42"/>
      </w:numPr>
    </w:pPr>
  </w:style>
  <w:style w:type="paragraph" w:customStyle="1" w:styleId="NumPar7">
    <w:name w:val="NumPar 7"/>
    <w:basedOn w:val="Normal"/>
    <w:next w:val="Text2"/>
    <w:rsid w:val="00517205"/>
    <w:pPr>
      <w:numPr>
        <w:ilvl w:val="6"/>
        <w:numId w:val="4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44"/>
      </w:numPr>
    </w:pPr>
  </w:style>
  <w:style w:type="paragraph" w:customStyle="1" w:styleId="Point1number">
    <w:name w:val="Point 1 (number)"/>
    <w:basedOn w:val="Normal"/>
    <w:rsid w:val="00517205"/>
    <w:pPr>
      <w:numPr>
        <w:ilvl w:val="2"/>
        <w:numId w:val="44"/>
      </w:numPr>
    </w:pPr>
  </w:style>
  <w:style w:type="paragraph" w:customStyle="1" w:styleId="Point2number">
    <w:name w:val="Point 2 (number)"/>
    <w:basedOn w:val="Normal"/>
    <w:rsid w:val="00517205"/>
    <w:pPr>
      <w:numPr>
        <w:ilvl w:val="4"/>
        <w:numId w:val="44"/>
      </w:numPr>
    </w:pPr>
  </w:style>
  <w:style w:type="paragraph" w:customStyle="1" w:styleId="Point3number">
    <w:name w:val="Point 3 (number)"/>
    <w:basedOn w:val="Normal"/>
    <w:rsid w:val="00517205"/>
    <w:pPr>
      <w:numPr>
        <w:ilvl w:val="6"/>
        <w:numId w:val="44"/>
      </w:numPr>
    </w:pPr>
  </w:style>
  <w:style w:type="paragraph" w:customStyle="1" w:styleId="Point0letter">
    <w:name w:val="Point 0 (letter)"/>
    <w:basedOn w:val="Normal"/>
    <w:rsid w:val="00517205"/>
    <w:pPr>
      <w:numPr>
        <w:ilvl w:val="1"/>
        <w:numId w:val="44"/>
      </w:numPr>
    </w:pPr>
  </w:style>
  <w:style w:type="paragraph" w:customStyle="1" w:styleId="Point1letter">
    <w:name w:val="Point 1 (letter)"/>
    <w:basedOn w:val="Normal"/>
    <w:rsid w:val="00517205"/>
    <w:pPr>
      <w:numPr>
        <w:ilvl w:val="3"/>
        <w:numId w:val="44"/>
      </w:numPr>
    </w:pPr>
  </w:style>
  <w:style w:type="paragraph" w:customStyle="1" w:styleId="Point2letter">
    <w:name w:val="Point 2 (letter)"/>
    <w:basedOn w:val="Normal"/>
    <w:rsid w:val="00517205"/>
    <w:pPr>
      <w:numPr>
        <w:ilvl w:val="5"/>
        <w:numId w:val="44"/>
      </w:numPr>
    </w:pPr>
  </w:style>
  <w:style w:type="paragraph" w:customStyle="1" w:styleId="Point3letter">
    <w:name w:val="Point 3 (letter)"/>
    <w:basedOn w:val="Normal"/>
    <w:rsid w:val="00517205"/>
    <w:pPr>
      <w:numPr>
        <w:ilvl w:val="7"/>
        <w:numId w:val="44"/>
      </w:numPr>
    </w:pPr>
  </w:style>
  <w:style w:type="paragraph" w:customStyle="1" w:styleId="Point4letter">
    <w:name w:val="Point 4 (letter)"/>
    <w:basedOn w:val="Normal"/>
    <w:rsid w:val="00517205"/>
    <w:pPr>
      <w:numPr>
        <w:ilvl w:val="8"/>
        <w:numId w:val="44"/>
      </w:numPr>
    </w:pPr>
  </w:style>
  <w:style w:type="paragraph" w:customStyle="1" w:styleId="Bullet0">
    <w:name w:val="Bullet 0"/>
    <w:basedOn w:val="Normal"/>
    <w:rsid w:val="00517205"/>
    <w:pPr>
      <w:numPr>
        <w:numId w:val="45"/>
      </w:numPr>
    </w:pPr>
  </w:style>
  <w:style w:type="paragraph" w:customStyle="1" w:styleId="Bullet1">
    <w:name w:val="Bullet 1"/>
    <w:basedOn w:val="Normal"/>
    <w:rsid w:val="00517205"/>
    <w:pPr>
      <w:numPr>
        <w:numId w:val="46"/>
      </w:numPr>
    </w:pPr>
  </w:style>
  <w:style w:type="paragraph" w:customStyle="1" w:styleId="Bullet2">
    <w:name w:val="Bullet 2"/>
    <w:basedOn w:val="Normal"/>
    <w:rsid w:val="00517205"/>
    <w:pPr>
      <w:numPr>
        <w:numId w:val="47"/>
      </w:numPr>
    </w:pPr>
  </w:style>
  <w:style w:type="paragraph" w:customStyle="1" w:styleId="Bullet3">
    <w:name w:val="Bullet 3"/>
    <w:basedOn w:val="Normal"/>
    <w:rsid w:val="00517205"/>
    <w:pPr>
      <w:numPr>
        <w:numId w:val="48"/>
      </w:numPr>
    </w:pPr>
  </w:style>
  <w:style w:type="paragraph" w:customStyle="1" w:styleId="Bullet4">
    <w:name w:val="Bullet 4"/>
    <w:basedOn w:val="Normal"/>
    <w:rsid w:val="00517205"/>
    <w:pPr>
      <w:numPr>
        <w:numId w:val="4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5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6123">
      <w:bodyDiv w:val="1"/>
      <w:marLeft w:val="0"/>
      <w:marRight w:val="0"/>
      <w:marTop w:val="0"/>
      <w:marBottom w:val="0"/>
      <w:divBdr>
        <w:top w:val="none" w:sz="0" w:space="0" w:color="auto"/>
        <w:left w:val="none" w:sz="0" w:space="0" w:color="auto"/>
        <w:bottom w:val="none" w:sz="0" w:space="0" w:color="auto"/>
        <w:right w:val="none" w:sz="0" w:space="0" w:color="auto"/>
      </w:divBdr>
    </w:div>
    <w:div w:id="338047543">
      <w:bodyDiv w:val="1"/>
      <w:marLeft w:val="0"/>
      <w:marRight w:val="0"/>
      <w:marTop w:val="0"/>
      <w:marBottom w:val="0"/>
      <w:divBdr>
        <w:top w:val="none" w:sz="0" w:space="0" w:color="auto"/>
        <w:left w:val="none" w:sz="0" w:space="0" w:color="auto"/>
        <w:bottom w:val="none" w:sz="0" w:space="0" w:color="auto"/>
        <w:right w:val="none" w:sz="0" w:space="0" w:color="auto"/>
      </w:divBdr>
    </w:div>
    <w:div w:id="1387990905">
      <w:bodyDiv w:val="1"/>
      <w:marLeft w:val="0"/>
      <w:marRight w:val="0"/>
      <w:marTop w:val="0"/>
      <w:marBottom w:val="0"/>
      <w:divBdr>
        <w:top w:val="none" w:sz="0" w:space="0" w:color="auto"/>
        <w:left w:val="none" w:sz="0" w:space="0" w:color="auto"/>
        <w:bottom w:val="none" w:sz="0" w:space="0" w:color="auto"/>
        <w:right w:val="none" w:sz="0" w:space="0" w:color="auto"/>
      </w:divBdr>
    </w:div>
    <w:div w:id="1641418085">
      <w:bodyDiv w:val="1"/>
      <w:marLeft w:val="0"/>
      <w:marRight w:val="0"/>
      <w:marTop w:val="0"/>
      <w:marBottom w:val="0"/>
      <w:divBdr>
        <w:top w:val="none" w:sz="0" w:space="0" w:color="auto"/>
        <w:left w:val="none" w:sz="0" w:space="0" w:color="auto"/>
        <w:bottom w:val="none" w:sz="0" w:space="0" w:color="auto"/>
        <w:right w:val="none" w:sz="0" w:space="0" w:color="auto"/>
      </w:divBdr>
    </w:div>
    <w:div w:id="17047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home-affairs/sites/homeaffairs/files/e-library/documents/policies/legal-migration/swd_2019-1055-staff-working-part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PDF/?uri=CELEX:52019DC0160&amp;from=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ome-affairs/content/public-consultation-future-eu-legal-migration_en" TargetMode="External"/><Relationship Id="rId3" Type="http://schemas.openxmlformats.org/officeDocument/2006/relationships/hyperlink" Target="https://ec.europa.eu/home-affairs/what-we-do/policies/legal-migration/fitness-check_en" TargetMode="External"/><Relationship Id="rId7" Type="http://schemas.openxmlformats.org/officeDocument/2006/relationships/hyperlink" Target="https://ec.europa.eu/home-affairs/system/files/2019-03/201903_legal-migration-check-annex-3aii-icf_201806.pdf" TargetMode="External"/><Relationship Id="rId2" Type="http://schemas.openxmlformats.org/officeDocument/2006/relationships/hyperlink" Target="https://appsso.eurostat.ec.europa.eu/nui/show.do?dataset=migr_ressing&amp;lang=en" TargetMode="External"/><Relationship Id="rId1" Type="http://schemas.openxmlformats.org/officeDocument/2006/relationships/hyperlink" Target="https://eur-lex.europa.eu/legal-content/EN/TXT/?qid=1601287338054&amp;uri=COM%3A2020%3A609%3AFIN" TargetMode="External"/><Relationship Id="rId6" Type="http://schemas.openxmlformats.org/officeDocument/2006/relationships/hyperlink" Target="https://eur-lex.europa.eu/legal-content/EN/TXT/PDF/?uri=CELEX:52019DC0160&amp;from=EN" TargetMode="External"/><Relationship Id="rId5" Type="http://schemas.openxmlformats.org/officeDocument/2006/relationships/hyperlink" Target="https://www.europarl.europa.eu/doceo/document/TA-9-2021-0260_EN.html" TargetMode="External"/><Relationship Id="rId4" Type="http://schemas.openxmlformats.org/officeDocument/2006/relationships/hyperlink" Target="https://eur-lex.europa.eu/legal-content/EN/TXT/PDF/?uri=CELEX:52019DC0160&amp;from=EN" TargetMode="External"/><Relationship Id="rId9" Type="http://schemas.openxmlformats.org/officeDocument/2006/relationships/hyperlink" Target="https://ec.europa.eu/info/sites/default/files/2021_commission_work_programme_annexe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fb514971-0099-45a7-9a33-aa93971eadb1" xsi:nil="true"/>
    <EC_Collab_Status xmlns="fb514971-0099-45a7-9a33-aa93971eadb1">Not Started</EC_Collab_Status>
    <EC_Collab_DocumentLanguage xmlns="fb514971-0099-45a7-9a33-aa93971eadb1">EN</EC_Collab_DocumentLanguage>
    <_Status xmlns="http://schemas.microsoft.com/sharepoint/v3/fields">Not Started</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95CC14C9465E774BBBE2601C15F8E1FF" ma:contentTypeVersion="0" ma:contentTypeDescription="Create a new document in this library." ma:contentTypeScope="" ma:versionID="b3f7cbc0d39521306c00fab249288c9d">
  <xsd:schema xmlns:xsd="http://www.w3.org/2001/XMLSchema" xmlns:xs="http://www.w3.org/2001/XMLSchema" xmlns:p="http://schemas.microsoft.com/office/2006/metadata/properties" xmlns:ns2="http://schemas.microsoft.com/sharepoint/v3/fields" xmlns:ns3="fb514971-0099-45a7-9a33-aa93971eadb1" targetNamespace="http://schemas.microsoft.com/office/2006/metadata/properties" ma:root="true" ma:fieldsID="e8b5d49c9993fb5a0043ba12662b2e49" ns2:_="" ns3:_="">
    <xsd:import namespace="http://schemas.microsoft.com/sharepoint/v3/fields"/>
    <xsd:import namespace="fb514971-0099-45a7-9a33-aa93971eadb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b514971-0099-45a7-9a33-aa93971eadb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5143-C77A-447D-8099-3D37C676E5FD}">
  <ds:schemaRefs>
    <ds:schemaRef ds:uri="http://schemas.microsoft.com/sharepoint/v3/contenttype/forms"/>
  </ds:schemaRefs>
</ds:datastoreItem>
</file>

<file path=customXml/itemProps2.xml><?xml version="1.0" encoding="utf-8"?>
<ds:datastoreItem xmlns:ds="http://schemas.openxmlformats.org/officeDocument/2006/customXml" ds:itemID="{BB260664-D075-47DE-A8FD-EF75F1D89EF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514971-0099-45a7-9a33-aa93971eadb1"/>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0AE812FA-7D63-4E51-8698-EEE4051D3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b514971-0099-45a7-9a33-aa93971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7EDA0-4D78-482A-8D37-194AAD7F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38</Pages>
  <Words>14811</Words>
  <Characters>78795</Characters>
  <Application>Microsoft Office Word</Application>
  <DocSecurity>0</DocSecurity>
  <Lines>1486</Lines>
  <Paragraphs>560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2022-04-22T16:25:00Z</dcterms:created>
  <dcterms:modified xsi:type="dcterms:W3CDTF">2022-04-26T15:50:00Z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LWCR IsRefonte">
    <vt:lpwstr>True</vt:lpwstr>
  </property>
  <property fmtid="{D5CDD505-2E9C-101B-9397-08002B2CF9AE}" pid="11" name="ContentTypeId">
    <vt:lpwstr>0x010100258AA79CEB83498886A3A086811232500095CC14C9465E774BBBE2601C15F8E1FF</vt:lpwstr>
  </property>
  <property fmtid="{D5CDD505-2E9C-101B-9397-08002B2CF9AE}" pid="12" name="MSIP_Label_6bd9ddd1-4d20-43f6-abfa-fc3c07406f94_Enabled">
    <vt:lpwstr>true</vt:lpwstr>
  </property>
  <property fmtid="{D5CDD505-2E9C-101B-9397-08002B2CF9AE}" pid="13" name="MSIP_Label_6bd9ddd1-4d20-43f6-abfa-fc3c07406f94_SetDate">
    <vt:lpwstr>2022-04-18T12:41:33Z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603b8f4f-f5ff-4870-93f9-31eb9746ee53</vt:lpwstr>
  </property>
  <property fmtid="{D5CDD505-2E9C-101B-9397-08002B2CF9AE}" pid="18" name="MSIP_Label_6bd9ddd1-4d20-43f6-abfa-fc3c07406f94_ContentBits">
    <vt:lpwstr>0</vt:lpwstr>
  </property>
  <property fmtid="{D5CDD505-2E9C-101B-9397-08002B2CF9AE}" pid="19" name="DQCStatus">
    <vt:lpwstr>Yellow (DQC version 03)</vt:lpwstr>
  </property>
</Properties>
</file>