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1428" w14:textId="41210852" w:rsidR="005C50E6" w:rsidRPr="004D593C" w:rsidRDefault="00AB32A0" w:rsidP="00AB32A0">
      <w:pPr>
        <w:pStyle w:val="Pagedecouverture"/>
        <w:rPr>
          <w:noProof/>
        </w:rPr>
      </w:pPr>
      <w:bookmarkStart w:id="0" w:name="LW_BM_COVERPAGE"/>
      <w:r>
        <w:rPr>
          <w:noProof/>
        </w:rPr>
        <w:pict w14:anchorId="79FCE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BD7A813-72B2-4AAC-A670-A94C0A0A1676" style="width:455.15pt;height:459.55pt">
            <v:imagedata r:id="rId11" o:title=""/>
          </v:shape>
        </w:pict>
      </w:r>
    </w:p>
    <w:bookmarkEnd w:id="0"/>
    <w:p w14:paraId="1BCC1D1F" w14:textId="77777777" w:rsidR="005C50E6" w:rsidRPr="004D593C" w:rsidRDefault="005C50E6" w:rsidP="005C50E6">
      <w:pPr>
        <w:rPr>
          <w:noProof/>
        </w:rPr>
        <w:sectPr w:rsidR="005C50E6" w:rsidRPr="004D593C" w:rsidSect="00AB32A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085F8E5" w14:textId="77777777" w:rsidR="00E14899" w:rsidRPr="004D593C" w:rsidRDefault="00E14899" w:rsidP="00E14899">
      <w:pPr>
        <w:spacing w:after="120"/>
        <w:jc w:val="center"/>
        <w:rPr>
          <w:b/>
          <w:bCs/>
          <w:noProof/>
        </w:rPr>
      </w:pPr>
      <w:r w:rsidRPr="004D593C">
        <w:rPr>
          <w:b/>
          <w:bCs/>
          <w:noProof/>
        </w:rPr>
        <w:lastRenderedPageBreak/>
        <w:t>COMMUNICATION FROM THE COMMISSION TO</w:t>
      </w:r>
      <w:bookmarkStart w:id="1" w:name="_GoBack"/>
      <w:bookmarkEnd w:id="1"/>
      <w:r w:rsidRPr="004D593C">
        <w:rPr>
          <w:b/>
          <w:bCs/>
          <w:noProof/>
        </w:rPr>
        <w:t xml:space="preserve"> THE EUROPEAN PARLIAMENT, THE EUROPEAN COUNCIL, THE COUNCIL, THE EUROPEAN ECONOMIC AND SOCIAL COMMITTEE, AND THE COMMITTEE OF THE REGIONS </w:t>
      </w:r>
    </w:p>
    <w:p w14:paraId="2EAA195F" w14:textId="77777777" w:rsidR="00AC2253" w:rsidRPr="004D593C" w:rsidRDefault="6E958833" w:rsidP="00E14899">
      <w:pPr>
        <w:spacing w:after="120"/>
        <w:jc w:val="center"/>
        <w:rPr>
          <w:b/>
          <w:bCs/>
          <w:noProof/>
        </w:rPr>
      </w:pPr>
      <w:r w:rsidRPr="004D593C">
        <w:rPr>
          <w:b/>
          <w:bCs/>
          <w:noProof/>
        </w:rPr>
        <w:t>State of Schengen Report</w:t>
      </w:r>
      <w:r w:rsidR="0082317D" w:rsidRPr="004D593C">
        <w:rPr>
          <w:b/>
          <w:bCs/>
          <w:noProof/>
        </w:rPr>
        <w:t xml:space="preserve"> 2022</w:t>
      </w:r>
    </w:p>
    <w:p w14:paraId="4E9C237C" w14:textId="77777777" w:rsidR="002F56E9" w:rsidRPr="004D593C" w:rsidRDefault="002F56E9" w:rsidP="006E7B16">
      <w:pPr>
        <w:spacing w:after="120"/>
        <w:rPr>
          <w:i/>
          <w:iCs/>
          <w:noProof/>
        </w:rPr>
      </w:pPr>
      <w:r w:rsidRPr="004D593C">
        <w:rPr>
          <w:i/>
          <w:iCs/>
          <w:noProof/>
        </w:rPr>
        <w:t>The Schengen area</w:t>
      </w:r>
      <w:r w:rsidR="00303B3D" w:rsidRPr="004D593C">
        <w:rPr>
          <w:i/>
          <w:iCs/>
          <w:noProof/>
        </w:rPr>
        <w:t xml:space="preserve"> without controls at internal borders (</w:t>
      </w:r>
      <w:r w:rsidR="00640006">
        <w:rPr>
          <w:i/>
          <w:iCs/>
          <w:noProof/>
        </w:rPr>
        <w:t>‘</w:t>
      </w:r>
      <w:r w:rsidR="00303B3D" w:rsidRPr="004D593C">
        <w:rPr>
          <w:i/>
          <w:iCs/>
          <w:noProof/>
        </w:rPr>
        <w:t xml:space="preserve">the Schengen </w:t>
      </w:r>
      <w:r w:rsidR="00990801" w:rsidRPr="004D593C">
        <w:rPr>
          <w:i/>
          <w:iCs/>
          <w:noProof/>
        </w:rPr>
        <w:t>a</w:t>
      </w:r>
      <w:r w:rsidR="00303B3D" w:rsidRPr="004D593C">
        <w:rPr>
          <w:i/>
          <w:iCs/>
          <w:noProof/>
        </w:rPr>
        <w:t>rea</w:t>
      </w:r>
      <w:r w:rsidR="00640006">
        <w:rPr>
          <w:i/>
          <w:iCs/>
          <w:noProof/>
        </w:rPr>
        <w:t>’</w:t>
      </w:r>
      <w:r w:rsidR="00303B3D" w:rsidRPr="004D593C">
        <w:rPr>
          <w:i/>
          <w:iCs/>
          <w:noProof/>
        </w:rPr>
        <w:t>)</w:t>
      </w:r>
      <w:r w:rsidRPr="004D593C">
        <w:rPr>
          <w:i/>
          <w:iCs/>
          <w:noProof/>
        </w:rPr>
        <w:t xml:space="preserve"> is a historic achievement of European integration</w:t>
      </w:r>
      <w:r w:rsidR="00B35379" w:rsidRPr="004D593C">
        <w:rPr>
          <w:i/>
          <w:iCs/>
          <w:noProof/>
        </w:rPr>
        <w:t xml:space="preserve">. </w:t>
      </w:r>
      <w:r w:rsidR="00B520CF" w:rsidRPr="004D593C">
        <w:rPr>
          <w:i/>
          <w:iCs/>
          <w:noProof/>
        </w:rPr>
        <w:t xml:space="preserve">Since its </w:t>
      </w:r>
      <w:r w:rsidR="00ED4C35" w:rsidRPr="004D593C">
        <w:rPr>
          <w:i/>
          <w:iCs/>
          <w:noProof/>
        </w:rPr>
        <w:t xml:space="preserve">foundations were laid in 1985, </w:t>
      </w:r>
      <w:r w:rsidR="00603566" w:rsidRPr="004D593C">
        <w:rPr>
          <w:i/>
          <w:iCs/>
          <w:noProof/>
        </w:rPr>
        <w:t xml:space="preserve">it has changed the daily reality of millions of </w:t>
      </w:r>
      <w:r w:rsidR="002135F5" w:rsidRPr="004D593C">
        <w:rPr>
          <w:i/>
          <w:iCs/>
          <w:noProof/>
        </w:rPr>
        <w:t>people</w:t>
      </w:r>
      <w:r w:rsidR="00603566" w:rsidRPr="004D593C">
        <w:rPr>
          <w:i/>
          <w:iCs/>
          <w:noProof/>
        </w:rPr>
        <w:t>. T</w:t>
      </w:r>
      <w:r w:rsidR="00ED4C35" w:rsidRPr="004D593C">
        <w:rPr>
          <w:i/>
          <w:iCs/>
          <w:noProof/>
        </w:rPr>
        <w:t xml:space="preserve">he </w:t>
      </w:r>
      <w:r w:rsidR="00B01B1C" w:rsidRPr="004D593C">
        <w:rPr>
          <w:i/>
          <w:iCs/>
          <w:noProof/>
        </w:rPr>
        <w:t xml:space="preserve">Schengen </w:t>
      </w:r>
      <w:r w:rsidR="00ED4C35" w:rsidRPr="004D593C">
        <w:rPr>
          <w:i/>
          <w:iCs/>
          <w:noProof/>
        </w:rPr>
        <w:t xml:space="preserve">project </w:t>
      </w:r>
      <w:r w:rsidR="00B01B1C" w:rsidRPr="004D593C">
        <w:rPr>
          <w:i/>
          <w:iCs/>
          <w:noProof/>
        </w:rPr>
        <w:t xml:space="preserve">has </w:t>
      </w:r>
      <w:r w:rsidR="00ED4C35" w:rsidRPr="004D593C">
        <w:rPr>
          <w:i/>
          <w:iCs/>
          <w:noProof/>
        </w:rPr>
        <w:t xml:space="preserve">torn </w:t>
      </w:r>
      <w:r w:rsidR="00B520CF" w:rsidRPr="004D593C">
        <w:rPr>
          <w:i/>
          <w:iCs/>
          <w:noProof/>
        </w:rPr>
        <w:t xml:space="preserve">down barriers, </w:t>
      </w:r>
      <w:r w:rsidR="00ED4C35" w:rsidRPr="004D593C">
        <w:rPr>
          <w:i/>
          <w:iCs/>
          <w:noProof/>
        </w:rPr>
        <w:t xml:space="preserve">brought </w:t>
      </w:r>
      <w:r w:rsidR="00B520CF" w:rsidRPr="004D593C">
        <w:rPr>
          <w:i/>
          <w:iCs/>
          <w:noProof/>
        </w:rPr>
        <w:t>people closer together and strengthen</w:t>
      </w:r>
      <w:r w:rsidR="00ED4C35" w:rsidRPr="004D593C">
        <w:rPr>
          <w:i/>
          <w:iCs/>
          <w:noProof/>
        </w:rPr>
        <w:t>ed</w:t>
      </w:r>
      <w:r w:rsidR="00B520CF" w:rsidRPr="004D593C">
        <w:rPr>
          <w:i/>
          <w:iCs/>
          <w:noProof/>
        </w:rPr>
        <w:t xml:space="preserve"> European econom</w:t>
      </w:r>
      <w:r w:rsidR="00463A8D" w:rsidRPr="004D593C">
        <w:rPr>
          <w:i/>
          <w:iCs/>
          <w:noProof/>
        </w:rPr>
        <w:t>ies</w:t>
      </w:r>
      <w:r w:rsidR="00B520CF" w:rsidRPr="004D593C">
        <w:rPr>
          <w:i/>
          <w:iCs/>
          <w:noProof/>
        </w:rPr>
        <w:t xml:space="preserve">. The speed with which people, goods and services </w:t>
      </w:r>
      <w:r w:rsidR="00603566" w:rsidRPr="004D593C">
        <w:rPr>
          <w:i/>
          <w:iCs/>
          <w:noProof/>
        </w:rPr>
        <w:t xml:space="preserve">circulate within the EU </w:t>
      </w:r>
      <w:r w:rsidR="00B520CF" w:rsidRPr="004D593C">
        <w:rPr>
          <w:i/>
          <w:iCs/>
          <w:noProof/>
        </w:rPr>
        <w:t xml:space="preserve">helps drive </w:t>
      </w:r>
      <w:r w:rsidR="00917FDE" w:rsidRPr="004D593C">
        <w:rPr>
          <w:i/>
          <w:iCs/>
          <w:noProof/>
        </w:rPr>
        <w:t xml:space="preserve">European </w:t>
      </w:r>
      <w:r w:rsidR="00B520CF" w:rsidRPr="004D593C">
        <w:rPr>
          <w:i/>
          <w:iCs/>
          <w:noProof/>
        </w:rPr>
        <w:t>competitiveness</w:t>
      </w:r>
      <w:r w:rsidR="00F0116C" w:rsidRPr="004D593C">
        <w:rPr>
          <w:i/>
          <w:iCs/>
          <w:noProof/>
        </w:rPr>
        <w:t xml:space="preserve"> and generate</w:t>
      </w:r>
      <w:r w:rsidR="00B520CF" w:rsidRPr="004D593C">
        <w:rPr>
          <w:i/>
          <w:iCs/>
          <w:noProof/>
        </w:rPr>
        <w:t xml:space="preserve"> jobs and growth. </w:t>
      </w:r>
    </w:p>
    <w:p w14:paraId="570A2672" w14:textId="77777777" w:rsidR="00016FD9" w:rsidRPr="004D593C" w:rsidRDefault="00361854" w:rsidP="006E7B16">
      <w:pPr>
        <w:spacing w:after="120"/>
        <w:rPr>
          <w:i/>
          <w:iCs/>
          <w:noProof/>
        </w:rPr>
      </w:pPr>
      <w:r w:rsidRPr="004D593C">
        <w:rPr>
          <w:i/>
          <w:iCs/>
          <w:noProof/>
        </w:rPr>
        <w:t xml:space="preserve">The creation of the Schengen area has </w:t>
      </w:r>
      <w:r w:rsidR="00B01B1C" w:rsidRPr="004D593C">
        <w:rPr>
          <w:i/>
          <w:iCs/>
          <w:noProof/>
        </w:rPr>
        <w:t xml:space="preserve">also </w:t>
      </w:r>
      <w:r w:rsidRPr="004D593C">
        <w:rPr>
          <w:i/>
          <w:iCs/>
          <w:noProof/>
        </w:rPr>
        <w:t xml:space="preserve">unified </w:t>
      </w:r>
      <w:r w:rsidR="00B520CF" w:rsidRPr="004D593C">
        <w:rPr>
          <w:i/>
          <w:iCs/>
          <w:noProof/>
        </w:rPr>
        <w:t>the</w:t>
      </w:r>
      <w:r w:rsidRPr="004D593C">
        <w:rPr>
          <w:i/>
          <w:iCs/>
          <w:noProof/>
        </w:rPr>
        <w:t xml:space="preserve"> continent</w:t>
      </w:r>
      <w:r w:rsidR="00603566" w:rsidRPr="004D593C">
        <w:rPr>
          <w:i/>
          <w:iCs/>
          <w:noProof/>
        </w:rPr>
        <w:t xml:space="preserve"> by establishing an</w:t>
      </w:r>
      <w:r w:rsidR="00917FDE" w:rsidRPr="004D593C">
        <w:rPr>
          <w:i/>
          <w:iCs/>
          <w:noProof/>
        </w:rPr>
        <w:t xml:space="preserve"> </w:t>
      </w:r>
      <w:r w:rsidRPr="004D593C">
        <w:rPr>
          <w:i/>
          <w:iCs/>
          <w:noProof/>
        </w:rPr>
        <w:t>area</w:t>
      </w:r>
      <w:r w:rsidR="00CC3A49" w:rsidRPr="004D593C">
        <w:rPr>
          <w:i/>
          <w:iCs/>
          <w:noProof/>
        </w:rPr>
        <w:t xml:space="preserve"> </w:t>
      </w:r>
      <w:r w:rsidRPr="004D593C">
        <w:rPr>
          <w:i/>
          <w:iCs/>
          <w:noProof/>
        </w:rPr>
        <w:t xml:space="preserve">without </w:t>
      </w:r>
      <w:r w:rsidR="00603566" w:rsidRPr="004D593C">
        <w:rPr>
          <w:i/>
          <w:iCs/>
          <w:noProof/>
        </w:rPr>
        <w:t xml:space="preserve">frontiers, </w:t>
      </w:r>
      <w:r w:rsidRPr="004D593C">
        <w:rPr>
          <w:i/>
          <w:iCs/>
          <w:noProof/>
        </w:rPr>
        <w:t xml:space="preserve">emblematic for </w:t>
      </w:r>
      <w:r w:rsidR="00E10F75" w:rsidRPr="004D593C">
        <w:rPr>
          <w:i/>
          <w:iCs/>
          <w:noProof/>
        </w:rPr>
        <w:t xml:space="preserve">all </w:t>
      </w:r>
      <w:r w:rsidR="00B01B1C" w:rsidRPr="004D593C">
        <w:rPr>
          <w:i/>
          <w:iCs/>
          <w:noProof/>
        </w:rPr>
        <w:t>Europeans</w:t>
      </w:r>
      <w:r w:rsidR="00603566" w:rsidRPr="004D593C">
        <w:rPr>
          <w:i/>
          <w:iCs/>
          <w:noProof/>
        </w:rPr>
        <w:t>. It</w:t>
      </w:r>
      <w:r w:rsidR="00E10F75" w:rsidRPr="004D593C">
        <w:rPr>
          <w:i/>
          <w:iCs/>
          <w:noProof/>
        </w:rPr>
        <w:t xml:space="preserve"> enjoys </w:t>
      </w:r>
      <w:r w:rsidR="00603566" w:rsidRPr="004D593C">
        <w:rPr>
          <w:i/>
          <w:iCs/>
          <w:noProof/>
        </w:rPr>
        <w:t>overwhelming</w:t>
      </w:r>
      <w:r w:rsidR="00E10F75" w:rsidRPr="004D593C">
        <w:rPr>
          <w:i/>
          <w:iCs/>
          <w:noProof/>
        </w:rPr>
        <w:t xml:space="preserve"> support</w:t>
      </w:r>
      <w:r w:rsidR="00E10F75" w:rsidRPr="004D593C">
        <w:rPr>
          <w:rStyle w:val="FootnoteReference"/>
          <w:i/>
          <w:iCs/>
          <w:noProof/>
        </w:rPr>
        <w:footnoteReference w:id="2"/>
      </w:r>
      <w:r w:rsidRPr="004D593C">
        <w:rPr>
          <w:i/>
          <w:iCs/>
          <w:noProof/>
        </w:rPr>
        <w:t>.</w:t>
      </w:r>
      <w:r w:rsidR="00603566" w:rsidRPr="004D593C">
        <w:rPr>
          <w:i/>
          <w:iCs/>
          <w:noProof/>
        </w:rPr>
        <w:t xml:space="preserve"> </w:t>
      </w:r>
      <w:r w:rsidR="0059165B" w:rsidRPr="004D593C">
        <w:rPr>
          <w:i/>
          <w:iCs/>
          <w:noProof/>
        </w:rPr>
        <w:t>For a whole generation of Europeans, the idea of being subject to border checks at internal borders of the EU is scarcely imaginable</w:t>
      </w:r>
      <w:r w:rsidR="006F7E6D" w:rsidRPr="004D593C">
        <w:rPr>
          <w:i/>
          <w:iCs/>
          <w:noProof/>
        </w:rPr>
        <w:t>.</w:t>
      </w:r>
      <w:r w:rsidR="00603566" w:rsidRPr="004D593C">
        <w:rPr>
          <w:i/>
          <w:iCs/>
          <w:noProof/>
        </w:rPr>
        <w:t xml:space="preserve"> Thanks to Schengen, </w:t>
      </w:r>
      <w:r w:rsidR="00F25F03" w:rsidRPr="004D593C">
        <w:rPr>
          <w:i/>
          <w:iCs/>
          <w:noProof/>
        </w:rPr>
        <w:t>citizens</w:t>
      </w:r>
      <w:r w:rsidR="00603566" w:rsidRPr="004D593C">
        <w:rPr>
          <w:i/>
          <w:iCs/>
          <w:noProof/>
        </w:rPr>
        <w:t xml:space="preserve"> can travel </w:t>
      </w:r>
      <w:r w:rsidR="00303B3D" w:rsidRPr="004D593C">
        <w:rPr>
          <w:i/>
          <w:iCs/>
          <w:noProof/>
        </w:rPr>
        <w:t xml:space="preserve">seamlessly between Member States </w:t>
      </w:r>
      <w:r w:rsidR="00603566" w:rsidRPr="004D593C">
        <w:rPr>
          <w:i/>
          <w:iCs/>
          <w:noProof/>
        </w:rPr>
        <w:t>to explore, to study or to work.</w:t>
      </w:r>
      <w:r w:rsidR="00796BE2" w:rsidRPr="004D593C">
        <w:rPr>
          <w:i/>
          <w:iCs/>
          <w:noProof/>
        </w:rPr>
        <w:t xml:space="preserve"> In addition, the </w:t>
      </w:r>
      <w:r w:rsidR="00F0116C" w:rsidRPr="004D593C">
        <w:rPr>
          <w:i/>
          <w:iCs/>
          <w:noProof/>
        </w:rPr>
        <w:t>cost</w:t>
      </w:r>
      <w:r w:rsidR="00796BE2" w:rsidRPr="004D593C">
        <w:rPr>
          <w:i/>
          <w:iCs/>
          <w:noProof/>
        </w:rPr>
        <w:t xml:space="preserve"> of not </w:t>
      </w:r>
      <w:r w:rsidR="00F0116C" w:rsidRPr="004D593C">
        <w:rPr>
          <w:i/>
          <w:iCs/>
          <w:noProof/>
        </w:rPr>
        <w:t>having</w:t>
      </w:r>
      <w:r w:rsidR="00796BE2" w:rsidRPr="004D593C">
        <w:rPr>
          <w:i/>
          <w:iCs/>
          <w:noProof/>
        </w:rPr>
        <w:t xml:space="preserve"> Schengen would be extremely high</w:t>
      </w:r>
      <w:r w:rsidR="007F1C7E" w:rsidRPr="004D593C">
        <w:rPr>
          <w:rStyle w:val="FootnoteReference"/>
          <w:i/>
          <w:iCs/>
          <w:noProof/>
        </w:rPr>
        <w:footnoteReference w:id="3"/>
      </w:r>
      <w:r w:rsidR="00F0116C" w:rsidRPr="004D593C">
        <w:rPr>
          <w:i/>
          <w:iCs/>
          <w:noProof/>
        </w:rPr>
        <w:t>, as the COVID-19 pandemic most recently drastically demonstrated</w:t>
      </w:r>
      <w:r w:rsidR="009D11A7" w:rsidRPr="004D593C">
        <w:rPr>
          <w:i/>
          <w:iCs/>
          <w:noProof/>
          <w:lang w:val="bg-BG"/>
        </w:rPr>
        <w:t>.</w:t>
      </w:r>
      <w:r w:rsidR="00796BE2" w:rsidRPr="004D593C">
        <w:rPr>
          <w:i/>
          <w:iCs/>
          <w:noProof/>
        </w:rPr>
        <w:t xml:space="preserve"> </w:t>
      </w:r>
    </w:p>
    <w:p w14:paraId="3B71D634" w14:textId="77777777" w:rsidR="001244D6" w:rsidRPr="004D593C" w:rsidRDefault="00F0116C" w:rsidP="009A6FCD">
      <w:pPr>
        <w:spacing w:after="120"/>
        <w:rPr>
          <w:i/>
          <w:iCs/>
          <w:noProof/>
        </w:rPr>
      </w:pPr>
      <w:r w:rsidRPr="004D593C">
        <w:rPr>
          <w:i/>
          <w:iCs/>
          <w:noProof/>
        </w:rPr>
        <w:t>Indeed</w:t>
      </w:r>
      <w:r w:rsidR="00C24004" w:rsidRPr="004D593C">
        <w:rPr>
          <w:i/>
          <w:iCs/>
          <w:noProof/>
        </w:rPr>
        <w:t xml:space="preserve">, several crises in recent years have demonstrated that this achievement cannot be taken for granted. </w:t>
      </w:r>
      <w:r w:rsidR="009A6FCD" w:rsidRPr="004D593C">
        <w:rPr>
          <w:i/>
          <w:iCs/>
          <w:noProof/>
        </w:rPr>
        <w:t xml:space="preserve">The </w:t>
      </w:r>
      <w:r w:rsidR="00603566" w:rsidRPr="004D593C">
        <w:rPr>
          <w:i/>
          <w:iCs/>
          <w:noProof/>
        </w:rPr>
        <w:t xml:space="preserve">Schengen area faced a first major test in </w:t>
      </w:r>
      <w:r w:rsidR="009A6FCD" w:rsidRPr="004D593C">
        <w:rPr>
          <w:i/>
          <w:iCs/>
          <w:noProof/>
        </w:rPr>
        <w:t>2015</w:t>
      </w:r>
      <w:r w:rsidR="00603566" w:rsidRPr="004D593C">
        <w:rPr>
          <w:i/>
          <w:iCs/>
          <w:noProof/>
        </w:rPr>
        <w:t xml:space="preserve"> with the</w:t>
      </w:r>
      <w:r w:rsidR="009A6FCD" w:rsidRPr="004D593C">
        <w:rPr>
          <w:i/>
          <w:iCs/>
          <w:noProof/>
        </w:rPr>
        <w:t xml:space="preserve"> migration crisi</w:t>
      </w:r>
      <w:r w:rsidR="00C24004" w:rsidRPr="004D593C">
        <w:rPr>
          <w:i/>
          <w:iCs/>
          <w:noProof/>
        </w:rPr>
        <w:t xml:space="preserve">s, </w:t>
      </w:r>
      <w:r w:rsidRPr="004D593C">
        <w:rPr>
          <w:i/>
          <w:iCs/>
          <w:noProof/>
        </w:rPr>
        <w:t>and a number of</w:t>
      </w:r>
      <w:r w:rsidR="002135F5" w:rsidRPr="004D593C">
        <w:rPr>
          <w:i/>
          <w:iCs/>
          <w:noProof/>
        </w:rPr>
        <w:t xml:space="preserve"> serious threats to security</w:t>
      </w:r>
      <w:r w:rsidRPr="004D593C">
        <w:rPr>
          <w:i/>
          <w:iCs/>
          <w:noProof/>
        </w:rPr>
        <w:t>. M</w:t>
      </w:r>
      <w:r w:rsidR="00C24004" w:rsidRPr="004D593C">
        <w:rPr>
          <w:i/>
          <w:iCs/>
          <w:noProof/>
        </w:rPr>
        <w:t>ore recently</w:t>
      </w:r>
      <w:r w:rsidRPr="004D593C">
        <w:rPr>
          <w:i/>
          <w:iCs/>
          <w:noProof/>
        </w:rPr>
        <w:t>, new challenges emerged with</w:t>
      </w:r>
      <w:r w:rsidR="00C24004" w:rsidRPr="004D593C">
        <w:rPr>
          <w:i/>
          <w:iCs/>
          <w:noProof/>
        </w:rPr>
        <w:t xml:space="preserve"> the pandemic </w:t>
      </w:r>
      <w:r w:rsidR="002135F5" w:rsidRPr="004D593C">
        <w:rPr>
          <w:i/>
          <w:iCs/>
          <w:noProof/>
        </w:rPr>
        <w:t xml:space="preserve">as well as </w:t>
      </w:r>
      <w:r w:rsidR="00C24004" w:rsidRPr="004D593C">
        <w:rPr>
          <w:i/>
          <w:iCs/>
          <w:noProof/>
        </w:rPr>
        <w:t xml:space="preserve">the </w:t>
      </w:r>
      <w:r w:rsidR="00463A8D" w:rsidRPr="004D593C">
        <w:rPr>
          <w:i/>
          <w:iCs/>
          <w:noProof/>
        </w:rPr>
        <w:t>large number of</w:t>
      </w:r>
      <w:r w:rsidR="002135F5" w:rsidRPr="004D593C">
        <w:rPr>
          <w:i/>
          <w:iCs/>
          <w:noProof/>
        </w:rPr>
        <w:t xml:space="preserve"> arrivals of people due to the </w:t>
      </w:r>
      <w:r w:rsidR="00BD6EFC" w:rsidRPr="004D593C">
        <w:rPr>
          <w:i/>
          <w:iCs/>
          <w:noProof/>
        </w:rPr>
        <w:t xml:space="preserve">war </w:t>
      </w:r>
      <w:r w:rsidR="00C24004" w:rsidRPr="004D593C">
        <w:rPr>
          <w:i/>
          <w:iCs/>
          <w:noProof/>
        </w:rPr>
        <w:t>in</w:t>
      </w:r>
      <w:r w:rsidR="00BD6EFC" w:rsidRPr="004D593C">
        <w:rPr>
          <w:i/>
          <w:iCs/>
          <w:noProof/>
        </w:rPr>
        <w:t xml:space="preserve"> </w:t>
      </w:r>
      <w:r w:rsidR="00C24004" w:rsidRPr="004D593C">
        <w:rPr>
          <w:i/>
          <w:iCs/>
          <w:noProof/>
        </w:rPr>
        <w:t>Ukraine.</w:t>
      </w:r>
      <w:r w:rsidR="001244D6" w:rsidRPr="004D593C">
        <w:rPr>
          <w:i/>
          <w:iCs/>
          <w:noProof/>
        </w:rPr>
        <w:t xml:space="preserve"> </w:t>
      </w:r>
    </w:p>
    <w:p w14:paraId="19336D39" w14:textId="77777777" w:rsidR="00FF3425" w:rsidRPr="004D593C" w:rsidRDefault="00FF3425" w:rsidP="006E7B16">
      <w:pPr>
        <w:spacing w:after="120"/>
        <w:rPr>
          <w:i/>
          <w:iCs/>
          <w:noProof/>
        </w:rPr>
      </w:pPr>
      <w:r w:rsidRPr="004D593C">
        <w:rPr>
          <w:i/>
          <w:iCs/>
          <w:noProof/>
        </w:rPr>
        <w:t xml:space="preserve">Thanks to the resolve of the EU and Member States and the progress achieved in the past years, </w:t>
      </w:r>
      <w:r w:rsidR="00627129" w:rsidRPr="004D593C">
        <w:rPr>
          <w:i/>
          <w:iCs/>
          <w:noProof/>
        </w:rPr>
        <w:t>Schengen has</w:t>
      </w:r>
      <w:r w:rsidR="00463A8D" w:rsidRPr="004D593C">
        <w:rPr>
          <w:i/>
          <w:iCs/>
          <w:noProof/>
        </w:rPr>
        <w:t xml:space="preserve"> proven its resilience and</w:t>
      </w:r>
      <w:r w:rsidR="00627129" w:rsidRPr="004D593C">
        <w:rPr>
          <w:i/>
          <w:iCs/>
          <w:noProof/>
        </w:rPr>
        <w:t xml:space="preserve"> emerged from</w:t>
      </w:r>
      <w:r w:rsidR="00112AD1" w:rsidRPr="004D593C">
        <w:rPr>
          <w:i/>
          <w:iCs/>
          <w:noProof/>
        </w:rPr>
        <w:t xml:space="preserve"> these </w:t>
      </w:r>
      <w:r w:rsidR="00627129" w:rsidRPr="004D593C">
        <w:rPr>
          <w:i/>
          <w:iCs/>
          <w:noProof/>
        </w:rPr>
        <w:t>challenges stronger</w:t>
      </w:r>
      <w:r w:rsidR="00463A8D" w:rsidRPr="004D593C">
        <w:rPr>
          <w:i/>
          <w:iCs/>
          <w:noProof/>
        </w:rPr>
        <w:t>. W</w:t>
      </w:r>
      <w:r w:rsidR="002135F5" w:rsidRPr="004D593C">
        <w:rPr>
          <w:i/>
          <w:iCs/>
          <w:noProof/>
        </w:rPr>
        <w:t xml:space="preserve">hilst challenges </w:t>
      </w:r>
      <w:r w:rsidR="00463A8D" w:rsidRPr="004D593C">
        <w:rPr>
          <w:i/>
          <w:iCs/>
          <w:noProof/>
        </w:rPr>
        <w:t xml:space="preserve">continue to </w:t>
      </w:r>
      <w:r w:rsidR="002135F5" w:rsidRPr="004D593C">
        <w:rPr>
          <w:i/>
          <w:iCs/>
          <w:noProof/>
        </w:rPr>
        <w:t>exist</w:t>
      </w:r>
      <w:r w:rsidR="00463A8D" w:rsidRPr="004D593C">
        <w:rPr>
          <w:i/>
          <w:iCs/>
          <w:noProof/>
        </w:rPr>
        <w:t>,</w:t>
      </w:r>
      <w:r w:rsidR="002135F5" w:rsidRPr="004D593C">
        <w:rPr>
          <w:i/>
          <w:iCs/>
          <w:noProof/>
        </w:rPr>
        <w:t xml:space="preserve"> Schengen is overall functioning</w:t>
      </w:r>
      <w:r w:rsidR="00463A8D" w:rsidRPr="004D593C">
        <w:rPr>
          <w:i/>
          <w:iCs/>
          <w:noProof/>
        </w:rPr>
        <w:t xml:space="preserve"> well</w:t>
      </w:r>
      <w:r w:rsidR="00AA29FA" w:rsidRPr="004D593C">
        <w:rPr>
          <w:i/>
          <w:iCs/>
          <w:noProof/>
        </w:rPr>
        <w:t>. This is confirmed by the results of the regular Schengen evaluations</w:t>
      </w:r>
      <w:r w:rsidR="00230C80" w:rsidRPr="004D593C">
        <w:rPr>
          <w:i/>
          <w:iCs/>
          <w:noProof/>
        </w:rPr>
        <w:t>,</w:t>
      </w:r>
      <w:r w:rsidR="002135F5" w:rsidRPr="004D593C">
        <w:rPr>
          <w:i/>
          <w:iCs/>
          <w:noProof/>
        </w:rPr>
        <w:t xml:space="preserve"> which show only few instances of systemic deficiencies as well as by other tools</w:t>
      </w:r>
      <w:r w:rsidR="00796BE2" w:rsidRPr="004D593C">
        <w:rPr>
          <w:i/>
          <w:iCs/>
          <w:noProof/>
        </w:rPr>
        <w:t xml:space="preserve"> </w:t>
      </w:r>
      <w:r w:rsidR="002135F5" w:rsidRPr="004D593C">
        <w:rPr>
          <w:i/>
          <w:iCs/>
          <w:noProof/>
        </w:rPr>
        <w:t>we have in place to assess the functioning of the Schengen area</w:t>
      </w:r>
      <w:r w:rsidR="00796BE2" w:rsidRPr="004D593C">
        <w:rPr>
          <w:i/>
          <w:iCs/>
          <w:noProof/>
        </w:rPr>
        <w:t xml:space="preserve"> and the national capabilities for border control in the Member States</w:t>
      </w:r>
      <w:r w:rsidR="00AA29FA" w:rsidRPr="004D593C">
        <w:rPr>
          <w:i/>
          <w:iCs/>
          <w:noProof/>
        </w:rPr>
        <w:t xml:space="preserve">. </w:t>
      </w:r>
    </w:p>
    <w:p w14:paraId="64F1DF7F" w14:textId="77777777" w:rsidR="001D6EFF" w:rsidRPr="004D593C" w:rsidRDefault="00C775EC" w:rsidP="002215E4">
      <w:pPr>
        <w:spacing w:after="120"/>
        <w:rPr>
          <w:i/>
          <w:noProof/>
        </w:rPr>
      </w:pPr>
      <w:r w:rsidRPr="004D593C">
        <w:rPr>
          <w:i/>
          <w:noProof/>
        </w:rPr>
        <w:t xml:space="preserve">In the last years, the Schengen system has been put to the test by various crises, which have led to ad hoc political discussions around Schengen. It has become evident more than ever that the achievements of Schengen should not be taken for granted. </w:t>
      </w:r>
      <w:r w:rsidR="002215E4" w:rsidRPr="004D593C">
        <w:rPr>
          <w:i/>
          <w:noProof/>
        </w:rPr>
        <w:t>All recent challenges have placed the spotlight on the need to take decisive steps to improve the governance structure of the Schengen area so as</w:t>
      </w:r>
      <w:r w:rsidRPr="004D593C">
        <w:rPr>
          <w:i/>
          <w:noProof/>
        </w:rPr>
        <w:t xml:space="preserve"> to </w:t>
      </w:r>
      <w:r w:rsidR="002215E4" w:rsidRPr="004D593C">
        <w:rPr>
          <w:i/>
          <w:noProof/>
        </w:rPr>
        <w:t>safeguard</w:t>
      </w:r>
      <w:r w:rsidRPr="004D593C">
        <w:rPr>
          <w:i/>
          <w:noProof/>
        </w:rPr>
        <w:t xml:space="preserve"> </w:t>
      </w:r>
      <w:r w:rsidR="002215E4" w:rsidRPr="004D593C">
        <w:rPr>
          <w:i/>
          <w:noProof/>
        </w:rPr>
        <w:t>its</w:t>
      </w:r>
      <w:r w:rsidRPr="004D593C">
        <w:rPr>
          <w:i/>
          <w:noProof/>
        </w:rPr>
        <w:t xml:space="preserve"> well-functioning.</w:t>
      </w:r>
      <w:r w:rsidR="00406442" w:rsidRPr="004D593C">
        <w:rPr>
          <w:i/>
          <w:noProof/>
        </w:rPr>
        <w:t xml:space="preserve"> The Commission established in November 2020 the annual Schengen Forum as the first step towards fostering an inclusive political debate dedicated to building a stronger Schengen area based on mutual trust. High-level political exchanges confirmed </w:t>
      </w:r>
      <w:r w:rsidR="00C96210" w:rsidRPr="004D593C">
        <w:rPr>
          <w:i/>
          <w:noProof/>
        </w:rPr>
        <w:t xml:space="preserve">the </w:t>
      </w:r>
      <w:r w:rsidR="00406442" w:rsidRPr="004D593C">
        <w:rPr>
          <w:i/>
          <w:noProof/>
        </w:rPr>
        <w:t>need for a stronger governance for Schengen that was reiterated at the second Schengen Forum of May 2021.</w:t>
      </w:r>
      <w:r w:rsidR="00640006">
        <w:rPr>
          <w:i/>
          <w:noProof/>
        </w:rPr>
        <w:t xml:space="preserve"> </w:t>
      </w:r>
    </w:p>
    <w:p w14:paraId="2E180964" w14:textId="7D7516D4" w:rsidR="00AD67C9" w:rsidRPr="004D593C" w:rsidRDefault="000316F8" w:rsidP="002215E4">
      <w:pPr>
        <w:spacing w:after="120"/>
        <w:rPr>
          <w:i/>
          <w:noProof/>
        </w:rPr>
      </w:pPr>
      <w:r w:rsidRPr="004D593C">
        <w:rPr>
          <w:i/>
          <w:noProof/>
        </w:rPr>
        <w:t>In this context, the Commission has developed a</w:t>
      </w:r>
      <w:r w:rsidR="00F0116C" w:rsidRPr="004D593C">
        <w:rPr>
          <w:i/>
          <w:noProof/>
        </w:rPr>
        <w:t xml:space="preserve"> new governance model for the Schengen area in the form of a</w:t>
      </w:r>
      <w:r w:rsidRPr="004D593C">
        <w:rPr>
          <w:i/>
          <w:noProof/>
        </w:rPr>
        <w:t xml:space="preserve"> ‘Schengen cycle’ ensuring a regular </w:t>
      </w:r>
      <w:r w:rsidR="00640006">
        <w:rPr>
          <w:noProof/>
        </w:rPr>
        <w:t>‘</w:t>
      </w:r>
      <w:r w:rsidRPr="004D593C">
        <w:rPr>
          <w:i/>
          <w:noProof/>
        </w:rPr>
        <w:t>health</w:t>
      </w:r>
      <w:r w:rsidR="00C775EC" w:rsidRPr="004D593C">
        <w:rPr>
          <w:i/>
          <w:noProof/>
        </w:rPr>
        <w:t>-</w:t>
      </w:r>
      <w:r w:rsidRPr="004D593C">
        <w:rPr>
          <w:i/>
          <w:noProof/>
        </w:rPr>
        <w:t>check</w:t>
      </w:r>
      <w:r w:rsidR="00640006">
        <w:rPr>
          <w:noProof/>
        </w:rPr>
        <w:t>’</w:t>
      </w:r>
      <w:r w:rsidRPr="004D593C">
        <w:rPr>
          <w:i/>
          <w:noProof/>
        </w:rPr>
        <w:t xml:space="preserve"> on the state of Schengen. </w:t>
      </w:r>
      <w:r w:rsidR="00C64629" w:rsidRPr="004D593C">
        <w:rPr>
          <w:i/>
          <w:noProof/>
        </w:rPr>
        <w:t>Following discussions at the JHA Council in Lille</w:t>
      </w:r>
      <w:r w:rsidR="00F85164" w:rsidRPr="004D593C">
        <w:rPr>
          <w:i/>
          <w:noProof/>
        </w:rPr>
        <w:t xml:space="preserve">, these ideas have started to materialise with the first Schengen Council taking place on 3 March 2022. </w:t>
      </w:r>
      <w:r w:rsidR="00C64629" w:rsidRPr="004D593C">
        <w:rPr>
          <w:i/>
          <w:noProof/>
        </w:rPr>
        <w:t>Schengen, a shared project, needs a common response to current and future challenges and the commitment of</w:t>
      </w:r>
      <w:r w:rsidR="002D1EAE" w:rsidRPr="004D593C">
        <w:rPr>
          <w:i/>
          <w:noProof/>
        </w:rPr>
        <w:t xml:space="preserve"> </w:t>
      </w:r>
      <w:r w:rsidR="00C775EC" w:rsidRPr="004D593C">
        <w:rPr>
          <w:i/>
          <w:noProof/>
        </w:rPr>
        <w:t>Member States, EU institutions and relevant agencies</w:t>
      </w:r>
      <w:r w:rsidR="00C64629" w:rsidRPr="004D593C">
        <w:rPr>
          <w:i/>
          <w:noProof/>
        </w:rPr>
        <w:t xml:space="preserve">. The new regulation </w:t>
      </w:r>
      <w:r w:rsidRPr="004D593C">
        <w:rPr>
          <w:i/>
          <w:noProof/>
        </w:rPr>
        <w:t>reforming the Schengen evaluation and monitoring mechanism</w:t>
      </w:r>
      <w:r w:rsidR="00C64629" w:rsidRPr="004D593C">
        <w:rPr>
          <w:i/>
          <w:noProof/>
        </w:rPr>
        <w:t xml:space="preserve"> </w:t>
      </w:r>
      <w:r w:rsidRPr="004D593C">
        <w:rPr>
          <w:i/>
          <w:noProof/>
        </w:rPr>
        <w:t xml:space="preserve">is intended to </w:t>
      </w:r>
      <w:r w:rsidR="00F53433" w:rsidRPr="004D593C">
        <w:rPr>
          <w:i/>
          <w:noProof/>
        </w:rPr>
        <w:t xml:space="preserve">further </w:t>
      </w:r>
      <w:r w:rsidR="00C64629" w:rsidRPr="004D593C">
        <w:rPr>
          <w:i/>
          <w:noProof/>
        </w:rPr>
        <w:t>contribute to this objective</w:t>
      </w:r>
      <w:r w:rsidR="00F53433" w:rsidRPr="004D593C">
        <w:rPr>
          <w:i/>
          <w:noProof/>
        </w:rPr>
        <w:t xml:space="preserve"> by ensuring </w:t>
      </w:r>
      <w:r w:rsidR="00C64629" w:rsidRPr="004D593C">
        <w:rPr>
          <w:i/>
          <w:noProof/>
        </w:rPr>
        <w:t xml:space="preserve">prompt identification of shortcomings and efficient follow-up procedures. </w:t>
      </w:r>
    </w:p>
    <w:p w14:paraId="6B2D1DA3" w14:textId="77777777" w:rsidR="00AD67C9" w:rsidRPr="004D593C" w:rsidRDefault="00F0116C" w:rsidP="006E7B16">
      <w:pPr>
        <w:spacing w:after="120"/>
        <w:rPr>
          <w:i/>
          <w:noProof/>
        </w:rPr>
      </w:pPr>
      <w:r w:rsidRPr="004D593C">
        <w:rPr>
          <w:i/>
          <w:noProof/>
        </w:rPr>
        <w:t xml:space="preserve">This </w:t>
      </w:r>
      <w:r w:rsidR="00AD67C9" w:rsidRPr="004D593C">
        <w:rPr>
          <w:i/>
          <w:noProof/>
        </w:rPr>
        <w:t xml:space="preserve">reinforced governance is crucial to follow-up on the ambitious agenda set for Schengen in the </w:t>
      </w:r>
      <w:r w:rsidR="00CA27D4" w:rsidRPr="004D593C">
        <w:rPr>
          <w:b/>
          <w:bCs/>
          <w:i/>
          <w:iCs/>
          <w:noProof/>
        </w:rPr>
        <w:t>Schengen</w:t>
      </w:r>
      <w:r w:rsidR="001244D6" w:rsidRPr="004D593C">
        <w:rPr>
          <w:b/>
          <w:bCs/>
          <w:i/>
          <w:iCs/>
          <w:noProof/>
        </w:rPr>
        <w:t xml:space="preserve"> </w:t>
      </w:r>
      <w:r w:rsidR="00622339" w:rsidRPr="004D593C">
        <w:rPr>
          <w:b/>
          <w:bCs/>
          <w:i/>
          <w:iCs/>
          <w:noProof/>
        </w:rPr>
        <w:t>S</w:t>
      </w:r>
      <w:r w:rsidR="001244D6" w:rsidRPr="004D593C">
        <w:rPr>
          <w:b/>
          <w:bCs/>
          <w:i/>
          <w:iCs/>
          <w:noProof/>
        </w:rPr>
        <w:t xml:space="preserve">trategy </w:t>
      </w:r>
      <w:r w:rsidR="00AD67C9" w:rsidRPr="004D593C">
        <w:rPr>
          <w:b/>
          <w:bCs/>
          <w:i/>
          <w:iCs/>
          <w:noProof/>
        </w:rPr>
        <w:t xml:space="preserve">presented </w:t>
      </w:r>
      <w:r w:rsidR="00BD6EFC" w:rsidRPr="004D593C">
        <w:rPr>
          <w:b/>
          <w:bCs/>
          <w:i/>
          <w:iCs/>
          <w:noProof/>
        </w:rPr>
        <w:t xml:space="preserve">by the Commission </w:t>
      </w:r>
      <w:r w:rsidR="001244D6" w:rsidRPr="004D593C">
        <w:rPr>
          <w:b/>
          <w:bCs/>
          <w:i/>
          <w:iCs/>
          <w:noProof/>
        </w:rPr>
        <w:t>in June 2021</w:t>
      </w:r>
      <w:r w:rsidR="00AD67C9" w:rsidRPr="004D593C">
        <w:rPr>
          <w:b/>
          <w:bCs/>
          <w:i/>
          <w:iCs/>
          <w:noProof/>
        </w:rPr>
        <w:t xml:space="preserve">. </w:t>
      </w:r>
      <w:r w:rsidRPr="004D593C">
        <w:rPr>
          <w:bCs/>
          <w:i/>
          <w:iCs/>
          <w:noProof/>
        </w:rPr>
        <w:t>U</w:t>
      </w:r>
      <w:r w:rsidR="00AD67C9" w:rsidRPr="004D593C">
        <w:rPr>
          <w:bCs/>
          <w:i/>
          <w:iCs/>
          <w:noProof/>
        </w:rPr>
        <w:t xml:space="preserve">rgent adoption of the reinforced legislative framework and implementation is </w:t>
      </w:r>
      <w:r w:rsidR="00BD6EFC" w:rsidRPr="004D593C">
        <w:rPr>
          <w:bCs/>
          <w:i/>
          <w:iCs/>
          <w:noProof/>
        </w:rPr>
        <w:t xml:space="preserve">necessary </w:t>
      </w:r>
      <w:r w:rsidR="00AD67C9" w:rsidRPr="004D593C">
        <w:rPr>
          <w:bCs/>
          <w:i/>
          <w:iCs/>
          <w:noProof/>
        </w:rPr>
        <w:t xml:space="preserve">to make </w:t>
      </w:r>
      <w:r w:rsidR="001244D6" w:rsidRPr="004D593C">
        <w:rPr>
          <w:i/>
          <w:iCs/>
          <w:noProof/>
        </w:rPr>
        <w:t xml:space="preserve">the Schengen area </w:t>
      </w:r>
      <w:r w:rsidR="001244D6" w:rsidRPr="004D593C">
        <w:rPr>
          <w:i/>
          <w:noProof/>
        </w:rPr>
        <w:t>stronger and more resilient</w:t>
      </w:r>
      <w:r w:rsidR="00AD67C9" w:rsidRPr="004D593C">
        <w:rPr>
          <w:i/>
          <w:noProof/>
        </w:rPr>
        <w:t>.</w:t>
      </w:r>
    </w:p>
    <w:p w14:paraId="3CD6EE07" w14:textId="010C8E17" w:rsidR="00AD67C9" w:rsidRPr="004D593C" w:rsidRDefault="00AD67C9" w:rsidP="0059165B">
      <w:pPr>
        <w:spacing w:after="120"/>
        <w:rPr>
          <w:i/>
          <w:noProof/>
        </w:rPr>
      </w:pPr>
      <w:r w:rsidRPr="004D593C">
        <w:rPr>
          <w:i/>
          <w:iCs/>
          <w:noProof/>
        </w:rPr>
        <w:t xml:space="preserve">This </w:t>
      </w:r>
      <w:r w:rsidRPr="004D593C">
        <w:rPr>
          <w:b/>
          <w:bCs/>
          <w:i/>
          <w:iCs/>
          <w:noProof/>
        </w:rPr>
        <w:t>State of Schengen report</w:t>
      </w:r>
      <w:r w:rsidRPr="004D593C">
        <w:rPr>
          <w:i/>
          <w:iCs/>
          <w:noProof/>
        </w:rPr>
        <w:t xml:space="preserve"> </w:t>
      </w:r>
      <w:r w:rsidR="006607CE" w:rsidRPr="004D593C">
        <w:rPr>
          <w:i/>
          <w:iCs/>
          <w:noProof/>
        </w:rPr>
        <w:t>identifies the key elements of the new governance model for the Schengen area</w:t>
      </w:r>
      <w:r w:rsidR="00A0208D" w:rsidRPr="004D593C">
        <w:rPr>
          <w:i/>
          <w:iCs/>
          <w:noProof/>
        </w:rPr>
        <w:t>,</w:t>
      </w:r>
      <w:r w:rsidR="006607CE" w:rsidRPr="004D593C">
        <w:rPr>
          <w:i/>
          <w:iCs/>
          <w:noProof/>
        </w:rPr>
        <w:t xml:space="preserve"> </w:t>
      </w:r>
      <w:r w:rsidR="00A0208D" w:rsidRPr="004D593C">
        <w:rPr>
          <w:i/>
          <w:iCs/>
          <w:noProof/>
        </w:rPr>
        <w:t xml:space="preserve">takes stock of the implementation of the Schengen Strategy overall </w:t>
      </w:r>
      <w:r w:rsidR="00F0116C" w:rsidRPr="004D593C">
        <w:rPr>
          <w:i/>
          <w:iCs/>
          <w:noProof/>
        </w:rPr>
        <w:t xml:space="preserve">as well as </w:t>
      </w:r>
      <w:r w:rsidR="00A0208D" w:rsidRPr="004D593C">
        <w:rPr>
          <w:i/>
          <w:iCs/>
          <w:noProof/>
        </w:rPr>
        <w:t>its individual component</w:t>
      </w:r>
      <w:r w:rsidR="00834CA9" w:rsidRPr="004D593C">
        <w:rPr>
          <w:i/>
          <w:iCs/>
          <w:noProof/>
        </w:rPr>
        <w:t>s</w:t>
      </w:r>
      <w:r w:rsidR="00BD6EFC" w:rsidRPr="004D593C">
        <w:rPr>
          <w:i/>
          <w:iCs/>
          <w:noProof/>
        </w:rPr>
        <w:t xml:space="preserve"> </w:t>
      </w:r>
      <w:r w:rsidR="0082317D" w:rsidRPr="004D593C">
        <w:rPr>
          <w:i/>
          <w:iCs/>
          <w:noProof/>
        </w:rPr>
        <w:t xml:space="preserve">and </w:t>
      </w:r>
      <w:r w:rsidR="00BD6EFC" w:rsidRPr="004D593C">
        <w:rPr>
          <w:i/>
          <w:iCs/>
          <w:noProof/>
        </w:rPr>
        <w:t>sets out the priorities for the Schengen area in 2022/2023</w:t>
      </w:r>
      <w:r w:rsidRPr="004D593C">
        <w:rPr>
          <w:i/>
          <w:iCs/>
          <w:noProof/>
        </w:rPr>
        <w:t>.</w:t>
      </w:r>
      <w:r w:rsidR="0059165B" w:rsidRPr="004D593C">
        <w:rPr>
          <w:i/>
          <w:iCs/>
          <w:noProof/>
        </w:rPr>
        <w:t xml:space="preserve"> </w:t>
      </w:r>
      <w:r w:rsidR="00270E34">
        <w:rPr>
          <w:i/>
          <w:iCs/>
          <w:noProof/>
        </w:rPr>
        <w:t xml:space="preserve">It </w:t>
      </w:r>
      <w:r w:rsidR="0059165B" w:rsidRPr="004D593C">
        <w:rPr>
          <w:i/>
          <w:iCs/>
          <w:noProof/>
        </w:rPr>
        <w:t>also addresses the Commission’s legal obligations</w:t>
      </w:r>
      <w:r w:rsidR="0059165B" w:rsidRPr="004D593C">
        <w:rPr>
          <w:rStyle w:val="FootnoteReference"/>
          <w:i/>
          <w:iCs/>
          <w:noProof/>
        </w:rPr>
        <w:footnoteReference w:id="4"/>
      </w:r>
      <w:r w:rsidR="0059165B" w:rsidRPr="004D593C">
        <w:rPr>
          <w:i/>
          <w:iCs/>
          <w:noProof/>
        </w:rPr>
        <w:t xml:space="preserve"> to report on the situation as regards the absence of internal border controls, the results of Schengen evaluations, and the state of implementation of recommendations. </w:t>
      </w:r>
      <w:r w:rsidR="00681DD5" w:rsidRPr="004D593C">
        <w:rPr>
          <w:i/>
          <w:iCs/>
          <w:noProof/>
        </w:rPr>
        <w:t>This report serves as a model for the future: a</w:t>
      </w:r>
      <w:r w:rsidR="005409D5" w:rsidRPr="004D593C">
        <w:rPr>
          <w:i/>
          <w:iCs/>
          <w:noProof/>
        </w:rPr>
        <w:t xml:space="preserve">s the first step of the annual Schengen cycle, each future State of Schengen Report should launch a yearly reporting exercise on presenting the state of Schengen, identifying priorities for the year ahead and aiming to ensure discussions on progress made at the end of a given year. </w:t>
      </w:r>
      <w:r w:rsidR="0059165B" w:rsidRPr="004D593C">
        <w:rPr>
          <w:i/>
          <w:iCs/>
          <w:noProof/>
        </w:rPr>
        <w:t>T</w:t>
      </w:r>
      <w:r w:rsidRPr="004D593C">
        <w:rPr>
          <w:i/>
          <w:iCs/>
          <w:noProof/>
        </w:rPr>
        <w:t>he State of Schengen report</w:t>
      </w:r>
      <w:r w:rsidR="0059165B" w:rsidRPr="004D593C">
        <w:rPr>
          <w:i/>
          <w:iCs/>
          <w:noProof/>
        </w:rPr>
        <w:t xml:space="preserve"> </w:t>
      </w:r>
      <w:r w:rsidRPr="004D593C">
        <w:rPr>
          <w:i/>
          <w:iCs/>
          <w:noProof/>
        </w:rPr>
        <w:t>should be the basis for increased political dialogue, monitoring</w:t>
      </w:r>
      <w:r w:rsidR="00112219">
        <w:rPr>
          <w:i/>
          <w:iCs/>
          <w:noProof/>
        </w:rPr>
        <w:t>,</w:t>
      </w:r>
      <w:r w:rsidRPr="004D593C">
        <w:rPr>
          <w:i/>
          <w:iCs/>
          <w:noProof/>
        </w:rPr>
        <w:t xml:space="preserve"> and enforcement of the Schengen acquis</w:t>
      </w:r>
      <w:r w:rsidR="001244D6" w:rsidRPr="004D593C">
        <w:rPr>
          <w:i/>
          <w:noProof/>
        </w:rPr>
        <w:t>.</w:t>
      </w:r>
      <w:r w:rsidRPr="004D593C">
        <w:rPr>
          <w:i/>
          <w:noProof/>
        </w:rPr>
        <w:t xml:space="preserve"> </w:t>
      </w:r>
    </w:p>
    <w:p w14:paraId="1C76471B" w14:textId="77777777" w:rsidR="00B116A1" w:rsidRPr="004D593C" w:rsidRDefault="00B116A1" w:rsidP="00B116A1">
      <w:pPr>
        <w:pStyle w:val="ListParagraph"/>
        <w:numPr>
          <w:ilvl w:val="0"/>
          <w:numId w:val="1"/>
        </w:numPr>
        <w:spacing w:before="240" w:after="120"/>
        <w:rPr>
          <w:noProof/>
          <w:sz w:val="28"/>
        </w:rPr>
      </w:pPr>
      <w:r w:rsidRPr="004D593C">
        <w:rPr>
          <w:b/>
          <w:noProof/>
          <w:sz w:val="28"/>
        </w:rPr>
        <w:t xml:space="preserve">Reinforcing </w:t>
      </w:r>
      <w:r w:rsidR="00BD6EFC" w:rsidRPr="004D593C">
        <w:rPr>
          <w:b/>
          <w:noProof/>
          <w:sz w:val="28"/>
        </w:rPr>
        <w:t xml:space="preserve">the </w:t>
      </w:r>
      <w:r w:rsidRPr="004D593C">
        <w:rPr>
          <w:b/>
          <w:noProof/>
          <w:sz w:val="28"/>
        </w:rPr>
        <w:t>governance of the Schengen area</w:t>
      </w:r>
    </w:p>
    <w:p w14:paraId="00929202" w14:textId="77777777" w:rsidR="00F7245C" w:rsidRPr="004D593C" w:rsidRDefault="00F0116C" w:rsidP="00B116A1">
      <w:pPr>
        <w:spacing w:after="120"/>
        <w:rPr>
          <w:noProof/>
        </w:rPr>
      </w:pPr>
      <w:r w:rsidRPr="004D593C">
        <w:rPr>
          <w:noProof/>
        </w:rPr>
        <w:t>An</w:t>
      </w:r>
      <w:r w:rsidR="00B116A1" w:rsidRPr="004D593C">
        <w:rPr>
          <w:noProof/>
        </w:rPr>
        <w:t xml:space="preserve"> area that depends on mutual trust among Member States and ultimately on a correct and efficient implementation of the Schengen legal framework, requires </w:t>
      </w:r>
      <w:r w:rsidR="00F656EB" w:rsidRPr="004D593C">
        <w:rPr>
          <w:noProof/>
        </w:rPr>
        <w:t xml:space="preserve">a </w:t>
      </w:r>
      <w:r w:rsidR="00B116A1" w:rsidRPr="004D593C">
        <w:rPr>
          <w:noProof/>
        </w:rPr>
        <w:t xml:space="preserve">strong and structured governance. </w:t>
      </w:r>
      <w:r w:rsidR="00577F08" w:rsidRPr="004D593C">
        <w:rPr>
          <w:noProof/>
        </w:rPr>
        <w:t>Following discussion</w:t>
      </w:r>
      <w:r w:rsidR="00431CB9" w:rsidRPr="004D593C">
        <w:rPr>
          <w:noProof/>
        </w:rPr>
        <w:t>s</w:t>
      </w:r>
      <w:r w:rsidR="00577F08" w:rsidRPr="004D593C">
        <w:rPr>
          <w:noProof/>
        </w:rPr>
        <w:t xml:space="preserve"> at the first</w:t>
      </w:r>
      <w:r w:rsidR="00577F08" w:rsidRPr="004D593C">
        <w:rPr>
          <w:rStyle w:val="FootnoteReference"/>
          <w:noProof/>
        </w:rPr>
        <w:footnoteReference w:id="5"/>
      </w:r>
      <w:r w:rsidR="00577F08" w:rsidRPr="004D593C">
        <w:rPr>
          <w:noProof/>
        </w:rPr>
        <w:t xml:space="preserve"> and second</w:t>
      </w:r>
      <w:r w:rsidR="00577F08" w:rsidRPr="004D593C">
        <w:rPr>
          <w:rStyle w:val="FootnoteReference"/>
          <w:noProof/>
        </w:rPr>
        <w:footnoteReference w:id="6"/>
      </w:r>
      <w:r w:rsidR="00577F08" w:rsidRPr="004D593C">
        <w:rPr>
          <w:noProof/>
        </w:rPr>
        <w:t xml:space="preserve"> Schengen Forum</w:t>
      </w:r>
      <w:r w:rsidR="00577F08" w:rsidRPr="004D593C">
        <w:rPr>
          <w:rStyle w:val="FootnoteReference"/>
          <w:noProof/>
        </w:rPr>
        <w:footnoteReference w:id="7"/>
      </w:r>
      <w:r w:rsidR="00577F08" w:rsidRPr="004D593C">
        <w:rPr>
          <w:noProof/>
        </w:rPr>
        <w:t xml:space="preserve"> and t</w:t>
      </w:r>
      <w:r w:rsidR="004146EB" w:rsidRPr="004D593C">
        <w:rPr>
          <w:noProof/>
        </w:rPr>
        <w:t xml:space="preserve">o truly reinforce Schengen </w:t>
      </w:r>
      <w:r w:rsidR="00F656EB" w:rsidRPr="004D593C">
        <w:rPr>
          <w:noProof/>
        </w:rPr>
        <w:t>for</w:t>
      </w:r>
      <w:r w:rsidR="004146EB" w:rsidRPr="004D593C">
        <w:rPr>
          <w:noProof/>
        </w:rPr>
        <w:t xml:space="preserve"> the long-term, a </w:t>
      </w:r>
      <w:r w:rsidR="00F656EB" w:rsidRPr="004D593C">
        <w:rPr>
          <w:noProof/>
        </w:rPr>
        <w:t>new model of</w:t>
      </w:r>
      <w:r w:rsidR="004146EB" w:rsidRPr="004D593C">
        <w:rPr>
          <w:noProof/>
        </w:rPr>
        <w:t xml:space="preserve"> Schengen governance</w:t>
      </w:r>
      <w:r w:rsidR="00F656EB" w:rsidRPr="004D593C">
        <w:rPr>
          <w:noProof/>
        </w:rPr>
        <w:t xml:space="preserve"> has been set up</w:t>
      </w:r>
      <w:r w:rsidR="004146EB" w:rsidRPr="004D593C">
        <w:rPr>
          <w:noProof/>
        </w:rPr>
        <w:t>.</w:t>
      </w:r>
      <w:r w:rsidR="00F656EB" w:rsidRPr="004D593C">
        <w:rPr>
          <w:noProof/>
        </w:rPr>
        <w:t xml:space="preserve"> </w:t>
      </w:r>
      <w:r w:rsidR="00577F08" w:rsidRPr="004D593C">
        <w:rPr>
          <w:noProof/>
        </w:rPr>
        <w:t>D</w:t>
      </w:r>
      <w:r w:rsidR="001A1887" w:rsidRPr="004D593C">
        <w:rPr>
          <w:noProof/>
        </w:rPr>
        <w:t>uring</w:t>
      </w:r>
      <w:r w:rsidR="00174F8E" w:rsidRPr="004D593C">
        <w:rPr>
          <w:noProof/>
        </w:rPr>
        <w:t xml:space="preserve"> the first Schengen Council of March 2022, </w:t>
      </w:r>
      <w:r w:rsidR="00577F08" w:rsidRPr="004D593C">
        <w:rPr>
          <w:noProof/>
        </w:rPr>
        <w:t xml:space="preserve">Member States </w:t>
      </w:r>
      <w:r w:rsidR="00174F8E" w:rsidRPr="004D593C">
        <w:rPr>
          <w:noProof/>
        </w:rPr>
        <w:t xml:space="preserve">reconfirmed this need and </w:t>
      </w:r>
      <w:r w:rsidR="00F7245C" w:rsidRPr="004D593C">
        <w:rPr>
          <w:noProof/>
        </w:rPr>
        <w:t xml:space="preserve">endorsed the </w:t>
      </w:r>
      <w:r w:rsidR="00F4493C" w:rsidRPr="004D593C">
        <w:rPr>
          <w:b/>
          <w:noProof/>
        </w:rPr>
        <w:t xml:space="preserve">Schengen </w:t>
      </w:r>
      <w:r w:rsidR="00F7245C" w:rsidRPr="004D593C">
        <w:rPr>
          <w:b/>
          <w:noProof/>
        </w:rPr>
        <w:t>cycle</w:t>
      </w:r>
      <w:r w:rsidR="00F4493C" w:rsidRPr="004D593C">
        <w:rPr>
          <w:noProof/>
        </w:rPr>
        <w:t xml:space="preserve"> presented by the Commission</w:t>
      </w:r>
      <w:r w:rsidR="00F7245C" w:rsidRPr="004D593C">
        <w:rPr>
          <w:noProof/>
        </w:rPr>
        <w:t xml:space="preserve">. This </w:t>
      </w:r>
      <w:r w:rsidR="00F656EB" w:rsidRPr="004D593C">
        <w:rPr>
          <w:noProof/>
        </w:rPr>
        <w:t xml:space="preserve">cycle provides for a </w:t>
      </w:r>
      <w:r w:rsidR="00F7245C" w:rsidRPr="004D593C">
        <w:rPr>
          <w:noProof/>
        </w:rPr>
        <w:t xml:space="preserve">regular </w:t>
      </w:r>
      <w:r w:rsidR="00640006">
        <w:rPr>
          <w:noProof/>
        </w:rPr>
        <w:t>‘</w:t>
      </w:r>
      <w:r w:rsidR="00F7245C" w:rsidRPr="004D593C">
        <w:rPr>
          <w:noProof/>
        </w:rPr>
        <w:t>health</w:t>
      </w:r>
      <w:r w:rsidR="00174F8E" w:rsidRPr="004D593C">
        <w:rPr>
          <w:noProof/>
        </w:rPr>
        <w:t>-</w:t>
      </w:r>
      <w:r w:rsidR="00F7245C" w:rsidRPr="004D593C">
        <w:rPr>
          <w:noProof/>
        </w:rPr>
        <w:t>check</w:t>
      </w:r>
      <w:r w:rsidR="00640006">
        <w:rPr>
          <w:noProof/>
        </w:rPr>
        <w:t>’</w:t>
      </w:r>
      <w:r w:rsidR="00F7245C" w:rsidRPr="004D593C">
        <w:rPr>
          <w:noProof/>
        </w:rPr>
        <w:t xml:space="preserve"> on the state of Schengen</w:t>
      </w:r>
      <w:r w:rsidR="00F656EB" w:rsidRPr="004D593C">
        <w:rPr>
          <w:noProof/>
        </w:rPr>
        <w:t xml:space="preserve">, allowing </w:t>
      </w:r>
      <w:r w:rsidR="00F7245C" w:rsidRPr="004D593C">
        <w:rPr>
          <w:noProof/>
        </w:rPr>
        <w:t>to identify problems early on to ensure common responsibility and to promote the uptake of appropriate measures</w:t>
      </w:r>
      <w:r w:rsidR="004A6AF0" w:rsidRPr="004D593C">
        <w:rPr>
          <w:noProof/>
        </w:rPr>
        <w:t>.</w:t>
      </w:r>
    </w:p>
    <w:p w14:paraId="11F7F6E0" w14:textId="59B3B802" w:rsidR="003C4B0A" w:rsidRPr="004D593C" w:rsidRDefault="00B116A1" w:rsidP="00B116A1">
      <w:pPr>
        <w:spacing w:after="120"/>
        <w:rPr>
          <w:b/>
          <w:noProof/>
        </w:rPr>
      </w:pPr>
      <w:r w:rsidRPr="004D593C">
        <w:rPr>
          <w:b/>
          <w:noProof/>
        </w:rPr>
        <w:t xml:space="preserve">The starting point of the </w:t>
      </w:r>
      <w:r w:rsidR="00A334F5" w:rsidRPr="004D593C">
        <w:rPr>
          <w:b/>
          <w:noProof/>
        </w:rPr>
        <w:t xml:space="preserve">annual </w:t>
      </w:r>
      <w:r w:rsidRPr="004D593C">
        <w:rPr>
          <w:b/>
          <w:noProof/>
        </w:rPr>
        <w:t>Schengen cycle is the annual State of Schengen report</w:t>
      </w:r>
      <w:r w:rsidR="00577F08" w:rsidRPr="004D593C">
        <w:rPr>
          <w:b/>
          <w:noProof/>
        </w:rPr>
        <w:t xml:space="preserve">, </w:t>
      </w:r>
      <w:r w:rsidR="00F561D9" w:rsidRPr="004D593C">
        <w:rPr>
          <w:noProof/>
        </w:rPr>
        <w:t xml:space="preserve">through which the Commission initiates the </w:t>
      </w:r>
      <w:r w:rsidR="00214C52" w:rsidRPr="004D593C">
        <w:rPr>
          <w:noProof/>
        </w:rPr>
        <w:t xml:space="preserve">governance process </w:t>
      </w:r>
      <w:r w:rsidR="00577F08" w:rsidRPr="004D593C">
        <w:rPr>
          <w:noProof/>
        </w:rPr>
        <w:t>by</w:t>
      </w:r>
      <w:r w:rsidR="001B5AFE" w:rsidRPr="004D593C">
        <w:rPr>
          <w:noProof/>
        </w:rPr>
        <w:t xml:space="preserve"> identif</w:t>
      </w:r>
      <w:r w:rsidR="00577F08" w:rsidRPr="004D593C">
        <w:rPr>
          <w:noProof/>
        </w:rPr>
        <w:t>ying</w:t>
      </w:r>
      <w:r w:rsidR="001B5AFE" w:rsidRPr="004D593C">
        <w:rPr>
          <w:noProof/>
        </w:rPr>
        <w:t xml:space="preserve"> the main challenges for the Schengen </w:t>
      </w:r>
      <w:r w:rsidR="00617A3B" w:rsidRPr="004D593C">
        <w:rPr>
          <w:noProof/>
        </w:rPr>
        <w:t>a</w:t>
      </w:r>
      <w:r w:rsidR="001B5AFE" w:rsidRPr="004D593C">
        <w:rPr>
          <w:noProof/>
        </w:rPr>
        <w:t>rea and priority actions that are to be addressed at both national and European level.</w:t>
      </w:r>
      <w:r w:rsidR="00431CB9" w:rsidRPr="004D593C">
        <w:rPr>
          <w:noProof/>
        </w:rPr>
        <w:t xml:space="preserve"> </w:t>
      </w:r>
      <w:r w:rsidR="00E66EB5" w:rsidRPr="004D593C">
        <w:rPr>
          <w:noProof/>
        </w:rPr>
        <w:t>As part of the Schengen cycle, t</w:t>
      </w:r>
      <w:r w:rsidR="00431CB9" w:rsidRPr="004D593C">
        <w:rPr>
          <w:noProof/>
        </w:rPr>
        <w:t xml:space="preserve">o provide a situational update on the state of Schengen, the Commission will regularly present </w:t>
      </w:r>
      <w:r w:rsidR="00112219">
        <w:rPr>
          <w:noProof/>
        </w:rPr>
        <w:t>a</w:t>
      </w:r>
      <w:r w:rsidR="00112219" w:rsidRPr="004D593C">
        <w:rPr>
          <w:noProof/>
        </w:rPr>
        <w:t xml:space="preserve"> </w:t>
      </w:r>
      <w:r w:rsidR="00431CB9" w:rsidRPr="004D593C">
        <w:rPr>
          <w:noProof/>
        </w:rPr>
        <w:t>Schengen barometer</w:t>
      </w:r>
      <w:r w:rsidR="00112219">
        <w:rPr>
          <w:rStyle w:val="FootnoteReference"/>
          <w:noProof/>
        </w:rPr>
        <w:footnoteReference w:id="8"/>
      </w:r>
      <w:r w:rsidR="00431CB9" w:rsidRPr="004D593C">
        <w:rPr>
          <w:noProof/>
        </w:rPr>
        <w:t>.</w:t>
      </w:r>
    </w:p>
    <w:p w14:paraId="70C69FED" w14:textId="656184CD" w:rsidR="00022E41" w:rsidRPr="004D593C" w:rsidRDefault="00B116A1" w:rsidP="009107CD">
      <w:pPr>
        <w:spacing w:after="120"/>
        <w:rPr>
          <w:noProof/>
        </w:rPr>
      </w:pPr>
      <w:r w:rsidRPr="004D593C">
        <w:rPr>
          <w:bCs/>
          <w:noProof/>
        </w:rPr>
        <w:t>Interinstitutional discussions at</w:t>
      </w:r>
      <w:r w:rsidR="003C4B0A" w:rsidRPr="004D593C">
        <w:rPr>
          <w:bCs/>
          <w:noProof/>
        </w:rPr>
        <w:t xml:space="preserve"> </w:t>
      </w:r>
      <w:r w:rsidRPr="004D593C">
        <w:rPr>
          <w:noProof/>
        </w:rPr>
        <w:t xml:space="preserve">the </w:t>
      </w:r>
      <w:r w:rsidRPr="004D593C">
        <w:rPr>
          <w:b/>
          <w:noProof/>
        </w:rPr>
        <w:t>Schengen Forum</w:t>
      </w:r>
      <w:r w:rsidR="003C4B0A" w:rsidRPr="004D593C">
        <w:rPr>
          <w:b/>
          <w:noProof/>
        </w:rPr>
        <w:t xml:space="preserve"> </w:t>
      </w:r>
      <w:r w:rsidR="003C4B0A" w:rsidRPr="004D593C">
        <w:rPr>
          <w:noProof/>
        </w:rPr>
        <w:t>and</w:t>
      </w:r>
      <w:r w:rsidRPr="004D593C">
        <w:rPr>
          <w:noProof/>
        </w:rPr>
        <w:t xml:space="preserve"> political deliberations in the June </w:t>
      </w:r>
      <w:r w:rsidRPr="004D593C">
        <w:rPr>
          <w:b/>
          <w:noProof/>
        </w:rPr>
        <w:t>Schengen Council</w:t>
      </w:r>
      <w:r w:rsidRPr="004D593C">
        <w:rPr>
          <w:rStyle w:val="FootnoteReference"/>
          <w:b/>
          <w:noProof/>
        </w:rPr>
        <w:footnoteReference w:id="9"/>
      </w:r>
      <w:r w:rsidR="001B5AFE" w:rsidRPr="004D593C">
        <w:rPr>
          <w:b/>
          <w:noProof/>
        </w:rPr>
        <w:t xml:space="preserve"> </w:t>
      </w:r>
      <w:r w:rsidR="003C4B0A" w:rsidRPr="004D593C">
        <w:rPr>
          <w:noProof/>
        </w:rPr>
        <w:t>will p</w:t>
      </w:r>
      <w:r w:rsidRPr="004D593C">
        <w:rPr>
          <w:noProof/>
        </w:rPr>
        <w:t>rovid</w:t>
      </w:r>
      <w:r w:rsidR="003C4B0A" w:rsidRPr="004D593C">
        <w:rPr>
          <w:noProof/>
        </w:rPr>
        <w:t>e</w:t>
      </w:r>
      <w:r w:rsidRPr="004D593C">
        <w:rPr>
          <w:noProof/>
        </w:rPr>
        <w:t xml:space="preserve"> the needed political impetus on the key strategic issues</w:t>
      </w:r>
      <w:r w:rsidR="003C4B0A" w:rsidRPr="004D593C">
        <w:rPr>
          <w:noProof/>
        </w:rPr>
        <w:t>.</w:t>
      </w:r>
      <w:r w:rsidR="00CF3B94" w:rsidRPr="004D593C">
        <w:rPr>
          <w:noProof/>
        </w:rPr>
        <w:t xml:space="preserve"> Implementation of the priority actions will require the engagement of all. The Schengen </w:t>
      </w:r>
      <w:r w:rsidR="00591D81" w:rsidRPr="004D593C">
        <w:rPr>
          <w:noProof/>
        </w:rPr>
        <w:t xml:space="preserve">governance model provides </w:t>
      </w:r>
      <w:r w:rsidR="00EB0146" w:rsidRPr="004D593C">
        <w:rPr>
          <w:noProof/>
        </w:rPr>
        <w:t xml:space="preserve">a framework </w:t>
      </w:r>
      <w:r w:rsidR="00CF3B94" w:rsidRPr="004D593C">
        <w:rPr>
          <w:noProof/>
        </w:rPr>
        <w:t>to ensure a proper follow-up, with regular exchanges on common challenges</w:t>
      </w:r>
      <w:r w:rsidR="00022E41" w:rsidRPr="004D593C">
        <w:rPr>
          <w:noProof/>
        </w:rPr>
        <w:t>, coordinated solutions</w:t>
      </w:r>
      <w:r w:rsidR="00CF3B94" w:rsidRPr="004D593C">
        <w:rPr>
          <w:noProof/>
        </w:rPr>
        <w:t xml:space="preserve"> and</w:t>
      </w:r>
      <w:r w:rsidR="00022E41" w:rsidRPr="004D593C">
        <w:rPr>
          <w:noProof/>
        </w:rPr>
        <w:t xml:space="preserve"> sharing of</w:t>
      </w:r>
      <w:r w:rsidR="00CF3B94" w:rsidRPr="004D593C">
        <w:rPr>
          <w:noProof/>
        </w:rPr>
        <w:t xml:space="preserve"> </w:t>
      </w:r>
      <w:r w:rsidR="00591D81" w:rsidRPr="004D593C">
        <w:rPr>
          <w:noProof/>
        </w:rPr>
        <w:t xml:space="preserve">good </w:t>
      </w:r>
      <w:r w:rsidR="00CF3B94" w:rsidRPr="004D593C">
        <w:rPr>
          <w:noProof/>
        </w:rPr>
        <w:t>practices</w:t>
      </w:r>
      <w:r w:rsidR="00022E41" w:rsidRPr="004D593C">
        <w:rPr>
          <w:noProof/>
        </w:rPr>
        <w:t xml:space="preserve"> so as to pave the way for </w:t>
      </w:r>
      <w:r w:rsidR="00D76369" w:rsidRPr="004D593C">
        <w:rPr>
          <w:noProof/>
        </w:rPr>
        <w:t xml:space="preserve">effective </w:t>
      </w:r>
      <w:r w:rsidR="00022E41" w:rsidRPr="004D593C">
        <w:rPr>
          <w:noProof/>
        </w:rPr>
        <w:t>and timely implementation of the required actions</w:t>
      </w:r>
      <w:r w:rsidR="00CF3B94" w:rsidRPr="004D593C">
        <w:rPr>
          <w:noProof/>
        </w:rPr>
        <w:t xml:space="preserve">. </w:t>
      </w:r>
      <w:r w:rsidR="00EB0146" w:rsidRPr="00F714D0">
        <w:rPr>
          <w:noProof/>
        </w:rPr>
        <w:t>During</w:t>
      </w:r>
      <w:r w:rsidR="005327C2" w:rsidRPr="00F714D0">
        <w:rPr>
          <w:noProof/>
        </w:rPr>
        <w:t xml:space="preserve"> the</w:t>
      </w:r>
      <w:r w:rsidR="00EB0146" w:rsidRPr="00F714D0">
        <w:rPr>
          <w:noProof/>
        </w:rPr>
        <w:t xml:space="preserve"> </w:t>
      </w:r>
      <w:r w:rsidR="00CF3B94" w:rsidRPr="00F714D0">
        <w:rPr>
          <w:noProof/>
        </w:rPr>
        <w:t xml:space="preserve">last phases </w:t>
      </w:r>
      <w:r w:rsidR="005327C2" w:rsidRPr="00F714D0">
        <w:rPr>
          <w:noProof/>
        </w:rPr>
        <w:t>at the end</w:t>
      </w:r>
      <w:r w:rsidR="005327C2">
        <w:rPr>
          <w:noProof/>
        </w:rPr>
        <w:t xml:space="preserve"> </w:t>
      </w:r>
      <w:r w:rsidR="00EB0146" w:rsidRPr="004D593C">
        <w:rPr>
          <w:noProof/>
        </w:rPr>
        <w:t xml:space="preserve">of the year, </w:t>
      </w:r>
      <w:r w:rsidR="00CF3B94" w:rsidRPr="004D593C">
        <w:rPr>
          <w:noProof/>
        </w:rPr>
        <w:t xml:space="preserve">discussions will </w:t>
      </w:r>
      <w:r w:rsidR="00EB0146" w:rsidRPr="004D593C">
        <w:rPr>
          <w:noProof/>
        </w:rPr>
        <w:t xml:space="preserve">focus on </w:t>
      </w:r>
      <w:r w:rsidR="00120857" w:rsidRPr="004D593C">
        <w:rPr>
          <w:noProof/>
        </w:rPr>
        <w:t xml:space="preserve">monitoring how the main challenges for Schengen </w:t>
      </w:r>
      <w:r w:rsidR="00EB0146" w:rsidRPr="004D593C">
        <w:rPr>
          <w:noProof/>
        </w:rPr>
        <w:t xml:space="preserve">have been </w:t>
      </w:r>
      <w:r w:rsidR="00120857" w:rsidRPr="004D593C">
        <w:rPr>
          <w:noProof/>
        </w:rPr>
        <w:t>addressed, including guidance for operations</w:t>
      </w:r>
      <w:r w:rsidR="0046759D" w:rsidRPr="004D593C">
        <w:rPr>
          <w:noProof/>
        </w:rPr>
        <w:t xml:space="preserve"> carried out by the European </w:t>
      </w:r>
      <w:r w:rsidR="00640006">
        <w:rPr>
          <w:noProof/>
        </w:rPr>
        <w:t>Border and Coast Guard Agency (‘Frontex’</w:t>
      </w:r>
      <w:r w:rsidR="0046759D" w:rsidRPr="004D593C">
        <w:rPr>
          <w:noProof/>
        </w:rPr>
        <w:t>)</w:t>
      </w:r>
      <w:r w:rsidR="00120857" w:rsidRPr="004D593C">
        <w:rPr>
          <w:noProof/>
        </w:rPr>
        <w:t xml:space="preserve">. </w:t>
      </w:r>
      <w:r w:rsidRPr="004D593C">
        <w:rPr>
          <w:noProof/>
        </w:rPr>
        <w:t xml:space="preserve">This will </w:t>
      </w:r>
      <w:r w:rsidR="007A1F91" w:rsidRPr="004D593C">
        <w:rPr>
          <w:noProof/>
        </w:rPr>
        <w:t>help ensure</w:t>
      </w:r>
      <w:r w:rsidRPr="004D593C">
        <w:rPr>
          <w:noProof/>
        </w:rPr>
        <w:t xml:space="preserve"> a stronger political commitment to the common European governance of the Schengen area</w:t>
      </w:r>
      <w:r w:rsidR="007E0DAD" w:rsidRPr="004D593C">
        <w:rPr>
          <w:noProof/>
        </w:rPr>
        <w:t xml:space="preserve"> and set out the necessary steps for the following annual </w:t>
      </w:r>
      <w:r w:rsidR="007A3FFB" w:rsidRPr="004D593C">
        <w:rPr>
          <w:noProof/>
        </w:rPr>
        <w:t>c</w:t>
      </w:r>
      <w:r w:rsidR="007E0DAD" w:rsidRPr="004D593C">
        <w:rPr>
          <w:noProof/>
        </w:rPr>
        <w:t>ycle</w:t>
      </w:r>
      <w:r w:rsidRPr="004D593C">
        <w:rPr>
          <w:noProof/>
        </w:rPr>
        <w:t xml:space="preserve">. </w:t>
      </w:r>
    </w:p>
    <w:p w14:paraId="0EF2476A" w14:textId="77777777" w:rsidR="002F68B6" w:rsidRPr="004D593C" w:rsidRDefault="00C906B0" w:rsidP="009107CD">
      <w:pPr>
        <w:spacing w:after="120"/>
        <w:rPr>
          <w:noProof/>
        </w:rPr>
      </w:pPr>
      <w:r w:rsidRPr="004D593C">
        <w:rPr>
          <w:noProof/>
        </w:rPr>
        <w:t xml:space="preserve">The new </w:t>
      </w:r>
      <w:r w:rsidRPr="004D593C">
        <w:rPr>
          <w:b/>
          <w:noProof/>
        </w:rPr>
        <w:t>Schengen Evaluation and Monitoring Mechanism</w:t>
      </w:r>
      <w:r w:rsidRPr="004D593C">
        <w:rPr>
          <w:noProof/>
        </w:rPr>
        <w:t>, which the Commission proposed in June 2021 and</w:t>
      </w:r>
      <w:r w:rsidR="007A1F91" w:rsidRPr="004D593C">
        <w:rPr>
          <w:noProof/>
        </w:rPr>
        <w:t xml:space="preserve"> which</w:t>
      </w:r>
      <w:r w:rsidRPr="004D593C">
        <w:rPr>
          <w:noProof/>
        </w:rPr>
        <w:t xml:space="preserve"> has been recently adopted</w:t>
      </w:r>
      <w:r w:rsidR="00F25F03" w:rsidRPr="004D593C">
        <w:rPr>
          <w:noProof/>
        </w:rPr>
        <w:t xml:space="preserve"> by the Council</w:t>
      </w:r>
      <w:r w:rsidRPr="004D593C">
        <w:rPr>
          <w:noProof/>
        </w:rPr>
        <w:t>, will play a crucial role</w:t>
      </w:r>
      <w:r w:rsidR="00022E41" w:rsidRPr="004D593C">
        <w:rPr>
          <w:noProof/>
        </w:rPr>
        <w:t xml:space="preserve"> in this new Schengen governance model</w:t>
      </w:r>
      <w:r w:rsidRPr="004D593C">
        <w:rPr>
          <w:noProof/>
        </w:rPr>
        <w:t xml:space="preserve">. It will be the key mechanism to identify the challenges </w:t>
      </w:r>
      <w:r w:rsidR="007A3FFB" w:rsidRPr="004D593C">
        <w:rPr>
          <w:noProof/>
        </w:rPr>
        <w:t xml:space="preserve">that </w:t>
      </w:r>
      <w:r w:rsidRPr="004D593C">
        <w:rPr>
          <w:noProof/>
        </w:rPr>
        <w:t>M</w:t>
      </w:r>
      <w:r w:rsidR="0036341A" w:rsidRPr="004D593C">
        <w:rPr>
          <w:noProof/>
        </w:rPr>
        <w:t>ember States are facing</w:t>
      </w:r>
      <w:r w:rsidR="007A1F91" w:rsidRPr="004D593C">
        <w:rPr>
          <w:noProof/>
        </w:rPr>
        <w:t xml:space="preserve"> </w:t>
      </w:r>
      <w:r w:rsidR="0036341A" w:rsidRPr="004D593C">
        <w:rPr>
          <w:noProof/>
        </w:rPr>
        <w:t xml:space="preserve">and </w:t>
      </w:r>
      <w:r w:rsidR="00022E41" w:rsidRPr="004D593C">
        <w:rPr>
          <w:noProof/>
        </w:rPr>
        <w:t xml:space="preserve">to ensure swift remedial actions. </w:t>
      </w:r>
      <w:r w:rsidR="007A1F91" w:rsidRPr="004D593C">
        <w:rPr>
          <w:noProof/>
        </w:rPr>
        <w:t>This will help</w:t>
      </w:r>
      <w:r w:rsidRPr="004D593C">
        <w:rPr>
          <w:noProof/>
        </w:rPr>
        <w:t xml:space="preserve"> avoid </w:t>
      </w:r>
      <w:r w:rsidR="00F25F03" w:rsidRPr="004D593C">
        <w:rPr>
          <w:noProof/>
        </w:rPr>
        <w:t>that any implementation issues, in particular cases o</w:t>
      </w:r>
      <w:r w:rsidR="001510CA" w:rsidRPr="004D593C">
        <w:rPr>
          <w:noProof/>
        </w:rPr>
        <w:t>f serious deficiencies, produce</w:t>
      </w:r>
      <w:r w:rsidRPr="004D593C">
        <w:rPr>
          <w:noProof/>
        </w:rPr>
        <w:t xml:space="preserve"> spill-over effect</w:t>
      </w:r>
      <w:r w:rsidR="00F25F03" w:rsidRPr="004D593C">
        <w:rPr>
          <w:noProof/>
        </w:rPr>
        <w:t>s</w:t>
      </w:r>
      <w:r w:rsidRPr="004D593C">
        <w:rPr>
          <w:noProof/>
        </w:rPr>
        <w:t xml:space="preserve"> across the entire Schengen area. The prompt implementation of this reform will guarantee that the Schengen area is equipped with a more efficient, strategic and flexible instrument to tackle new challenges, react to changed realities, and adapt to new circumstances. The Commission is already taking the necessary steps to ensure its timely and effective application. </w:t>
      </w:r>
    </w:p>
    <w:p w14:paraId="7FAA768F" w14:textId="77777777" w:rsidR="009107CD" w:rsidRPr="004D593C" w:rsidRDefault="002F68B6" w:rsidP="009107CD">
      <w:pPr>
        <w:spacing w:after="120"/>
        <w:rPr>
          <w:noProof/>
        </w:rPr>
      </w:pPr>
      <w:r w:rsidRPr="004D593C">
        <w:rPr>
          <w:noProof/>
        </w:rPr>
        <w:t xml:space="preserve">The </w:t>
      </w:r>
      <w:r w:rsidR="009107CD" w:rsidRPr="004D593C">
        <w:rPr>
          <w:noProof/>
        </w:rPr>
        <w:t>Commission</w:t>
      </w:r>
      <w:r w:rsidRPr="004D593C">
        <w:rPr>
          <w:noProof/>
        </w:rPr>
        <w:t xml:space="preserve">’s </w:t>
      </w:r>
      <w:r w:rsidR="009107CD" w:rsidRPr="004D593C">
        <w:rPr>
          <w:b/>
          <w:noProof/>
        </w:rPr>
        <w:t>Schengen coordinator</w:t>
      </w:r>
      <w:r w:rsidRPr="004D593C">
        <w:rPr>
          <w:b/>
          <w:noProof/>
        </w:rPr>
        <w:t xml:space="preserve"> </w:t>
      </w:r>
      <w:r w:rsidRPr="004D593C">
        <w:rPr>
          <w:noProof/>
        </w:rPr>
        <w:t>will steer and coordinate the Schengen cycle, in coordination with the Member States.</w:t>
      </w:r>
    </w:p>
    <w:p w14:paraId="49934FF9" w14:textId="2397FF47" w:rsidR="00134A63" w:rsidRDefault="009C0FEF" w:rsidP="005F1A9D">
      <w:pPr>
        <w:spacing w:after="120"/>
        <w:ind w:right="-1"/>
        <w:rPr>
          <w:noProof/>
        </w:rPr>
      </w:pPr>
      <w:r w:rsidRPr="004D593C">
        <w:rPr>
          <w:noProof/>
        </w:rPr>
        <w:t xml:space="preserve"> </w:t>
      </w:r>
      <w:r w:rsidR="00DB28B3">
        <w:rPr>
          <w:noProof/>
          <w:vertAlign w:val="superscript"/>
          <w:lang w:val="fr-BE" w:eastAsia="fr-BE"/>
        </w:rPr>
        <w:drawing>
          <wp:inline distT="0" distB="0" distL="0" distR="0" wp14:anchorId="3CE65E8E" wp14:editId="5E69B432">
            <wp:extent cx="6030595" cy="41770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st Schengen Cycle.PNG"/>
                    <pic:cNvPicPr/>
                  </pic:nvPicPr>
                  <pic:blipFill>
                    <a:blip r:embed="rId18">
                      <a:extLst>
                        <a:ext uri="{28A0092B-C50C-407E-A947-70E740481C1C}">
                          <a14:useLocalDpi xmlns:a14="http://schemas.microsoft.com/office/drawing/2010/main" val="0"/>
                        </a:ext>
                      </a:extLst>
                    </a:blip>
                    <a:stretch>
                      <a:fillRect/>
                    </a:stretch>
                  </pic:blipFill>
                  <pic:spPr>
                    <a:xfrm>
                      <a:off x="0" y="0"/>
                      <a:ext cx="6030595" cy="4177030"/>
                    </a:xfrm>
                    <a:prstGeom prst="rect">
                      <a:avLst/>
                    </a:prstGeom>
                  </pic:spPr>
                </pic:pic>
              </a:graphicData>
            </a:graphic>
          </wp:inline>
        </w:drawing>
      </w:r>
      <w:r w:rsidR="006C09E1" w:rsidRPr="004D593C">
        <w:rPr>
          <w:rStyle w:val="FootnoteReference"/>
          <w:noProof/>
        </w:rPr>
        <w:footnoteReference w:id="10"/>
      </w:r>
    </w:p>
    <w:p w14:paraId="6DC7C330" w14:textId="1A678316" w:rsidR="00E135BB" w:rsidRPr="004D593C" w:rsidRDefault="00134A63" w:rsidP="00134A63">
      <w:pPr>
        <w:spacing w:after="160" w:line="259" w:lineRule="auto"/>
        <w:jc w:val="left"/>
        <w:rPr>
          <w:noProof/>
        </w:rPr>
      </w:pPr>
      <w:r>
        <w:rPr>
          <w:noProof/>
        </w:rPr>
        <w:br w:type="page"/>
      </w:r>
    </w:p>
    <w:tbl>
      <w:tblPr>
        <w:tblStyle w:val="TableGrid"/>
        <w:tblW w:w="0" w:type="auto"/>
        <w:tblLook w:val="04A0" w:firstRow="1" w:lastRow="0" w:firstColumn="1" w:lastColumn="0" w:noHBand="0" w:noVBand="1"/>
      </w:tblPr>
      <w:tblGrid>
        <w:gridCol w:w="9549"/>
      </w:tblGrid>
      <w:tr w:rsidR="00B116A1" w:rsidRPr="004D593C" w14:paraId="42388AB9" w14:textId="77777777" w:rsidTr="0041695E">
        <w:tc>
          <w:tcPr>
            <w:tcW w:w="9549" w:type="dxa"/>
          </w:tcPr>
          <w:p w14:paraId="336FDF65" w14:textId="77777777" w:rsidR="00B116A1" w:rsidRPr="004D593C" w:rsidRDefault="0093729B" w:rsidP="00F25F03">
            <w:pPr>
              <w:spacing w:after="120"/>
              <w:rPr>
                <w:b/>
                <w:bCs/>
                <w:noProof/>
                <w:sz w:val="22"/>
                <w:szCs w:val="22"/>
                <w:u w:val="single"/>
              </w:rPr>
            </w:pPr>
            <w:r w:rsidRPr="004D593C">
              <w:rPr>
                <w:b/>
                <w:bCs/>
                <w:noProof/>
                <w:sz w:val="22"/>
                <w:szCs w:val="22"/>
                <w:u w:val="single"/>
              </w:rPr>
              <w:t xml:space="preserve">Box 1. </w:t>
            </w:r>
            <w:r w:rsidR="00C906B0" w:rsidRPr="004D593C">
              <w:rPr>
                <w:b/>
                <w:bCs/>
                <w:noProof/>
                <w:sz w:val="22"/>
                <w:szCs w:val="22"/>
                <w:u w:val="single"/>
              </w:rPr>
              <w:t>First Schengen Cycle - P</w:t>
            </w:r>
            <w:r w:rsidR="00B116A1" w:rsidRPr="004D593C">
              <w:rPr>
                <w:b/>
                <w:bCs/>
                <w:noProof/>
                <w:sz w:val="22"/>
                <w:szCs w:val="22"/>
                <w:u w:val="single"/>
              </w:rPr>
              <w:t>riorities for 2022/2023</w:t>
            </w:r>
          </w:p>
          <w:p w14:paraId="65D9FAA8" w14:textId="77777777" w:rsidR="00B116A1" w:rsidRPr="004D593C" w:rsidRDefault="00B116A1" w:rsidP="00B116A1">
            <w:pPr>
              <w:spacing w:after="120"/>
              <w:rPr>
                <w:noProof/>
                <w:sz w:val="22"/>
                <w:szCs w:val="22"/>
              </w:rPr>
            </w:pPr>
            <w:r w:rsidRPr="004D593C">
              <w:rPr>
                <w:noProof/>
                <w:sz w:val="22"/>
                <w:szCs w:val="22"/>
              </w:rPr>
              <w:t>The main priority actions for the Schengen area are:</w:t>
            </w:r>
          </w:p>
          <w:p w14:paraId="7671FE7B" w14:textId="77777777" w:rsidR="00B116A1" w:rsidRPr="004D593C" w:rsidRDefault="00B116A1" w:rsidP="00B116A1">
            <w:pPr>
              <w:pStyle w:val="ListParagraph"/>
              <w:numPr>
                <w:ilvl w:val="0"/>
                <w:numId w:val="19"/>
              </w:numPr>
              <w:spacing w:after="120"/>
              <w:rPr>
                <w:noProof/>
                <w:sz w:val="22"/>
                <w:szCs w:val="22"/>
              </w:rPr>
            </w:pPr>
            <w:r w:rsidRPr="004D593C">
              <w:rPr>
                <w:noProof/>
                <w:sz w:val="22"/>
                <w:szCs w:val="22"/>
              </w:rPr>
              <w:t xml:space="preserve">Strengthened management of the </w:t>
            </w:r>
            <w:r w:rsidRPr="004D593C">
              <w:rPr>
                <w:b/>
                <w:noProof/>
                <w:sz w:val="22"/>
                <w:szCs w:val="22"/>
              </w:rPr>
              <w:t>external borders</w:t>
            </w:r>
            <w:r w:rsidRPr="004D593C">
              <w:rPr>
                <w:noProof/>
                <w:sz w:val="22"/>
                <w:szCs w:val="22"/>
              </w:rPr>
              <w:t>.</w:t>
            </w:r>
          </w:p>
          <w:p w14:paraId="0E3CB3C4" w14:textId="77777777" w:rsidR="00B116A1" w:rsidRPr="004D593C" w:rsidRDefault="00B116A1" w:rsidP="00B116A1">
            <w:pPr>
              <w:pStyle w:val="ListParagraph"/>
              <w:numPr>
                <w:ilvl w:val="0"/>
                <w:numId w:val="19"/>
              </w:numPr>
              <w:spacing w:after="120"/>
              <w:rPr>
                <w:noProof/>
                <w:sz w:val="22"/>
                <w:szCs w:val="22"/>
              </w:rPr>
            </w:pPr>
            <w:r w:rsidRPr="004D593C">
              <w:rPr>
                <w:noProof/>
                <w:sz w:val="22"/>
                <w:szCs w:val="22"/>
              </w:rPr>
              <w:t xml:space="preserve">Ensure </w:t>
            </w:r>
            <w:r w:rsidRPr="004D593C">
              <w:rPr>
                <w:b/>
                <w:noProof/>
                <w:sz w:val="22"/>
                <w:szCs w:val="22"/>
              </w:rPr>
              <w:t>internal border controls</w:t>
            </w:r>
            <w:r w:rsidRPr="004D593C">
              <w:rPr>
                <w:noProof/>
                <w:sz w:val="22"/>
                <w:szCs w:val="22"/>
              </w:rPr>
              <w:t xml:space="preserve"> are measures of </w:t>
            </w:r>
            <w:r w:rsidRPr="004D593C">
              <w:rPr>
                <w:b/>
                <w:noProof/>
                <w:sz w:val="22"/>
                <w:szCs w:val="22"/>
              </w:rPr>
              <w:t>last resort</w:t>
            </w:r>
            <w:r w:rsidRPr="004D593C">
              <w:rPr>
                <w:noProof/>
                <w:sz w:val="22"/>
                <w:szCs w:val="22"/>
              </w:rPr>
              <w:t xml:space="preserve"> maintained for a limited period and accompanied by mitigating measures, where necessary.</w:t>
            </w:r>
          </w:p>
          <w:p w14:paraId="49C91C14" w14:textId="77777777" w:rsidR="00B116A1" w:rsidRPr="004D593C" w:rsidRDefault="00B116A1" w:rsidP="00B116A1">
            <w:pPr>
              <w:pStyle w:val="ListParagraph"/>
              <w:numPr>
                <w:ilvl w:val="0"/>
                <w:numId w:val="19"/>
              </w:numPr>
              <w:spacing w:after="120"/>
              <w:rPr>
                <w:noProof/>
                <w:sz w:val="22"/>
                <w:szCs w:val="22"/>
              </w:rPr>
            </w:pPr>
            <w:r w:rsidRPr="004D593C">
              <w:rPr>
                <w:noProof/>
                <w:sz w:val="22"/>
                <w:szCs w:val="22"/>
              </w:rPr>
              <w:t xml:space="preserve">Strengthened internal </w:t>
            </w:r>
            <w:r w:rsidRPr="004D593C">
              <w:rPr>
                <w:b/>
                <w:noProof/>
                <w:sz w:val="22"/>
                <w:szCs w:val="22"/>
              </w:rPr>
              <w:t>security</w:t>
            </w:r>
            <w:r w:rsidRPr="004D593C">
              <w:rPr>
                <w:noProof/>
                <w:sz w:val="22"/>
                <w:szCs w:val="22"/>
              </w:rPr>
              <w:t xml:space="preserve"> </w:t>
            </w:r>
            <w:r w:rsidR="007A3FFB" w:rsidRPr="004D593C">
              <w:rPr>
                <w:noProof/>
                <w:sz w:val="22"/>
                <w:szCs w:val="22"/>
              </w:rPr>
              <w:t xml:space="preserve">through reinforced police cooperation </w:t>
            </w:r>
            <w:r w:rsidRPr="004D593C">
              <w:rPr>
                <w:noProof/>
                <w:sz w:val="22"/>
                <w:szCs w:val="22"/>
              </w:rPr>
              <w:t>within the EU.</w:t>
            </w:r>
          </w:p>
          <w:p w14:paraId="4346F5BF" w14:textId="77777777" w:rsidR="00B116A1" w:rsidRPr="004D593C" w:rsidRDefault="00B116A1" w:rsidP="00B116A1">
            <w:pPr>
              <w:spacing w:after="120"/>
              <w:rPr>
                <w:noProof/>
                <w:sz w:val="22"/>
                <w:szCs w:val="22"/>
              </w:rPr>
            </w:pPr>
            <w:r w:rsidRPr="004D593C">
              <w:rPr>
                <w:noProof/>
                <w:sz w:val="22"/>
                <w:szCs w:val="22"/>
              </w:rPr>
              <w:t>To achieve these objectives, swift implementation on the following priority actions is indispensable:</w:t>
            </w:r>
          </w:p>
          <w:p w14:paraId="144E68FF" w14:textId="77777777" w:rsidR="00FB0274" w:rsidRPr="004D593C" w:rsidRDefault="00FB0274" w:rsidP="00FB0274">
            <w:pPr>
              <w:pStyle w:val="ListParagraph"/>
              <w:numPr>
                <w:ilvl w:val="0"/>
                <w:numId w:val="18"/>
              </w:numPr>
              <w:spacing w:after="120"/>
              <w:rPr>
                <w:noProof/>
                <w:sz w:val="22"/>
                <w:szCs w:val="22"/>
              </w:rPr>
            </w:pPr>
            <w:r w:rsidRPr="004D593C">
              <w:rPr>
                <w:noProof/>
                <w:sz w:val="22"/>
                <w:szCs w:val="22"/>
              </w:rPr>
              <w:t xml:space="preserve">Adopting and implementing the multiannual strategic policy for </w:t>
            </w:r>
            <w:r w:rsidRPr="004D593C">
              <w:rPr>
                <w:b/>
                <w:noProof/>
                <w:sz w:val="22"/>
                <w:szCs w:val="22"/>
              </w:rPr>
              <w:t>European Integrated Border Management</w:t>
            </w:r>
            <w:r w:rsidRPr="004D593C">
              <w:rPr>
                <w:noProof/>
                <w:sz w:val="22"/>
                <w:szCs w:val="22"/>
              </w:rPr>
              <w:t>;</w:t>
            </w:r>
          </w:p>
          <w:p w14:paraId="1F1EB27D" w14:textId="77777777" w:rsidR="00B116A1" w:rsidRPr="004D593C" w:rsidRDefault="00B116A1" w:rsidP="00956023">
            <w:pPr>
              <w:pStyle w:val="ListParagraph"/>
              <w:numPr>
                <w:ilvl w:val="0"/>
                <w:numId w:val="18"/>
              </w:numPr>
              <w:spacing w:after="120"/>
              <w:rPr>
                <w:noProof/>
                <w:sz w:val="22"/>
                <w:szCs w:val="22"/>
              </w:rPr>
            </w:pPr>
            <w:r w:rsidRPr="004D593C">
              <w:rPr>
                <w:noProof/>
                <w:sz w:val="22"/>
                <w:szCs w:val="22"/>
              </w:rPr>
              <w:t>Ensuring systematic checks at the external borders of all travellers;</w:t>
            </w:r>
          </w:p>
          <w:p w14:paraId="77B2338F" w14:textId="77777777" w:rsidR="00B116A1" w:rsidRPr="004D593C" w:rsidRDefault="00B116A1" w:rsidP="00B116A1">
            <w:pPr>
              <w:pStyle w:val="ListParagraph"/>
              <w:numPr>
                <w:ilvl w:val="0"/>
                <w:numId w:val="18"/>
              </w:numPr>
              <w:spacing w:after="120"/>
              <w:rPr>
                <w:noProof/>
                <w:sz w:val="22"/>
                <w:szCs w:val="22"/>
              </w:rPr>
            </w:pPr>
            <w:r w:rsidRPr="004D593C">
              <w:rPr>
                <w:noProof/>
                <w:sz w:val="22"/>
                <w:szCs w:val="22"/>
              </w:rPr>
              <w:t xml:space="preserve">Implementing the </w:t>
            </w:r>
            <w:r w:rsidRPr="004D593C">
              <w:rPr>
                <w:b/>
                <w:noProof/>
                <w:sz w:val="22"/>
                <w:szCs w:val="22"/>
              </w:rPr>
              <w:t>new IT architecture</w:t>
            </w:r>
            <w:r w:rsidR="007A3FFB" w:rsidRPr="004D593C">
              <w:rPr>
                <w:noProof/>
                <w:sz w:val="22"/>
                <w:szCs w:val="22"/>
              </w:rPr>
              <w:t xml:space="preserve"> </w:t>
            </w:r>
            <w:r w:rsidRPr="004D593C">
              <w:rPr>
                <w:noProof/>
                <w:sz w:val="22"/>
                <w:szCs w:val="22"/>
              </w:rPr>
              <w:t xml:space="preserve">and </w:t>
            </w:r>
            <w:r w:rsidR="007A3FFB" w:rsidRPr="004D593C">
              <w:rPr>
                <w:b/>
                <w:noProof/>
                <w:sz w:val="22"/>
                <w:szCs w:val="22"/>
              </w:rPr>
              <w:t>interoperability for border management</w:t>
            </w:r>
            <w:r w:rsidRPr="004D593C">
              <w:rPr>
                <w:noProof/>
                <w:sz w:val="22"/>
                <w:szCs w:val="22"/>
              </w:rPr>
              <w:t xml:space="preserve"> on time</w:t>
            </w:r>
            <w:r w:rsidR="007A3FFB" w:rsidRPr="004D593C">
              <w:rPr>
                <w:noProof/>
                <w:sz w:val="22"/>
                <w:szCs w:val="22"/>
              </w:rPr>
              <w:t xml:space="preserve"> by 2023</w:t>
            </w:r>
            <w:r w:rsidRPr="004D593C">
              <w:rPr>
                <w:noProof/>
                <w:sz w:val="22"/>
                <w:szCs w:val="22"/>
              </w:rPr>
              <w:t>;</w:t>
            </w:r>
          </w:p>
          <w:p w14:paraId="0A70E01A" w14:textId="77777777" w:rsidR="00B116A1" w:rsidRPr="004D593C" w:rsidRDefault="00B116A1" w:rsidP="00B116A1">
            <w:pPr>
              <w:pStyle w:val="ListParagraph"/>
              <w:numPr>
                <w:ilvl w:val="0"/>
                <w:numId w:val="18"/>
              </w:numPr>
              <w:spacing w:after="120"/>
              <w:rPr>
                <w:noProof/>
                <w:sz w:val="22"/>
                <w:szCs w:val="22"/>
              </w:rPr>
            </w:pPr>
            <w:r w:rsidRPr="004D593C">
              <w:rPr>
                <w:noProof/>
                <w:sz w:val="22"/>
                <w:szCs w:val="22"/>
              </w:rPr>
              <w:t xml:space="preserve">Application of the new </w:t>
            </w:r>
            <w:r w:rsidRPr="004D593C">
              <w:rPr>
                <w:b/>
                <w:noProof/>
                <w:sz w:val="22"/>
                <w:szCs w:val="22"/>
              </w:rPr>
              <w:t xml:space="preserve">Schengen Evaluation and Monitoring </w:t>
            </w:r>
            <w:r w:rsidR="007A3FFB" w:rsidRPr="004D593C">
              <w:rPr>
                <w:b/>
                <w:noProof/>
                <w:sz w:val="22"/>
                <w:szCs w:val="22"/>
              </w:rPr>
              <w:t>Mechanism</w:t>
            </w:r>
            <w:r w:rsidRPr="004D593C">
              <w:rPr>
                <w:noProof/>
                <w:sz w:val="22"/>
                <w:szCs w:val="22"/>
              </w:rPr>
              <w:t>;</w:t>
            </w:r>
          </w:p>
          <w:p w14:paraId="2751EF55" w14:textId="77777777" w:rsidR="00B116A1" w:rsidRPr="004D593C" w:rsidRDefault="007A3FFB" w:rsidP="00B116A1">
            <w:pPr>
              <w:pStyle w:val="ListParagraph"/>
              <w:numPr>
                <w:ilvl w:val="0"/>
                <w:numId w:val="18"/>
              </w:numPr>
              <w:spacing w:after="120"/>
              <w:rPr>
                <w:noProof/>
                <w:sz w:val="22"/>
                <w:szCs w:val="22"/>
              </w:rPr>
            </w:pPr>
            <w:r w:rsidRPr="004D593C">
              <w:rPr>
                <w:noProof/>
                <w:sz w:val="22"/>
                <w:szCs w:val="22"/>
              </w:rPr>
              <w:t xml:space="preserve">Ensuring full implementation of the </w:t>
            </w:r>
            <w:r w:rsidRPr="004D593C">
              <w:rPr>
                <w:b/>
                <w:noProof/>
                <w:sz w:val="22"/>
                <w:szCs w:val="22"/>
              </w:rPr>
              <w:t>Frontex</w:t>
            </w:r>
            <w:r w:rsidRPr="004D593C">
              <w:rPr>
                <w:noProof/>
                <w:sz w:val="22"/>
                <w:szCs w:val="22"/>
              </w:rPr>
              <w:t xml:space="preserve"> and</w:t>
            </w:r>
            <w:r w:rsidR="00B116A1" w:rsidRPr="004D593C">
              <w:rPr>
                <w:noProof/>
                <w:sz w:val="22"/>
                <w:szCs w:val="22"/>
              </w:rPr>
              <w:t xml:space="preserve"> </w:t>
            </w:r>
            <w:r w:rsidR="00B116A1" w:rsidRPr="004D593C">
              <w:rPr>
                <w:b/>
                <w:noProof/>
                <w:sz w:val="22"/>
                <w:szCs w:val="22"/>
              </w:rPr>
              <w:t>Europol</w:t>
            </w:r>
            <w:r w:rsidR="00B116A1" w:rsidRPr="004D593C">
              <w:rPr>
                <w:noProof/>
                <w:sz w:val="22"/>
                <w:szCs w:val="22"/>
              </w:rPr>
              <w:t xml:space="preserve"> mandate</w:t>
            </w:r>
            <w:r w:rsidRPr="004D593C">
              <w:rPr>
                <w:noProof/>
                <w:sz w:val="22"/>
                <w:szCs w:val="22"/>
              </w:rPr>
              <w:t>s</w:t>
            </w:r>
            <w:r w:rsidR="00B116A1" w:rsidRPr="004D593C">
              <w:rPr>
                <w:noProof/>
                <w:sz w:val="22"/>
                <w:szCs w:val="22"/>
              </w:rPr>
              <w:t>;</w:t>
            </w:r>
          </w:p>
          <w:p w14:paraId="0D5757F7" w14:textId="77777777" w:rsidR="003864DC" w:rsidRPr="004D593C" w:rsidRDefault="003864DC" w:rsidP="00B116A1">
            <w:pPr>
              <w:pStyle w:val="ListParagraph"/>
              <w:numPr>
                <w:ilvl w:val="0"/>
                <w:numId w:val="18"/>
              </w:numPr>
              <w:spacing w:after="120"/>
              <w:rPr>
                <w:noProof/>
                <w:sz w:val="22"/>
                <w:szCs w:val="22"/>
              </w:rPr>
            </w:pPr>
            <w:r w:rsidRPr="004D593C">
              <w:rPr>
                <w:noProof/>
                <w:sz w:val="22"/>
                <w:szCs w:val="22"/>
              </w:rPr>
              <w:t>Enhancing the national return systems;</w:t>
            </w:r>
          </w:p>
          <w:p w14:paraId="6AD6482A" w14:textId="77777777" w:rsidR="00B116A1" w:rsidRPr="004D593C" w:rsidRDefault="00B116A1" w:rsidP="00B116A1">
            <w:pPr>
              <w:pStyle w:val="ListParagraph"/>
              <w:numPr>
                <w:ilvl w:val="0"/>
                <w:numId w:val="18"/>
              </w:numPr>
              <w:spacing w:after="120"/>
              <w:rPr>
                <w:noProof/>
                <w:sz w:val="22"/>
                <w:szCs w:val="22"/>
              </w:rPr>
            </w:pPr>
            <w:r w:rsidRPr="004D593C">
              <w:rPr>
                <w:noProof/>
                <w:sz w:val="22"/>
                <w:szCs w:val="22"/>
              </w:rPr>
              <w:t xml:space="preserve">Full use of the available </w:t>
            </w:r>
            <w:r w:rsidRPr="004D593C">
              <w:rPr>
                <w:b/>
                <w:noProof/>
                <w:sz w:val="22"/>
                <w:szCs w:val="22"/>
              </w:rPr>
              <w:t xml:space="preserve">cross-border police cooperation </w:t>
            </w:r>
            <w:r w:rsidRPr="004D593C">
              <w:rPr>
                <w:noProof/>
                <w:sz w:val="22"/>
                <w:szCs w:val="22"/>
              </w:rPr>
              <w:t>tools;</w:t>
            </w:r>
          </w:p>
          <w:p w14:paraId="399B5E42" w14:textId="77777777" w:rsidR="00B116A1" w:rsidRPr="004D593C" w:rsidRDefault="00B116A1" w:rsidP="00B116A1">
            <w:pPr>
              <w:pStyle w:val="ListParagraph"/>
              <w:numPr>
                <w:ilvl w:val="0"/>
                <w:numId w:val="18"/>
              </w:numPr>
              <w:spacing w:after="120"/>
              <w:rPr>
                <w:noProof/>
                <w:sz w:val="22"/>
                <w:szCs w:val="22"/>
              </w:rPr>
            </w:pPr>
            <w:r w:rsidRPr="004D593C">
              <w:rPr>
                <w:noProof/>
                <w:sz w:val="22"/>
                <w:szCs w:val="22"/>
              </w:rPr>
              <w:t xml:space="preserve">Lifting all long-lasting </w:t>
            </w:r>
            <w:r w:rsidRPr="004D593C">
              <w:rPr>
                <w:b/>
                <w:noProof/>
                <w:sz w:val="22"/>
                <w:szCs w:val="22"/>
              </w:rPr>
              <w:t>internal border controls</w:t>
            </w:r>
            <w:r w:rsidRPr="004D593C">
              <w:rPr>
                <w:noProof/>
                <w:sz w:val="22"/>
                <w:szCs w:val="22"/>
              </w:rPr>
              <w:t xml:space="preserve">. </w:t>
            </w:r>
          </w:p>
          <w:p w14:paraId="187BCC24" w14:textId="77777777" w:rsidR="00B116A1" w:rsidRPr="004D593C" w:rsidRDefault="00B116A1" w:rsidP="00B116A1">
            <w:pPr>
              <w:spacing w:after="120"/>
              <w:rPr>
                <w:noProof/>
                <w:sz w:val="22"/>
                <w:szCs w:val="22"/>
              </w:rPr>
            </w:pPr>
            <w:r w:rsidRPr="004D593C">
              <w:rPr>
                <w:noProof/>
                <w:sz w:val="22"/>
                <w:szCs w:val="22"/>
              </w:rPr>
              <w:t>Another key priority for improving the legislative framework is to quickly adopt the proposals put forward by the Commission, including:</w:t>
            </w:r>
          </w:p>
          <w:p w14:paraId="60534377" w14:textId="77777777" w:rsidR="00B116A1" w:rsidRPr="004D593C" w:rsidRDefault="00B116A1" w:rsidP="009E45AD">
            <w:pPr>
              <w:pStyle w:val="ListParagraph"/>
              <w:numPr>
                <w:ilvl w:val="0"/>
                <w:numId w:val="17"/>
              </w:numPr>
              <w:spacing w:after="120"/>
              <w:ind w:left="709"/>
              <w:rPr>
                <w:noProof/>
                <w:sz w:val="22"/>
                <w:szCs w:val="22"/>
              </w:rPr>
            </w:pPr>
            <w:r w:rsidRPr="004D593C">
              <w:rPr>
                <w:noProof/>
                <w:sz w:val="22"/>
                <w:szCs w:val="22"/>
              </w:rPr>
              <w:t xml:space="preserve">Amendment to the </w:t>
            </w:r>
            <w:r w:rsidRPr="004D593C">
              <w:rPr>
                <w:b/>
                <w:noProof/>
                <w:sz w:val="22"/>
                <w:szCs w:val="22"/>
              </w:rPr>
              <w:t>Schengen Borders Code</w:t>
            </w:r>
            <w:r w:rsidRPr="004D593C">
              <w:rPr>
                <w:noProof/>
                <w:sz w:val="22"/>
                <w:szCs w:val="22"/>
              </w:rPr>
              <w:t>.</w:t>
            </w:r>
          </w:p>
          <w:p w14:paraId="75500385" w14:textId="77777777" w:rsidR="00B116A1" w:rsidRPr="004D593C" w:rsidRDefault="00B116A1" w:rsidP="009E45AD">
            <w:pPr>
              <w:pStyle w:val="ListParagraph"/>
              <w:numPr>
                <w:ilvl w:val="0"/>
                <w:numId w:val="17"/>
              </w:numPr>
              <w:spacing w:after="120"/>
              <w:ind w:left="709"/>
              <w:rPr>
                <w:noProof/>
                <w:sz w:val="22"/>
                <w:szCs w:val="22"/>
              </w:rPr>
            </w:pPr>
            <w:r w:rsidRPr="004D593C">
              <w:rPr>
                <w:b/>
                <w:noProof/>
                <w:sz w:val="22"/>
                <w:szCs w:val="22"/>
              </w:rPr>
              <w:t>Police Cooperation</w:t>
            </w:r>
            <w:r w:rsidRPr="004D593C">
              <w:rPr>
                <w:noProof/>
                <w:sz w:val="22"/>
                <w:szCs w:val="22"/>
              </w:rPr>
              <w:t xml:space="preserve"> proposals. </w:t>
            </w:r>
          </w:p>
          <w:p w14:paraId="19A3F69C" w14:textId="39A4DFA0" w:rsidR="00194086" w:rsidRPr="004D593C" w:rsidRDefault="00C62081" w:rsidP="00606258">
            <w:pPr>
              <w:pStyle w:val="ListParagraph"/>
              <w:numPr>
                <w:ilvl w:val="0"/>
                <w:numId w:val="17"/>
              </w:numPr>
              <w:spacing w:after="120"/>
              <w:ind w:left="709"/>
              <w:rPr>
                <w:noProof/>
                <w:sz w:val="22"/>
                <w:szCs w:val="22"/>
              </w:rPr>
            </w:pPr>
            <w:r w:rsidRPr="00F714D0">
              <w:rPr>
                <w:noProof/>
                <w:sz w:val="22"/>
                <w:szCs w:val="22"/>
              </w:rPr>
              <w:t>T</w:t>
            </w:r>
            <w:r w:rsidR="00F25F03" w:rsidRPr="00F714D0">
              <w:rPr>
                <w:noProof/>
                <w:sz w:val="22"/>
                <w:szCs w:val="22"/>
              </w:rPr>
              <w:t xml:space="preserve">he </w:t>
            </w:r>
            <w:r w:rsidR="00F25F03" w:rsidRPr="00F714D0">
              <w:rPr>
                <w:b/>
                <w:noProof/>
                <w:sz w:val="22"/>
                <w:szCs w:val="22"/>
              </w:rPr>
              <w:t>screening</w:t>
            </w:r>
            <w:r w:rsidR="00F25F03" w:rsidRPr="00F714D0">
              <w:rPr>
                <w:noProof/>
                <w:sz w:val="22"/>
                <w:szCs w:val="22"/>
              </w:rPr>
              <w:t xml:space="preserve"> proposal.</w:t>
            </w:r>
          </w:p>
        </w:tc>
      </w:tr>
    </w:tbl>
    <w:p w14:paraId="0E2EC310" w14:textId="77777777" w:rsidR="00AD7B8D" w:rsidRPr="004D593C" w:rsidRDefault="00AA29FA" w:rsidP="006E7B16">
      <w:pPr>
        <w:pStyle w:val="ListParagraph"/>
        <w:numPr>
          <w:ilvl w:val="0"/>
          <w:numId w:val="1"/>
        </w:numPr>
        <w:spacing w:before="240" w:after="120"/>
        <w:rPr>
          <w:noProof/>
          <w:sz w:val="28"/>
        </w:rPr>
      </w:pPr>
      <w:r w:rsidRPr="004D593C">
        <w:rPr>
          <w:b/>
          <w:bCs/>
          <w:noProof/>
          <w:sz w:val="28"/>
        </w:rPr>
        <w:t>Progress under the Schengen Strategy</w:t>
      </w:r>
      <w:r w:rsidR="00640006">
        <w:rPr>
          <w:b/>
          <w:bCs/>
          <w:noProof/>
          <w:sz w:val="28"/>
        </w:rPr>
        <w:t xml:space="preserve"> </w:t>
      </w:r>
    </w:p>
    <w:p w14:paraId="32FDE6D9" w14:textId="77777777" w:rsidR="00C556C8" w:rsidRPr="004D593C" w:rsidRDefault="00CF2C92" w:rsidP="00C556C8">
      <w:pPr>
        <w:rPr>
          <w:noProof/>
        </w:rPr>
      </w:pPr>
      <w:r w:rsidRPr="004D593C">
        <w:rPr>
          <w:noProof/>
        </w:rPr>
        <w:t xml:space="preserve">With the Schengen Strategy, the Commission </w:t>
      </w:r>
      <w:r w:rsidR="00A334F5" w:rsidRPr="004D593C">
        <w:rPr>
          <w:noProof/>
        </w:rPr>
        <w:t xml:space="preserve">set out the </w:t>
      </w:r>
      <w:r w:rsidR="00390BC6" w:rsidRPr="004D593C">
        <w:rPr>
          <w:noProof/>
        </w:rPr>
        <w:t xml:space="preserve">measures </w:t>
      </w:r>
      <w:r w:rsidR="008C33E7" w:rsidRPr="004D593C">
        <w:rPr>
          <w:noProof/>
        </w:rPr>
        <w:t>for</w:t>
      </w:r>
      <w:r w:rsidR="00390BC6" w:rsidRPr="004D593C">
        <w:rPr>
          <w:noProof/>
        </w:rPr>
        <w:t xml:space="preserve"> the well-functioning of the Schengen area.</w:t>
      </w:r>
      <w:r w:rsidRPr="004D593C">
        <w:rPr>
          <w:noProof/>
        </w:rPr>
        <w:t xml:space="preserve"> </w:t>
      </w:r>
      <w:r w:rsidR="00F02A82" w:rsidRPr="004D593C">
        <w:rPr>
          <w:noProof/>
        </w:rPr>
        <w:t xml:space="preserve">Since </w:t>
      </w:r>
      <w:r w:rsidR="00F847C3" w:rsidRPr="004D593C">
        <w:rPr>
          <w:noProof/>
        </w:rPr>
        <w:t>its</w:t>
      </w:r>
      <w:r w:rsidR="0036341A" w:rsidRPr="004D593C">
        <w:rPr>
          <w:noProof/>
        </w:rPr>
        <w:t xml:space="preserve"> adoption</w:t>
      </w:r>
      <w:r w:rsidR="00F02A82" w:rsidRPr="004D593C">
        <w:rPr>
          <w:noProof/>
        </w:rPr>
        <w:t xml:space="preserve"> i</w:t>
      </w:r>
      <w:r w:rsidR="009C0193" w:rsidRPr="004D593C">
        <w:rPr>
          <w:noProof/>
        </w:rPr>
        <w:t>n June 2021,</w:t>
      </w:r>
      <w:r w:rsidR="00F02A82" w:rsidRPr="004D593C">
        <w:rPr>
          <w:noProof/>
        </w:rPr>
        <w:t xml:space="preserve"> </w:t>
      </w:r>
      <w:r w:rsidR="002114DC" w:rsidRPr="004D593C">
        <w:rPr>
          <w:noProof/>
        </w:rPr>
        <w:t xml:space="preserve">the Commission has lived up to its pledge and has ensured that </w:t>
      </w:r>
      <w:r w:rsidR="00C556C8" w:rsidRPr="004D593C">
        <w:rPr>
          <w:noProof/>
        </w:rPr>
        <w:t>the</w:t>
      </w:r>
      <w:r w:rsidR="002114DC" w:rsidRPr="004D593C">
        <w:rPr>
          <w:noProof/>
        </w:rPr>
        <w:t xml:space="preserve"> tools </w:t>
      </w:r>
      <w:r w:rsidR="00C556C8" w:rsidRPr="004D593C">
        <w:rPr>
          <w:noProof/>
        </w:rPr>
        <w:t xml:space="preserve">to underpin the Schengen area </w:t>
      </w:r>
      <w:r w:rsidR="002114DC" w:rsidRPr="004D593C">
        <w:rPr>
          <w:noProof/>
        </w:rPr>
        <w:t xml:space="preserve">are </w:t>
      </w:r>
      <w:r w:rsidR="00CF37DE" w:rsidRPr="004D593C">
        <w:rPr>
          <w:noProof/>
        </w:rPr>
        <w:t xml:space="preserve">rapidly brought </w:t>
      </w:r>
      <w:r w:rsidR="002114DC" w:rsidRPr="004D593C">
        <w:rPr>
          <w:noProof/>
        </w:rPr>
        <w:t xml:space="preserve">forward. </w:t>
      </w:r>
      <w:r w:rsidR="0065185D" w:rsidRPr="004D593C">
        <w:rPr>
          <w:noProof/>
        </w:rPr>
        <w:t xml:space="preserve">The three pillars on which the Schengen area is built upon: an </w:t>
      </w:r>
      <w:r w:rsidR="0065185D" w:rsidRPr="004D593C">
        <w:rPr>
          <w:b/>
          <w:noProof/>
        </w:rPr>
        <w:t xml:space="preserve">effective external border management, measures compensating for the absence of controls at internal borders </w:t>
      </w:r>
      <w:r w:rsidR="0065185D" w:rsidRPr="004D593C">
        <w:rPr>
          <w:noProof/>
        </w:rPr>
        <w:t>and</w:t>
      </w:r>
      <w:r w:rsidR="0065185D" w:rsidRPr="004D593C">
        <w:rPr>
          <w:b/>
          <w:noProof/>
        </w:rPr>
        <w:t xml:space="preserve"> a robust governance</w:t>
      </w:r>
      <w:r w:rsidR="0065185D" w:rsidRPr="004D593C">
        <w:rPr>
          <w:noProof/>
        </w:rPr>
        <w:t xml:space="preserve">, have </w:t>
      </w:r>
      <w:r w:rsidR="007A1F91" w:rsidRPr="004D593C">
        <w:rPr>
          <w:noProof/>
        </w:rPr>
        <w:t xml:space="preserve">all </w:t>
      </w:r>
      <w:r w:rsidR="0065185D" w:rsidRPr="004D593C">
        <w:rPr>
          <w:noProof/>
        </w:rPr>
        <w:t xml:space="preserve">been strengthened and equipped with updated tools to make them apt to </w:t>
      </w:r>
      <w:r w:rsidR="007A1F91" w:rsidRPr="004D593C">
        <w:rPr>
          <w:noProof/>
        </w:rPr>
        <w:t xml:space="preserve">deal </w:t>
      </w:r>
      <w:r w:rsidR="00CF37DE" w:rsidRPr="004D593C">
        <w:rPr>
          <w:noProof/>
        </w:rPr>
        <w:t xml:space="preserve">effectively </w:t>
      </w:r>
      <w:r w:rsidR="007A1F91" w:rsidRPr="004D593C">
        <w:rPr>
          <w:noProof/>
        </w:rPr>
        <w:t xml:space="preserve">with </w:t>
      </w:r>
      <w:r w:rsidR="0065185D" w:rsidRPr="004D593C">
        <w:rPr>
          <w:noProof/>
        </w:rPr>
        <w:t xml:space="preserve">new circumstances. </w:t>
      </w:r>
      <w:r w:rsidR="008C33E7" w:rsidRPr="004D593C">
        <w:rPr>
          <w:noProof/>
        </w:rPr>
        <w:t xml:space="preserve">It is </w:t>
      </w:r>
      <w:r w:rsidR="007A1F91" w:rsidRPr="004D593C">
        <w:rPr>
          <w:noProof/>
        </w:rPr>
        <w:t xml:space="preserve">now </w:t>
      </w:r>
      <w:r w:rsidR="008C33E7" w:rsidRPr="004D593C">
        <w:rPr>
          <w:noProof/>
        </w:rPr>
        <w:t xml:space="preserve">time to deliver on </w:t>
      </w:r>
      <w:r w:rsidR="007A1F91" w:rsidRPr="004D593C">
        <w:rPr>
          <w:noProof/>
        </w:rPr>
        <w:t>the outstanding proposals</w:t>
      </w:r>
      <w:r w:rsidR="00CF37DE" w:rsidRPr="004D593C">
        <w:rPr>
          <w:noProof/>
        </w:rPr>
        <w:t xml:space="preserve"> and commitments</w:t>
      </w:r>
      <w:r w:rsidR="007A1F91" w:rsidRPr="004D593C">
        <w:rPr>
          <w:noProof/>
        </w:rPr>
        <w:t>, with the</w:t>
      </w:r>
      <w:r w:rsidR="008C33E7" w:rsidRPr="004D593C">
        <w:rPr>
          <w:noProof/>
        </w:rPr>
        <w:t xml:space="preserve"> engagement of Member States and other stakeholders</w:t>
      </w:r>
      <w:r w:rsidR="0065185D" w:rsidRPr="004D593C">
        <w:rPr>
          <w:noProof/>
        </w:rPr>
        <w:t xml:space="preserve"> </w:t>
      </w:r>
      <w:r w:rsidR="007A1F91" w:rsidRPr="004D593C">
        <w:rPr>
          <w:noProof/>
        </w:rPr>
        <w:t xml:space="preserve">indispensable </w:t>
      </w:r>
      <w:r w:rsidR="0065185D" w:rsidRPr="004D593C">
        <w:rPr>
          <w:noProof/>
        </w:rPr>
        <w:t>to ensure common responsibility</w:t>
      </w:r>
      <w:r w:rsidR="008C33E7" w:rsidRPr="004D593C">
        <w:rPr>
          <w:noProof/>
        </w:rPr>
        <w:t>.</w:t>
      </w:r>
      <w:r w:rsidR="00640006">
        <w:rPr>
          <w:noProof/>
        </w:rPr>
        <w:t xml:space="preserve"> </w:t>
      </w:r>
    </w:p>
    <w:p w14:paraId="518DE8D9" w14:textId="77777777" w:rsidR="00BE147F" w:rsidRPr="004D593C" w:rsidRDefault="00BE147F" w:rsidP="00BE147F">
      <w:pPr>
        <w:spacing w:after="120"/>
        <w:rPr>
          <w:bCs/>
          <w:noProof/>
        </w:rPr>
      </w:pPr>
      <w:r w:rsidRPr="004D593C">
        <w:rPr>
          <w:noProof/>
        </w:rPr>
        <w:t>Implementing one of the world’s most technologically advanced border management systems remains a key priority. During the last year, Member States, eu-LISA</w:t>
      </w:r>
      <w:r w:rsidRPr="004D593C">
        <w:rPr>
          <w:rStyle w:val="FootnoteReference"/>
          <w:noProof/>
        </w:rPr>
        <w:footnoteReference w:id="11"/>
      </w:r>
      <w:r w:rsidRPr="004D593C">
        <w:rPr>
          <w:noProof/>
        </w:rPr>
        <w:t xml:space="preserve"> and the Commission have further stepped</w:t>
      </w:r>
      <w:r w:rsidR="00E730CE" w:rsidRPr="004D593C">
        <w:rPr>
          <w:noProof/>
        </w:rPr>
        <w:t>-</w:t>
      </w:r>
      <w:r w:rsidRPr="004D593C">
        <w:rPr>
          <w:noProof/>
        </w:rPr>
        <w:t xml:space="preserve">up efforts to implement the </w:t>
      </w:r>
      <w:r w:rsidRPr="004D593C">
        <w:rPr>
          <w:b/>
          <w:noProof/>
        </w:rPr>
        <w:t>new IT architecture and interoperability</w:t>
      </w:r>
      <w:r w:rsidRPr="004D593C">
        <w:rPr>
          <w:noProof/>
        </w:rPr>
        <w:t xml:space="preserve"> in line with the agreed timelines. Now </w:t>
      </w:r>
      <w:r w:rsidRPr="004D593C">
        <w:rPr>
          <w:bCs/>
          <w:noProof/>
        </w:rPr>
        <w:t xml:space="preserve">it is of utmost importance to ensure </w:t>
      </w:r>
      <w:r w:rsidR="0011591E" w:rsidRPr="004D593C">
        <w:rPr>
          <w:bCs/>
          <w:noProof/>
        </w:rPr>
        <w:t xml:space="preserve">that </w:t>
      </w:r>
      <w:r w:rsidRPr="004D593C">
        <w:rPr>
          <w:bCs/>
          <w:noProof/>
        </w:rPr>
        <w:t xml:space="preserve">all stakeholders take the necessary steps within the scope of their responsibilities to </w:t>
      </w:r>
      <w:r w:rsidRPr="004D593C">
        <w:rPr>
          <w:noProof/>
        </w:rPr>
        <w:t xml:space="preserve">avoid new delays which </w:t>
      </w:r>
      <w:r w:rsidR="00E730CE" w:rsidRPr="004D593C">
        <w:rPr>
          <w:noProof/>
        </w:rPr>
        <w:t xml:space="preserve">would </w:t>
      </w:r>
      <w:r w:rsidR="009107CD" w:rsidRPr="004D593C">
        <w:rPr>
          <w:noProof/>
        </w:rPr>
        <w:t>p</w:t>
      </w:r>
      <w:r w:rsidR="00E730CE" w:rsidRPr="004D593C">
        <w:rPr>
          <w:noProof/>
        </w:rPr>
        <w:t>ut at risk</w:t>
      </w:r>
      <w:r w:rsidRPr="004D593C">
        <w:rPr>
          <w:noProof/>
        </w:rPr>
        <w:t xml:space="preserve"> the overall timeline</w:t>
      </w:r>
      <w:r w:rsidRPr="004D593C">
        <w:rPr>
          <w:rStyle w:val="FootnoteReference"/>
          <w:noProof/>
        </w:rPr>
        <w:footnoteReference w:id="12"/>
      </w:r>
      <w:r w:rsidRPr="004D593C">
        <w:rPr>
          <w:noProof/>
        </w:rPr>
        <w:t xml:space="preserve"> to have the full new architecture and interoperability in place by the end of 2023</w:t>
      </w:r>
      <w:r w:rsidRPr="004D593C">
        <w:rPr>
          <w:bCs/>
          <w:noProof/>
        </w:rPr>
        <w:t>. Delays</w:t>
      </w:r>
      <w:r w:rsidRPr="004D593C" w:rsidDel="00521C33">
        <w:rPr>
          <w:bCs/>
          <w:noProof/>
        </w:rPr>
        <w:t xml:space="preserve"> </w:t>
      </w:r>
      <w:r w:rsidRPr="004D593C">
        <w:rPr>
          <w:bCs/>
          <w:noProof/>
        </w:rPr>
        <w:t xml:space="preserve">in deliveries, ill-equipped border crossing points and quality issues might cause a domino effect on other systems and functionalities. </w:t>
      </w:r>
    </w:p>
    <w:p w14:paraId="4C2ABAC0" w14:textId="77777777" w:rsidR="0036341A" w:rsidRPr="004D593C" w:rsidRDefault="00310D64" w:rsidP="00BE147F">
      <w:pPr>
        <w:spacing w:after="120"/>
        <w:rPr>
          <w:noProof/>
        </w:rPr>
      </w:pPr>
      <w:r w:rsidRPr="004D593C">
        <w:rPr>
          <w:bCs/>
          <w:noProof/>
        </w:rPr>
        <w:t xml:space="preserve">Important steps have been taken to </w:t>
      </w:r>
      <w:r w:rsidRPr="004D593C">
        <w:rPr>
          <w:noProof/>
        </w:rPr>
        <w:t xml:space="preserve">modernise and make the lodging and processing of visa applications more efficient while reinforcing the security of the Schengen area. Digital documentation is both more efficient and secure. </w:t>
      </w:r>
      <w:r w:rsidR="0036341A" w:rsidRPr="004D593C">
        <w:rPr>
          <w:bCs/>
          <w:noProof/>
        </w:rPr>
        <w:t>On 27 April 2022, t</w:t>
      </w:r>
      <w:r w:rsidR="0036341A" w:rsidRPr="004D593C" w:rsidDel="00521C33">
        <w:rPr>
          <w:bCs/>
          <w:noProof/>
        </w:rPr>
        <w:t xml:space="preserve">he </w:t>
      </w:r>
      <w:r w:rsidR="0036341A" w:rsidRPr="004D593C">
        <w:rPr>
          <w:noProof/>
        </w:rPr>
        <w:t xml:space="preserve">Commission presented a Proposal on the </w:t>
      </w:r>
      <w:r w:rsidR="0036341A" w:rsidRPr="004D593C">
        <w:rPr>
          <w:b/>
          <w:bCs/>
          <w:noProof/>
        </w:rPr>
        <w:t>digitalisation of visa procedures</w:t>
      </w:r>
      <w:r w:rsidR="0036341A" w:rsidRPr="004D593C">
        <w:rPr>
          <w:noProof/>
        </w:rPr>
        <w:t>.</w:t>
      </w:r>
    </w:p>
    <w:p w14:paraId="1E4B4380" w14:textId="77777777" w:rsidR="00B03D9C" w:rsidRPr="004D593C" w:rsidRDefault="00FF3425" w:rsidP="00BE147F">
      <w:pPr>
        <w:rPr>
          <w:noProof/>
        </w:rPr>
      </w:pPr>
      <w:r w:rsidRPr="004D593C">
        <w:rPr>
          <w:noProof/>
        </w:rPr>
        <w:t>In December 2021</w:t>
      </w:r>
      <w:r w:rsidR="00365702" w:rsidRPr="004D593C">
        <w:rPr>
          <w:noProof/>
        </w:rPr>
        <w:t>,</w:t>
      </w:r>
      <w:r w:rsidRPr="004D593C">
        <w:rPr>
          <w:noProof/>
        </w:rPr>
        <w:t xml:space="preserve"> </w:t>
      </w:r>
      <w:r w:rsidR="00F02A82" w:rsidRPr="004D593C">
        <w:rPr>
          <w:noProof/>
        </w:rPr>
        <w:t>the</w:t>
      </w:r>
      <w:r w:rsidRPr="004D593C">
        <w:rPr>
          <w:noProof/>
        </w:rPr>
        <w:t xml:space="preserve"> Commission</w:t>
      </w:r>
      <w:r w:rsidR="00F02A82" w:rsidRPr="004D593C">
        <w:rPr>
          <w:noProof/>
        </w:rPr>
        <w:t xml:space="preserve"> adopt</w:t>
      </w:r>
      <w:r w:rsidRPr="004D593C">
        <w:rPr>
          <w:noProof/>
        </w:rPr>
        <w:t>ed</w:t>
      </w:r>
      <w:r w:rsidR="00C23635" w:rsidRPr="004D593C">
        <w:rPr>
          <w:noProof/>
        </w:rPr>
        <w:t xml:space="preserve"> </w:t>
      </w:r>
      <w:r w:rsidR="00463A8D" w:rsidRPr="004D593C">
        <w:rPr>
          <w:noProof/>
        </w:rPr>
        <w:t xml:space="preserve">a set of proposals on </w:t>
      </w:r>
      <w:r w:rsidR="00C23635" w:rsidRPr="004D593C">
        <w:rPr>
          <w:noProof/>
        </w:rPr>
        <w:t>Schengen and Police Cooperation</w:t>
      </w:r>
      <w:r w:rsidR="00A520B7" w:rsidRPr="004D593C">
        <w:rPr>
          <w:noProof/>
        </w:rPr>
        <w:t>.</w:t>
      </w:r>
      <w:r w:rsidR="00BE147F" w:rsidRPr="004D593C">
        <w:rPr>
          <w:noProof/>
        </w:rPr>
        <w:t xml:space="preserve"> </w:t>
      </w:r>
      <w:r w:rsidR="00AD7B8D" w:rsidRPr="004D593C">
        <w:rPr>
          <w:noProof/>
        </w:rPr>
        <w:t>The</w:t>
      </w:r>
      <w:r w:rsidR="00AD7B8D" w:rsidRPr="004D593C" w:rsidDel="00E3203D">
        <w:rPr>
          <w:noProof/>
        </w:rPr>
        <w:t xml:space="preserve"> </w:t>
      </w:r>
      <w:r w:rsidR="00AD7B8D" w:rsidRPr="004D593C">
        <w:rPr>
          <w:noProof/>
        </w:rPr>
        <w:t xml:space="preserve">proposal for a revision of the </w:t>
      </w:r>
      <w:r w:rsidR="00AD7B8D" w:rsidRPr="004D593C">
        <w:rPr>
          <w:b/>
          <w:noProof/>
        </w:rPr>
        <w:t>Schengen Borders Code</w:t>
      </w:r>
      <w:r w:rsidR="009A3E7D" w:rsidRPr="004D593C">
        <w:rPr>
          <w:rStyle w:val="FootnoteReference"/>
          <w:noProof/>
        </w:rPr>
        <w:footnoteReference w:id="13"/>
      </w:r>
      <w:r w:rsidR="00AD7B8D" w:rsidRPr="004D593C">
        <w:rPr>
          <w:noProof/>
        </w:rPr>
        <w:t xml:space="preserve"> </w:t>
      </w:r>
      <w:r w:rsidR="00B03D9C" w:rsidRPr="004D593C">
        <w:rPr>
          <w:noProof/>
        </w:rPr>
        <w:t xml:space="preserve">is intended to bring more clarity as regards the rules concerning </w:t>
      </w:r>
      <w:r w:rsidR="00F02A82" w:rsidRPr="004D593C">
        <w:rPr>
          <w:noProof/>
        </w:rPr>
        <w:t xml:space="preserve">the reintroduction of </w:t>
      </w:r>
      <w:r w:rsidR="00AD7B8D" w:rsidRPr="004D593C">
        <w:rPr>
          <w:noProof/>
        </w:rPr>
        <w:t>internal border controls</w:t>
      </w:r>
      <w:r w:rsidR="0008589C" w:rsidRPr="004D593C">
        <w:rPr>
          <w:noProof/>
        </w:rPr>
        <w:t xml:space="preserve"> and the use of alternative measures</w:t>
      </w:r>
      <w:r w:rsidR="00AB48BB" w:rsidRPr="004D593C">
        <w:rPr>
          <w:noProof/>
        </w:rPr>
        <w:t xml:space="preserve">. </w:t>
      </w:r>
      <w:r w:rsidR="00B03D9C" w:rsidRPr="004D593C">
        <w:rPr>
          <w:noProof/>
        </w:rPr>
        <w:t>It also proposes to establish common tools to manage external borders more efficiently in crisis situations, such as in the face of a public health crisis or in a situation where migrants are instrumentalised for political purposes.</w:t>
      </w:r>
      <w:r w:rsidR="0036341A" w:rsidRPr="004D593C">
        <w:rPr>
          <w:noProof/>
        </w:rPr>
        <w:t xml:space="preserve"> </w:t>
      </w:r>
    </w:p>
    <w:p w14:paraId="4869409E" w14:textId="77777777" w:rsidR="00AD7B8D" w:rsidRPr="004D593C" w:rsidRDefault="00AD7B8D" w:rsidP="006E7B16">
      <w:pPr>
        <w:rPr>
          <w:noProof/>
        </w:rPr>
      </w:pPr>
      <w:r w:rsidRPr="004D593C">
        <w:rPr>
          <w:noProof/>
        </w:rPr>
        <w:t>The</w:t>
      </w:r>
      <w:r w:rsidR="00AB48BB" w:rsidRPr="004D593C">
        <w:rPr>
          <w:noProof/>
        </w:rPr>
        <w:t xml:space="preserve">se </w:t>
      </w:r>
      <w:r w:rsidRPr="004D593C">
        <w:rPr>
          <w:noProof/>
        </w:rPr>
        <w:t xml:space="preserve">measures are complemented by legislative proposals </w:t>
      </w:r>
      <w:r w:rsidR="00AB48BB" w:rsidRPr="004D593C">
        <w:rPr>
          <w:noProof/>
        </w:rPr>
        <w:t>to bolster the internal security of the European Union in line with the Security Union Strategy. T</w:t>
      </w:r>
      <w:r w:rsidRPr="004D593C">
        <w:rPr>
          <w:noProof/>
        </w:rPr>
        <w:t xml:space="preserve">he </w:t>
      </w:r>
      <w:r w:rsidRPr="004D593C">
        <w:rPr>
          <w:b/>
          <w:noProof/>
        </w:rPr>
        <w:t xml:space="preserve">police cooperation </w:t>
      </w:r>
      <w:r w:rsidR="00F82D0D" w:rsidRPr="004D593C">
        <w:rPr>
          <w:b/>
          <w:noProof/>
        </w:rPr>
        <w:t>proposals</w:t>
      </w:r>
      <w:r w:rsidR="00C967A2" w:rsidRPr="004D593C">
        <w:rPr>
          <w:rStyle w:val="FootnoteReference"/>
          <w:b/>
          <w:noProof/>
        </w:rPr>
        <w:footnoteReference w:id="14"/>
      </w:r>
      <w:r w:rsidRPr="004D593C">
        <w:rPr>
          <w:noProof/>
        </w:rPr>
        <w:t xml:space="preserve"> provide for a coherent EU legal framework to ensure that law enforcement authorities have adequate access to information held by other Member States to fight crime and terrorism.</w:t>
      </w:r>
      <w:r w:rsidR="00B2322B" w:rsidRPr="004D593C">
        <w:rPr>
          <w:noProof/>
        </w:rPr>
        <w:t xml:space="preserve"> </w:t>
      </w:r>
      <w:r w:rsidR="00DD2E55" w:rsidRPr="004D593C">
        <w:rPr>
          <w:noProof/>
        </w:rPr>
        <w:t xml:space="preserve">Efficient </w:t>
      </w:r>
      <w:r w:rsidR="00390CE3" w:rsidRPr="004D593C">
        <w:rPr>
          <w:noProof/>
        </w:rPr>
        <w:t xml:space="preserve">and smooth </w:t>
      </w:r>
      <w:r w:rsidR="00DD2E55" w:rsidRPr="004D593C">
        <w:rPr>
          <w:noProof/>
        </w:rPr>
        <w:t xml:space="preserve">police cooperation </w:t>
      </w:r>
      <w:r w:rsidR="00390CE3" w:rsidRPr="004D593C">
        <w:rPr>
          <w:noProof/>
        </w:rPr>
        <w:t xml:space="preserve">will help boost the prevention, detection and investigation of criminal offences in the EU, fostering security for everyone living and moving in the Schengen area. </w:t>
      </w:r>
      <w:r w:rsidR="0026528D" w:rsidRPr="004D593C">
        <w:rPr>
          <w:noProof/>
        </w:rPr>
        <w:t>The common standards for joint patrols will facilitate</w:t>
      </w:r>
      <w:r w:rsidR="003A0AC5" w:rsidRPr="004D593C">
        <w:rPr>
          <w:noProof/>
        </w:rPr>
        <w:t xml:space="preserve"> the</w:t>
      </w:r>
      <w:r w:rsidR="0026528D" w:rsidRPr="004D593C">
        <w:rPr>
          <w:noProof/>
        </w:rPr>
        <w:t xml:space="preserve"> work</w:t>
      </w:r>
      <w:r w:rsidR="003A0AC5" w:rsidRPr="004D593C">
        <w:rPr>
          <w:noProof/>
        </w:rPr>
        <w:t xml:space="preserve"> between police officers participating and acting in the territory of</w:t>
      </w:r>
      <w:r w:rsidR="0026528D" w:rsidRPr="004D593C">
        <w:rPr>
          <w:noProof/>
        </w:rPr>
        <w:t xml:space="preserve"> other EU countries</w:t>
      </w:r>
      <w:r w:rsidR="00E9629E" w:rsidRPr="004D593C">
        <w:rPr>
          <w:noProof/>
        </w:rPr>
        <w:t>, also promoting a common EU culture of policing</w:t>
      </w:r>
      <w:r w:rsidR="0026528D" w:rsidRPr="004D593C">
        <w:rPr>
          <w:noProof/>
        </w:rPr>
        <w:t xml:space="preserve">. Quick progress on their agreement will contribute to ensuring the well-functioning of the Schengen area. </w:t>
      </w:r>
      <w:r w:rsidR="00B2322B" w:rsidRPr="004D593C">
        <w:rPr>
          <w:noProof/>
        </w:rPr>
        <w:t>It is expected that the negotiation process is finalised in 2023.</w:t>
      </w:r>
      <w:r w:rsidR="00640006">
        <w:rPr>
          <w:noProof/>
        </w:rPr>
        <w:t xml:space="preserve"> </w:t>
      </w:r>
    </w:p>
    <w:p w14:paraId="08E0D34E" w14:textId="60057A9C" w:rsidR="001F1CC1" w:rsidRDefault="00A520B7" w:rsidP="00100A7B">
      <w:pPr>
        <w:spacing w:after="120"/>
        <w:rPr>
          <w:noProof/>
        </w:rPr>
      </w:pPr>
      <w:r w:rsidRPr="004D593C">
        <w:rPr>
          <w:noProof/>
        </w:rPr>
        <w:t xml:space="preserve">Enhancing security in an area </w:t>
      </w:r>
      <w:r w:rsidR="0099166A" w:rsidRPr="004D593C">
        <w:rPr>
          <w:noProof/>
        </w:rPr>
        <w:t>without internal border controls</w:t>
      </w:r>
      <w:r w:rsidRPr="004D593C">
        <w:rPr>
          <w:noProof/>
        </w:rPr>
        <w:t xml:space="preserve"> requires</w:t>
      </w:r>
      <w:r w:rsidR="0099166A" w:rsidRPr="004D593C">
        <w:rPr>
          <w:noProof/>
        </w:rPr>
        <w:t xml:space="preserve"> </w:t>
      </w:r>
      <w:r w:rsidR="009D03DF" w:rsidRPr="004D593C">
        <w:rPr>
          <w:noProof/>
        </w:rPr>
        <w:t>secure external borders</w:t>
      </w:r>
      <w:r w:rsidRPr="004D593C">
        <w:rPr>
          <w:noProof/>
        </w:rPr>
        <w:t xml:space="preserve">. Since 2017, the Member States and Schengen Associated Countries </w:t>
      </w:r>
      <w:r w:rsidR="00BE147F" w:rsidRPr="004D593C">
        <w:rPr>
          <w:noProof/>
        </w:rPr>
        <w:t xml:space="preserve">have been </w:t>
      </w:r>
      <w:r w:rsidR="0099166A" w:rsidRPr="004D593C">
        <w:rPr>
          <w:noProof/>
        </w:rPr>
        <w:t xml:space="preserve">required </w:t>
      </w:r>
      <w:r w:rsidRPr="004D593C">
        <w:rPr>
          <w:noProof/>
        </w:rPr>
        <w:t xml:space="preserve">to carry out </w:t>
      </w:r>
      <w:r w:rsidRPr="004D593C">
        <w:rPr>
          <w:b/>
          <w:noProof/>
        </w:rPr>
        <w:t>systematic checks against relevant databases</w:t>
      </w:r>
      <w:r w:rsidR="009D03DF" w:rsidRPr="004D593C">
        <w:rPr>
          <w:b/>
          <w:noProof/>
        </w:rPr>
        <w:t xml:space="preserve"> on all persons crossing the EU’s external borders</w:t>
      </w:r>
      <w:r w:rsidR="009D03DF" w:rsidRPr="004D593C">
        <w:rPr>
          <w:rStyle w:val="FootnoteReference"/>
          <w:b/>
          <w:noProof/>
        </w:rPr>
        <w:t xml:space="preserve"> </w:t>
      </w:r>
      <w:r w:rsidR="00A01323" w:rsidRPr="004D593C">
        <w:rPr>
          <w:rStyle w:val="FootnoteReference"/>
          <w:b/>
          <w:noProof/>
        </w:rPr>
        <w:footnoteReference w:id="15"/>
      </w:r>
      <w:r w:rsidR="009D03DF" w:rsidRPr="004D593C">
        <w:rPr>
          <w:b/>
          <w:noProof/>
        </w:rPr>
        <w:t xml:space="preserve">, </w:t>
      </w:r>
      <w:r w:rsidR="00112219">
        <w:rPr>
          <w:noProof/>
        </w:rPr>
        <w:t xml:space="preserve">including </w:t>
      </w:r>
      <w:r w:rsidR="009D03DF" w:rsidRPr="004D593C">
        <w:rPr>
          <w:noProof/>
        </w:rPr>
        <w:t xml:space="preserve">persons enjoying the right </w:t>
      </w:r>
      <w:r w:rsidR="00112219">
        <w:rPr>
          <w:noProof/>
        </w:rPr>
        <w:t>to</w:t>
      </w:r>
      <w:r w:rsidR="00112219" w:rsidRPr="004D593C">
        <w:rPr>
          <w:noProof/>
        </w:rPr>
        <w:t xml:space="preserve"> </w:t>
      </w:r>
      <w:r w:rsidR="009D03DF" w:rsidRPr="004D593C">
        <w:rPr>
          <w:noProof/>
        </w:rPr>
        <w:t xml:space="preserve">free movement. This </w:t>
      </w:r>
      <w:r w:rsidR="00112219" w:rsidRPr="00326363">
        <w:rPr>
          <w:noProof/>
        </w:rPr>
        <w:t xml:space="preserve">measure was intended to strengthen the EU’s internal security </w:t>
      </w:r>
      <w:r w:rsidR="00112219" w:rsidRPr="00F714D0">
        <w:rPr>
          <w:noProof/>
        </w:rPr>
        <w:t xml:space="preserve">following findings that EU citizens were among foreign terrorists fighters returning to the EU. </w:t>
      </w:r>
      <w:r w:rsidR="009D03DF" w:rsidRPr="00F714D0">
        <w:rPr>
          <w:noProof/>
        </w:rPr>
        <w:t>The</w:t>
      </w:r>
      <w:r w:rsidRPr="00F714D0">
        <w:rPr>
          <w:noProof/>
        </w:rPr>
        <w:t xml:space="preserve"> report to the European</w:t>
      </w:r>
      <w:r w:rsidRPr="004D593C">
        <w:rPr>
          <w:noProof/>
        </w:rPr>
        <w:t xml:space="preserve"> Parliament and the Council</w:t>
      </w:r>
      <w:r w:rsidR="009D03DF" w:rsidRPr="004D593C">
        <w:rPr>
          <w:noProof/>
        </w:rPr>
        <w:t xml:space="preserve"> analyses </w:t>
      </w:r>
      <w:r w:rsidRPr="004D593C">
        <w:rPr>
          <w:noProof/>
        </w:rPr>
        <w:t xml:space="preserve">the implementation </w:t>
      </w:r>
      <w:r w:rsidR="009D03DF" w:rsidRPr="004D593C">
        <w:rPr>
          <w:noProof/>
        </w:rPr>
        <w:t xml:space="preserve">and impact </w:t>
      </w:r>
      <w:r w:rsidRPr="004D593C">
        <w:rPr>
          <w:noProof/>
        </w:rPr>
        <w:t xml:space="preserve">of these systematic checks. </w:t>
      </w:r>
      <w:r w:rsidR="009D03DF" w:rsidRPr="004D593C">
        <w:rPr>
          <w:noProof/>
        </w:rPr>
        <w:t>It</w:t>
      </w:r>
      <w:r w:rsidR="001F1CC1" w:rsidRPr="004D593C">
        <w:rPr>
          <w:noProof/>
        </w:rPr>
        <w:t xml:space="preserve"> </w:t>
      </w:r>
      <w:r w:rsidR="00326363">
        <w:rPr>
          <w:noProof/>
        </w:rPr>
        <w:t>finds</w:t>
      </w:r>
      <w:r w:rsidR="00326363" w:rsidRPr="004D593C">
        <w:rPr>
          <w:noProof/>
        </w:rPr>
        <w:t xml:space="preserve"> </w:t>
      </w:r>
      <w:r w:rsidR="001F1CC1" w:rsidRPr="004D593C">
        <w:rPr>
          <w:noProof/>
        </w:rPr>
        <w:t xml:space="preserve">that </w:t>
      </w:r>
      <w:r w:rsidR="00AA6066" w:rsidRPr="004D593C">
        <w:rPr>
          <w:noProof/>
        </w:rPr>
        <w:t>the application of systematic checks against relevant database</w:t>
      </w:r>
      <w:r w:rsidR="009D03DF" w:rsidRPr="004D593C">
        <w:rPr>
          <w:noProof/>
        </w:rPr>
        <w:t>s</w:t>
      </w:r>
      <w:r w:rsidR="00AA6066" w:rsidRPr="004D593C">
        <w:rPr>
          <w:noProof/>
        </w:rPr>
        <w:t xml:space="preserve"> on persons </w:t>
      </w:r>
      <w:r w:rsidR="00A01323" w:rsidRPr="004D593C">
        <w:rPr>
          <w:noProof/>
        </w:rPr>
        <w:t xml:space="preserve">enjoying the right of free movement under EU law filled an important regulatory gap, </w:t>
      </w:r>
      <w:r w:rsidR="001F1CC1" w:rsidRPr="004D593C">
        <w:rPr>
          <w:noProof/>
        </w:rPr>
        <w:t xml:space="preserve">despite challenges </w:t>
      </w:r>
      <w:r w:rsidR="009D03DF" w:rsidRPr="004D593C">
        <w:rPr>
          <w:noProof/>
        </w:rPr>
        <w:t xml:space="preserve">faced by Member States </w:t>
      </w:r>
      <w:r w:rsidR="001F1CC1" w:rsidRPr="004D593C">
        <w:rPr>
          <w:noProof/>
        </w:rPr>
        <w:t xml:space="preserve">in </w:t>
      </w:r>
      <w:r w:rsidR="0055400D" w:rsidRPr="004D593C">
        <w:rPr>
          <w:noProof/>
        </w:rPr>
        <w:t>the</w:t>
      </w:r>
      <w:r w:rsidR="001F1CC1" w:rsidRPr="004D593C">
        <w:rPr>
          <w:noProof/>
        </w:rPr>
        <w:t xml:space="preserve"> implementation</w:t>
      </w:r>
      <w:r w:rsidR="0055400D" w:rsidRPr="004D593C">
        <w:rPr>
          <w:noProof/>
        </w:rPr>
        <w:t xml:space="preserve"> of these rules</w:t>
      </w:r>
      <w:r w:rsidR="006D0B72" w:rsidRPr="004D593C">
        <w:rPr>
          <w:noProof/>
        </w:rPr>
        <w:t>.</w:t>
      </w:r>
      <w:r w:rsidR="009D03DF" w:rsidRPr="004D593C">
        <w:rPr>
          <w:noProof/>
        </w:rPr>
        <w:t xml:space="preserve"> The Commission intends to address those challenges and support Member States </w:t>
      </w:r>
      <w:r w:rsidR="00326363">
        <w:rPr>
          <w:noProof/>
        </w:rPr>
        <w:t>using</w:t>
      </w:r>
      <w:r w:rsidR="00326363" w:rsidRPr="004D593C">
        <w:rPr>
          <w:noProof/>
        </w:rPr>
        <w:t xml:space="preserve"> </w:t>
      </w:r>
      <w:r w:rsidR="009D03DF" w:rsidRPr="004D593C">
        <w:rPr>
          <w:noProof/>
        </w:rPr>
        <w:t>‘soft law’, in particular the upcoming review of the Practical Handbook for Border Guards</w:t>
      </w:r>
      <w:r w:rsidR="009D03DF" w:rsidRPr="004D593C">
        <w:rPr>
          <w:rStyle w:val="FootnoteReference"/>
          <w:noProof/>
        </w:rPr>
        <w:footnoteReference w:id="16"/>
      </w:r>
      <w:r w:rsidR="009D03DF" w:rsidRPr="004D593C">
        <w:rPr>
          <w:noProof/>
        </w:rPr>
        <w:t>, which is used by Member State competent authorities when carrying out border checks on persons.</w:t>
      </w:r>
    </w:p>
    <w:tbl>
      <w:tblPr>
        <w:tblStyle w:val="TableGrid"/>
        <w:tblW w:w="0" w:type="auto"/>
        <w:tblInd w:w="108" w:type="dxa"/>
        <w:tblLook w:val="04A0" w:firstRow="1" w:lastRow="0" w:firstColumn="1" w:lastColumn="0" w:noHBand="0" w:noVBand="1"/>
      </w:tblPr>
      <w:tblGrid>
        <w:gridCol w:w="9441"/>
      </w:tblGrid>
      <w:tr w:rsidR="00EB6791" w:rsidRPr="004D593C" w14:paraId="1CFF9694" w14:textId="77777777" w:rsidTr="0041695E">
        <w:tc>
          <w:tcPr>
            <w:tcW w:w="9441" w:type="dxa"/>
          </w:tcPr>
          <w:p w14:paraId="73349D2A" w14:textId="77777777" w:rsidR="00EB6791" w:rsidRPr="004D593C" w:rsidRDefault="0093729B" w:rsidP="001D33F1">
            <w:pPr>
              <w:spacing w:after="120"/>
              <w:rPr>
                <w:b/>
                <w:bCs/>
                <w:noProof/>
                <w:sz w:val="22"/>
                <w:szCs w:val="22"/>
                <w:u w:val="single"/>
              </w:rPr>
            </w:pPr>
            <w:r w:rsidRPr="004D593C">
              <w:rPr>
                <w:b/>
                <w:bCs/>
                <w:noProof/>
                <w:sz w:val="22"/>
                <w:szCs w:val="22"/>
                <w:u w:val="single"/>
              </w:rPr>
              <w:t xml:space="preserve">Box 2. </w:t>
            </w:r>
            <w:r w:rsidR="00491BB6" w:rsidRPr="004D593C">
              <w:rPr>
                <w:b/>
                <w:bCs/>
                <w:noProof/>
                <w:sz w:val="22"/>
                <w:szCs w:val="22"/>
                <w:u w:val="single"/>
              </w:rPr>
              <w:t xml:space="preserve">European Border and Coast Guard </w:t>
            </w:r>
            <w:r w:rsidR="00EB6791" w:rsidRPr="004D593C">
              <w:rPr>
                <w:b/>
                <w:bCs/>
                <w:noProof/>
                <w:sz w:val="22"/>
                <w:szCs w:val="22"/>
                <w:u w:val="single"/>
              </w:rPr>
              <w:t>– Main developments</w:t>
            </w:r>
          </w:p>
          <w:p w14:paraId="447E3870" w14:textId="77777777" w:rsidR="007B362E" w:rsidRPr="004D593C" w:rsidRDefault="00481D7F" w:rsidP="00CC703D">
            <w:pPr>
              <w:pStyle w:val="ListParagraph"/>
              <w:numPr>
                <w:ilvl w:val="0"/>
                <w:numId w:val="34"/>
              </w:numPr>
              <w:spacing w:after="120"/>
              <w:rPr>
                <w:noProof/>
                <w:sz w:val="22"/>
                <w:szCs w:val="22"/>
                <w:lang w:val="en-IE"/>
              </w:rPr>
            </w:pPr>
            <w:r w:rsidRPr="004D593C">
              <w:rPr>
                <w:noProof/>
                <w:sz w:val="22"/>
                <w:szCs w:val="22"/>
              </w:rPr>
              <w:t xml:space="preserve">Important progress has been made to operationalise the </w:t>
            </w:r>
            <w:r w:rsidR="00B07A45" w:rsidRPr="004D593C">
              <w:rPr>
                <w:noProof/>
                <w:sz w:val="22"/>
                <w:szCs w:val="22"/>
              </w:rPr>
              <w:t xml:space="preserve">2019 </w:t>
            </w:r>
            <w:r w:rsidRPr="004D593C">
              <w:rPr>
                <w:noProof/>
                <w:sz w:val="22"/>
                <w:szCs w:val="22"/>
                <w:lang w:val="en-IE"/>
              </w:rPr>
              <w:t>European Border and Coast Guard Regulation</w:t>
            </w:r>
            <w:r w:rsidRPr="004D593C">
              <w:rPr>
                <w:rStyle w:val="FootnoteReference"/>
                <w:noProof/>
                <w:sz w:val="22"/>
                <w:szCs w:val="22"/>
              </w:rPr>
              <w:footnoteReference w:id="17"/>
            </w:r>
            <w:r w:rsidRPr="004D593C">
              <w:rPr>
                <w:noProof/>
                <w:sz w:val="22"/>
                <w:szCs w:val="22"/>
                <w:lang w:val="en-IE"/>
              </w:rPr>
              <w:t xml:space="preserve">. </w:t>
            </w:r>
          </w:p>
          <w:p w14:paraId="3947F4FC" w14:textId="01E173D4" w:rsidR="007B362E" w:rsidRPr="004D593C" w:rsidRDefault="00326363" w:rsidP="00CC703D">
            <w:pPr>
              <w:pStyle w:val="ListParagraph"/>
              <w:numPr>
                <w:ilvl w:val="0"/>
                <w:numId w:val="34"/>
              </w:numPr>
              <w:spacing w:after="120"/>
              <w:rPr>
                <w:noProof/>
                <w:sz w:val="22"/>
                <w:szCs w:val="22"/>
                <w:lang w:val="en-IE"/>
              </w:rPr>
            </w:pPr>
            <w:r>
              <w:rPr>
                <w:rFonts w:eastAsiaTheme="minorHAnsi"/>
                <w:noProof/>
                <w:sz w:val="22"/>
                <w:szCs w:val="22"/>
                <w:lang w:eastAsia="en-US"/>
              </w:rPr>
              <w:t>A</w:t>
            </w:r>
            <w:r w:rsidR="007B362E" w:rsidRPr="004D593C">
              <w:rPr>
                <w:rFonts w:eastAsiaTheme="minorHAnsi"/>
                <w:noProof/>
                <w:sz w:val="22"/>
                <w:szCs w:val="22"/>
                <w:lang w:eastAsia="en-US"/>
              </w:rPr>
              <w:t xml:space="preserve">s of 1 January 2021, Frontex supports the Member States in the protection of the external borders and in returns through the European Border and Coast Guard standing corps. The standing corps is now composed of more than 6000 officers, </w:t>
            </w:r>
            <w:r w:rsidR="002C6644" w:rsidRPr="004D593C">
              <w:rPr>
                <w:rFonts w:eastAsiaTheme="minorHAnsi"/>
                <w:noProof/>
                <w:sz w:val="22"/>
                <w:szCs w:val="22"/>
                <w:lang w:eastAsia="en-US"/>
              </w:rPr>
              <w:t xml:space="preserve">and </w:t>
            </w:r>
            <w:r w:rsidR="007B362E" w:rsidRPr="004D593C">
              <w:rPr>
                <w:rFonts w:eastAsiaTheme="minorHAnsi"/>
                <w:noProof/>
                <w:sz w:val="22"/>
                <w:szCs w:val="22"/>
                <w:lang w:eastAsia="en-US"/>
              </w:rPr>
              <w:t>it will reach its full capacity of 10,000 officers by 2027. Currently, Frontex deploys each day</w:t>
            </w:r>
            <w:r w:rsidR="004F3BBA" w:rsidRPr="004D593C">
              <w:rPr>
                <w:rFonts w:eastAsiaTheme="minorHAnsi"/>
                <w:noProof/>
                <w:sz w:val="22"/>
                <w:szCs w:val="22"/>
                <w:lang w:eastAsia="en-US"/>
              </w:rPr>
              <w:t>,</w:t>
            </w:r>
            <w:r w:rsidR="007B362E" w:rsidRPr="004D593C">
              <w:rPr>
                <w:rFonts w:eastAsiaTheme="minorHAnsi"/>
                <w:noProof/>
                <w:sz w:val="22"/>
                <w:szCs w:val="22"/>
                <w:lang w:eastAsia="en-US"/>
              </w:rPr>
              <w:t xml:space="preserve"> on average</w:t>
            </w:r>
            <w:r w:rsidR="004F3BBA" w:rsidRPr="004D593C">
              <w:rPr>
                <w:rFonts w:eastAsiaTheme="minorHAnsi"/>
                <w:noProof/>
                <w:sz w:val="22"/>
                <w:szCs w:val="22"/>
                <w:lang w:eastAsia="en-US"/>
              </w:rPr>
              <w:t>,</w:t>
            </w:r>
            <w:r w:rsidR="007B362E" w:rsidRPr="004D593C">
              <w:rPr>
                <w:rFonts w:eastAsiaTheme="minorHAnsi"/>
                <w:noProof/>
                <w:sz w:val="22"/>
                <w:szCs w:val="22"/>
                <w:lang w:eastAsia="en-US"/>
              </w:rPr>
              <w:t xml:space="preserve"> 2000 officers at the land, sea and air external borders and in support of returns.</w:t>
            </w:r>
            <w:r w:rsidR="00640006">
              <w:rPr>
                <w:rFonts w:eastAsiaTheme="minorHAnsi"/>
                <w:noProof/>
                <w:sz w:val="22"/>
                <w:szCs w:val="22"/>
                <w:lang w:eastAsia="en-US"/>
              </w:rPr>
              <w:t xml:space="preserve"> </w:t>
            </w:r>
          </w:p>
          <w:p w14:paraId="188E284A" w14:textId="77777777" w:rsidR="00481D7F" w:rsidRPr="004D593C" w:rsidRDefault="00481D7F" w:rsidP="00CC703D">
            <w:pPr>
              <w:pStyle w:val="ListParagraph"/>
              <w:numPr>
                <w:ilvl w:val="0"/>
                <w:numId w:val="34"/>
              </w:numPr>
              <w:spacing w:after="120"/>
              <w:rPr>
                <w:noProof/>
                <w:sz w:val="22"/>
                <w:szCs w:val="22"/>
                <w:lang w:val="en-IE"/>
              </w:rPr>
            </w:pPr>
            <w:r w:rsidRPr="004D593C">
              <w:rPr>
                <w:noProof/>
                <w:sz w:val="22"/>
                <w:szCs w:val="22"/>
                <w:lang w:val="en-IE"/>
              </w:rPr>
              <w:t xml:space="preserve">A new strategic policy cycle will aim to guarantee an effective and coherent use of the European Border and Coast Guard, bringing together more than 120,000 border and coast guards and return experts of the Member States and Frontex. This framework will better connect various policies and tools and aim to close loopholes between border protection, security, return and migration, while ensuring the protection of fundamental rights. </w:t>
            </w:r>
          </w:p>
          <w:p w14:paraId="20AC4FF7" w14:textId="77777777" w:rsidR="00E138C0" w:rsidRPr="004D593C" w:rsidRDefault="00E138C0" w:rsidP="00CC703D">
            <w:pPr>
              <w:pStyle w:val="ListParagraph"/>
              <w:numPr>
                <w:ilvl w:val="0"/>
                <w:numId w:val="34"/>
              </w:numPr>
              <w:spacing w:after="120"/>
              <w:rPr>
                <w:noProof/>
                <w:sz w:val="22"/>
                <w:szCs w:val="22"/>
                <w:lang w:val="en-IE"/>
              </w:rPr>
            </w:pPr>
            <w:r w:rsidRPr="004D593C">
              <w:rPr>
                <w:noProof/>
                <w:sz w:val="22"/>
                <w:szCs w:val="22"/>
                <w:lang w:val="en-IE"/>
              </w:rPr>
              <w:t xml:space="preserve">Following </w:t>
            </w:r>
            <w:r w:rsidR="00F25F03" w:rsidRPr="004D593C">
              <w:rPr>
                <w:noProof/>
                <w:sz w:val="22"/>
                <w:szCs w:val="22"/>
                <w:lang w:val="en-IE"/>
              </w:rPr>
              <w:t>the</w:t>
            </w:r>
            <w:r w:rsidRPr="004D593C">
              <w:rPr>
                <w:noProof/>
                <w:sz w:val="22"/>
                <w:szCs w:val="22"/>
                <w:lang w:val="en-IE"/>
              </w:rPr>
              <w:t xml:space="preserve"> consultation of the European Parliament and of the Council that is launched today, the Commission </w:t>
            </w:r>
            <w:r w:rsidR="00F25F03" w:rsidRPr="004D593C">
              <w:rPr>
                <w:noProof/>
                <w:sz w:val="22"/>
                <w:szCs w:val="22"/>
                <w:lang w:val="en-IE"/>
              </w:rPr>
              <w:t xml:space="preserve">plans to </w:t>
            </w:r>
            <w:r w:rsidRPr="004D593C">
              <w:rPr>
                <w:noProof/>
                <w:sz w:val="22"/>
                <w:szCs w:val="22"/>
                <w:lang w:val="en-IE"/>
              </w:rPr>
              <w:t>adopt by the end of 2022 the first multiannual strategic policy for European Integrated Border Management, to be implemented and complemented by the strategies to be adopted by Frontex and national authorities.</w:t>
            </w:r>
          </w:p>
          <w:p w14:paraId="0D84693C" w14:textId="0292B83A" w:rsidR="00DE614D" w:rsidRPr="004D593C" w:rsidRDefault="00DE614D" w:rsidP="00DE614D">
            <w:pPr>
              <w:pStyle w:val="ListParagraph"/>
              <w:numPr>
                <w:ilvl w:val="0"/>
                <w:numId w:val="34"/>
              </w:numPr>
              <w:rPr>
                <w:noProof/>
                <w:sz w:val="22"/>
                <w:szCs w:val="22"/>
                <w:lang w:val="en-IE"/>
              </w:rPr>
            </w:pPr>
            <w:r w:rsidRPr="004D593C">
              <w:rPr>
                <w:noProof/>
                <w:sz w:val="22"/>
                <w:szCs w:val="22"/>
                <w:lang w:val="en-IE"/>
              </w:rPr>
              <w:t xml:space="preserve">Additional strategic steering will be provided </w:t>
            </w:r>
            <w:r w:rsidR="00326363">
              <w:rPr>
                <w:noProof/>
                <w:sz w:val="22"/>
                <w:szCs w:val="22"/>
                <w:lang w:val="en-IE"/>
              </w:rPr>
              <w:t xml:space="preserve">at </w:t>
            </w:r>
            <w:r w:rsidRPr="004D593C">
              <w:rPr>
                <w:noProof/>
                <w:sz w:val="22"/>
                <w:szCs w:val="22"/>
                <w:lang w:val="en-IE"/>
              </w:rPr>
              <w:t>a high</w:t>
            </w:r>
            <w:r w:rsidR="00326363">
              <w:rPr>
                <w:noProof/>
                <w:sz w:val="22"/>
                <w:szCs w:val="22"/>
                <w:lang w:val="en-IE"/>
              </w:rPr>
              <w:t>-</w:t>
            </w:r>
            <w:r w:rsidRPr="004D593C">
              <w:rPr>
                <w:noProof/>
                <w:sz w:val="22"/>
                <w:szCs w:val="22"/>
                <w:lang w:val="en-IE"/>
              </w:rPr>
              <w:t xml:space="preserve">level meeting of the Management Board of the Agency. The meetings of the Schengen Council </w:t>
            </w:r>
            <w:r w:rsidR="00326363">
              <w:rPr>
                <w:noProof/>
                <w:sz w:val="22"/>
                <w:szCs w:val="22"/>
                <w:lang w:val="en-IE"/>
              </w:rPr>
              <w:t xml:space="preserve">also </w:t>
            </w:r>
            <w:r w:rsidRPr="004D593C">
              <w:rPr>
                <w:noProof/>
                <w:sz w:val="22"/>
                <w:szCs w:val="22"/>
                <w:lang w:val="en-IE"/>
              </w:rPr>
              <w:t>provide for the opportunity to discuss once a year at political level matters related to the implementation of European Integrated Border Management by the European Border and Coast Guard, including Frontex.</w:t>
            </w:r>
          </w:p>
          <w:p w14:paraId="2BC5E69C" w14:textId="77777777" w:rsidR="00481D7F" w:rsidRPr="004D593C" w:rsidRDefault="00481D7F" w:rsidP="00CC703D">
            <w:pPr>
              <w:pStyle w:val="ListParagraph"/>
              <w:numPr>
                <w:ilvl w:val="0"/>
                <w:numId w:val="34"/>
              </w:numPr>
              <w:spacing w:after="120"/>
              <w:rPr>
                <w:noProof/>
                <w:sz w:val="22"/>
                <w:szCs w:val="22"/>
                <w:lang w:val="en-IE"/>
              </w:rPr>
            </w:pPr>
            <w:r w:rsidRPr="004D593C">
              <w:rPr>
                <w:noProof/>
                <w:sz w:val="22"/>
                <w:szCs w:val="22"/>
              </w:rPr>
              <w:t xml:space="preserve">On 21 December 2021, the Commission also adopted a model for working arrangements to </w:t>
            </w:r>
            <w:r w:rsidR="00F25F03" w:rsidRPr="004D593C">
              <w:rPr>
                <w:noProof/>
                <w:sz w:val="22"/>
                <w:szCs w:val="22"/>
              </w:rPr>
              <w:t>be used by</w:t>
            </w:r>
            <w:r w:rsidRPr="004D593C">
              <w:rPr>
                <w:noProof/>
                <w:sz w:val="22"/>
                <w:szCs w:val="22"/>
              </w:rPr>
              <w:t xml:space="preserve"> Frontex </w:t>
            </w:r>
            <w:r w:rsidR="00F25F03" w:rsidRPr="004D593C">
              <w:rPr>
                <w:noProof/>
                <w:sz w:val="22"/>
                <w:szCs w:val="22"/>
              </w:rPr>
              <w:t xml:space="preserve">when cooperating </w:t>
            </w:r>
            <w:r w:rsidRPr="004D593C">
              <w:rPr>
                <w:noProof/>
                <w:sz w:val="22"/>
                <w:szCs w:val="22"/>
              </w:rPr>
              <w:t>with third countries and a model status agreement to regulate the deployment of teams of the European Border and Coast Guard standing corps in third countries.</w:t>
            </w:r>
          </w:p>
          <w:p w14:paraId="622CB0E8" w14:textId="77777777" w:rsidR="007D3351" w:rsidRPr="004D593C" w:rsidRDefault="007D3351" w:rsidP="00CC703D">
            <w:pPr>
              <w:pStyle w:val="ListParagraph"/>
              <w:numPr>
                <w:ilvl w:val="0"/>
                <w:numId w:val="34"/>
              </w:numPr>
              <w:spacing w:after="120"/>
              <w:rPr>
                <w:noProof/>
                <w:sz w:val="22"/>
                <w:szCs w:val="22"/>
                <w:lang w:val="en-IE"/>
              </w:rPr>
            </w:pPr>
            <w:r w:rsidRPr="004D593C">
              <w:rPr>
                <w:noProof/>
                <w:sz w:val="22"/>
                <w:szCs w:val="22"/>
                <w:lang w:val="en-IE"/>
              </w:rPr>
              <w:t>In the area of return, Frontex has also made important progress in developing its capacities to support Member States on return and reintegration.</w:t>
            </w:r>
            <w:r w:rsidR="00D02291" w:rsidRPr="004D593C">
              <w:rPr>
                <w:noProof/>
                <w:sz w:val="22"/>
                <w:szCs w:val="22"/>
                <w:lang w:val="en-IE"/>
              </w:rPr>
              <w:t xml:space="preserve"> In particular, a </w:t>
            </w:r>
            <w:r w:rsidR="00F25147" w:rsidRPr="004D593C">
              <w:rPr>
                <w:noProof/>
                <w:sz w:val="22"/>
                <w:szCs w:val="22"/>
                <w:lang w:val="en-IE"/>
              </w:rPr>
              <w:t>Deputy Director</w:t>
            </w:r>
            <w:r w:rsidR="003A583F" w:rsidRPr="004D593C">
              <w:rPr>
                <w:noProof/>
                <w:sz w:val="22"/>
                <w:szCs w:val="22"/>
                <w:lang w:val="en-IE"/>
              </w:rPr>
              <w:t>-</w:t>
            </w:r>
            <w:r w:rsidR="00F25147" w:rsidRPr="004D593C">
              <w:rPr>
                <w:noProof/>
                <w:sz w:val="22"/>
                <w:szCs w:val="22"/>
                <w:lang w:val="en-IE"/>
              </w:rPr>
              <w:t xml:space="preserve">General for Returns and Operations took office in February 2022 and </w:t>
            </w:r>
            <w:r w:rsidR="003A583F" w:rsidRPr="004D593C">
              <w:rPr>
                <w:noProof/>
                <w:sz w:val="22"/>
                <w:szCs w:val="22"/>
                <w:lang w:val="en-IE"/>
              </w:rPr>
              <w:t>oversees a</w:t>
            </w:r>
            <w:r w:rsidR="00F25147" w:rsidRPr="004D593C">
              <w:rPr>
                <w:noProof/>
                <w:sz w:val="22"/>
                <w:szCs w:val="22"/>
                <w:lang w:val="en-IE"/>
              </w:rPr>
              <w:t xml:space="preserve"> </w:t>
            </w:r>
            <w:r w:rsidR="00D02291" w:rsidRPr="004D593C">
              <w:rPr>
                <w:noProof/>
                <w:sz w:val="22"/>
                <w:szCs w:val="22"/>
                <w:lang w:val="en-IE"/>
              </w:rPr>
              <w:t>new Return Division.</w:t>
            </w:r>
          </w:p>
          <w:p w14:paraId="678BA3FF" w14:textId="77777777" w:rsidR="007D3351" w:rsidRPr="004D593C" w:rsidRDefault="007D3351">
            <w:pPr>
              <w:pStyle w:val="ListParagraph"/>
              <w:numPr>
                <w:ilvl w:val="0"/>
                <w:numId w:val="34"/>
              </w:numPr>
              <w:spacing w:after="120"/>
              <w:rPr>
                <w:noProof/>
                <w:sz w:val="22"/>
                <w:szCs w:val="22"/>
                <w:lang w:val="en-IE"/>
              </w:rPr>
            </w:pPr>
            <w:r w:rsidRPr="004D593C">
              <w:rPr>
                <w:noProof/>
                <w:sz w:val="22"/>
                <w:szCs w:val="22"/>
                <w:lang w:val="en-IE"/>
              </w:rPr>
              <w:t xml:space="preserve">Enhanced support </w:t>
            </w:r>
            <w:r w:rsidR="00B07A45" w:rsidRPr="004D593C">
              <w:rPr>
                <w:noProof/>
                <w:sz w:val="22"/>
                <w:szCs w:val="22"/>
                <w:lang w:val="en-IE"/>
              </w:rPr>
              <w:t xml:space="preserve">is </w:t>
            </w:r>
            <w:r w:rsidRPr="004D593C">
              <w:rPr>
                <w:noProof/>
                <w:sz w:val="22"/>
                <w:szCs w:val="22"/>
                <w:lang w:val="en-IE"/>
              </w:rPr>
              <w:t xml:space="preserve">provided to Member States in the area of voluntary return and Frontex Joint Reintegration Services </w:t>
            </w:r>
            <w:r w:rsidR="00B07A45" w:rsidRPr="004D593C">
              <w:rPr>
                <w:noProof/>
                <w:sz w:val="22"/>
                <w:szCs w:val="22"/>
                <w:lang w:val="en-IE"/>
              </w:rPr>
              <w:t xml:space="preserve">was rolled-out </w:t>
            </w:r>
            <w:r w:rsidRPr="004D593C">
              <w:rPr>
                <w:noProof/>
                <w:sz w:val="22"/>
                <w:szCs w:val="22"/>
                <w:lang w:val="en-IE"/>
              </w:rPr>
              <w:t xml:space="preserve">to provide reintegration support to Member States </w:t>
            </w:r>
            <w:r w:rsidR="00B07A45" w:rsidRPr="004D593C">
              <w:rPr>
                <w:noProof/>
                <w:sz w:val="22"/>
                <w:szCs w:val="22"/>
                <w:lang w:val="en-IE"/>
              </w:rPr>
              <w:t>from</w:t>
            </w:r>
            <w:r w:rsidRPr="004D593C">
              <w:rPr>
                <w:noProof/>
                <w:sz w:val="22"/>
                <w:szCs w:val="22"/>
                <w:lang w:val="en-IE"/>
              </w:rPr>
              <w:t xml:space="preserve"> April 2022. </w:t>
            </w:r>
          </w:p>
          <w:p w14:paraId="731F672B" w14:textId="77777777" w:rsidR="007D3351" w:rsidRPr="004D593C" w:rsidRDefault="007D3351">
            <w:pPr>
              <w:pStyle w:val="ListParagraph"/>
              <w:numPr>
                <w:ilvl w:val="0"/>
                <w:numId w:val="34"/>
              </w:numPr>
              <w:spacing w:after="120"/>
              <w:rPr>
                <w:noProof/>
                <w:sz w:val="22"/>
                <w:szCs w:val="22"/>
                <w:lang w:val="en-IE"/>
              </w:rPr>
            </w:pPr>
            <w:r w:rsidRPr="004D593C">
              <w:rPr>
                <w:noProof/>
                <w:sz w:val="22"/>
                <w:szCs w:val="22"/>
                <w:lang w:val="en-IE"/>
              </w:rPr>
              <w:t>Frontex is advancing on establishing its capacities to organise return operations at the Agency’s own initiative with a first successful flight organised to Albania in January 2022.</w:t>
            </w:r>
            <w:r w:rsidR="00640006">
              <w:rPr>
                <w:noProof/>
                <w:sz w:val="22"/>
                <w:szCs w:val="22"/>
                <w:lang w:val="en-IE"/>
              </w:rPr>
              <w:t xml:space="preserve"> </w:t>
            </w:r>
          </w:p>
          <w:p w14:paraId="16C5CE4A" w14:textId="77777777" w:rsidR="00D02291" w:rsidRPr="004D593C" w:rsidRDefault="00D02291" w:rsidP="00D02291">
            <w:pPr>
              <w:pStyle w:val="ListParagraph"/>
              <w:numPr>
                <w:ilvl w:val="0"/>
                <w:numId w:val="34"/>
              </w:numPr>
              <w:spacing w:after="120"/>
              <w:rPr>
                <w:noProof/>
                <w:szCs w:val="24"/>
                <w:lang w:val="en-IE"/>
              </w:rPr>
            </w:pPr>
            <w:r w:rsidRPr="004D593C">
              <w:rPr>
                <w:noProof/>
                <w:sz w:val="22"/>
                <w:szCs w:val="22"/>
                <w:lang w:val="en-IE"/>
              </w:rPr>
              <w:t>The Agency has undergone important structural changes with three Deputy Executive Directors taking office respectively in November 2021, January 2022 and February 2022.</w:t>
            </w:r>
          </w:p>
          <w:p w14:paraId="3D87B57D" w14:textId="77777777" w:rsidR="00D02291" w:rsidRPr="004D593C" w:rsidRDefault="00D02291" w:rsidP="00D02291">
            <w:pPr>
              <w:pStyle w:val="ListParagraph"/>
              <w:numPr>
                <w:ilvl w:val="0"/>
                <w:numId w:val="34"/>
              </w:numPr>
              <w:rPr>
                <w:noProof/>
                <w:sz w:val="22"/>
                <w:szCs w:val="22"/>
                <w:lang w:val="en-IE"/>
              </w:rPr>
            </w:pPr>
            <w:r w:rsidRPr="004D593C">
              <w:rPr>
                <w:noProof/>
                <w:sz w:val="22"/>
                <w:szCs w:val="22"/>
                <w:lang w:val="en-IE"/>
              </w:rPr>
              <w:t xml:space="preserve">All the main building blocks </w:t>
            </w:r>
            <w:r w:rsidR="00DE5AB7" w:rsidRPr="004D593C">
              <w:rPr>
                <w:noProof/>
                <w:sz w:val="22"/>
                <w:szCs w:val="22"/>
                <w:lang w:val="en-IE"/>
              </w:rPr>
              <w:t xml:space="preserve">of </w:t>
            </w:r>
            <w:r w:rsidRPr="004D593C">
              <w:rPr>
                <w:noProof/>
                <w:sz w:val="22"/>
                <w:szCs w:val="22"/>
                <w:lang w:val="en-IE"/>
              </w:rPr>
              <w:t xml:space="preserve">a fully functioning monitoring system </w:t>
            </w:r>
            <w:r w:rsidR="00DE5AB7" w:rsidRPr="004D593C">
              <w:rPr>
                <w:noProof/>
                <w:sz w:val="22"/>
                <w:szCs w:val="22"/>
                <w:lang w:val="en-IE"/>
              </w:rPr>
              <w:t xml:space="preserve">were put in place </w:t>
            </w:r>
            <w:r w:rsidRPr="004D593C">
              <w:rPr>
                <w:noProof/>
                <w:sz w:val="22"/>
                <w:szCs w:val="22"/>
                <w:lang w:val="en-IE"/>
              </w:rPr>
              <w:t xml:space="preserve">to ensure the compliance of the Frontex activities with fundamental rights. In particular, a new Fundamental Rights Officer and a Deputy Fundamental Rights Officer took up duties respectively in June 2021 and March 2022. Their work is supported by 20 Fundamental Rights Monitors and their number will increase to 46 Monitors by the end of the summer. </w:t>
            </w:r>
          </w:p>
          <w:p w14:paraId="1A4A56A0" w14:textId="77777777" w:rsidR="0093729B" w:rsidRPr="004D593C" w:rsidRDefault="00E27711" w:rsidP="001D33F1">
            <w:pPr>
              <w:pStyle w:val="ListParagraph"/>
              <w:numPr>
                <w:ilvl w:val="0"/>
                <w:numId w:val="34"/>
              </w:numPr>
              <w:spacing w:after="120"/>
              <w:rPr>
                <w:noProof/>
                <w:sz w:val="22"/>
                <w:szCs w:val="22"/>
                <w:lang w:val="en-IE"/>
              </w:rPr>
            </w:pPr>
            <w:r w:rsidRPr="004D593C">
              <w:rPr>
                <w:noProof/>
                <w:sz w:val="22"/>
                <w:szCs w:val="22"/>
                <w:lang w:val="en-IE"/>
              </w:rPr>
              <w:t xml:space="preserve">Frontex fulfils a critically important task to support Member States in managing common European Union external borders. To ensure full continuity of the </w:t>
            </w:r>
            <w:r w:rsidR="00FC2CC4" w:rsidRPr="004D593C">
              <w:rPr>
                <w:noProof/>
                <w:sz w:val="22"/>
                <w:szCs w:val="22"/>
                <w:lang w:val="en-IE"/>
              </w:rPr>
              <w:t>A</w:t>
            </w:r>
            <w:r w:rsidRPr="004D593C">
              <w:rPr>
                <w:noProof/>
                <w:sz w:val="22"/>
                <w:szCs w:val="22"/>
                <w:lang w:val="en-IE"/>
              </w:rPr>
              <w:t xml:space="preserve">gency, the Commission will proceed quickly with the recruitment </w:t>
            </w:r>
            <w:r w:rsidR="00D9713A" w:rsidRPr="004D593C">
              <w:rPr>
                <w:noProof/>
                <w:sz w:val="22"/>
                <w:szCs w:val="22"/>
                <w:lang w:val="en-IE"/>
              </w:rPr>
              <w:t>process leading to the</w:t>
            </w:r>
            <w:r w:rsidRPr="004D593C">
              <w:rPr>
                <w:noProof/>
                <w:sz w:val="22"/>
                <w:szCs w:val="22"/>
                <w:lang w:val="en-IE"/>
              </w:rPr>
              <w:t xml:space="preserve"> appointment of a new Executive Director</w:t>
            </w:r>
            <w:r w:rsidR="00CC703D" w:rsidRPr="004D593C">
              <w:rPr>
                <w:noProof/>
                <w:sz w:val="22"/>
                <w:szCs w:val="22"/>
                <w:lang w:val="en-IE"/>
              </w:rPr>
              <w:t xml:space="preserve">. </w:t>
            </w:r>
          </w:p>
          <w:p w14:paraId="30EA0647" w14:textId="51B227CA" w:rsidR="00E730CE" w:rsidRPr="004D593C" w:rsidRDefault="00D065EE" w:rsidP="00326363">
            <w:pPr>
              <w:pStyle w:val="ListParagraph"/>
              <w:numPr>
                <w:ilvl w:val="0"/>
                <w:numId w:val="34"/>
              </w:numPr>
              <w:spacing w:after="120"/>
              <w:rPr>
                <w:noProof/>
                <w:sz w:val="22"/>
                <w:szCs w:val="22"/>
                <w:lang w:val="en-IE"/>
              </w:rPr>
            </w:pPr>
            <w:r w:rsidRPr="004D593C">
              <w:rPr>
                <w:noProof/>
                <w:sz w:val="22"/>
                <w:szCs w:val="22"/>
                <w:lang w:val="en-IE"/>
              </w:rPr>
              <w:t xml:space="preserve">The Frontex </w:t>
            </w:r>
            <w:r w:rsidR="00FC2CC4" w:rsidRPr="004D593C">
              <w:rPr>
                <w:noProof/>
                <w:sz w:val="22"/>
                <w:szCs w:val="22"/>
                <w:lang w:val="en-IE"/>
              </w:rPr>
              <w:t>Management</w:t>
            </w:r>
            <w:r w:rsidRPr="004D593C">
              <w:rPr>
                <w:noProof/>
                <w:sz w:val="22"/>
                <w:szCs w:val="22"/>
                <w:lang w:val="en-IE"/>
              </w:rPr>
              <w:t xml:space="preserve"> Board will </w:t>
            </w:r>
            <w:r w:rsidR="00EF6BDC" w:rsidRPr="004D593C">
              <w:rPr>
                <w:noProof/>
                <w:sz w:val="22"/>
                <w:szCs w:val="22"/>
                <w:lang w:val="en-IE"/>
              </w:rPr>
              <w:t>continue</w:t>
            </w:r>
            <w:r w:rsidRPr="004D593C">
              <w:rPr>
                <w:noProof/>
                <w:sz w:val="22"/>
                <w:szCs w:val="22"/>
                <w:lang w:val="en-IE"/>
              </w:rPr>
              <w:t xml:space="preserve"> to </w:t>
            </w:r>
            <w:r w:rsidR="00EF6BDC" w:rsidRPr="004D593C">
              <w:rPr>
                <w:noProof/>
                <w:sz w:val="22"/>
                <w:szCs w:val="22"/>
                <w:lang w:val="en-IE"/>
              </w:rPr>
              <w:t>further strengthen</w:t>
            </w:r>
            <w:r w:rsidRPr="004D593C">
              <w:rPr>
                <w:noProof/>
                <w:sz w:val="22"/>
                <w:szCs w:val="22"/>
                <w:lang w:val="en-IE"/>
              </w:rPr>
              <w:t xml:space="preserve"> the </w:t>
            </w:r>
            <w:r w:rsidR="00EF6BDC" w:rsidRPr="004D593C">
              <w:rPr>
                <w:noProof/>
                <w:sz w:val="22"/>
                <w:szCs w:val="22"/>
                <w:lang w:val="en-IE"/>
              </w:rPr>
              <w:t xml:space="preserve">oversight of the Agency’s internal management and its activities. </w:t>
            </w:r>
            <w:r w:rsidR="008A3E1F" w:rsidRPr="004D593C">
              <w:rPr>
                <w:noProof/>
                <w:sz w:val="22"/>
                <w:szCs w:val="22"/>
                <w:lang w:val="en-IE"/>
              </w:rPr>
              <w:t xml:space="preserve">At the same time, given the enhanced mandate and significantly reinforced resources, the Agency should </w:t>
            </w:r>
            <w:r w:rsidR="004C33CF" w:rsidRPr="004D593C">
              <w:rPr>
                <w:noProof/>
                <w:sz w:val="22"/>
                <w:szCs w:val="22"/>
                <w:lang w:val="en-IE"/>
              </w:rPr>
              <w:t>ensure its full</w:t>
            </w:r>
            <w:r w:rsidRPr="004D593C">
              <w:rPr>
                <w:noProof/>
                <w:sz w:val="22"/>
                <w:szCs w:val="22"/>
                <w:lang w:val="en-IE"/>
              </w:rPr>
              <w:t xml:space="preserve"> accountability towards the EU </w:t>
            </w:r>
            <w:r w:rsidR="004C33CF" w:rsidRPr="004D593C">
              <w:rPr>
                <w:noProof/>
                <w:sz w:val="22"/>
                <w:szCs w:val="22"/>
                <w:lang w:val="en-IE"/>
              </w:rPr>
              <w:t>institutions</w:t>
            </w:r>
            <w:r w:rsidR="00371388" w:rsidRPr="004D593C">
              <w:rPr>
                <w:noProof/>
                <w:sz w:val="22"/>
                <w:szCs w:val="22"/>
                <w:lang w:val="en-IE"/>
              </w:rPr>
              <w:t>.</w:t>
            </w:r>
            <w:r w:rsidRPr="004D593C">
              <w:rPr>
                <w:noProof/>
                <w:sz w:val="22"/>
                <w:szCs w:val="22"/>
                <w:lang w:val="en-IE"/>
              </w:rPr>
              <w:t xml:space="preserve"> </w:t>
            </w:r>
            <w:r w:rsidR="00DE614D" w:rsidRPr="004D593C">
              <w:rPr>
                <w:noProof/>
                <w:sz w:val="22"/>
                <w:szCs w:val="22"/>
                <w:lang w:val="en-IE"/>
              </w:rPr>
              <w:t>In the lead up to the upcoming evaluation of the functioning of the Agency, the Commission will launch a dialogue with the European Parliament and the Council in relation to the governance of the Agency.</w:t>
            </w:r>
          </w:p>
        </w:tc>
      </w:tr>
    </w:tbl>
    <w:p w14:paraId="14407BDE" w14:textId="77777777" w:rsidR="00AC2253" w:rsidRPr="004D593C" w:rsidRDefault="008F47E2" w:rsidP="006E7B16">
      <w:pPr>
        <w:pStyle w:val="ListParagraph"/>
        <w:numPr>
          <w:ilvl w:val="0"/>
          <w:numId w:val="1"/>
        </w:numPr>
        <w:spacing w:before="240" w:after="120"/>
        <w:contextualSpacing w:val="0"/>
        <w:rPr>
          <w:b/>
          <w:noProof/>
          <w:sz w:val="28"/>
        </w:rPr>
      </w:pPr>
      <w:r w:rsidRPr="004D593C">
        <w:rPr>
          <w:b/>
          <w:bCs/>
          <w:noProof/>
          <w:sz w:val="28"/>
        </w:rPr>
        <w:t xml:space="preserve">State of </w:t>
      </w:r>
      <w:r w:rsidR="00A40CA2" w:rsidRPr="004D593C">
        <w:rPr>
          <w:b/>
          <w:bCs/>
          <w:noProof/>
          <w:sz w:val="28"/>
        </w:rPr>
        <w:t xml:space="preserve">the Schengen area </w:t>
      </w:r>
    </w:p>
    <w:p w14:paraId="08DCADCC" w14:textId="77777777" w:rsidR="00AC2253" w:rsidRPr="004D593C" w:rsidRDefault="6E958833" w:rsidP="006E7B16">
      <w:pPr>
        <w:pStyle w:val="ListParagraph"/>
        <w:numPr>
          <w:ilvl w:val="1"/>
          <w:numId w:val="1"/>
        </w:numPr>
        <w:spacing w:after="120"/>
        <w:contextualSpacing w:val="0"/>
        <w:rPr>
          <w:b/>
          <w:bCs/>
          <w:noProof/>
        </w:rPr>
      </w:pPr>
      <w:r w:rsidRPr="004D593C">
        <w:rPr>
          <w:b/>
          <w:bCs/>
          <w:noProof/>
        </w:rPr>
        <w:t>Situation at the external borders</w:t>
      </w:r>
    </w:p>
    <w:p w14:paraId="15041CCA" w14:textId="3AAD5C5C" w:rsidR="00B31E99" w:rsidRPr="004D593C" w:rsidRDefault="00EE4CD4" w:rsidP="00832FE7">
      <w:pPr>
        <w:spacing w:after="120"/>
        <w:rPr>
          <w:noProof/>
        </w:rPr>
      </w:pPr>
      <w:r w:rsidRPr="004D593C">
        <w:rPr>
          <w:noProof/>
        </w:rPr>
        <w:t>Hundreds of</w:t>
      </w:r>
      <w:r w:rsidR="00725512" w:rsidRPr="004D593C">
        <w:rPr>
          <w:noProof/>
        </w:rPr>
        <w:t xml:space="preserve"> million</w:t>
      </w:r>
      <w:r w:rsidRPr="004D593C">
        <w:rPr>
          <w:noProof/>
        </w:rPr>
        <w:t>s of</w:t>
      </w:r>
      <w:r w:rsidR="00725512" w:rsidRPr="004D593C">
        <w:rPr>
          <w:noProof/>
        </w:rPr>
        <w:t xml:space="preserve"> people cross E</w:t>
      </w:r>
      <w:r w:rsidR="005B31A5" w:rsidRPr="004D593C">
        <w:rPr>
          <w:noProof/>
        </w:rPr>
        <w:t>U</w:t>
      </w:r>
      <w:r w:rsidR="00725512" w:rsidRPr="004D593C">
        <w:rPr>
          <w:noProof/>
        </w:rPr>
        <w:t>’s external borders every year</w:t>
      </w:r>
      <w:r w:rsidR="00112BD1" w:rsidRPr="004D593C">
        <w:rPr>
          <w:noProof/>
        </w:rPr>
        <w:t xml:space="preserve"> making the EU the most welcoming destination</w:t>
      </w:r>
      <w:r w:rsidR="006E04D9" w:rsidRPr="004D593C">
        <w:rPr>
          <w:noProof/>
        </w:rPr>
        <w:t xml:space="preserve"> in the world</w:t>
      </w:r>
      <w:r w:rsidR="00112BD1" w:rsidRPr="004D593C">
        <w:rPr>
          <w:noProof/>
        </w:rPr>
        <w:t xml:space="preserve">. </w:t>
      </w:r>
      <w:r w:rsidR="00302D8D" w:rsidRPr="004D593C">
        <w:rPr>
          <w:noProof/>
        </w:rPr>
        <w:t>Today, around 1</w:t>
      </w:r>
      <w:r w:rsidR="00E27711" w:rsidRPr="004D593C">
        <w:rPr>
          <w:noProof/>
        </w:rPr>
        <w:t>.</w:t>
      </w:r>
      <w:r w:rsidRPr="004D593C">
        <w:rPr>
          <w:noProof/>
        </w:rPr>
        <w:t>3</w:t>
      </w:r>
      <w:r w:rsidR="00302D8D" w:rsidRPr="004D593C">
        <w:rPr>
          <w:noProof/>
        </w:rPr>
        <w:t xml:space="preserve"> billion people from around 60 countries worldwide can benefit from visa-free travel to the European Union. </w:t>
      </w:r>
    </w:p>
    <w:p w14:paraId="59D13544" w14:textId="77777777" w:rsidR="00BE6F4B" w:rsidRPr="004D593C" w:rsidRDefault="00112BD1" w:rsidP="00832FE7">
      <w:pPr>
        <w:spacing w:after="120"/>
        <w:rPr>
          <w:noProof/>
        </w:rPr>
      </w:pPr>
      <w:r w:rsidRPr="004D593C">
        <w:rPr>
          <w:noProof/>
        </w:rPr>
        <w:t>Although the vast majority of third-country nationals arrive to the EU in an authorised manner, i</w:t>
      </w:r>
      <w:r w:rsidR="00302D8D" w:rsidRPr="004D593C">
        <w:rPr>
          <w:noProof/>
        </w:rPr>
        <w:t xml:space="preserve">rregular migration continues to be a challenge. </w:t>
      </w:r>
      <w:r w:rsidR="00725512" w:rsidRPr="004D593C">
        <w:rPr>
          <w:noProof/>
        </w:rPr>
        <w:t>In 2021,</w:t>
      </w:r>
      <w:r w:rsidR="00F30321" w:rsidRPr="004D593C">
        <w:rPr>
          <w:noProof/>
        </w:rPr>
        <w:t xml:space="preserve"> Frontex reported</w:t>
      </w:r>
      <w:r w:rsidR="00725512" w:rsidRPr="004D593C">
        <w:rPr>
          <w:noProof/>
        </w:rPr>
        <w:t xml:space="preserve"> 200 000</w:t>
      </w:r>
      <w:r w:rsidR="007E13BA" w:rsidRPr="004D593C">
        <w:rPr>
          <w:noProof/>
        </w:rPr>
        <w:t xml:space="preserve"> </w:t>
      </w:r>
      <w:r w:rsidR="004760D5" w:rsidRPr="004D593C">
        <w:rPr>
          <w:noProof/>
        </w:rPr>
        <w:t xml:space="preserve">irregular </w:t>
      </w:r>
      <w:r w:rsidR="007E13BA" w:rsidRPr="004D593C">
        <w:rPr>
          <w:noProof/>
        </w:rPr>
        <w:t xml:space="preserve">border crossings. </w:t>
      </w:r>
      <w:r w:rsidRPr="004D593C">
        <w:rPr>
          <w:noProof/>
        </w:rPr>
        <w:t>During that year, i</w:t>
      </w:r>
      <w:r w:rsidR="00302D8D" w:rsidRPr="004D593C">
        <w:rPr>
          <w:noProof/>
        </w:rPr>
        <w:t>rregular arrivals in Lithuania, Poland and Latvia were more than ten times higher than those in 2020</w:t>
      </w:r>
      <w:r w:rsidRPr="004D593C">
        <w:rPr>
          <w:noProof/>
        </w:rPr>
        <w:t xml:space="preserve"> due </w:t>
      </w:r>
      <w:r w:rsidR="00E21AE1" w:rsidRPr="004D593C">
        <w:rPr>
          <w:noProof/>
        </w:rPr>
        <w:t xml:space="preserve">to </w:t>
      </w:r>
      <w:r w:rsidRPr="004D593C">
        <w:rPr>
          <w:noProof/>
        </w:rPr>
        <w:t xml:space="preserve">the </w:t>
      </w:r>
      <w:r w:rsidRPr="004D593C">
        <w:rPr>
          <w:b/>
          <w:noProof/>
        </w:rPr>
        <w:t>instrumentalisation</w:t>
      </w:r>
      <w:r w:rsidRPr="004D593C">
        <w:rPr>
          <w:noProof/>
        </w:rPr>
        <w:t xml:space="preserve"> of migrants for political ends organised by the Belarusian regime. </w:t>
      </w:r>
      <w:r w:rsidR="00302D8D" w:rsidRPr="004D593C">
        <w:rPr>
          <w:noProof/>
        </w:rPr>
        <w:t xml:space="preserve">However, </w:t>
      </w:r>
      <w:r w:rsidR="006E04D9" w:rsidRPr="004D593C">
        <w:rPr>
          <w:noProof/>
        </w:rPr>
        <w:t xml:space="preserve">because of </w:t>
      </w:r>
      <w:r w:rsidR="00801920" w:rsidRPr="004D593C">
        <w:rPr>
          <w:noProof/>
        </w:rPr>
        <w:t xml:space="preserve">the determined and decisive EU action </w:t>
      </w:r>
      <w:r w:rsidR="00302D8D" w:rsidRPr="004D593C">
        <w:rPr>
          <w:noProof/>
        </w:rPr>
        <w:t xml:space="preserve">the situation has now stabilised and the number of arrivals from Belarus has dropped </w:t>
      </w:r>
      <w:r w:rsidR="004760D5" w:rsidRPr="004D593C">
        <w:rPr>
          <w:noProof/>
        </w:rPr>
        <w:t>significantly</w:t>
      </w:r>
      <w:r w:rsidR="00302D8D" w:rsidRPr="004D593C" w:rsidDel="00A623CF">
        <w:rPr>
          <w:noProof/>
        </w:rPr>
        <w:t xml:space="preserve">. </w:t>
      </w:r>
    </w:p>
    <w:p w14:paraId="49F56145" w14:textId="77777777" w:rsidR="00EE4CD4" w:rsidRPr="004D593C" w:rsidRDefault="00EE4CD4" w:rsidP="00832FE7">
      <w:pPr>
        <w:spacing w:after="120"/>
        <w:rPr>
          <w:noProof/>
        </w:rPr>
      </w:pPr>
      <w:r w:rsidRPr="004D593C">
        <w:rPr>
          <w:noProof/>
          <w:lang w:val="fr-BE" w:eastAsia="fr-BE"/>
        </w:rPr>
        <w:drawing>
          <wp:inline distT="0" distB="0" distL="0" distR="0" wp14:anchorId="7D5010A1" wp14:editId="039ADE43">
            <wp:extent cx="6030595" cy="425958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30595" cy="4259580"/>
                    </a:xfrm>
                    <a:prstGeom prst="rect">
                      <a:avLst/>
                    </a:prstGeom>
                  </pic:spPr>
                </pic:pic>
              </a:graphicData>
            </a:graphic>
          </wp:inline>
        </w:drawing>
      </w:r>
    </w:p>
    <w:p w14:paraId="65A17FA9" w14:textId="77777777" w:rsidR="00852769" w:rsidRPr="004D593C" w:rsidRDefault="005E6AAF" w:rsidP="00AD03D1">
      <w:pPr>
        <w:spacing w:before="240" w:after="120"/>
        <w:rPr>
          <w:noProof/>
        </w:rPr>
      </w:pPr>
      <w:r w:rsidRPr="004D593C">
        <w:rPr>
          <w:noProof/>
        </w:rPr>
        <w:t xml:space="preserve">In terms of trends, the </w:t>
      </w:r>
      <w:r w:rsidRPr="004D593C">
        <w:rPr>
          <w:b/>
          <w:noProof/>
        </w:rPr>
        <w:t>Central Mediterranean route</w:t>
      </w:r>
      <w:r w:rsidR="00112BD1" w:rsidRPr="004D593C">
        <w:rPr>
          <w:b/>
          <w:noProof/>
        </w:rPr>
        <w:t>, with Italy as the main destination country,</w:t>
      </w:r>
      <w:r w:rsidR="00B27962" w:rsidRPr="004D593C">
        <w:rPr>
          <w:b/>
          <w:noProof/>
        </w:rPr>
        <w:t xml:space="preserve"> </w:t>
      </w:r>
      <w:r w:rsidRPr="004D593C">
        <w:rPr>
          <w:noProof/>
        </w:rPr>
        <w:t xml:space="preserve">was again the most-used migratory path </w:t>
      </w:r>
      <w:r w:rsidR="004760D5" w:rsidRPr="004D593C">
        <w:rPr>
          <w:noProof/>
        </w:rPr>
        <w:t xml:space="preserve">for irregular migration </w:t>
      </w:r>
      <w:r w:rsidRPr="004D593C">
        <w:rPr>
          <w:noProof/>
        </w:rPr>
        <w:t xml:space="preserve">to </w:t>
      </w:r>
      <w:r w:rsidR="00CA54FF" w:rsidRPr="004D593C">
        <w:rPr>
          <w:noProof/>
        </w:rPr>
        <w:t xml:space="preserve">the EU </w:t>
      </w:r>
      <w:r w:rsidRPr="004D593C">
        <w:rPr>
          <w:noProof/>
        </w:rPr>
        <w:t>in 2021 (</w:t>
      </w:r>
      <w:r w:rsidR="00DD3F25" w:rsidRPr="004D593C">
        <w:rPr>
          <w:noProof/>
        </w:rPr>
        <w:t>3</w:t>
      </w:r>
      <w:r w:rsidR="00CB2DC3" w:rsidRPr="004D593C">
        <w:rPr>
          <w:noProof/>
        </w:rPr>
        <w:t>4</w:t>
      </w:r>
      <w:r w:rsidRPr="004D593C">
        <w:rPr>
          <w:noProof/>
        </w:rPr>
        <w:t xml:space="preserve">% of the reported </w:t>
      </w:r>
      <w:r w:rsidR="00D95A56" w:rsidRPr="004D593C">
        <w:rPr>
          <w:noProof/>
        </w:rPr>
        <w:t xml:space="preserve">irregular </w:t>
      </w:r>
      <w:r w:rsidRPr="004D593C">
        <w:rPr>
          <w:noProof/>
        </w:rPr>
        <w:t xml:space="preserve">border-crossings). </w:t>
      </w:r>
      <w:r w:rsidR="00DD3F25" w:rsidRPr="004D593C">
        <w:rPr>
          <w:noProof/>
        </w:rPr>
        <w:t>This trend continued</w:t>
      </w:r>
      <w:r w:rsidRPr="004D593C">
        <w:rPr>
          <w:noProof/>
        </w:rPr>
        <w:t xml:space="preserve"> </w:t>
      </w:r>
      <w:r w:rsidR="00DD3F25" w:rsidRPr="004D593C">
        <w:rPr>
          <w:noProof/>
        </w:rPr>
        <w:t>i</w:t>
      </w:r>
      <w:r w:rsidRPr="004D593C">
        <w:rPr>
          <w:noProof/>
        </w:rPr>
        <w:t>n 2022</w:t>
      </w:r>
      <w:r w:rsidR="00DD3F25" w:rsidRPr="004D593C">
        <w:rPr>
          <w:noProof/>
        </w:rPr>
        <w:t>:</w:t>
      </w:r>
      <w:r w:rsidRPr="004D593C">
        <w:rPr>
          <w:noProof/>
        </w:rPr>
        <w:t xml:space="preserve"> </w:t>
      </w:r>
      <w:r w:rsidR="00CB2DC3" w:rsidRPr="004D593C">
        <w:rPr>
          <w:noProof/>
        </w:rPr>
        <w:t xml:space="preserve">as of </w:t>
      </w:r>
      <w:r w:rsidR="004133FE" w:rsidRPr="004D593C">
        <w:rPr>
          <w:noProof/>
        </w:rPr>
        <w:t>8</w:t>
      </w:r>
      <w:r w:rsidR="00CB2DC3" w:rsidRPr="004D593C">
        <w:rPr>
          <w:noProof/>
        </w:rPr>
        <w:t xml:space="preserve"> May</w:t>
      </w:r>
      <w:r w:rsidR="00BE46EF" w:rsidRPr="004D593C">
        <w:rPr>
          <w:noProof/>
        </w:rPr>
        <w:t xml:space="preserve"> 2022</w:t>
      </w:r>
      <w:r w:rsidR="000E2E9B" w:rsidRPr="004D593C">
        <w:rPr>
          <w:noProof/>
        </w:rPr>
        <w:t xml:space="preserve">, almost </w:t>
      </w:r>
      <w:r w:rsidR="00CB2DC3" w:rsidRPr="004D593C">
        <w:rPr>
          <w:noProof/>
        </w:rPr>
        <w:t>11 800</w:t>
      </w:r>
      <w:r w:rsidR="00C27001" w:rsidRPr="004D593C">
        <w:rPr>
          <w:noProof/>
        </w:rPr>
        <w:t xml:space="preserve"> arrivals </w:t>
      </w:r>
      <w:r w:rsidR="00DD3F25" w:rsidRPr="004D593C">
        <w:rPr>
          <w:noProof/>
        </w:rPr>
        <w:t>were reported</w:t>
      </w:r>
      <w:r w:rsidR="00655A71" w:rsidRPr="004D593C">
        <w:rPr>
          <w:noProof/>
        </w:rPr>
        <w:t xml:space="preserve"> on this route</w:t>
      </w:r>
      <w:r w:rsidR="00DD3F25" w:rsidRPr="004D593C">
        <w:rPr>
          <w:noProof/>
        </w:rPr>
        <w:t>,</w:t>
      </w:r>
      <w:r w:rsidR="00C27001" w:rsidRPr="004D593C">
        <w:rPr>
          <w:noProof/>
        </w:rPr>
        <w:t xml:space="preserve"> </w:t>
      </w:r>
      <w:r w:rsidR="00CB2DC3" w:rsidRPr="004D593C">
        <w:rPr>
          <w:noProof/>
        </w:rPr>
        <w:t>a 7.6%</w:t>
      </w:r>
      <w:r w:rsidR="00C27001" w:rsidRPr="004D593C">
        <w:rPr>
          <w:noProof/>
        </w:rPr>
        <w:t xml:space="preserve"> </w:t>
      </w:r>
      <w:r w:rsidR="00DD3F25" w:rsidRPr="004D593C">
        <w:rPr>
          <w:noProof/>
        </w:rPr>
        <w:t>de</w:t>
      </w:r>
      <w:r w:rsidR="00C27001" w:rsidRPr="004D593C">
        <w:rPr>
          <w:noProof/>
        </w:rPr>
        <w:t>crease compared to the same period last year</w:t>
      </w:r>
      <w:r w:rsidRPr="004D593C">
        <w:rPr>
          <w:noProof/>
        </w:rPr>
        <w:t>.</w:t>
      </w:r>
      <w:r w:rsidR="00640006">
        <w:rPr>
          <w:noProof/>
        </w:rPr>
        <w:t xml:space="preserve"> </w:t>
      </w:r>
      <w:r w:rsidR="00CB2DC3" w:rsidRPr="004D593C">
        <w:rPr>
          <w:noProof/>
        </w:rPr>
        <w:t xml:space="preserve">The total number of </w:t>
      </w:r>
      <w:r w:rsidR="00655A71" w:rsidRPr="004D593C">
        <w:rPr>
          <w:noProof/>
        </w:rPr>
        <w:t>irregular border crossings</w:t>
      </w:r>
      <w:r w:rsidR="00CB2DC3" w:rsidRPr="004D593C">
        <w:rPr>
          <w:noProof/>
        </w:rPr>
        <w:t xml:space="preserve"> in 2022, as of </w:t>
      </w:r>
      <w:r w:rsidR="004133FE" w:rsidRPr="004D593C">
        <w:rPr>
          <w:noProof/>
        </w:rPr>
        <w:t>8</w:t>
      </w:r>
      <w:r w:rsidR="00CB2DC3" w:rsidRPr="004D593C">
        <w:rPr>
          <w:noProof/>
        </w:rPr>
        <w:t xml:space="preserve"> May, is 11 797 to Italy and </w:t>
      </w:r>
      <w:r w:rsidR="006E04D9" w:rsidRPr="004D593C">
        <w:rPr>
          <w:noProof/>
        </w:rPr>
        <w:t xml:space="preserve">only </w:t>
      </w:r>
      <w:r w:rsidR="00CB2DC3" w:rsidRPr="004D593C">
        <w:rPr>
          <w:noProof/>
        </w:rPr>
        <w:t xml:space="preserve">1 to Malta. </w:t>
      </w:r>
      <w:r w:rsidR="00852769" w:rsidRPr="004D593C">
        <w:rPr>
          <w:noProof/>
          <w:lang w:val="en-US"/>
        </w:rPr>
        <w:t xml:space="preserve">Arrivals to Spain </w:t>
      </w:r>
      <w:r w:rsidR="0010593A" w:rsidRPr="004D593C">
        <w:rPr>
          <w:noProof/>
          <w:lang w:val="en-US"/>
        </w:rPr>
        <w:t>via the</w:t>
      </w:r>
      <w:r w:rsidR="00852769" w:rsidRPr="004D593C">
        <w:rPr>
          <w:noProof/>
          <w:lang w:val="en-US"/>
        </w:rPr>
        <w:t xml:space="preserve"> </w:t>
      </w:r>
      <w:r w:rsidR="00DD3F25" w:rsidRPr="004D593C">
        <w:rPr>
          <w:b/>
          <w:noProof/>
        </w:rPr>
        <w:t>Western Mediterranean</w:t>
      </w:r>
      <w:r w:rsidR="00DD3F25" w:rsidRPr="004D593C">
        <w:rPr>
          <w:noProof/>
        </w:rPr>
        <w:t xml:space="preserve"> and </w:t>
      </w:r>
      <w:r w:rsidR="00DD3F25" w:rsidRPr="004D593C">
        <w:rPr>
          <w:b/>
          <w:noProof/>
        </w:rPr>
        <w:t>Western African</w:t>
      </w:r>
      <w:r w:rsidR="00DD3F25" w:rsidRPr="004D593C">
        <w:rPr>
          <w:noProof/>
        </w:rPr>
        <w:t xml:space="preserve"> routes</w:t>
      </w:r>
      <w:r w:rsidR="0010593A" w:rsidRPr="004D593C">
        <w:rPr>
          <w:noProof/>
        </w:rPr>
        <w:t xml:space="preserve"> also</w:t>
      </w:r>
      <w:r w:rsidR="00DD3F25" w:rsidRPr="004D593C" w:rsidDel="00DD3F25">
        <w:rPr>
          <w:rStyle w:val="CommentReference"/>
          <w:noProof/>
        </w:rPr>
        <w:t xml:space="preserve"> </w:t>
      </w:r>
      <w:r w:rsidR="00852769" w:rsidRPr="004D593C">
        <w:rPr>
          <w:noProof/>
          <w:lang w:val="en-US"/>
        </w:rPr>
        <w:t>continued to be high</w:t>
      </w:r>
      <w:r w:rsidR="0010593A" w:rsidRPr="004D593C">
        <w:rPr>
          <w:noProof/>
          <w:lang w:val="en-US"/>
        </w:rPr>
        <w:t>: as of 8 May</w:t>
      </w:r>
      <w:r w:rsidR="00BE46EF" w:rsidRPr="004D593C">
        <w:rPr>
          <w:noProof/>
          <w:lang w:val="en-US"/>
        </w:rPr>
        <w:t xml:space="preserve"> 2022</w:t>
      </w:r>
      <w:r w:rsidR="0010593A" w:rsidRPr="004D593C">
        <w:rPr>
          <w:noProof/>
          <w:lang w:val="en-US"/>
        </w:rPr>
        <w:t xml:space="preserve">, 10 475 </w:t>
      </w:r>
      <w:r w:rsidR="00655A71" w:rsidRPr="004D593C">
        <w:rPr>
          <w:noProof/>
          <w:lang w:val="en-US"/>
        </w:rPr>
        <w:t>irregular border crossings were record</w:t>
      </w:r>
      <w:r w:rsidR="0010593A" w:rsidRPr="004D593C">
        <w:rPr>
          <w:noProof/>
          <w:lang w:val="en-US"/>
        </w:rPr>
        <w:t>ed, 32% more than in the same period of 2021. While arrivals to mainland Spain decreased</w:t>
      </w:r>
      <w:r w:rsidR="00464FCE" w:rsidRPr="004D593C">
        <w:rPr>
          <w:noProof/>
          <w:lang w:val="en-US"/>
        </w:rPr>
        <w:t xml:space="preserve"> in 2022</w:t>
      </w:r>
      <w:r w:rsidR="00932886" w:rsidRPr="004D593C">
        <w:rPr>
          <w:noProof/>
          <w:lang w:val="en-US"/>
        </w:rPr>
        <w:t xml:space="preserve"> as compared to the same period of 2021</w:t>
      </w:r>
      <w:r w:rsidR="0010593A" w:rsidRPr="004D593C">
        <w:rPr>
          <w:noProof/>
          <w:lang w:val="en-US"/>
        </w:rPr>
        <w:t>,</w:t>
      </w:r>
      <w:r w:rsidR="00852769" w:rsidRPr="004D593C">
        <w:rPr>
          <w:noProof/>
          <w:lang w:val="en-US"/>
        </w:rPr>
        <w:t xml:space="preserve"> there has been a significant increase (</w:t>
      </w:r>
      <w:r w:rsidR="00655A71" w:rsidRPr="004D593C">
        <w:rPr>
          <w:noProof/>
        </w:rPr>
        <w:t>53%</w:t>
      </w:r>
      <w:r w:rsidR="00852769" w:rsidRPr="004D593C">
        <w:rPr>
          <w:noProof/>
          <w:lang w:val="en-US"/>
        </w:rPr>
        <w:t xml:space="preserve">) in arrivals to the Canary Islands. </w:t>
      </w:r>
    </w:p>
    <w:p w14:paraId="7FAB704D" w14:textId="77777777" w:rsidR="005E6AAF" w:rsidRPr="004D593C" w:rsidRDefault="00852769" w:rsidP="006E7B16">
      <w:pPr>
        <w:spacing w:after="120"/>
        <w:rPr>
          <w:noProof/>
        </w:rPr>
      </w:pPr>
      <w:r w:rsidRPr="004D593C">
        <w:rPr>
          <w:noProof/>
        </w:rPr>
        <w:t xml:space="preserve">While migratory pressure continued to decrease in </w:t>
      </w:r>
      <w:r w:rsidRPr="004D593C">
        <w:rPr>
          <w:b/>
          <w:noProof/>
        </w:rPr>
        <w:t>Greece</w:t>
      </w:r>
      <w:r w:rsidRPr="004D593C">
        <w:rPr>
          <w:noProof/>
        </w:rPr>
        <w:t xml:space="preserve">, arrivals to </w:t>
      </w:r>
      <w:r w:rsidRPr="004D593C">
        <w:rPr>
          <w:b/>
          <w:noProof/>
        </w:rPr>
        <w:t>Cyprus</w:t>
      </w:r>
      <w:r w:rsidRPr="004D593C">
        <w:rPr>
          <w:noProof/>
        </w:rPr>
        <w:t xml:space="preserve"> markedly increased </w:t>
      </w:r>
      <w:r w:rsidR="00655A71" w:rsidRPr="004D593C">
        <w:rPr>
          <w:noProof/>
        </w:rPr>
        <w:t>(</w:t>
      </w:r>
      <w:r w:rsidRPr="004D593C">
        <w:rPr>
          <w:noProof/>
        </w:rPr>
        <w:t>by 123%</w:t>
      </w:r>
      <w:r w:rsidR="00655A71" w:rsidRPr="004D593C">
        <w:rPr>
          <w:noProof/>
        </w:rPr>
        <w:t>)</w:t>
      </w:r>
      <w:r w:rsidRPr="004D593C">
        <w:rPr>
          <w:noProof/>
        </w:rPr>
        <w:t xml:space="preserve"> in 2021, compared to 2020. In 2022, </w:t>
      </w:r>
      <w:r w:rsidR="00655A71" w:rsidRPr="004D593C">
        <w:rPr>
          <w:noProof/>
        </w:rPr>
        <w:t xml:space="preserve">as of 8 May, </w:t>
      </w:r>
      <w:r w:rsidR="004133FE" w:rsidRPr="004D593C">
        <w:rPr>
          <w:noProof/>
        </w:rPr>
        <w:t xml:space="preserve">3 031 </w:t>
      </w:r>
      <w:r w:rsidR="00655A71" w:rsidRPr="004D593C">
        <w:rPr>
          <w:noProof/>
        </w:rPr>
        <w:t xml:space="preserve">arrivals </w:t>
      </w:r>
      <w:r w:rsidR="004133FE" w:rsidRPr="004D593C">
        <w:rPr>
          <w:noProof/>
        </w:rPr>
        <w:t>to</w:t>
      </w:r>
      <w:r w:rsidR="00655A71" w:rsidRPr="004D593C">
        <w:rPr>
          <w:noProof/>
        </w:rPr>
        <w:t xml:space="preserve"> Greece (an increase of 24% compared to the same period of 2021) and</w:t>
      </w:r>
      <w:r w:rsidR="004133FE" w:rsidRPr="004D593C">
        <w:rPr>
          <w:noProof/>
        </w:rPr>
        <w:t xml:space="preserve"> 6 755 to</w:t>
      </w:r>
      <w:r w:rsidR="00655A71" w:rsidRPr="004D593C">
        <w:rPr>
          <w:noProof/>
        </w:rPr>
        <w:t xml:space="preserve"> Cyprus (an increase of 142%)</w:t>
      </w:r>
      <w:r w:rsidR="004133FE" w:rsidRPr="004D593C">
        <w:rPr>
          <w:noProof/>
        </w:rPr>
        <w:t xml:space="preserve"> were reported</w:t>
      </w:r>
      <w:r w:rsidR="00655A71" w:rsidRPr="004D593C">
        <w:rPr>
          <w:noProof/>
        </w:rPr>
        <w:t>.</w:t>
      </w:r>
      <w:r w:rsidR="00655A71" w:rsidRPr="004D593C" w:rsidDel="00655A71">
        <w:rPr>
          <w:noProof/>
        </w:rPr>
        <w:t xml:space="preserve"> </w:t>
      </w:r>
    </w:p>
    <w:p w14:paraId="6F00281D" w14:textId="77777777" w:rsidR="0004781D" w:rsidRPr="004D593C" w:rsidRDefault="0004781D" w:rsidP="006E7B16">
      <w:pPr>
        <w:spacing w:after="120"/>
        <w:rPr>
          <w:noProof/>
        </w:rPr>
      </w:pPr>
      <w:r w:rsidRPr="004D593C">
        <w:rPr>
          <w:noProof/>
        </w:rPr>
        <w:t xml:space="preserve">The pressure also increased on the </w:t>
      </w:r>
      <w:r w:rsidRPr="004D593C">
        <w:rPr>
          <w:b/>
          <w:noProof/>
        </w:rPr>
        <w:t>Western Balkan</w:t>
      </w:r>
      <w:r w:rsidRPr="004D593C">
        <w:rPr>
          <w:noProof/>
        </w:rPr>
        <w:t xml:space="preserve"> </w:t>
      </w:r>
      <w:r w:rsidRPr="004D593C">
        <w:rPr>
          <w:b/>
          <w:noProof/>
        </w:rPr>
        <w:t>route</w:t>
      </w:r>
      <w:r w:rsidRPr="004D593C">
        <w:rPr>
          <w:noProof/>
        </w:rPr>
        <w:t xml:space="preserve"> where</w:t>
      </w:r>
      <w:r w:rsidR="00E47A2A" w:rsidRPr="004D593C">
        <w:rPr>
          <w:noProof/>
        </w:rPr>
        <w:t xml:space="preserve"> 19 029 irregular border crossings were reported in the first three months of 2022, an increase of 125% compared to the same period of the previous year.</w:t>
      </w:r>
    </w:p>
    <w:p w14:paraId="740FE156" w14:textId="77777777" w:rsidR="00AD03D1" w:rsidRPr="004D593C" w:rsidRDefault="00AD03D1" w:rsidP="00AD03D1">
      <w:pPr>
        <w:spacing w:after="120"/>
        <w:rPr>
          <w:noProof/>
        </w:rPr>
      </w:pPr>
      <w:r w:rsidRPr="004D593C">
        <w:rPr>
          <w:noProof/>
        </w:rPr>
        <w:t xml:space="preserve">Irregular arrivals from </w:t>
      </w:r>
      <w:r w:rsidRPr="004D593C">
        <w:rPr>
          <w:b/>
          <w:noProof/>
        </w:rPr>
        <w:t>Afghanistan</w:t>
      </w:r>
      <w:r w:rsidRPr="004D593C">
        <w:rPr>
          <w:noProof/>
        </w:rPr>
        <w:t xml:space="preserve"> </w:t>
      </w:r>
      <w:r w:rsidR="005B31A5" w:rsidRPr="004D593C">
        <w:rPr>
          <w:noProof/>
        </w:rPr>
        <w:t xml:space="preserve">to </w:t>
      </w:r>
      <w:r w:rsidRPr="004D593C">
        <w:rPr>
          <w:noProof/>
        </w:rPr>
        <w:t xml:space="preserve">the EU have increased since the Taliban takeover in August 2021 but remained at moderate levels. </w:t>
      </w:r>
    </w:p>
    <w:p w14:paraId="20448360" w14:textId="77777777" w:rsidR="00AD03D1" w:rsidRPr="004D593C" w:rsidRDefault="00AD03D1" w:rsidP="006E7B16">
      <w:pPr>
        <w:spacing w:after="120"/>
        <w:rPr>
          <w:noProof/>
        </w:rPr>
      </w:pPr>
      <w:r w:rsidRPr="004D593C">
        <w:rPr>
          <w:noProof/>
        </w:rPr>
        <w:t>According to Europol</w:t>
      </w:r>
      <w:r w:rsidR="003C4807" w:rsidRPr="004D593C">
        <w:rPr>
          <w:rStyle w:val="FootnoteReference"/>
          <w:noProof/>
        </w:rPr>
        <w:footnoteReference w:id="18"/>
      </w:r>
      <w:r w:rsidRPr="004D593C">
        <w:rPr>
          <w:noProof/>
        </w:rPr>
        <w:t>, more than 90% of the irregular migrants that reach the EU make use of smugglers, either during parts or all of their journey. Two thirds of them do not meet the criteria for being granted international protection</w:t>
      </w:r>
      <w:r w:rsidR="006914D9" w:rsidRPr="004D593C">
        <w:rPr>
          <w:noProof/>
        </w:rPr>
        <w:t xml:space="preserve"> at first instance</w:t>
      </w:r>
      <w:r w:rsidRPr="004D593C">
        <w:rPr>
          <w:noProof/>
        </w:rPr>
        <w:t xml:space="preserve"> and will eventually need to be returned.</w:t>
      </w:r>
    </w:p>
    <w:p w14:paraId="7F70B956" w14:textId="7864426F" w:rsidR="00670934" w:rsidRDefault="00EE4CD4" w:rsidP="006E7B16">
      <w:pPr>
        <w:spacing w:after="120"/>
        <w:rPr>
          <w:noProof/>
        </w:rPr>
      </w:pPr>
      <w:r w:rsidRPr="004D593C">
        <w:rPr>
          <w:noProof/>
          <w:lang w:val="fr-BE" w:eastAsia="fr-BE"/>
        </w:rPr>
        <w:drawing>
          <wp:inline distT="0" distB="0" distL="0" distR="0" wp14:anchorId="674D67DC" wp14:editId="1F96539E">
            <wp:extent cx="6030595" cy="4259580"/>
            <wp:effectExtent l="0" t="0" r="825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30595" cy="4259580"/>
                    </a:xfrm>
                    <a:prstGeom prst="rect">
                      <a:avLst/>
                    </a:prstGeom>
                  </pic:spPr>
                </pic:pic>
              </a:graphicData>
            </a:graphic>
          </wp:inline>
        </w:drawing>
      </w:r>
    </w:p>
    <w:p w14:paraId="3CBB4C20" w14:textId="589FAA28" w:rsidR="00EE4CD4" w:rsidRPr="004D593C" w:rsidRDefault="00670934" w:rsidP="00670934">
      <w:pPr>
        <w:spacing w:after="160" w:line="259" w:lineRule="auto"/>
        <w:jc w:val="left"/>
        <w:rPr>
          <w:noProof/>
        </w:rPr>
      </w:pPr>
      <w:r>
        <w:rPr>
          <w:noProof/>
        </w:rPr>
        <w:br w:type="page"/>
      </w:r>
    </w:p>
    <w:tbl>
      <w:tblPr>
        <w:tblStyle w:val="TableGrid"/>
        <w:tblW w:w="0" w:type="auto"/>
        <w:tblLook w:val="04A0" w:firstRow="1" w:lastRow="0" w:firstColumn="1" w:lastColumn="0" w:noHBand="0" w:noVBand="1"/>
      </w:tblPr>
      <w:tblGrid>
        <w:gridCol w:w="9606"/>
      </w:tblGrid>
      <w:tr w:rsidR="006632DF" w:rsidRPr="004D593C" w14:paraId="2AE0A7E6" w14:textId="77777777" w:rsidTr="0041695E">
        <w:tc>
          <w:tcPr>
            <w:tcW w:w="9606" w:type="dxa"/>
          </w:tcPr>
          <w:p w14:paraId="228312AD" w14:textId="77777777" w:rsidR="006632DF" w:rsidRPr="004D593C" w:rsidRDefault="006632DF" w:rsidP="006632DF">
            <w:pPr>
              <w:spacing w:after="120"/>
              <w:rPr>
                <w:b/>
                <w:bCs/>
                <w:noProof/>
                <w:sz w:val="22"/>
                <w:szCs w:val="22"/>
              </w:rPr>
            </w:pPr>
            <w:r w:rsidRPr="004D593C">
              <w:rPr>
                <w:b/>
                <w:bCs/>
                <w:noProof/>
                <w:sz w:val="22"/>
                <w:szCs w:val="22"/>
              </w:rPr>
              <w:t xml:space="preserve">Box </w:t>
            </w:r>
            <w:r w:rsidR="0093729B" w:rsidRPr="004D593C">
              <w:rPr>
                <w:b/>
                <w:bCs/>
                <w:noProof/>
                <w:sz w:val="22"/>
                <w:szCs w:val="22"/>
              </w:rPr>
              <w:t>3</w:t>
            </w:r>
            <w:r w:rsidRPr="004D593C">
              <w:rPr>
                <w:b/>
                <w:bCs/>
                <w:noProof/>
                <w:sz w:val="22"/>
                <w:szCs w:val="22"/>
              </w:rPr>
              <w:t>.</w:t>
            </w:r>
            <w:r w:rsidR="00640006">
              <w:rPr>
                <w:b/>
                <w:bCs/>
                <w:noProof/>
                <w:sz w:val="22"/>
                <w:szCs w:val="22"/>
              </w:rPr>
              <w:t xml:space="preserve"> </w:t>
            </w:r>
            <w:r w:rsidR="00D92CC3" w:rsidRPr="004D593C">
              <w:rPr>
                <w:b/>
                <w:bCs/>
                <w:noProof/>
                <w:sz w:val="22"/>
                <w:szCs w:val="22"/>
              </w:rPr>
              <w:t xml:space="preserve">Russian </w:t>
            </w:r>
            <w:r w:rsidR="00E15AE1" w:rsidRPr="004D593C">
              <w:rPr>
                <w:b/>
                <w:bCs/>
                <w:noProof/>
                <w:sz w:val="22"/>
                <w:szCs w:val="22"/>
              </w:rPr>
              <w:t>ag</w:t>
            </w:r>
            <w:r w:rsidR="00326363">
              <w:rPr>
                <w:b/>
                <w:bCs/>
                <w:noProof/>
                <w:sz w:val="22"/>
                <w:szCs w:val="22"/>
              </w:rPr>
              <w:t>g</w:t>
            </w:r>
            <w:r w:rsidR="00E15AE1" w:rsidRPr="004D593C">
              <w:rPr>
                <w:b/>
                <w:bCs/>
                <w:noProof/>
                <w:sz w:val="22"/>
                <w:szCs w:val="22"/>
              </w:rPr>
              <w:t>ression</w:t>
            </w:r>
            <w:r w:rsidR="00D92CC3" w:rsidRPr="004D593C">
              <w:rPr>
                <w:b/>
                <w:bCs/>
                <w:noProof/>
                <w:sz w:val="22"/>
                <w:szCs w:val="22"/>
              </w:rPr>
              <w:t xml:space="preserve"> of</w:t>
            </w:r>
            <w:r w:rsidRPr="004D593C">
              <w:rPr>
                <w:b/>
                <w:bCs/>
                <w:noProof/>
                <w:sz w:val="22"/>
                <w:szCs w:val="22"/>
              </w:rPr>
              <w:t xml:space="preserve"> Ukraine</w:t>
            </w:r>
            <w:r w:rsidR="00640006">
              <w:rPr>
                <w:b/>
                <w:bCs/>
                <w:noProof/>
                <w:sz w:val="22"/>
                <w:szCs w:val="22"/>
              </w:rPr>
              <w:t xml:space="preserve"> </w:t>
            </w:r>
            <w:r w:rsidRPr="004D593C">
              <w:rPr>
                <w:b/>
                <w:bCs/>
                <w:noProof/>
                <w:sz w:val="22"/>
                <w:szCs w:val="22"/>
              </w:rPr>
              <w:t xml:space="preserve">– the biggest European displacement </w:t>
            </w:r>
            <w:r w:rsidR="00D02291" w:rsidRPr="004D593C">
              <w:rPr>
                <w:b/>
                <w:bCs/>
                <w:noProof/>
                <w:sz w:val="22"/>
                <w:szCs w:val="22"/>
              </w:rPr>
              <w:t xml:space="preserve">of people </w:t>
            </w:r>
            <w:r w:rsidRPr="004D593C">
              <w:rPr>
                <w:b/>
                <w:bCs/>
                <w:noProof/>
                <w:sz w:val="22"/>
                <w:szCs w:val="22"/>
              </w:rPr>
              <w:t>since W</w:t>
            </w:r>
            <w:r w:rsidR="00D760CB" w:rsidRPr="004D593C">
              <w:rPr>
                <w:b/>
                <w:bCs/>
                <w:noProof/>
                <w:sz w:val="22"/>
                <w:szCs w:val="22"/>
              </w:rPr>
              <w:t xml:space="preserve">orld </w:t>
            </w:r>
            <w:r w:rsidRPr="004D593C">
              <w:rPr>
                <w:b/>
                <w:bCs/>
                <w:noProof/>
                <w:sz w:val="22"/>
                <w:szCs w:val="22"/>
              </w:rPr>
              <w:t>W</w:t>
            </w:r>
            <w:r w:rsidR="00D760CB" w:rsidRPr="004D593C">
              <w:rPr>
                <w:b/>
                <w:bCs/>
                <w:noProof/>
                <w:sz w:val="22"/>
                <w:szCs w:val="22"/>
              </w:rPr>
              <w:t>ar</w:t>
            </w:r>
            <w:r w:rsidRPr="004D593C">
              <w:rPr>
                <w:b/>
                <w:bCs/>
                <w:noProof/>
                <w:sz w:val="22"/>
                <w:szCs w:val="22"/>
              </w:rPr>
              <w:t xml:space="preserve"> II and </w:t>
            </w:r>
            <w:r w:rsidR="00E27711" w:rsidRPr="004D593C">
              <w:rPr>
                <w:b/>
                <w:bCs/>
                <w:noProof/>
                <w:sz w:val="22"/>
                <w:szCs w:val="22"/>
              </w:rPr>
              <w:t xml:space="preserve">the </w:t>
            </w:r>
            <w:r w:rsidRPr="004D593C">
              <w:rPr>
                <w:b/>
                <w:bCs/>
                <w:noProof/>
                <w:sz w:val="22"/>
                <w:szCs w:val="22"/>
              </w:rPr>
              <w:t>EU’s immediate response</w:t>
            </w:r>
          </w:p>
          <w:p w14:paraId="19704932" w14:textId="17397A78" w:rsidR="0004096A" w:rsidRPr="004D593C" w:rsidRDefault="006632DF" w:rsidP="006632DF">
            <w:pPr>
              <w:spacing w:after="120"/>
              <w:rPr>
                <w:noProof/>
                <w:sz w:val="22"/>
              </w:rPr>
            </w:pPr>
            <w:r w:rsidRPr="004D593C">
              <w:rPr>
                <w:noProof/>
                <w:sz w:val="22"/>
              </w:rPr>
              <w:t>Since the beginning of Russia’s</w:t>
            </w:r>
            <w:r w:rsidR="00D52A11" w:rsidRPr="004D593C">
              <w:rPr>
                <w:noProof/>
                <w:sz w:val="22"/>
              </w:rPr>
              <w:t xml:space="preserve"> military invasion of Ukraine</w:t>
            </w:r>
            <w:r w:rsidR="00D52A11" w:rsidRPr="00F714D0">
              <w:rPr>
                <w:noProof/>
                <w:sz w:val="22"/>
              </w:rPr>
              <w:t xml:space="preserve">, </w:t>
            </w:r>
            <w:r w:rsidR="00DB28B3" w:rsidRPr="00F714D0">
              <w:rPr>
                <w:noProof/>
                <w:sz w:val="22"/>
              </w:rPr>
              <w:t>around 6</w:t>
            </w:r>
            <w:r w:rsidRPr="00F714D0">
              <w:rPr>
                <w:noProof/>
                <w:sz w:val="22"/>
              </w:rPr>
              <w:t> million people have entered the European Union</w:t>
            </w:r>
            <w:r w:rsidR="0083759F" w:rsidRPr="00F714D0">
              <w:rPr>
                <w:noProof/>
                <w:sz w:val="22"/>
              </w:rPr>
              <w:t xml:space="preserve"> from Ukraine and Moldova</w:t>
            </w:r>
            <w:r w:rsidR="0004096A" w:rsidRPr="00F714D0">
              <w:rPr>
                <w:noProof/>
                <w:sz w:val="22"/>
              </w:rPr>
              <w:t>, out of wh</w:t>
            </w:r>
            <w:r w:rsidR="00531DFE" w:rsidRPr="00F714D0">
              <w:rPr>
                <w:noProof/>
                <w:sz w:val="22"/>
              </w:rPr>
              <w:t>om</w:t>
            </w:r>
            <w:r w:rsidR="0004096A" w:rsidRPr="00F714D0">
              <w:rPr>
                <w:noProof/>
                <w:sz w:val="22"/>
              </w:rPr>
              <w:t xml:space="preserve"> 200 000 are non-Ukrainian</w:t>
            </w:r>
            <w:r w:rsidR="0004096A" w:rsidRPr="004D593C">
              <w:rPr>
                <w:noProof/>
                <w:sz w:val="22"/>
              </w:rPr>
              <w:t xml:space="preserve"> third-country nationals</w:t>
            </w:r>
            <w:r w:rsidRPr="004D593C">
              <w:rPr>
                <w:noProof/>
                <w:sz w:val="22"/>
              </w:rPr>
              <w:t>. Ukrainians</w:t>
            </w:r>
            <w:r w:rsidR="005E550D" w:rsidRPr="004D593C">
              <w:rPr>
                <w:noProof/>
                <w:sz w:val="22"/>
              </w:rPr>
              <w:t xml:space="preserve"> holding a biometric passport</w:t>
            </w:r>
            <w:r w:rsidRPr="004D593C">
              <w:rPr>
                <w:noProof/>
                <w:sz w:val="22"/>
              </w:rPr>
              <w:t xml:space="preserve"> arriv</w:t>
            </w:r>
            <w:r w:rsidR="000800AB" w:rsidRPr="004D593C">
              <w:rPr>
                <w:noProof/>
                <w:sz w:val="22"/>
              </w:rPr>
              <w:t>e</w:t>
            </w:r>
            <w:r w:rsidRPr="004D593C">
              <w:rPr>
                <w:noProof/>
                <w:sz w:val="22"/>
              </w:rPr>
              <w:t xml:space="preserve"> </w:t>
            </w:r>
            <w:r w:rsidR="000800AB" w:rsidRPr="004D593C">
              <w:rPr>
                <w:noProof/>
                <w:sz w:val="22"/>
              </w:rPr>
              <w:t xml:space="preserve">as visa-free travellers </w:t>
            </w:r>
            <w:r w:rsidRPr="004D593C">
              <w:rPr>
                <w:noProof/>
                <w:sz w:val="22"/>
              </w:rPr>
              <w:t xml:space="preserve">and </w:t>
            </w:r>
            <w:r w:rsidR="000800AB" w:rsidRPr="004D593C">
              <w:rPr>
                <w:noProof/>
                <w:sz w:val="22"/>
              </w:rPr>
              <w:t xml:space="preserve">often </w:t>
            </w:r>
            <w:r w:rsidRPr="004D593C">
              <w:rPr>
                <w:noProof/>
                <w:sz w:val="22"/>
              </w:rPr>
              <w:t xml:space="preserve">join their families and friends in different Member States. </w:t>
            </w:r>
          </w:p>
          <w:p w14:paraId="03B4CE8C" w14:textId="77777777" w:rsidR="0004096A" w:rsidRPr="004D593C" w:rsidRDefault="0004096A" w:rsidP="006632DF">
            <w:pPr>
              <w:spacing w:after="120"/>
              <w:rPr>
                <w:noProof/>
                <w:sz w:val="22"/>
              </w:rPr>
            </w:pPr>
            <w:r w:rsidRPr="004D593C">
              <w:rPr>
                <w:noProof/>
                <w:sz w:val="22"/>
              </w:rPr>
              <w:t xml:space="preserve">The EU has managed the </w:t>
            </w:r>
            <w:r w:rsidR="005A4323" w:rsidRPr="004D593C">
              <w:rPr>
                <w:noProof/>
                <w:sz w:val="22"/>
              </w:rPr>
              <w:t xml:space="preserve">massive </w:t>
            </w:r>
            <w:r w:rsidRPr="004D593C">
              <w:rPr>
                <w:noProof/>
                <w:sz w:val="22"/>
              </w:rPr>
              <w:t xml:space="preserve">consequences effectively </w:t>
            </w:r>
            <w:r w:rsidR="00B07973" w:rsidRPr="004D593C">
              <w:rPr>
                <w:noProof/>
                <w:sz w:val="22"/>
              </w:rPr>
              <w:t xml:space="preserve">by </w:t>
            </w:r>
            <w:r w:rsidRPr="004D593C">
              <w:rPr>
                <w:noProof/>
                <w:sz w:val="22"/>
              </w:rPr>
              <w:t xml:space="preserve">relying on measures both within and beyond the Schengen </w:t>
            </w:r>
            <w:r w:rsidRPr="004D593C">
              <w:rPr>
                <w:i/>
                <w:noProof/>
                <w:sz w:val="22"/>
              </w:rPr>
              <w:t>acquis:</w:t>
            </w:r>
            <w:r w:rsidRPr="004D593C">
              <w:rPr>
                <w:noProof/>
                <w:sz w:val="22"/>
              </w:rPr>
              <w:t xml:space="preserve"> </w:t>
            </w:r>
          </w:p>
          <w:p w14:paraId="4A6479FF" w14:textId="77777777" w:rsidR="004F6C28" w:rsidRPr="004D593C" w:rsidRDefault="0004096A" w:rsidP="0004096A">
            <w:pPr>
              <w:pStyle w:val="ListParagraph"/>
              <w:numPr>
                <w:ilvl w:val="0"/>
                <w:numId w:val="7"/>
              </w:numPr>
              <w:spacing w:after="120"/>
              <w:rPr>
                <w:noProof/>
                <w:sz w:val="22"/>
                <w:szCs w:val="22"/>
              </w:rPr>
            </w:pPr>
            <w:r w:rsidRPr="004D593C">
              <w:rPr>
                <w:noProof/>
                <w:sz w:val="22"/>
              </w:rPr>
              <w:t xml:space="preserve">Given the exceptional situation at the borders of the Union with Ukraine, </w:t>
            </w:r>
            <w:r w:rsidRPr="004D593C">
              <w:rPr>
                <w:noProof/>
                <w:sz w:val="22"/>
                <w:szCs w:val="22"/>
              </w:rPr>
              <w:t>t</w:t>
            </w:r>
            <w:r w:rsidR="006914D9" w:rsidRPr="004D593C">
              <w:rPr>
                <w:noProof/>
                <w:sz w:val="22"/>
                <w:szCs w:val="22"/>
              </w:rPr>
              <w:t>he Commission put forward operational guidelines</w:t>
            </w:r>
            <w:r w:rsidR="004C3A65" w:rsidRPr="004D593C">
              <w:rPr>
                <w:rStyle w:val="FootnoteReference"/>
                <w:noProof/>
                <w:sz w:val="22"/>
                <w:szCs w:val="22"/>
              </w:rPr>
              <w:footnoteReference w:id="19"/>
            </w:r>
            <w:r w:rsidR="006914D9" w:rsidRPr="004D593C">
              <w:rPr>
                <w:noProof/>
                <w:sz w:val="22"/>
                <w:szCs w:val="22"/>
              </w:rPr>
              <w:t xml:space="preserve"> intended to help Member States’ border guards to manage arrivals at the </w:t>
            </w:r>
            <w:r w:rsidR="006914D9" w:rsidRPr="004D593C">
              <w:rPr>
                <w:b/>
                <w:bCs/>
                <w:noProof/>
                <w:sz w:val="22"/>
                <w:szCs w:val="22"/>
              </w:rPr>
              <w:t>borders efficiently</w:t>
            </w:r>
            <w:r w:rsidR="006914D9" w:rsidRPr="004D593C">
              <w:rPr>
                <w:noProof/>
                <w:sz w:val="22"/>
                <w:szCs w:val="22"/>
              </w:rPr>
              <w:t>, while maintaining a high level of security.</w:t>
            </w:r>
          </w:p>
          <w:p w14:paraId="0BA8FAC4" w14:textId="77777777" w:rsidR="006632DF" w:rsidRPr="004D593C" w:rsidRDefault="006632DF" w:rsidP="00B82B0D">
            <w:pPr>
              <w:pStyle w:val="ListParagraph"/>
              <w:numPr>
                <w:ilvl w:val="0"/>
                <w:numId w:val="7"/>
              </w:numPr>
              <w:spacing w:after="120"/>
              <w:rPr>
                <w:noProof/>
                <w:sz w:val="22"/>
                <w:szCs w:val="22"/>
              </w:rPr>
            </w:pPr>
            <w:r w:rsidRPr="004D593C">
              <w:rPr>
                <w:noProof/>
                <w:sz w:val="22"/>
                <w:szCs w:val="22"/>
              </w:rPr>
              <w:t>On 4 March 2022, the Council</w:t>
            </w:r>
            <w:r w:rsidR="006914D9" w:rsidRPr="004D593C">
              <w:rPr>
                <w:noProof/>
                <w:sz w:val="22"/>
                <w:szCs w:val="22"/>
              </w:rPr>
              <w:t>, on a proposal by the Commission,</w:t>
            </w:r>
            <w:r w:rsidRPr="004D593C">
              <w:rPr>
                <w:noProof/>
                <w:sz w:val="22"/>
                <w:szCs w:val="22"/>
              </w:rPr>
              <w:t xml:space="preserve"> unanimously adopted</w:t>
            </w:r>
            <w:r w:rsidR="00732BDE" w:rsidRPr="004D593C">
              <w:rPr>
                <w:noProof/>
                <w:sz w:val="22"/>
                <w:szCs w:val="22"/>
              </w:rPr>
              <w:t xml:space="preserve"> for the first time</w:t>
            </w:r>
            <w:r w:rsidRPr="004D593C">
              <w:rPr>
                <w:noProof/>
                <w:sz w:val="22"/>
                <w:szCs w:val="22"/>
              </w:rPr>
              <w:t xml:space="preserve"> the implementing decision</w:t>
            </w:r>
            <w:r w:rsidR="00D02291" w:rsidRPr="004D593C">
              <w:rPr>
                <w:rStyle w:val="FootnoteReference"/>
                <w:noProof/>
                <w:sz w:val="22"/>
                <w:szCs w:val="22"/>
              </w:rPr>
              <w:footnoteReference w:id="20"/>
            </w:r>
            <w:r w:rsidRPr="004D593C">
              <w:rPr>
                <w:noProof/>
                <w:sz w:val="22"/>
                <w:szCs w:val="22"/>
              </w:rPr>
              <w:t xml:space="preserve"> introducing temporary protection</w:t>
            </w:r>
            <w:r w:rsidR="00EE4CD4" w:rsidRPr="004D593C">
              <w:rPr>
                <w:rStyle w:val="FootnoteReference"/>
                <w:noProof/>
                <w:sz w:val="22"/>
                <w:szCs w:val="22"/>
              </w:rPr>
              <w:footnoteReference w:id="21"/>
            </w:r>
            <w:r w:rsidRPr="004D593C">
              <w:rPr>
                <w:noProof/>
                <w:sz w:val="22"/>
                <w:szCs w:val="22"/>
              </w:rPr>
              <w:t xml:space="preserve"> due to a mass influx of persons fleeing Ukraine as a consequence of the war. </w:t>
            </w:r>
          </w:p>
          <w:p w14:paraId="6CA8DD7C" w14:textId="77777777" w:rsidR="006632DF" w:rsidRPr="004D593C" w:rsidRDefault="006632DF" w:rsidP="00E16C95">
            <w:pPr>
              <w:pStyle w:val="ListParagraph"/>
              <w:numPr>
                <w:ilvl w:val="0"/>
                <w:numId w:val="7"/>
              </w:numPr>
              <w:spacing w:after="120"/>
              <w:rPr>
                <w:noProof/>
                <w:sz w:val="22"/>
                <w:szCs w:val="22"/>
              </w:rPr>
            </w:pPr>
            <w:r w:rsidRPr="004D593C">
              <w:rPr>
                <w:noProof/>
                <w:sz w:val="22"/>
                <w:szCs w:val="22"/>
              </w:rPr>
              <w:t>The activity of the EU Migration Preparedness and Crisis Man</w:t>
            </w:r>
            <w:r w:rsidR="00640006">
              <w:rPr>
                <w:noProof/>
                <w:sz w:val="22"/>
                <w:szCs w:val="22"/>
              </w:rPr>
              <w:t>agement Mechanism Network (the ‘Blueprint Network’</w:t>
            </w:r>
            <w:r w:rsidRPr="004D593C">
              <w:rPr>
                <w:noProof/>
                <w:sz w:val="22"/>
                <w:szCs w:val="22"/>
              </w:rPr>
              <w:t>)</w:t>
            </w:r>
            <w:r w:rsidR="00D92CC3" w:rsidRPr="004D593C">
              <w:rPr>
                <w:rStyle w:val="FootnoteReference"/>
                <w:noProof/>
                <w:sz w:val="22"/>
                <w:szCs w:val="22"/>
              </w:rPr>
              <w:footnoteReference w:id="22"/>
            </w:r>
            <w:r w:rsidRPr="004D593C">
              <w:rPr>
                <w:noProof/>
                <w:sz w:val="22"/>
                <w:szCs w:val="22"/>
              </w:rPr>
              <w:t xml:space="preserve"> has been intensified to ensure constant exchange of information </w:t>
            </w:r>
            <w:r w:rsidR="00732BDE" w:rsidRPr="004D593C">
              <w:rPr>
                <w:noProof/>
                <w:sz w:val="22"/>
                <w:szCs w:val="22"/>
              </w:rPr>
              <w:t>and</w:t>
            </w:r>
            <w:r w:rsidR="00D92CC3" w:rsidRPr="004D593C">
              <w:rPr>
                <w:noProof/>
                <w:sz w:val="22"/>
                <w:szCs w:val="22"/>
              </w:rPr>
              <w:t xml:space="preserve"> a coordinated</w:t>
            </w:r>
            <w:r w:rsidRPr="004D593C">
              <w:rPr>
                <w:noProof/>
                <w:sz w:val="22"/>
                <w:szCs w:val="22"/>
              </w:rPr>
              <w:t xml:space="preserve"> response to the challenges triggered by such events.</w:t>
            </w:r>
          </w:p>
          <w:p w14:paraId="2545C54D" w14:textId="77777777" w:rsidR="00E55BA0" w:rsidRPr="004D593C" w:rsidRDefault="00E55BA0" w:rsidP="006632DF">
            <w:pPr>
              <w:pStyle w:val="ListParagraph"/>
              <w:numPr>
                <w:ilvl w:val="0"/>
                <w:numId w:val="7"/>
              </w:numPr>
              <w:spacing w:after="120"/>
              <w:rPr>
                <w:noProof/>
                <w:sz w:val="22"/>
                <w:szCs w:val="22"/>
              </w:rPr>
            </w:pPr>
            <w:r w:rsidRPr="004D593C">
              <w:rPr>
                <w:noProof/>
                <w:sz w:val="22"/>
                <w:szCs w:val="22"/>
              </w:rPr>
              <w:t xml:space="preserve">The Commission also set up the </w:t>
            </w:r>
            <w:r w:rsidRPr="004D593C">
              <w:rPr>
                <w:b/>
                <w:noProof/>
                <w:sz w:val="22"/>
                <w:szCs w:val="22"/>
              </w:rPr>
              <w:t>Solidarity Platform</w:t>
            </w:r>
            <w:r w:rsidRPr="004D593C">
              <w:rPr>
                <w:noProof/>
                <w:sz w:val="22"/>
                <w:szCs w:val="22"/>
              </w:rPr>
              <w:t>, bringing together Member States and Schengen Associated Countries, EU Agencies, international organisations, with the participation of Ukraine and Moldova, to coordinate support to people fleeing the war in Ukraine and to the countries receiving them.</w:t>
            </w:r>
            <w:r w:rsidR="008256BC" w:rsidRPr="004D593C">
              <w:rPr>
                <w:noProof/>
                <w:sz w:val="22"/>
                <w:szCs w:val="22"/>
              </w:rPr>
              <w:t xml:space="preserve"> </w:t>
            </w:r>
          </w:p>
          <w:p w14:paraId="00AEDA24" w14:textId="77777777" w:rsidR="006632DF" w:rsidRPr="004D593C" w:rsidRDefault="006914D9" w:rsidP="00342DE5">
            <w:pPr>
              <w:pStyle w:val="ListParagraph"/>
              <w:numPr>
                <w:ilvl w:val="0"/>
                <w:numId w:val="7"/>
              </w:numPr>
              <w:spacing w:after="120"/>
              <w:rPr>
                <w:noProof/>
                <w:sz w:val="22"/>
                <w:szCs w:val="22"/>
              </w:rPr>
            </w:pPr>
            <w:r w:rsidRPr="004D593C">
              <w:rPr>
                <w:noProof/>
                <w:sz w:val="22"/>
                <w:szCs w:val="22"/>
              </w:rPr>
              <w:t xml:space="preserve">At the Extraordinary Justice and Home Affairs Council of </w:t>
            </w:r>
            <w:r w:rsidR="006632DF" w:rsidRPr="004D593C">
              <w:rPr>
                <w:noProof/>
                <w:sz w:val="22"/>
                <w:szCs w:val="22"/>
              </w:rPr>
              <w:t>28 March, the Commission presented a 10-point action plan</w:t>
            </w:r>
            <w:r w:rsidR="006632DF" w:rsidRPr="004D593C">
              <w:rPr>
                <w:rStyle w:val="FootnoteReference"/>
                <w:noProof/>
                <w:sz w:val="22"/>
                <w:szCs w:val="22"/>
              </w:rPr>
              <w:footnoteReference w:id="23"/>
            </w:r>
            <w:r w:rsidRPr="004D593C">
              <w:rPr>
                <w:noProof/>
                <w:sz w:val="22"/>
                <w:szCs w:val="22"/>
              </w:rPr>
              <w:t xml:space="preserve">, </w:t>
            </w:r>
            <w:r w:rsidR="00342DE5" w:rsidRPr="004D593C">
              <w:rPr>
                <w:noProof/>
                <w:sz w:val="22"/>
                <w:szCs w:val="22"/>
              </w:rPr>
              <w:t xml:space="preserve">agreed in advance with the French Presidency of the Council of the EU, </w:t>
            </w:r>
            <w:r w:rsidR="006632DF" w:rsidRPr="004D593C">
              <w:rPr>
                <w:noProof/>
                <w:sz w:val="22"/>
                <w:szCs w:val="22"/>
              </w:rPr>
              <w:t xml:space="preserve">to </w:t>
            </w:r>
            <w:r w:rsidR="008256BC" w:rsidRPr="004D593C">
              <w:rPr>
                <w:noProof/>
                <w:sz w:val="22"/>
                <w:szCs w:val="22"/>
              </w:rPr>
              <w:t xml:space="preserve">facilitate </w:t>
            </w:r>
            <w:r w:rsidR="006632DF" w:rsidRPr="004D593C">
              <w:rPr>
                <w:noProof/>
                <w:sz w:val="22"/>
                <w:szCs w:val="22"/>
              </w:rPr>
              <w:t>stronger European coordination on welcoming people fleeing the war against Ukraine</w:t>
            </w:r>
            <w:r w:rsidR="00E27711" w:rsidRPr="004D593C">
              <w:rPr>
                <w:noProof/>
                <w:sz w:val="22"/>
                <w:szCs w:val="22"/>
              </w:rPr>
              <w:t>.</w:t>
            </w:r>
          </w:p>
          <w:p w14:paraId="4EF34F46" w14:textId="77777777" w:rsidR="006632DF" w:rsidRPr="004D593C" w:rsidRDefault="006632DF" w:rsidP="006632DF">
            <w:pPr>
              <w:pStyle w:val="ListParagraph"/>
              <w:numPr>
                <w:ilvl w:val="0"/>
                <w:numId w:val="7"/>
              </w:numPr>
              <w:rPr>
                <w:noProof/>
                <w:sz w:val="22"/>
                <w:szCs w:val="22"/>
              </w:rPr>
            </w:pPr>
            <w:r w:rsidRPr="004D593C">
              <w:rPr>
                <w:b/>
                <w:noProof/>
                <w:sz w:val="22"/>
                <w:szCs w:val="22"/>
              </w:rPr>
              <w:t>EU agencies</w:t>
            </w:r>
            <w:r w:rsidRPr="004D593C">
              <w:rPr>
                <w:noProof/>
                <w:sz w:val="22"/>
                <w:szCs w:val="22"/>
              </w:rPr>
              <w:t xml:space="preserve"> swiftly provided concrete support:</w:t>
            </w:r>
          </w:p>
          <w:p w14:paraId="2A9ECA4F" w14:textId="28C400DB" w:rsidR="00DB2E0B" w:rsidRPr="00F714D0" w:rsidRDefault="006632DF" w:rsidP="00DB2E0B">
            <w:pPr>
              <w:pStyle w:val="ListParagraph"/>
              <w:numPr>
                <w:ilvl w:val="1"/>
                <w:numId w:val="7"/>
              </w:numPr>
              <w:ind w:left="1134"/>
              <w:rPr>
                <w:noProof/>
                <w:sz w:val="22"/>
                <w:szCs w:val="22"/>
              </w:rPr>
            </w:pPr>
            <w:r w:rsidRPr="004D593C">
              <w:rPr>
                <w:b/>
                <w:noProof/>
                <w:sz w:val="22"/>
                <w:szCs w:val="22"/>
              </w:rPr>
              <w:t xml:space="preserve">Frontex </w:t>
            </w:r>
            <w:r w:rsidRPr="004D593C">
              <w:rPr>
                <w:noProof/>
                <w:sz w:val="22"/>
                <w:szCs w:val="22"/>
              </w:rPr>
              <w:t>immediately deployed</w:t>
            </w:r>
            <w:r w:rsidR="00851EC1" w:rsidRPr="004D593C">
              <w:rPr>
                <w:noProof/>
                <w:sz w:val="22"/>
                <w:szCs w:val="22"/>
              </w:rPr>
              <w:t xml:space="preserve"> additional staff</w:t>
            </w:r>
            <w:r w:rsidRPr="004D593C">
              <w:rPr>
                <w:noProof/>
                <w:sz w:val="22"/>
                <w:szCs w:val="22"/>
              </w:rPr>
              <w:t xml:space="preserve"> to the EU-Ukraine borders</w:t>
            </w:r>
            <w:r w:rsidR="00AF7093" w:rsidRPr="004D593C">
              <w:rPr>
                <w:noProof/>
                <w:sz w:val="22"/>
                <w:szCs w:val="22"/>
              </w:rPr>
              <w:t xml:space="preserve"> </w:t>
            </w:r>
            <w:r w:rsidRPr="004D593C">
              <w:rPr>
                <w:noProof/>
                <w:sz w:val="22"/>
                <w:szCs w:val="22"/>
              </w:rPr>
              <w:t>in the framework of the already existing Joint Operation Terra</w:t>
            </w:r>
            <w:r w:rsidRPr="004D593C">
              <w:rPr>
                <w:rStyle w:val="FootnoteReference"/>
                <w:noProof/>
                <w:sz w:val="22"/>
                <w:szCs w:val="22"/>
              </w:rPr>
              <w:footnoteReference w:id="24"/>
            </w:r>
            <w:r w:rsidR="00851EC1" w:rsidRPr="004D593C">
              <w:rPr>
                <w:b/>
                <w:noProof/>
                <w:sz w:val="22"/>
                <w:szCs w:val="22"/>
              </w:rPr>
              <w:t xml:space="preserve"> </w:t>
            </w:r>
            <w:r w:rsidR="00851EC1" w:rsidRPr="004D593C">
              <w:rPr>
                <w:noProof/>
                <w:sz w:val="22"/>
                <w:szCs w:val="22"/>
              </w:rPr>
              <w:t>and</w:t>
            </w:r>
            <w:r w:rsidR="00732BDE" w:rsidRPr="004D593C">
              <w:rPr>
                <w:noProof/>
                <w:sz w:val="22"/>
                <w:szCs w:val="22"/>
              </w:rPr>
              <w:t xml:space="preserve"> also</w:t>
            </w:r>
            <w:r w:rsidR="00851EC1" w:rsidRPr="004D593C">
              <w:rPr>
                <w:noProof/>
                <w:sz w:val="22"/>
                <w:szCs w:val="22"/>
              </w:rPr>
              <w:t xml:space="preserve"> f</w:t>
            </w:r>
            <w:r w:rsidRPr="004D593C">
              <w:rPr>
                <w:noProof/>
                <w:sz w:val="22"/>
                <w:szCs w:val="22"/>
              </w:rPr>
              <w:t>ollowing requests from Member States</w:t>
            </w:r>
            <w:r w:rsidR="00851EC1" w:rsidRPr="004D593C">
              <w:rPr>
                <w:noProof/>
                <w:sz w:val="22"/>
                <w:szCs w:val="22"/>
              </w:rPr>
              <w:t>.</w:t>
            </w:r>
            <w:r w:rsidRPr="004D593C">
              <w:rPr>
                <w:noProof/>
                <w:sz w:val="22"/>
                <w:szCs w:val="22"/>
              </w:rPr>
              <w:t xml:space="preserve"> </w:t>
            </w:r>
            <w:r w:rsidR="003E6B22" w:rsidRPr="004D593C">
              <w:rPr>
                <w:noProof/>
                <w:sz w:val="22"/>
                <w:szCs w:val="22"/>
              </w:rPr>
              <w:t xml:space="preserve">As of 27 April 2022, 297 </w:t>
            </w:r>
            <w:r w:rsidR="005A6408" w:rsidRPr="004D593C">
              <w:rPr>
                <w:noProof/>
                <w:sz w:val="22"/>
                <w:szCs w:val="22"/>
              </w:rPr>
              <w:t>European Border and Coast Guard</w:t>
            </w:r>
            <w:r w:rsidR="003E6B22" w:rsidRPr="004D593C">
              <w:rPr>
                <w:noProof/>
                <w:sz w:val="22"/>
                <w:szCs w:val="22"/>
              </w:rPr>
              <w:t xml:space="preserve"> Standing Corps </w:t>
            </w:r>
            <w:r w:rsidR="00732BDE" w:rsidRPr="004D593C">
              <w:rPr>
                <w:noProof/>
                <w:sz w:val="22"/>
                <w:szCs w:val="22"/>
              </w:rPr>
              <w:t>are</w:t>
            </w:r>
            <w:r w:rsidR="003E6B22" w:rsidRPr="004D593C">
              <w:rPr>
                <w:noProof/>
                <w:sz w:val="22"/>
                <w:szCs w:val="22"/>
              </w:rPr>
              <w:t xml:space="preserve"> </w:t>
            </w:r>
            <w:r w:rsidR="003E6B22" w:rsidRPr="00F714D0">
              <w:rPr>
                <w:noProof/>
                <w:sz w:val="22"/>
                <w:szCs w:val="22"/>
              </w:rPr>
              <w:t>deployed at the eastern EU external borders (including Ukraine, Moldova, Russia and Belarus).</w:t>
            </w:r>
            <w:r w:rsidR="00DB2E0B" w:rsidRPr="00F714D0">
              <w:rPr>
                <w:noProof/>
                <w:sz w:val="22"/>
                <w:szCs w:val="22"/>
              </w:rPr>
              <w:t xml:space="preserve"> Frontex also helped 718 third-country nationals fleeing war to return safely to their countries of origin. </w:t>
            </w:r>
          </w:p>
          <w:p w14:paraId="7A2B06F0" w14:textId="5B030104" w:rsidR="00AF7093" w:rsidRPr="00F714D0" w:rsidRDefault="00732BDE" w:rsidP="003E6B22">
            <w:pPr>
              <w:pStyle w:val="ListParagraph"/>
              <w:numPr>
                <w:ilvl w:val="1"/>
                <w:numId w:val="7"/>
              </w:numPr>
              <w:ind w:left="1134"/>
              <w:rPr>
                <w:noProof/>
                <w:sz w:val="22"/>
                <w:szCs w:val="22"/>
              </w:rPr>
            </w:pPr>
            <w:r w:rsidRPr="00F714D0">
              <w:rPr>
                <w:noProof/>
                <w:sz w:val="22"/>
                <w:szCs w:val="22"/>
              </w:rPr>
              <w:t xml:space="preserve">Frontex is actively supporting </w:t>
            </w:r>
            <w:r w:rsidR="00AF7093" w:rsidRPr="00F714D0">
              <w:rPr>
                <w:noProof/>
                <w:sz w:val="22"/>
                <w:szCs w:val="22"/>
              </w:rPr>
              <w:t>on the ground the efforts of the Moldovan authorities</w:t>
            </w:r>
            <w:r w:rsidR="005327C2" w:rsidRPr="00F714D0">
              <w:rPr>
                <w:noProof/>
                <w:sz w:val="22"/>
                <w:szCs w:val="22"/>
              </w:rPr>
              <w:t xml:space="preserve"> on the ground</w:t>
            </w:r>
            <w:r w:rsidR="00AF7093" w:rsidRPr="00F714D0">
              <w:rPr>
                <w:noProof/>
                <w:sz w:val="22"/>
                <w:szCs w:val="22"/>
              </w:rPr>
              <w:t xml:space="preserve"> to address the twin challenges of regulating the influx and subsequent outflow of hundreds of thousands of refugees fleeing from the war in Ukraine.</w:t>
            </w:r>
            <w:r w:rsidRPr="00F714D0">
              <w:rPr>
                <w:noProof/>
                <w:sz w:val="22"/>
                <w:szCs w:val="22"/>
              </w:rPr>
              <w:t xml:space="preserve"> Following the conclusion in record time of a Status Agreement with Moldova,</w:t>
            </w:r>
            <w:r w:rsidR="003E6B22" w:rsidRPr="00F714D0">
              <w:rPr>
                <w:noProof/>
                <w:sz w:val="22"/>
                <w:szCs w:val="22"/>
              </w:rPr>
              <w:t xml:space="preserve"> </w:t>
            </w:r>
            <w:r w:rsidRPr="00F714D0">
              <w:rPr>
                <w:noProof/>
                <w:sz w:val="22"/>
                <w:szCs w:val="22"/>
              </w:rPr>
              <w:t>a</w:t>
            </w:r>
            <w:r w:rsidR="003E6B22" w:rsidRPr="00F714D0">
              <w:rPr>
                <w:noProof/>
                <w:sz w:val="22"/>
                <w:szCs w:val="22"/>
              </w:rPr>
              <w:t xml:space="preserve">s of 27 April, 70 </w:t>
            </w:r>
            <w:r w:rsidR="005A6408" w:rsidRPr="00F714D0">
              <w:rPr>
                <w:noProof/>
                <w:sz w:val="22"/>
                <w:szCs w:val="22"/>
              </w:rPr>
              <w:t xml:space="preserve">European Border and Coast Guard </w:t>
            </w:r>
            <w:r w:rsidR="003E6B22" w:rsidRPr="00F714D0">
              <w:rPr>
                <w:noProof/>
                <w:sz w:val="22"/>
                <w:szCs w:val="22"/>
              </w:rPr>
              <w:t>Standing Corps officers are deployed in Moldova.</w:t>
            </w:r>
          </w:p>
          <w:p w14:paraId="5FB6295C" w14:textId="200E5441" w:rsidR="00D02291" w:rsidRPr="004D593C" w:rsidRDefault="006632DF" w:rsidP="00851EC1">
            <w:pPr>
              <w:pStyle w:val="ListParagraph"/>
              <w:numPr>
                <w:ilvl w:val="1"/>
                <w:numId w:val="7"/>
              </w:numPr>
              <w:ind w:left="1134"/>
              <w:rPr>
                <w:noProof/>
                <w:sz w:val="22"/>
                <w:szCs w:val="22"/>
              </w:rPr>
            </w:pPr>
            <w:r w:rsidRPr="00F714D0">
              <w:rPr>
                <w:b/>
                <w:noProof/>
                <w:sz w:val="22"/>
                <w:szCs w:val="22"/>
              </w:rPr>
              <w:t>Europol’s</w:t>
            </w:r>
            <w:r w:rsidRPr="00F714D0">
              <w:rPr>
                <w:noProof/>
                <w:sz w:val="22"/>
                <w:szCs w:val="22"/>
              </w:rPr>
              <w:t xml:space="preserve"> experts and guest officers</w:t>
            </w:r>
            <w:r w:rsidR="00732BDE" w:rsidRPr="00F714D0">
              <w:rPr>
                <w:noProof/>
                <w:sz w:val="22"/>
                <w:szCs w:val="22"/>
              </w:rPr>
              <w:t xml:space="preserve"> deployed at the </w:t>
            </w:r>
            <w:r w:rsidR="00753101" w:rsidRPr="00F714D0">
              <w:rPr>
                <w:noProof/>
                <w:sz w:val="22"/>
                <w:szCs w:val="22"/>
              </w:rPr>
              <w:t>EU</w:t>
            </w:r>
            <w:r w:rsidR="00732BDE" w:rsidRPr="00F714D0">
              <w:rPr>
                <w:noProof/>
                <w:sz w:val="22"/>
                <w:szCs w:val="22"/>
              </w:rPr>
              <w:t xml:space="preserve"> external borders are supporting Member States</w:t>
            </w:r>
            <w:r w:rsidR="005327C2" w:rsidRPr="00F714D0">
              <w:rPr>
                <w:noProof/>
                <w:sz w:val="22"/>
                <w:szCs w:val="22"/>
              </w:rPr>
              <w:t>,</w:t>
            </w:r>
            <w:r w:rsidRPr="00F714D0">
              <w:rPr>
                <w:noProof/>
                <w:sz w:val="22"/>
                <w:szCs w:val="22"/>
              </w:rPr>
              <w:t xml:space="preserve"> reinforc</w:t>
            </w:r>
            <w:r w:rsidR="00732BDE" w:rsidRPr="00F714D0">
              <w:rPr>
                <w:noProof/>
                <w:sz w:val="22"/>
                <w:szCs w:val="22"/>
              </w:rPr>
              <w:t>ing</w:t>
            </w:r>
            <w:r w:rsidRPr="004D593C">
              <w:rPr>
                <w:noProof/>
                <w:sz w:val="22"/>
                <w:szCs w:val="22"/>
              </w:rPr>
              <w:t xml:space="preserve"> secondary security checks as well as analysing criminal information to be able to support investigations and to produce a full criminal intelligence picture and consolidated data analysis.</w:t>
            </w:r>
          </w:p>
          <w:p w14:paraId="6A5D9825" w14:textId="77777777" w:rsidR="006632DF" w:rsidRPr="004D593C" w:rsidRDefault="000800AB" w:rsidP="00612720">
            <w:pPr>
              <w:pStyle w:val="ListParagraph"/>
              <w:numPr>
                <w:ilvl w:val="1"/>
                <w:numId w:val="7"/>
              </w:numPr>
              <w:ind w:left="1134"/>
              <w:rPr>
                <w:noProof/>
                <w:sz w:val="22"/>
                <w:szCs w:val="22"/>
              </w:rPr>
            </w:pPr>
            <w:r w:rsidRPr="004D593C">
              <w:rPr>
                <w:noProof/>
                <w:sz w:val="22"/>
                <w:szCs w:val="22"/>
              </w:rPr>
              <w:t xml:space="preserve">The </w:t>
            </w:r>
            <w:r w:rsidR="006632DF" w:rsidRPr="004D593C">
              <w:rPr>
                <w:b/>
                <w:noProof/>
                <w:sz w:val="22"/>
                <w:szCs w:val="22"/>
              </w:rPr>
              <w:t>Fundamental Rights Agency</w:t>
            </w:r>
            <w:r w:rsidR="006632DF" w:rsidRPr="004D593C">
              <w:rPr>
                <w:noProof/>
                <w:sz w:val="22"/>
                <w:szCs w:val="22"/>
              </w:rPr>
              <w:t xml:space="preserve"> visited all Member States bordering Ukraine and Moldova, observing and analysing the fundamental rights situation at border crossing points and registration/reception centres.</w:t>
            </w:r>
          </w:p>
          <w:p w14:paraId="23A2A899" w14:textId="37406B7A" w:rsidR="009B0448" w:rsidRPr="004D593C" w:rsidRDefault="007F37E6" w:rsidP="00DF1CC0">
            <w:pPr>
              <w:pStyle w:val="ListParagraph"/>
              <w:numPr>
                <w:ilvl w:val="0"/>
                <w:numId w:val="7"/>
              </w:numPr>
              <w:rPr>
                <w:noProof/>
                <w:sz w:val="22"/>
                <w:szCs w:val="22"/>
              </w:rPr>
            </w:pPr>
            <w:r w:rsidRPr="004D593C">
              <w:rPr>
                <w:bCs/>
                <w:noProof/>
                <w:sz w:val="22"/>
                <w:szCs w:val="22"/>
              </w:rPr>
              <w:t>F</w:t>
            </w:r>
            <w:r w:rsidR="009B0448" w:rsidRPr="004D593C">
              <w:rPr>
                <w:bCs/>
                <w:noProof/>
                <w:sz w:val="22"/>
                <w:szCs w:val="22"/>
              </w:rPr>
              <w:t xml:space="preserve">ollowing </w:t>
            </w:r>
            <w:r w:rsidR="00DF1CC0" w:rsidRPr="004D593C">
              <w:rPr>
                <w:bCs/>
                <w:noProof/>
                <w:sz w:val="22"/>
                <w:szCs w:val="22"/>
              </w:rPr>
              <w:t xml:space="preserve">the </w:t>
            </w:r>
            <w:r w:rsidR="009B0448" w:rsidRPr="004D593C">
              <w:rPr>
                <w:bCs/>
                <w:noProof/>
                <w:sz w:val="22"/>
                <w:szCs w:val="22"/>
              </w:rPr>
              <w:t xml:space="preserve">Commission’s proposal, the Council adopted a </w:t>
            </w:r>
            <w:r w:rsidR="009B0448" w:rsidRPr="004D593C">
              <w:rPr>
                <w:b/>
                <w:bCs/>
                <w:noProof/>
                <w:sz w:val="22"/>
                <w:szCs w:val="22"/>
              </w:rPr>
              <w:t>partial suspension of the EU-Russia visa facilitation</w:t>
            </w:r>
            <w:r w:rsidR="009B0448" w:rsidRPr="004D593C">
              <w:rPr>
                <w:bCs/>
                <w:noProof/>
                <w:sz w:val="22"/>
                <w:szCs w:val="22"/>
              </w:rPr>
              <w:t xml:space="preserve"> from 25 February 2022.</w:t>
            </w:r>
          </w:p>
          <w:p w14:paraId="322AB14D" w14:textId="77777777" w:rsidR="006632DF" w:rsidRPr="004D593C" w:rsidRDefault="006632DF" w:rsidP="00DE246F">
            <w:pPr>
              <w:spacing w:after="120"/>
              <w:rPr>
                <w:noProof/>
              </w:rPr>
            </w:pPr>
            <w:r w:rsidRPr="004D593C">
              <w:rPr>
                <w:noProof/>
                <w:sz w:val="22"/>
              </w:rPr>
              <w:t>Overall, the very existence of a</w:t>
            </w:r>
            <w:r w:rsidR="00B82B0D" w:rsidRPr="004D593C">
              <w:rPr>
                <w:noProof/>
                <w:sz w:val="22"/>
              </w:rPr>
              <w:t xml:space="preserve"> border-free</w:t>
            </w:r>
            <w:r w:rsidRPr="004D593C">
              <w:rPr>
                <w:noProof/>
                <w:sz w:val="22"/>
              </w:rPr>
              <w:t xml:space="preserve"> Schengen </w:t>
            </w:r>
            <w:r w:rsidR="00B82B0D" w:rsidRPr="004D593C">
              <w:rPr>
                <w:noProof/>
                <w:sz w:val="22"/>
              </w:rPr>
              <w:t xml:space="preserve">area </w:t>
            </w:r>
            <w:r w:rsidRPr="004D593C">
              <w:rPr>
                <w:noProof/>
                <w:sz w:val="22"/>
              </w:rPr>
              <w:t xml:space="preserve">has provided a unique opportunity for Europe to respond cohesively to the challenges, offering both an opportunity to those fleeing to enjoy protection in the country most suitable to them and </w:t>
            </w:r>
            <w:r w:rsidR="000800AB" w:rsidRPr="004D593C">
              <w:rPr>
                <w:noProof/>
                <w:sz w:val="22"/>
              </w:rPr>
              <w:t xml:space="preserve">facilitating </w:t>
            </w:r>
            <w:r w:rsidRPr="004D593C">
              <w:rPr>
                <w:noProof/>
                <w:sz w:val="22"/>
              </w:rPr>
              <w:t xml:space="preserve">solidarity offers </w:t>
            </w:r>
            <w:r w:rsidR="000800AB" w:rsidRPr="004D593C">
              <w:rPr>
                <w:noProof/>
                <w:sz w:val="22"/>
              </w:rPr>
              <w:t xml:space="preserve">and </w:t>
            </w:r>
            <w:r w:rsidRPr="004D593C">
              <w:rPr>
                <w:noProof/>
                <w:sz w:val="22"/>
              </w:rPr>
              <w:t xml:space="preserve">transfers from </w:t>
            </w:r>
            <w:r w:rsidR="000800AB" w:rsidRPr="004D593C">
              <w:rPr>
                <w:noProof/>
                <w:sz w:val="22"/>
              </w:rPr>
              <w:t xml:space="preserve">the frontline </w:t>
            </w:r>
            <w:r w:rsidRPr="004D593C">
              <w:rPr>
                <w:noProof/>
                <w:sz w:val="22"/>
              </w:rPr>
              <w:t xml:space="preserve">Member States </w:t>
            </w:r>
            <w:r w:rsidR="00D61D68" w:rsidRPr="004D593C">
              <w:rPr>
                <w:noProof/>
                <w:sz w:val="22"/>
              </w:rPr>
              <w:t>to others</w:t>
            </w:r>
            <w:r w:rsidRPr="004D593C">
              <w:rPr>
                <w:noProof/>
                <w:sz w:val="22"/>
              </w:rPr>
              <w:t>.</w:t>
            </w:r>
          </w:p>
        </w:tc>
      </w:tr>
    </w:tbl>
    <w:p w14:paraId="0795DCA1" w14:textId="77777777" w:rsidR="00D760CB" w:rsidRPr="004D593C" w:rsidRDefault="00D760CB" w:rsidP="00D760CB">
      <w:pPr>
        <w:pStyle w:val="ListParagraph"/>
        <w:spacing w:after="120"/>
        <w:ind w:left="792"/>
        <w:rPr>
          <w:b/>
          <w:bCs/>
          <w:noProof/>
        </w:rPr>
      </w:pPr>
    </w:p>
    <w:p w14:paraId="1B3DB733" w14:textId="77777777" w:rsidR="00AC2253" w:rsidRPr="004D593C" w:rsidRDefault="6E958833" w:rsidP="006E7B16">
      <w:pPr>
        <w:pStyle w:val="ListParagraph"/>
        <w:numPr>
          <w:ilvl w:val="1"/>
          <w:numId w:val="1"/>
        </w:numPr>
        <w:spacing w:after="120"/>
        <w:rPr>
          <w:b/>
          <w:bCs/>
          <w:noProof/>
        </w:rPr>
      </w:pPr>
      <w:r w:rsidRPr="004D593C">
        <w:rPr>
          <w:b/>
          <w:bCs/>
          <w:noProof/>
        </w:rPr>
        <w:t>Situation at the internal borders</w:t>
      </w:r>
    </w:p>
    <w:p w14:paraId="29A9E789" w14:textId="5B126747" w:rsidR="00D905F6" w:rsidRPr="004D593C" w:rsidRDefault="6E958833" w:rsidP="00D905F6">
      <w:pPr>
        <w:spacing w:after="120"/>
        <w:rPr>
          <w:noProof/>
        </w:rPr>
      </w:pPr>
      <w:r w:rsidRPr="004D593C">
        <w:rPr>
          <w:noProof/>
        </w:rPr>
        <w:t xml:space="preserve">Since September 2015, border checks at the internal borders have been reintroduced more than </w:t>
      </w:r>
      <w:r w:rsidR="00724502" w:rsidRPr="004D593C">
        <w:rPr>
          <w:noProof/>
        </w:rPr>
        <w:t>280</w:t>
      </w:r>
      <w:r w:rsidRPr="004D593C">
        <w:rPr>
          <w:noProof/>
        </w:rPr>
        <w:t xml:space="preserve"> times</w:t>
      </w:r>
      <w:r w:rsidR="00706E06" w:rsidRPr="004D593C">
        <w:rPr>
          <w:noProof/>
        </w:rPr>
        <w:t>.</w:t>
      </w:r>
      <w:r w:rsidRPr="004D593C">
        <w:rPr>
          <w:noProof/>
        </w:rPr>
        <w:t xml:space="preserve"> </w:t>
      </w:r>
      <w:r w:rsidR="00D905F6" w:rsidRPr="004D593C">
        <w:rPr>
          <w:noProof/>
        </w:rPr>
        <w:t xml:space="preserve">There are three main justifications </w:t>
      </w:r>
      <w:r w:rsidR="00DF1CC0" w:rsidRPr="004D593C">
        <w:rPr>
          <w:noProof/>
        </w:rPr>
        <w:t xml:space="preserve">for which Member States notified the Commission </w:t>
      </w:r>
      <w:r w:rsidR="005327C2" w:rsidRPr="00F714D0">
        <w:rPr>
          <w:noProof/>
        </w:rPr>
        <w:t xml:space="preserve">of </w:t>
      </w:r>
      <w:r w:rsidR="00D905F6" w:rsidRPr="00F714D0">
        <w:rPr>
          <w:noProof/>
        </w:rPr>
        <w:t>the temporary reintroduction of border controls in the Schengen area: 1. those reintroduced in conjunction</w:t>
      </w:r>
      <w:r w:rsidR="00D905F6" w:rsidRPr="004D593C">
        <w:rPr>
          <w:noProof/>
        </w:rPr>
        <w:t xml:space="preserve"> with the 2015 refugee crisis on grounds of secondary movements, 2. those reintroduced to counter terrorism, and 3. those introduced to limit the spread of COVID-19. </w:t>
      </w:r>
    </w:p>
    <w:p w14:paraId="76243B99" w14:textId="77777777" w:rsidR="00D905F6" w:rsidRPr="004D593C" w:rsidRDefault="00D905F6" w:rsidP="00D905F6">
      <w:pPr>
        <w:spacing w:after="120"/>
        <w:rPr>
          <w:noProof/>
        </w:rPr>
      </w:pPr>
      <w:r w:rsidRPr="004D593C">
        <w:rPr>
          <w:noProof/>
        </w:rPr>
        <w:t>Over the years, the Commission has maintained a close political and technical dialogue with those Member States having long-lasting controls at internal borders, with a view to understanding the situation, and exploring options for specific alternative measures. In 2017, the Commission proposed to modify the applicable rules, building on the Recommendations of the Commission</w:t>
      </w:r>
      <w:r w:rsidRPr="004D593C">
        <w:rPr>
          <w:rStyle w:val="FootnoteReference"/>
          <w:noProof/>
        </w:rPr>
        <w:footnoteReference w:id="25"/>
      </w:r>
      <w:r w:rsidRPr="004D593C">
        <w:rPr>
          <w:noProof/>
        </w:rPr>
        <w:t xml:space="preserve"> adopted in the same year with a view to paving the way to lifting the long-lasting internal border controls. However, that proposal did not receive sufficient support in the Council. Reflecting on those discussions and based on consultations with Member States and stakeholders</w:t>
      </w:r>
      <w:r w:rsidRPr="004D593C">
        <w:rPr>
          <w:rStyle w:val="FootnoteReference"/>
          <w:noProof/>
        </w:rPr>
        <w:footnoteReference w:id="26"/>
      </w:r>
      <w:r w:rsidRPr="004D593C">
        <w:rPr>
          <w:noProof/>
        </w:rPr>
        <w:t xml:space="preserve">, in December 2021 the Commission presented new amendments to the Schengen Borders Code, replacing its previous proposal. The proposed targeted amendments draw on lessons learnt as well as on the experiences gathered during the COVID-19 pandemic, addressing concerns raised by the Member States while preserving the Schengen area where any internal border controls should remain a measure of last resort. </w:t>
      </w:r>
    </w:p>
    <w:p w14:paraId="670F4BB3" w14:textId="004FB63F" w:rsidR="00D905F6" w:rsidRDefault="00D905F6" w:rsidP="00D905F6">
      <w:pPr>
        <w:spacing w:after="120"/>
        <w:rPr>
          <w:noProof/>
        </w:rPr>
      </w:pPr>
      <w:r w:rsidRPr="004D593C">
        <w:rPr>
          <w:noProof/>
        </w:rPr>
        <w:t xml:space="preserve">In the recent </w:t>
      </w:r>
      <w:r w:rsidR="00DE614D" w:rsidRPr="004D593C">
        <w:rPr>
          <w:noProof/>
        </w:rPr>
        <w:t xml:space="preserve">ruling </w:t>
      </w:r>
      <w:r w:rsidRPr="004D593C">
        <w:rPr>
          <w:noProof/>
        </w:rPr>
        <w:t>in Joined Cases C-368/20 and C-369/20</w:t>
      </w:r>
      <w:r w:rsidRPr="004D593C">
        <w:rPr>
          <w:rStyle w:val="FootnoteReference"/>
          <w:noProof/>
        </w:rPr>
        <w:footnoteReference w:id="27"/>
      </w:r>
      <w:r w:rsidRPr="004D593C">
        <w:rPr>
          <w:noProof/>
        </w:rPr>
        <w:t xml:space="preserve"> the Court of Justice stressed that as an exceptional measure, the possibility of reintroducing internal border control must be interpreted strictly</w:t>
      </w:r>
      <w:r w:rsidRPr="004D593C">
        <w:rPr>
          <w:rStyle w:val="FootnoteReference"/>
          <w:noProof/>
        </w:rPr>
        <w:footnoteReference w:id="28"/>
      </w:r>
      <w:r w:rsidRPr="004D593C">
        <w:rPr>
          <w:noProof/>
        </w:rPr>
        <w:t>.</w:t>
      </w:r>
      <w:r w:rsidR="00640006">
        <w:rPr>
          <w:noProof/>
        </w:rPr>
        <w:t xml:space="preserve"> </w:t>
      </w:r>
      <w:r w:rsidR="00DF1CC0" w:rsidRPr="004D593C">
        <w:rPr>
          <w:noProof/>
        </w:rPr>
        <w:t>The Commission and the Council have launched discussions with the Member States on the implications of the judgment. The Commission is in the meantime reassessing the most recent notifications of internal border controls</w:t>
      </w:r>
      <w:r w:rsidR="009834DB">
        <w:rPr>
          <w:noProof/>
        </w:rPr>
        <w:t xml:space="preserve"> in the light of the judgment.</w:t>
      </w:r>
      <w:r w:rsidRPr="004D593C">
        <w:rPr>
          <w:noProof/>
        </w:rPr>
        <w:t xml:space="preserve"> </w:t>
      </w:r>
    </w:p>
    <w:p w14:paraId="0D0F5014" w14:textId="1F7FC3CB" w:rsidR="00670934" w:rsidRDefault="00670934" w:rsidP="00D905F6">
      <w:pPr>
        <w:spacing w:after="120"/>
        <w:rPr>
          <w:noProof/>
        </w:rPr>
      </w:pPr>
    </w:p>
    <w:p w14:paraId="03871144" w14:textId="77777777" w:rsidR="00670934" w:rsidRPr="004D593C" w:rsidRDefault="00670934" w:rsidP="00D905F6">
      <w:pPr>
        <w:spacing w:after="120"/>
        <w:rPr>
          <w:noProof/>
        </w:rPr>
      </w:pPr>
    </w:p>
    <w:tbl>
      <w:tblPr>
        <w:tblStyle w:val="TableGrid"/>
        <w:tblW w:w="0" w:type="auto"/>
        <w:tblLook w:val="04A0" w:firstRow="1" w:lastRow="0" w:firstColumn="1" w:lastColumn="0" w:noHBand="0" w:noVBand="1"/>
      </w:tblPr>
      <w:tblGrid>
        <w:gridCol w:w="9606"/>
      </w:tblGrid>
      <w:tr w:rsidR="00251F22" w:rsidRPr="004D593C" w14:paraId="3DF10F30" w14:textId="77777777" w:rsidTr="0041695E">
        <w:tc>
          <w:tcPr>
            <w:tcW w:w="9606" w:type="dxa"/>
          </w:tcPr>
          <w:p w14:paraId="50D7FA40" w14:textId="77777777" w:rsidR="00251F22" w:rsidRPr="004D593C" w:rsidRDefault="0093729B" w:rsidP="00251F22">
            <w:pPr>
              <w:spacing w:after="120"/>
              <w:rPr>
                <w:b/>
                <w:bCs/>
                <w:noProof/>
                <w:sz w:val="22"/>
                <w:szCs w:val="22"/>
              </w:rPr>
            </w:pPr>
            <w:r w:rsidRPr="004D593C">
              <w:rPr>
                <w:b/>
                <w:bCs/>
                <w:noProof/>
                <w:sz w:val="22"/>
                <w:szCs w:val="22"/>
              </w:rPr>
              <w:t xml:space="preserve">Box 4. </w:t>
            </w:r>
            <w:r w:rsidR="00251F22" w:rsidRPr="004D593C">
              <w:rPr>
                <w:b/>
                <w:bCs/>
                <w:noProof/>
                <w:sz w:val="22"/>
                <w:szCs w:val="22"/>
              </w:rPr>
              <w:t>Impact of COVID-19</w:t>
            </w:r>
          </w:p>
          <w:p w14:paraId="08A85C7E" w14:textId="7F7168AA" w:rsidR="00251F22" w:rsidRPr="004D593C" w:rsidRDefault="00251F22" w:rsidP="00E071E3">
            <w:pPr>
              <w:spacing w:after="120"/>
              <w:rPr>
                <w:noProof/>
              </w:rPr>
            </w:pPr>
            <w:r w:rsidRPr="004D593C">
              <w:rPr>
                <w:noProof/>
                <w:sz w:val="22"/>
              </w:rPr>
              <w:t xml:space="preserve">The COVID-19 pandemic has exposed the need for a stable framework for coordination and decision-making at the external borders and within the Schengen area in crisis situations. At the start of the pandemic, the majority of Member States reintroduced internal border controls, </w:t>
            </w:r>
            <w:r w:rsidR="008B1917" w:rsidRPr="004D593C">
              <w:rPr>
                <w:noProof/>
                <w:sz w:val="22"/>
              </w:rPr>
              <w:t>with</w:t>
            </w:r>
            <w:r w:rsidRPr="004D593C">
              <w:rPr>
                <w:noProof/>
                <w:sz w:val="22"/>
              </w:rPr>
              <w:t xml:space="preserve"> common coordination </w:t>
            </w:r>
            <w:r w:rsidR="008B1917" w:rsidRPr="004D593C">
              <w:rPr>
                <w:noProof/>
                <w:sz w:val="22"/>
              </w:rPr>
              <w:t xml:space="preserve">amongst </w:t>
            </w:r>
            <w:r w:rsidR="00DE5AB7" w:rsidRPr="004D593C">
              <w:rPr>
                <w:noProof/>
                <w:sz w:val="22"/>
              </w:rPr>
              <w:t xml:space="preserve">themselves </w:t>
            </w:r>
            <w:r w:rsidR="008B1917" w:rsidRPr="004D593C">
              <w:rPr>
                <w:noProof/>
                <w:sz w:val="22"/>
              </w:rPr>
              <w:t>only following later</w:t>
            </w:r>
            <w:r w:rsidRPr="004D593C">
              <w:rPr>
                <w:noProof/>
                <w:sz w:val="22"/>
              </w:rPr>
              <w:t xml:space="preserve">, at times jeopardising the proper functioning of the Single Market. </w:t>
            </w:r>
            <w:r w:rsidR="00614027" w:rsidRPr="004D593C">
              <w:rPr>
                <w:noProof/>
                <w:sz w:val="22"/>
              </w:rPr>
              <w:t>In response</w:t>
            </w:r>
            <w:r w:rsidR="00B47C14" w:rsidRPr="004D593C">
              <w:rPr>
                <w:noProof/>
                <w:sz w:val="22"/>
              </w:rPr>
              <w:t>,</w:t>
            </w:r>
            <w:r w:rsidR="00614027" w:rsidRPr="004D593C">
              <w:rPr>
                <w:noProof/>
                <w:sz w:val="22"/>
              </w:rPr>
              <w:t xml:space="preserve"> t</w:t>
            </w:r>
            <w:r w:rsidR="008B1917" w:rsidRPr="004D593C">
              <w:rPr>
                <w:noProof/>
                <w:sz w:val="22"/>
              </w:rPr>
              <w:t>he</w:t>
            </w:r>
            <w:r w:rsidRPr="004D593C">
              <w:rPr>
                <w:noProof/>
                <w:sz w:val="22"/>
              </w:rPr>
              <w:t xml:space="preserve"> Commission </w:t>
            </w:r>
            <w:r w:rsidR="00614027" w:rsidRPr="004D593C">
              <w:rPr>
                <w:noProof/>
                <w:sz w:val="22"/>
              </w:rPr>
              <w:t xml:space="preserve">called </w:t>
            </w:r>
            <w:r w:rsidR="00B47C14" w:rsidRPr="004D593C">
              <w:rPr>
                <w:noProof/>
                <w:sz w:val="22"/>
              </w:rPr>
              <w:t xml:space="preserve">on </w:t>
            </w:r>
            <w:r w:rsidR="00614027" w:rsidRPr="004D593C">
              <w:rPr>
                <w:noProof/>
                <w:sz w:val="22"/>
              </w:rPr>
              <w:t xml:space="preserve">the Council </w:t>
            </w:r>
            <w:r w:rsidR="008B1917" w:rsidRPr="004D593C">
              <w:rPr>
                <w:noProof/>
                <w:sz w:val="22"/>
              </w:rPr>
              <w:t>for</w:t>
            </w:r>
            <w:r w:rsidRPr="004D593C">
              <w:rPr>
                <w:noProof/>
                <w:sz w:val="22"/>
              </w:rPr>
              <w:t xml:space="preserve"> a coordinated </w:t>
            </w:r>
            <w:r w:rsidR="00614027" w:rsidRPr="004D593C">
              <w:rPr>
                <w:noProof/>
                <w:sz w:val="22"/>
              </w:rPr>
              <w:t>decision</w:t>
            </w:r>
            <w:r w:rsidR="00614027" w:rsidRPr="004D593C">
              <w:rPr>
                <w:rStyle w:val="FootnoteReference"/>
                <w:noProof/>
                <w:sz w:val="22"/>
              </w:rPr>
              <w:footnoteReference w:id="29"/>
            </w:r>
            <w:r w:rsidRPr="004D593C">
              <w:rPr>
                <w:noProof/>
                <w:sz w:val="22"/>
              </w:rPr>
              <w:t xml:space="preserve"> </w:t>
            </w:r>
            <w:r w:rsidR="00614027" w:rsidRPr="004D593C">
              <w:rPr>
                <w:noProof/>
                <w:sz w:val="22"/>
              </w:rPr>
              <w:t>as regards</w:t>
            </w:r>
            <w:r w:rsidRPr="004D593C">
              <w:rPr>
                <w:noProof/>
                <w:sz w:val="22"/>
              </w:rPr>
              <w:t xml:space="preserve"> travel restrictions on non-essential travel from third countries into the Schengen area. This call was followed by all EU Member States (with the exception of Ireland) and all Schengen Associated Countries and was later included in a Council Recommendation.</w:t>
            </w:r>
            <w:r w:rsidRPr="004D593C">
              <w:rPr>
                <w:rStyle w:val="FootnoteReference"/>
                <w:noProof/>
                <w:sz w:val="22"/>
              </w:rPr>
              <w:footnoteReference w:id="30"/>
            </w:r>
            <w:r w:rsidRPr="004D593C">
              <w:rPr>
                <w:noProof/>
                <w:sz w:val="22"/>
              </w:rPr>
              <w:t xml:space="preserve"> However, Member States have applied this Recommendation in very different ways, thus putting at risk the overall functioning of the Schengen area. The </w:t>
            </w:r>
            <w:r w:rsidRPr="004D593C">
              <w:rPr>
                <w:i/>
                <w:noProof/>
                <w:sz w:val="22"/>
              </w:rPr>
              <w:t>ad hoc</w:t>
            </w:r>
            <w:r w:rsidRPr="004D593C">
              <w:rPr>
                <w:noProof/>
                <w:sz w:val="22"/>
              </w:rPr>
              <w:t xml:space="preserve"> coordination measures put in place by the Commission over the last two years helped to manage the crisis in a more orderly manner. </w:t>
            </w:r>
            <w:r w:rsidR="00A055B6" w:rsidRPr="004D593C">
              <w:rPr>
                <w:noProof/>
                <w:sz w:val="22"/>
              </w:rPr>
              <w:t xml:space="preserve">The Commission has also worked together with Member States to identify their needs to effectively address the </w:t>
            </w:r>
            <w:r w:rsidR="00A055B6" w:rsidRPr="00F714D0">
              <w:rPr>
                <w:noProof/>
                <w:sz w:val="22"/>
              </w:rPr>
              <w:t xml:space="preserve">pandemic, in particular within the context of the Council’s Integrated Political Crisis Response (IPCR). </w:t>
            </w:r>
            <w:r w:rsidRPr="00F714D0">
              <w:rPr>
                <w:noProof/>
                <w:sz w:val="22"/>
              </w:rPr>
              <w:t xml:space="preserve">However, </w:t>
            </w:r>
            <w:r w:rsidR="005327C2" w:rsidRPr="00F714D0">
              <w:rPr>
                <w:noProof/>
                <w:sz w:val="22"/>
              </w:rPr>
              <w:t>the crisis</w:t>
            </w:r>
            <w:r w:rsidR="00E071E3" w:rsidRPr="00F714D0">
              <w:rPr>
                <w:noProof/>
                <w:sz w:val="22"/>
              </w:rPr>
              <w:t xml:space="preserve"> </w:t>
            </w:r>
            <w:r w:rsidRPr="00F714D0">
              <w:rPr>
                <w:noProof/>
                <w:sz w:val="22"/>
              </w:rPr>
              <w:t>also revealed</w:t>
            </w:r>
            <w:r w:rsidRPr="004D593C">
              <w:rPr>
                <w:noProof/>
                <w:sz w:val="22"/>
              </w:rPr>
              <w:t xml:space="preserve"> the need </w:t>
            </w:r>
            <w:r w:rsidR="008B1917" w:rsidRPr="004D593C">
              <w:rPr>
                <w:noProof/>
                <w:sz w:val="22"/>
              </w:rPr>
              <w:t>for a</w:t>
            </w:r>
            <w:r w:rsidR="00B82B0D" w:rsidRPr="004D593C">
              <w:rPr>
                <w:noProof/>
                <w:sz w:val="22"/>
              </w:rPr>
              <w:t xml:space="preserve"> specific </w:t>
            </w:r>
            <w:r w:rsidRPr="004D593C">
              <w:rPr>
                <w:noProof/>
                <w:sz w:val="22"/>
              </w:rPr>
              <w:t xml:space="preserve">legal </w:t>
            </w:r>
            <w:r w:rsidR="00B82B0D" w:rsidRPr="004D593C">
              <w:rPr>
                <w:noProof/>
                <w:sz w:val="22"/>
              </w:rPr>
              <w:t xml:space="preserve">framework </w:t>
            </w:r>
            <w:r w:rsidRPr="004D593C">
              <w:rPr>
                <w:noProof/>
                <w:sz w:val="22"/>
              </w:rPr>
              <w:t>for such actions at the external borders in case of any future similar situations</w:t>
            </w:r>
            <w:r w:rsidR="00903E65" w:rsidRPr="004D593C">
              <w:rPr>
                <w:noProof/>
                <w:sz w:val="22"/>
              </w:rPr>
              <w:t xml:space="preserve"> and this </w:t>
            </w:r>
            <w:r w:rsidRPr="004D593C">
              <w:rPr>
                <w:noProof/>
                <w:sz w:val="22"/>
              </w:rPr>
              <w:t xml:space="preserve">forms part of the Commission’s proposal for an amendment of the Schengen Borders Code, adopted in December 2021. The pandemic circumstances have also affected the planning and implementation of the Schengen evaluation and monitoring process, in particular in the field of the common visa policy. </w:t>
            </w:r>
          </w:p>
        </w:tc>
      </w:tr>
    </w:tbl>
    <w:p w14:paraId="63E06DDE" w14:textId="77777777" w:rsidR="00FD17FE" w:rsidRPr="004D593C" w:rsidRDefault="00CA54FF" w:rsidP="006E7B16">
      <w:pPr>
        <w:pStyle w:val="ListParagraph"/>
        <w:numPr>
          <w:ilvl w:val="1"/>
          <w:numId w:val="1"/>
        </w:numPr>
        <w:spacing w:before="240" w:after="120"/>
        <w:rPr>
          <w:b/>
          <w:bCs/>
          <w:noProof/>
        </w:rPr>
      </w:pPr>
      <w:r w:rsidRPr="004D593C">
        <w:rPr>
          <w:b/>
          <w:bCs/>
          <w:noProof/>
        </w:rPr>
        <w:t xml:space="preserve">Completion </w:t>
      </w:r>
      <w:r w:rsidR="00FD17FE" w:rsidRPr="004D593C">
        <w:rPr>
          <w:b/>
          <w:bCs/>
          <w:noProof/>
        </w:rPr>
        <w:t>of the Schengen area</w:t>
      </w:r>
    </w:p>
    <w:p w14:paraId="33E3B7CA" w14:textId="77777777" w:rsidR="00FD17FE" w:rsidRPr="004D593C" w:rsidRDefault="008227FC" w:rsidP="006E7B16">
      <w:pPr>
        <w:spacing w:after="120"/>
        <w:rPr>
          <w:noProof/>
        </w:rPr>
      </w:pPr>
      <w:r w:rsidRPr="004D593C">
        <w:rPr>
          <w:noProof/>
        </w:rPr>
        <w:t>Since 2011</w:t>
      </w:r>
      <w:r w:rsidR="00FD17FE" w:rsidRPr="004D593C">
        <w:rPr>
          <w:noProof/>
        </w:rPr>
        <w:t xml:space="preserve">, the Commission has been actively advocating for the </w:t>
      </w:r>
      <w:r w:rsidR="00CA54FF" w:rsidRPr="004D593C">
        <w:rPr>
          <w:noProof/>
        </w:rPr>
        <w:t xml:space="preserve">completion </w:t>
      </w:r>
      <w:r w:rsidR="00FD17FE" w:rsidRPr="004D593C">
        <w:rPr>
          <w:noProof/>
        </w:rPr>
        <w:t>of Schengen</w:t>
      </w:r>
      <w:r w:rsidR="008B1917" w:rsidRPr="004D593C">
        <w:rPr>
          <w:noProof/>
        </w:rPr>
        <w:t>,</w:t>
      </w:r>
      <w:r w:rsidR="00FD17FE" w:rsidRPr="004D593C">
        <w:rPr>
          <w:noProof/>
        </w:rPr>
        <w:t xml:space="preserve"> urging Member States to rapidly </w:t>
      </w:r>
      <w:r w:rsidR="005F120E" w:rsidRPr="004D593C">
        <w:rPr>
          <w:noProof/>
        </w:rPr>
        <w:t>take</w:t>
      </w:r>
      <w:r w:rsidR="00FD17FE" w:rsidRPr="004D593C">
        <w:rPr>
          <w:noProof/>
        </w:rPr>
        <w:t xml:space="preserve"> the necessary steps</w:t>
      </w:r>
      <w:r w:rsidR="00CA54FF" w:rsidRPr="004D593C">
        <w:rPr>
          <w:noProof/>
        </w:rPr>
        <w:t xml:space="preserve"> to allow those EU Member States that are not yet fully part of the area without controls at internal borders to join</w:t>
      </w:r>
      <w:r w:rsidR="00FD17FE" w:rsidRPr="004D593C">
        <w:rPr>
          <w:noProof/>
        </w:rPr>
        <w:t>. This will increase security in the EU as a whole.</w:t>
      </w:r>
    </w:p>
    <w:p w14:paraId="420E8791" w14:textId="77777777" w:rsidR="00FD17FE" w:rsidRPr="004D593C" w:rsidRDefault="00FD17FE" w:rsidP="00F95FC7">
      <w:pPr>
        <w:spacing w:after="120"/>
        <w:rPr>
          <w:noProof/>
        </w:rPr>
      </w:pPr>
      <w:r w:rsidRPr="004D593C">
        <w:rPr>
          <w:noProof/>
        </w:rPr>
        <w:t xml:space="preserve">During the last months, important political steps have been taken. In December 2021, the Council </w:t>
      </w:r>
      <w:r w:rsidR="00E3053F" w:rsidRPr="004D593C">
        <w:rPr>
          <w:noProof/>
        </w:rPr>
        <w:t>recognised</w:t>
      </w:r>
      <w:r w:rsidR="00E3053F" w:rsidRPr="004D593C">
        <w:rPr>
          <w:rStyle w:val="FootnoteReference"/>
          <w:noProof/>
        </w:rPr>
        <w:footnoteReference w:id="31"/>
      </w:r>
      <w:r w:rsidR="00E3053F" w:rsidRPr="004D593C">
        <w:rPr>
          <w:noProof/>
        </w:rPr>
        <w:t xml:space="preserve"> </w:t>
      </w:r>
      <w:r w:rsidRPr="004D593C">
        <w:rPr>
          <w:noProof/>
        </w:rPr>
        <w:t xml:space="preserve">that Croatia had fulfilled the necessary conditions for the application of all parts of the Schengen </w:t>
      </w:r>
      <w:r w:rsidRPr="004D593C">
        <w:rPr>
          <w:i/>
          <w:iCs/>
          <w:noProof/>
        </w:rPr>
        <w:t xml:space="preserve">acquis. </w:t>
      </w:r>
      <w:r w:rsidR="00F95FC7" w:rsidRPr="004D593C">
        <w:rPr>
          <w:noProof/>
        </w:rPr>
        <w:t>It is now up to the Council to table a draft Decision</w:t>
      </w:r>
      <w:r w:rsidR="002C569A" w:rsidRPr="004D593C">
        <w:rPr>
          <w:rStyle w:val="FootnoteReference"/>
          <w:noProof/>
        </w:rPr>
        <w:footnoteReference w:id="32"/>
      </w:r>
      <w:r w:rsidR="00F95FC7" w:rsidRPr="004D593C">
        <w:rPr>
          <w:noProof/>
        </w:rPr>
        <w:t xml:space="preserve"> on the lifting of the controls at the internal borders and to consult the European Parliament. </w:t>
      </w:r>
    </w:p>
    <w:p w14:paraId="35381A95" w14:textId="4AA6561A" w:rsidR="00134A63" w:rsidRDefault="00FD17FE" w:rsidP="004742F0">
      <w:pPr>
        <w:spacing w:after="120"/>
        <w:rPr>
          <w:noProof/>
        </w:rPr>
      </w:pPr>
      <w:r w:rsidRPr="004D593C">
        <w:rPr>
          <w:noProof/>
        </w:rPr>
        <w:t xml:space="preserve">Furthermore, </w:t>
      </w:r>
      <w:r w:rsidR="00EF777C" w:rsidRPr="004D593C">
        <w:rPr>
          <w:noProof/>
        </w:rPr>
        <w:t xml:space="preserve">Romania and Bulgaria are </w:t>
      </w:r>
      <w:r w:rsidR="00584CCD" w:rsidRPr="004D593C">
        <w:rPr>
          <w:noProof/>
        </w:rPr>
        <w:t xml:space="preserve">also </w:t>
      </w:r>
      <w:r w:rsidR="00EF777C" w:rsidRPr="004D593C">
        <w:rPr>
          <w:noProof/>
        </w:rPr>
        <w:t>awaiting the Decision of the Council</w:t>
      </w:r>
      <w:r w:rsidR="006F4931" w:rsidRPr="004D593C">
        <w:rPr>
          <w:noProof/>
        </w:rPr>
        <w:t>, whi</w:t>
      </w:r>
      <w:r w:rsidR="00584E2A">
        <w:rPr>
          <w:noProof/>
        </w:rPr>
        <w:t>l</w:t>
      </w:r>
      <w:r w:rsidR="006F4931" w:rsidRPr="004D593C">
        <w:rPr>
          <w:noProof/>
        </w:rPr>
        <w:t xml:space="preserve">st they continue to actively apply the Schengen </w:t>
      </w:r>
      <w:r w:rsidR="006F4931" w:rsidRPr="00621ED3">
        <w:rPr>
          <w:i/>
          <w:noProof/>
        </w:rPr>
        <w:t>acquis</w:t>
      </w:r>
      <w:r w:rsidR="006F4931" w:rsidRPr="004D593C">
        <w:rPr>
          <w:noProof/>
        </w:rPr>
        <w:t>, in particular in relation to the management of the external borders with Ukraine</w:t>
      </w:r>
      <w:r w:rsidR="00EF777C" w:rsidRPr="004D593C">
        <w:rPr>
          <w:noProof/>
        </w:rPr>
        <w:t xml:space="preserve">. </w:t>
      </w:r>
      <w:r w:rsidR="006F4931" w:rsidRPr="004D593C">
        <w:rPr>
          <w:noProof/>
        </w:rPr>
        <w:t>T</w:t>
      </w:r>
      <w:r w:rsidR="00B01E62" w:rsidRPr="004D593C">
        <w:rPr>
          <w:noProof/>
        </w:rPr>
        <w:t xml:space="preserve">he </w:t>
      </w:r>
      <w:r w:rsidR="00E3053F" w:rsidRPr="004D593C">
        <w:rPr>
          <w:noProof/>
        </w:rPr>
        <w:t xml:space="preserve">Commission </w:t>
      </w:r>
      <w:r w:rsidR="006F4931" w:rsidRPr="004D593C">
        <w:rPr>
          <w:noProof/>
        </w:rPr>
        <w:t xml:space="preserve">has since 2011 </w:t>
      </w:r>
      <w:r w:rsidR="00E3053F" w:rsidRPr="004D593C">
        <w:rPr>
          <w:noProof/>
        </w:rPr>
        <w:t>confirmed</w:t>
      </w:r>
      <w:r w:rsidR="00971F03" w:rsidRPr="004D593C">
        <w:rPr>
          <w:noProof/>
        </w:rPr>
        <w:t xml:space="preserve"> </w:t>
      </w:r>
      <w:r w:rsidR="00E3053F" w:rsidRPr="004D593C">
        <w:rPr>
          <w:noProof/>
        </w:rPr>
        <w:t xml:space="preserve">that </w:t>
      </w:r>
      <w:r w:rsidR="00B01E62" w:rsidRPr="004D593C">
        <w:rPr>
          <w:noProof/>
        </w:rPr>
        <w:t xml:space="preserve">Bulgaria and Romania </w:t>
      </w:r>
      <w:r w:rsidR="00E3053F" w:rsidRPr="004D593C">
        <w:rPr>
          <w:noProof/>
        </w:rPr>
        <w:t>fulfil the necessary condition</w:t>
      </w:r>
      <w:r w:rsidR="00BF7072" w:rsidRPr="004D593C">
        <w:rPr>
          <w:noProof/>
        </w:rPr>
        <w:t>s</w:t>
      </w:r>
      <w:r w:rsidR="006F4931" w:rsidRPr="004D593C">
        <w:rPr>
          <w:noProof/>
        </w:rPr>
        <w:t xml:space="preserve"> to join Schengen.</w:t>
      </w:r>
      <w:r w:rsidR="003540FD">
        <w:rPr>
          <w:noProof/>
        </w:rPr>
        <w:t xml:space="preserve"> B</w:t>
      </w:r>
      <w:r w:rsidR="00BF7072" w:rsidRPr="004D593C">
        <w:rPr>
          <w:noProof/>
        </w:rPr>
        <w:t>oth Member States</w:t>
      </w:r>
      <w:r w:rsidR="006F4931" w:rsidRPr="004D593C">
        <w:rPr>
          <w:noProof/>
        </w:rPr>
        <w:t>,</w:t>
      </w:r>
      <w:r w:rsidR="00BF7072" w:rsidRPr="004D593C">
        <w:rPr>
          <w:noProof/>
        </w:rPr>
        <w:t xml:space="preserve"> </w:t>
      </w:r>
      <w:r w:rsidRPr="004D593C">
        <w:rPr>
          <w:noProof/>
        </w:rPr>
        <w:t xml:space="preserve">in the context of the </w:t>
      </w:r>
      <w:r w:rsidR="00F876AE" w:rsidRPr="004D593C">
        <w:rPr>
          <w:noProof/>
        </w:rPr>
        <w:t xml:space="preserve">reformed </w:t>
      </w:r>
      <w:r w:rsidR="00F876AE" w:rsidRPr="004D593C">
        <w:rPr>
          <w:iCs/>
          <w:noProof/>
        </w:rPr>
        <w:t>Schengen Evaluation and Monitoring Mechanism</w:t>
      </w:r>
      <w:r w:rsidR="006F4931" w:rsidRPr="004D593C">
        <w:rPr>
          <w:iCs/>
          <w:noProof/>
        </w:rPr>
        <w:t>,</w:t>
      </w:r>
      <w:r w:rsidRPr="004D593C">
        <w:rPr>
          <w:noProof/>
        </w:rPr>
        <w:t xml:space="preserve"> </w:t>
      </w:r>
      <w:r w:rsidR="00E3053F" w:rsidRPr="004D593C">
        <w:rPr>
          <w:noProof/>
        </w:rPr>
        <w:t xml:space="preserve">made </w:t>
      </w:r>
      <w:r w:rsidRPr="004D593C">
        <w:rPr>
          <w:noProof/>
        </w:rPr>
        <w:t>a joint declaration</w:t>
      </w:r>
      <w:r w:rsidR="0084412A" w:rsidRPr="004D593C">
        <w:rPr>
          <w:rStyle w:val="FootnoteReference"/>
          <w:noProof/>
        </w:rPr>
        <w:footnoteReference w:id="33"/>
      </w:r>
      <w:r w:rsidRPr="004D593C">
        <w:rPr>
          <w:noProof/>
        </w:rPr>
        <w:t xml:space="preserve"> to the Council </w:t>
      </w:r>
      <w:r w:rsidR="00FA27CA" w:rsidRPr="004D593C">
        <w:rPr>
          <w:noProof/>
        </w:rPr>
        <w:t>stressing</w:t>
      </w:r>
      <w:r w:rsidRPr="004D593C">
        <w:rPr>
          <w:noProof/>
        </w:rPr>
        <w:t xml:space="preserve"> their commitment to correctly </w:t>
      </w:r>
      <w:r w:rsidR="006F4931" w:rsidRPr="004D593C">
        <w:rPr>
          <w:noProof/>
        </w:rPr>
        <w:t xml:space="preserve">apply </w:t>
      </w:r>
      <w:r w:rsidRPr="004D593C">
        <w:rPr>
          <w:noProof/>
        </w:rPr>
        <w:t xml:space="preserve">the Schengen </w:t>
      </w:r>
      <w:r w:rsidRPr="004D593C">
        <w:rPr>
          <w:i/>
          <w:iCs/>
          <w:noProof/>
        </w:rPr>
        <w:t>acquis</w:t>
      </w:r>
      <w:r w:rsidRPr="004D593C">
        <w:rPr>
          <w:noProof/>
        </w:rPr>
        <w:t xml:space="preserve"> and to contribute to the proper functioning of the area without internal border controls. To substantiate this pledge and to strengthen mutual trust, they invited on a voluntary basis a team under the coordination of the Commission, to assess the application of the latest developments of the Schengen </w:t>
      </w:r>
      <w:r w:rsidRPr="004D593C">
        <w:rPr>
          <w:i/>
          <w:iCs/>
          <w:noProof/>
        </w:rPr>
        <w:t>acquis</w:t>
      </w:r>
      <w:r w:rsidRPr="004D593C">
        <w:rPr>
          <w:noProof/>
        </w:rPr>
        <w:t xml:space="preserve"> since the evaluations of 2011, focusing on external border management and police cooperation. </w:t>
      </w:r>
      <w:r w:rsidR="00707A76" w:rsidRPr="004D593C">
        <w:rPr>
          <w:noProof/>
        </w:rPr>
        <w:t xml:space="preserve">The Commission stands ready to </w:t>
      </w:r>
      <w:r w:rsidR="00506F15" w:rsidRPr="004D593C">
        <w:rPr>
          <w:noProof/>
        </w:rPr>
        <w:t xml:space="preserve">coordinate and implement these </w:t>
      </w:r>
      <w:r w:rsidR="00707A76" w:rsidRPr="004D593C">
        <w:rPr>
          <w:noProof/>
        </w:rPr>
        <w:t xml:space="preserve">voluntary </w:t>
      </w:r>
      <w:r w:rsidR="00506F15" w:rsidRPr="004D593C">
        <w:rPr>
          <w:noProof/>
        </w:rPr>
        <w:t>assessments</w:t>
      </w:r>
      <w:r w:rsidR="00707A76" w:rsidRPr="004D593C">
        <w:rPr>
          <w:noProof/>
        </w:rPr>
        <w:t>.</w:t>
      </w:r>
      <w:r w:rsidR="00134A63">
        <w:rPr>
          <w:noProof/>
        </w:rPr>
        <w:t xml:space="preserve"> </w:t>
      </w:r>
      <w:r w:rsidRPr="004D593C">
        <w:rPr>
          <w:noProof/>
        </w:rPr>
        <w:t xml:space="preserve">The Commission once again calls upon the Council to take the necessary steps to consolidate the Schengen area by </w:t>
      </w:r>
      <w:r w:rsidR="00971F03" w:rsidRPr="004D593C">
        <w:rPr>
          <w:noProof/>
        </w:rPr>
        <w:t xml:space="preserve">adopting </w:t>
      </w:r>
      <w:r w:rsidRPr="004D593C">
        <w:rPr>
          <w:noProof/>
        </w:rPr>
        <w:t>the decision for</w:t>
      </w:r>
      <w:r w:rsidR="00971F03" w:rsidRPr="004D593C">
        <w:rPr>
          <w:noProof/>
        </w:rPr>
        <w:t xml:space="preserve"> enabling</w:t>
      </w:r>
      <w:r w:rsidRPr="004D593C">
        <w:rPr>
          <w:noProof/>
        </w:rPr>
        <w:t xml:space="preserve"> Bulgaria, Croatia</w:t>
      </w:r>
      <w:r w:rsidR="003540FD">
        <w:rPr>
          <w:noProof/>
        </w:rPr>
        <w:t>,</w:t>
      </w:r>
      <w:r w:rsidRPr="004D593C">
        <w:rPr>
          <w:noProof/>
        </w:rPr>
        <w:t xml:space="preserve"> and Romania to become formally part of it</w:t>
      </w:r>
      <w:r w:rsidR="00C967E4" w:rsidRPr="004D593C">
        <w:rPr>
          <w:rStyle w:val="FootnoteReference"/>
          <w:noProof/>
        </w:rPr>
        <w:footnoteReference w:id="34"/>
      </w:r>
      <w:r w:rsidRPr="004D593C">
        <w:rPr>
          <w:noProof/>
        </w:rPr>
        <w:t xml:space="preserve">. </w:t>
      </w:r>
    </w:p>
    <w:p w14:paraId="6631B9DA" w14:textId="101CA023" w:rsidR="004355EB" w:rsidRPr="004D593C" w:rsidRDefault="00C037AE" w:rsidP="004742F0">
      <w:pPr>
        <w:spacing w:after="120"/>
        <w:rPr>
          <w:rFonts w:eastAsiaTheme="minorHAnsi"/>
          <w:noProof/>
          <w:szCs w:val="24"/>
        </w:rPr>
      </w:pPr>
      <w:r w:rsidRPr="004D593C">
        <w:rPr>
          <w:noProof/>
        </w:rPr>
        <w:t xml:space="preserve">The </w:t>
      </w:r>
      <w:r w:rsidR="00FD17FE" w:rsidRPr="004D593C">
        <w:rPr>
          <w:iCs/>
          <w:noProof/>
        </w:rPr>
        <w:t>Schengen evaluation</w:t>
      </w:r>
      <w:r w:rsidR="00FD17FE" w:rsidRPr="004D593C">
        <w:rPr>
          <w:noProof/>
        </w:rPr>
        <w:t xml:space="preserve"> process</w:t>
      </w:r>
      <w:r w:rsidRPr="004D593C">
        <w:rPr>
          <w:noProof/>
        </w:rPr>
        <w:t xml:space="preserve"> to assess the readiness to join the Schengen area is ongoing for Cyprus as well</w:t>
      </w:r>
      <w:r w:rsidR="00FD17FE" w:rsidRPr="004D593C">
        <w:rPr>
          <w:rFonts w:eastAsiaTheme="minorHAnsi"/>
          <w:noProof/>
          <w:szCs w:val="24"/>
        </w:rPr>
        <w:t>.</w:t>
      </w:r>
      <w:r w:rsidR="00116254" w:rsidRPr="004D593C">
        <w:rPr>
          <w:rFonts w:eastAsiaTheme="minorHAnsi"/>
          <w:noProof/>
          <w:szCs w:val="24"/>
        </w:rPr>
        <w:t xml:space="preserve"> </w:t>
      </w:r>
      <w:r w:rsidR="004742F0" w:rsidRPr="004D593C">
        <w:rPr>
          <w:noProof/>
        </w:rPr>
        <w:t>On 3 May 2022, the European Parliament adopted</w:t>
      </w:r>
      <w:r w:rsidR="00863813" w:rsidRPr="004D593C">
        <w:rPr>
          <w:noProof/>
        </w:rPr>
        <w:t>, based on the Commission’s proposal,</w:t>
      </w:r>
      <w:r w:rsidR="004742F0" w:rsidRPr="004D593C">
        <w:rPr>
          <w:noProof/>
        </w:rPr>
        <w:t xml:space="preserve"> the report on the application of the provisions of the Schengen </w:t>
      </w:r>
      <w:r w:rsidR="004742F0" w:rsidRPr="004D593C">
        <w:rPr>
          <w:i/>
          <w:noProof/>
        </w:rPr>
        <w:t>acquis</w:t>
      </w:r>
      <w:r w:rsidR="004742F0" w:rsidRPr="004D593C">
        <w:rPr>
          <w:noProof/>
        </w:rPr>
        <w:t xml:space="preserve"> in the area of </w:t>
      </w:r>
      <w:r w:rsidR="00C826E7" w:rsidRPr="004D593C">
        <w:rPr>
          <w:noProof/>
        </w:rPr>
        <w:t xml:space="preserve">the </w:t>
      </w:r>
      <w:r w:rsidR="004742F0" w:rsidRPr="004D593C">
        <w:rPr>
          <w:noProof/>
        </w:rPr>
        <w:t>Schengen Information System in Cyprus by a large majority.</w:t>
      </w:r>
      <w:r w:rsidR="00222FA6" w:rsidRPr="004D593C">
        <w:rPr>
          <w:noProof/>
        </w:rPr>
        <w:t xml:space="preserve"> As a next step, the Council is expected in the second half of 202</w:t>
      </w:r>
      <w:r w:rsidR="00956023" w:rsidRPr="004D593C">
        <w:rPr>
          <w:noProof/>
        </w:rPr>
        <w:t>2</w:t>
      </w:r>
      <w:r w:rsidR="00222FA6" w:rsidRPr="004D593C">
        <w:rPr>
          <w:noProof/>
        </w:rPr>
        <w:t xml:space="preserve"> to adopt a </w:t>
      </w:r>
      <w:r w:rsidR="00863813" w:rsidRPr="004D593C">
        <w:rPr>
          <w:noProof/>
        </w:rPr>
        <w:t>Decision</w:t>
      </w:r>
      <w:r w:rsidR="00222FA6" w:rsidRPr="004D593C">
        <w:rPr>
          <w:noProof/>
        </w:rPr>
        <w:t xml:space="preserve"> on the application of the provisions of the Schengen </w:t>
      </w:r>
      <w:r w:rsidR="00222FA6" w:rsidRPr="004D593C">
        <w:rPr>
          <w:i/>
          <w:noProof/>
        </w:rPr>
        <w:t>acquis</w:t>
      </w:r>
      <w:r w:rsidR="00222FA6" w:rsidRPr="004D593C">
        <w:rPr>
          <w:noProof/>
        </w:rPr>
        <w:t xml:space="preserve"> in the area of</w:t>
      </w:r>
      <w:r w:rsidR="00C826E7" w:rsidRPr="004D593C">
        <w:rPr>
          <w:noProof/>
        </w:rPr>
        <w:t xml:space="preserve"> the</w:t>
      </w:r>
      <w:r w:rsidR="00222FA6" w:rsidRPr="004D593C">
        <w:rPr>
          <w:noProof/>
        </w:rPr>
        <w:t xml:space="preserve"> Schengen Information System in Cyprus</w:t>
      </w:r>
      <w:r w:rsidR="00863813" w:rsidRPr="004D593C">
        <w:rPr>
          <w:noProof/>
        </w:rPr>
        <w:t>,</w:t>
      </w:r>
      <w:r w:rsidR="00222FA6" w:rsidRPr="004D593C">
        <w:rPr>
          <w:noProof/>
        </w:rPr>
        <w:t xml:space="preserve"> to be followed by an evaluation </w:t>
      </w:r>
      <w:r w:rsidR="00863813" w:rsidRPr="004D593C">
        <w:rPr>
          <w:noProof/>
        </w:rPr>
        <w:t>of the operation of the system</w:t>
      </w:r>
      <w:r w:rsidR="00222FA6" w:rsidRPr="004D593C">
        <w:rPr>
          <w:noProof/>
        </w:rPr>
        <w:t>.</w:t>
      </w:r>
      <w:r w:rsidR="00640006">
        <w:rPr>
          <w:noProof/>
        </w:rPr>
        <w:t xml:space="preserve"> </w:t>
      </w:r>
    </w:p>
    <w:p w14:paraId="1CB3C43A" w14:textId="77777777" w:rsidR="00AC2253" w:rsidRPr="004D593C" w:rsidRDefault="00B3672B" w:rsidP="004742F0">
      <w:pPr>
        <w:pStyle w:val="ListParagraph"/>
        <w:numPr>
          <w:ilvl w:val="0"/>
          <w:numId w:val="1"/>
        </w:numPr>
        <w:spacing w:before="240" w:after="120"/>
        <w:contextualSpacing w:val="0"/>
        <w:rPr>
          <w:noProof/>
          <w:sz w:val="28"/>
        </w:rPr>
      </w:pPr>
      <w:r w:rsidRPr="004D593C">
        <w:rPr>
          <w:b/>
          <w:bCs/>
          <w:noProof/>
          <w:sz w:val="28"/>
        </w:rPr>
        <w:t xml:space="preserve">Priorities </w:t>
      </w:r>
      <w:r w:rsidR="00300ECD" w:rsidRPr="004D593C">
        <w:rPr>
          <w:b/>
          <w:bCs/>
          <w:noProof/>
          <w:sz w:val="28"/>
        </w:rPr>
        <w:t>resulting from the Schengen evaluations</w:t>
      </w:r>
    </w:p>
    <w:p w14:paraId="377BAB5B" w14:textId="2465B105" w:rsidR="00BE46EF" w:rsidRPr="004D593C" w:rsidRDefault="00DC334B" w:rsidP="00617A3B">
      <w:pPr>
        <w:spacing w:after="120"/>
        <w:rPr>
          <w:noProof/>
        </w:rPr>
      </w:pPr>
      <w:r w:rsidRPr="004D593C">
        <w:rPr>
          <w:noProof/>
        </w:rPr>
        <w:t>Along with a robust governance, a</w:t>
      </w:r>
      <w:r w:rsidR="6E958833" w:rsidRPr="004D593C">
        <w:rPr>
          <w:noProof/>
        </w:rPr>
        <w:t xml:space="preserve"> well-functioning Schengen area relies on the correct and timely implementation of the Schengen </w:t>
      </w:r>
      <w:r w:rsidR="6E958833" w:rsidRPr="004D593C">
        <w:rPr>
          <w:i/>
          <w:noProof/>
        </w:rPr>
        <w:t>acquis</w:t>
      </w:r>
      <w:r w:rsidR="6E958833" w:rsidRPr="004D593C">
        <w:rPr>
          <w:noProof/>
        </w:rPr>
        <w:t xml:space="preserve">. </w:t>
      </w:r>
      <w:r w:rsidR="004355EB" w:rsidRPr="004D593C">
        <w:rPr>
          <w:noProof/>
        </w:rPr>
        <w:t>Th</w:t>
      </w:r>
      <w:r w:rsidR="00FE3C25" w:rsidRPr="004D593C">
        <w:rPr>
          <w:noProof/>
        </w:rPr>
        <w:t xml:space="preserve">ese </w:t>
      </w:r>
      <w:r w:rsidR="004355EB" w:rsidRPr="004D593C">
        <w:rPr>
          <w:noProof/>
        </w:rPr>
        <w:t xml:space="preserve">rules </w:t>
      </w:r>
      <w:r w:rsidR="00FE3C25" w:rsidRPr="004D593C">
        <w:rPr>
          <w:noProof/>
        </w:rPr>
        <w:t xml:space="preserve">ensure </w:t>
      </w:r>
      <w:r w:rsidR="004355EB" w:rsidRPr="004D593C">
        <w:rPr>
          <w:noProof/>
        </w:rPr>
        <w:t xml:space="preserve">that all Member States apply uniform criteria on controls on entry </w:t>
      </w:r>
      <w:r w:rsidR="00BF64FD" w:rsidRPr="004D593C">
        <w:rPr>
          <w:noProof/>
        </w:rPr>
        <w:t>and exit</w:t>
      </w:r>
      <w:r w:rsidR="004355EB" w:rsidRPr="004D593C">
        <w:rPr>
          <w:noProof/>
        </w:rPr>
        <w:t xml:space="preserve"> at the common external border, develop cooperation between border guards, national poli</w:t>
      </w:r>
      <w:r w:rsidR="001D0DCF" w:rsidRPr="004D593C">
        <w:rPr>
          <w:noProof/>
        </w:rPr>
        <w:t>ce</w:t>
      </w:r>
      <w:r w:rsidR="00FD7C95" w:rsidRPr="004D593C">
        <w:rPr>
          <w:noProof/>
        </w:rPr>
        <w:t>,</w:t>
      </w:r>
      <w:r w:rsidR="001D0DCF" w:rsidRPr="004D593C">
        <w:rPr>
          <w:noProof/>
        </w:rPr>
        <w:t xml:space="preserve"> and judicial authorities, </w:t>
      </w:r>
      <w:r w:rsidR="004355EB" w:rsidRPr="004D593C">
        <w:rPr>
          <w:noProof/>
        </w:rPr>
        <w:t>use adequate information exchange systems</w:t>
      </w:r>
      <w:r w:rsidR="001D0DCF" w:rsidRPr="004D593C">
        <w:rPr>
          <w:noProof/>
        </w:rPr>
        <w:t xml:space="preserve"> and implement a common return policy</w:t>
      </w:r>
      <w:r w:rsidR="004355EB" w:rsidRPr="004D593C">
        <w:rPr>
          <w:noProof/>
        </w:rPr>
        <w:t xml:space="preserve">. </w:t>
      </w:r>
      <w:r w:rsidR="00FE3C25" w:rsidRPr="004D593C">
        <w:rPr>
          <w:noProof/>
        </w:rPr>
        <w:t xml:space="preserve">They </w:t>
      </w:r>
      <w:r w:rsidR="004355EB" w:rsidRPr="004D593C">
        <w:rPr>
          <w:noProof/>
        </w:rPr>
        <w:t>ensure harmonis</w:t>
      </w:r>
      <w:r w:rsidR="00C95306" w:rsidRPr="004D593C">
        <w:rPr>
          <w:noProof/>
        </w:rPr>
        <w:t>ed</w:t>
      </w:r>
      <w:r w:rsidR="004355EB" w:rsidRPr="004D593C">
        <w:rPr>
          <w:noProof/>
        </w:rPr>
        <w:t xml:space="preserve"> entry condition</w:t>
      </w:r>
      <w:r w:rsidR="001D0DCF" w:rsidRPr="004D593C">
        <w:rPr>
          <w:noProof/>
        </w:rPr>
        <w:t>s</w:t>
      </w:r>
      <w:r w:rsidR="003540FD">
        <w:rPr>
          <w:noProof/>
        </w:rPr>
        <w:t>, and</w:t>
      </w:r>
      <w:r w:rsidR="001D0DCF" w:rsidRPr="004D593C">
        <w:rPr>
          <w:noProof/>
        </w:rPr>
        <w:t xml:space="preserve"> a common visa policy to maintain a high level of internal security and the </w:t>
      </w:r>
      <w:r w:rsidR="00D969D6" w:rsidRPr="004D593C">
        <w:rPr>
          <w:noProof/>
        </w:rPr>
        <w:t xml:space="preserve">possibility to </w:t>
      </w:r>
      <w:r w:rsidR="00D969D6" w:rsidRPr="004D593C">
        <w:rPr>
          <w:rFonts w:eastAsia="Calibri"/>
          <w:noProof/>
          <w:lang w:eastAsia="nl-BE"/>
        </w:rPr>
        <w:t>travel without being subject to internal border controls</w:t>
      </w:r>
      <w:r w:rsidR="001D0DCF" w:rsidRPr="004D593C">
        <w:rPr>
          <w:noProof/>
        </w:rPr>
        <w:t xml:space="preserve">. Given the large amount of personal data that is processed, the respect of the data protection requirements plays a key role. The correct implementation of all these rules not only </w:t>
      </w:r>
      <w:r w:rsidR="6E958833" w:rsidRPr="004D593C">
        <w:rPr>
          <w:noProof/>
        </w:rPr>
        <w:t>safeguard</w:t>
      </w:r>
      <w:r w:rsidR="001D0DCF" w:rsidRPr="004D593C">
        <w:rPr>
          <w:noProof/>
        </w:rPr>
        <w:t>s</w:t>
      </w:r>
      <w:r w:rsidR="6E958833" w:rsidRPr="004D593C" w:rsidDel="001D0DCF">
        <w:rPr>
          <w:noProof/>
        </w:rPr>
        <w:t xml:space="preserve"> </w:t>
      </w:r>
      <w:r w:rsidR="6E958833" w:rsidRPr="004D593C">
        <w:rPr>
          <w:noProof/>
        </w:rPr>
        <w:t>citizens’ security</w:t>
      </w:r>
      <w:r w:rsidR="00282021" w:rsidRPr="004D593C">
        <w:rPr>
          <w:noProof/>
        </w:rPr>
        <w:t xml:space="preserve"> in a</w:t>
      </w:r>
      <w:r w:rsidR="00D969D6" w:rsidRPr="004D593C">
        <w:rPr>
          <w:noProof/>
        </w:rPr>
        <w:t xml:space="preserve">n </w:t>
      </w:r>
      <w:r w:rsidR="00282021" w:rsidRPr="004D593C">
        <w:rPr>
          <w:noProof/>
        </w:rPr>
        <w:t>area</w:t>
      </w:r>
      <w:r w:rsidR="00D969D6" w:rsidRPr="004D593C">
        <w:rPr>
          <w:noProof/>
        </w:rPr>
        <w:t xml:space="preserve"> without internal </w:t>
      </w:r>
      <w:r w:rsidR="00A47A54" w:rsidRPr="004D593C">
        <w:rPr>
          <w:noProof/>
        </w:rPr>
        <w:t>borders</w:t>
      </w:r>
      <w:r w:rsidR="00282021" w:rsidRPr="004D593C">
        <w:rPr>
          <w:noProof/>
        </w:rPr>
        <w:t xml:space="preserve"> but it also </w:t>
      </w:r>
      <w:r w:rsidR="0022008F" w:rsidRPr="004D593C">
        <w:rPr>
          <w:noProof/>
        </w:rPr>
        <w:t>creat</w:t>
      </w:r>
      <w:r w:rsidR="00282021" w:rsidRPr="004D593C">
        <w:rPr>
          <w:noProof/>
        </w:rPr>
        <w:t>es</w:t>
      </w:r>
      <w:r w:rsidR="6E958833" w:rsidRPr="004D593C" w:rsidDel="00282021">
        <w:rPr>
          <w:noProof/>
        </w:rPr>
        <w:t xml:space="preserve"> </w:t>
      </w:r>
      <w:r w:rsidR="6E958833" w:rsidRPr="004D593C">
        <w:rPr>
          <w:noProof/>
        </w:rPr>
        <w:t xml:space="preserve">synergies between national authorities. </w:t>
      </w:r>
    </w:p>
    <w:p w14:paraId="1E698413" w14:textId="77777777" w:rsidR="00282021" w:rsidRPr="004D593C" w:rsidRDefault="00BE46EF" w:rsidP="00531DFE">
      <w:pPr>
        <w:spacing w:after="120"/>
        <w:rPr>
          <w:noProof/>
        </w:rPr>
      </w:pPr>
      <w:r w:rsidRPr="004D593C">
        <w:rPr>
          <w:noProof/>
        </w:rPr>
        <w:t xml:space="preserve">Financial support under EU funding (Internal Security Fund, Border Management and Visa Instrument, and Asylum, Migration and Integration Fund) also facilitates the correct implementation of the Schengen </w:t>
      </w:r>
      <w:r w:rsidRPr="004D593C">
        <w:rPr>
          <w:i/>
          <w:noProof/>
        </w:rPr>
        <w:t>acquis</w:t>
      </w:r>
      <w:r w:rsidRPr="004D593C">
        <w:rPr>
          <w:noProof/>
        </w:rPr>
        <w:t xml:space="preserve">. The Commission seeks to ensure that Member States have sufficient resources to implement those recommendations with financial implications stemming from the Schengen </w:t>
      </w:r>
      <w:r w:rsidR="0072404A" w:rsidRPr="004D593C">
        <w:rPr>
          <w:noProof/>
        </w:rPr>
        <w:t>evaluations</w:t>
      </w:r>
      <w:r w:rsidRPr="004D593C">
        <w:rPr>
          <w:noProof/>
        </w:rPr>
        <w:t>. Taking into account the evaluations</w:t>
      </w:r>
      <w:r w:rsidR="00531DFE" w:rsidRPr="004D593C">
        <w:rPr>
          <w:noProof/>
        </w:rPr>
        <w:t>’</w:t>
      </w:r>
      <w:r w:rsidRPr="004D593C">
        <w:rPr>
          <w:noProof/>
        </w:rPr>
        <w:t xml:space="preserve"> timeline, Member States are therefore encouraged to set aside necessary resources under their national programmes so that deficiencies identified in the evaluation reports are prioritised, especially in case serious deficiencies have been identified.</w:t>
      </w:r>
    </w:p>
    <w:p w14:paraId="50FC815A" w14:textId="77777777" w:rsidR="008A1724" w:rsidRPr="004D593C" w:rsidRDefault="00B12E04" w:rsidP="00431CB9">
      <w:pPr>
        <w:pStyle w:val="ListParagraph"/>
        <w:spacing w:after="120"/>
        <w:ind w:left="0"/>
        <w:contextualSpacing w:val="0"/>
        <w:rPr>
          <w:noProof/>
        </w:rPr>
      </w:pPr>
      <w:r w:rsidRPr="004D593C">
        <w:rPr>
          <w:noProof/>
        </w:rPr>
        <w:t>While Schengen evaluations during the last years have demonstrated that</w:t>
      </w:r>
      <w:r w:rsidR="00C826E7" w:rsidRPr="004D593C">
        <w:rPr>
          <w:noProof/>
        </w:rPr>
        <w:t xml:space="preserve"> in general terms</w:t>
      </w:r>
      <w:r w:rsidRPr="004D593C">
        <w:rPr>
          <w:noProof/>
        </w:rPr>
        <w:t xml:space="preserve"> Member States implement adequately the Schengen </w:t>
      </w:r>
      <w:r w:rsidRPr="004D593C">
        <w:rPr>
          <w:i/>
          <w:noProof/>
        </w:rPr>
        <w:t>acquis</w:t>
      </w:r>
      <w:r w:rsidRPr="004D593C">
        <w:rPr>
          <w:noProof/>
        </w:rPr>
        <w:t xml:space="preserve">, there are </w:t>
      </w:r>
      <w:r w:rsidR="00B1784E" w:rsidRPr="004D593C">
        <w:rPr>
          <w:noProof/>
        </w:rPr>
        <w:t xml:space="preserve">still </w:t>
      </w:r>
      <w:r w:rsidRPr="004D593C">
        <w:rPr>
          <w:noProof/>
        </w:rPr>
        <w:t xml:space="preserve">certain </w:t>
      </w:r>
      <w:r w:rsidR="00C826E7" w:rsidRPr="004D593C">
        <w:rPr>
          <w:noProof/>
        </w:rPr>
        <w:t xml:space="preserve">key </w:t>
      </w:r>
      <w:r w:rsidR="00B1784E" w:rsidRPr="004D593C">
        <w:rPr>
          <w:noProof/>
        </w:rPr>
        <w:t xml:space="preserve">shortcomings and </w:t>
      </w:r>
      <w:r w:rsidRPr="004D593C">
        <w:rPr>
          <w:noProof/>
        </w:rPr>
        <w:t>actions that need to be addressed as priorities.</w:t>
      </w:r>
      <w:r w:rsidR="008A1724" w:rsidRPr="004D593C">
        <w:rPr>
          <w:noProof/>
        </w:rPr>
        <w:t xml:space="preserve"> </w:t>
      </w:r>
      <w:r w:rsidR="00152D7A" w:rsidRPr="004D593C">
        <w:rPr>
          <w:noProof/>
        </w:rPr>
        <w:t>D</w:t>
      </w:r>
      <w:r w:rsidR="008A1724" w:rsidRPr="004D593C">
        <w:rPr>
          <w:noProof/>
        </w:rPr>
        <w:t>eficiencies should not be looked at in isolation but in their interplay with various areas covered by the Schengen Evaluation and Monitoring Mechanism and their potential to undermine the Schengen area. Some of these deficiencies are of a horizontal nature</w:t>
      </w:r>
      <w:r w:rsidR="008A1724" w:rsidRPr="004D593C">
        <w:rPr>
          <w:noProof/>
          <w:szCs w:val="24"/>
        </w:rPr>
        <w:t xml:space="preserve"> across different policy areas and, due to their manifold implications, may have a higher impact on the well-functioning of the Schengen </w:t>
      </w:r>
      <w:r w:rsidR="00617A3B" w:rsidRPr="004D593C">
        <w:rPr>
          <w:noProof/>
          <w:szCs w:val="24"/>
        </w:rPr>
        <w:t>a</w:t>
      </w:r>
      <w:r w:rsidR="008A1724" w:rsidRPr="004D593C">
        <w:rPr>
          <w:noProof/>
          <w:szCs w:val="24"/>
        </w:rPr>
        <w:t>rea.</w:t>
      </w:r>
    </w:p>
    <w:p w14:paraId="39AE2029" w14:textId="64ED54BA" w:rsidR="00A45E2A" w:rsidRDefault="009D1DBB" w:rsidP="00BD086A">
      <w:pPr>
        <w:autoSpaceDE w:val="0"/>
        <w:autoSpaceDN w:val="0"/>
        <w:rPr>
          <w:noProof/>
        </w:rPr>
      </w:pPr>
      <w:r w:rsidRPr="004D593C">
        <w:rPr>
          <w:noProof/>
        </w:rPr>
        <w:t xml:space="preserve">During </w:t>
      </w:r>
      <w:r w:rsidR="009C413D" w:rsidRPr="004D593C">
        <w:rPr>
          <w:noProof/>
        </w:rPr>
        <w:t xml:space="preserve">the first evaluation cycle </w:t>
      </w:r>
      <w:r w:rsidRPr="004D593C">
        <w:rPr>
          <w:noProof/>
        </w:rPr>
        <w:t xml:space="preserve">of Schengen Evaluations </w:t>
      </w:r>
      <w:r w:rsidR="009C413D" w:rsidRPr="004D593C">
        <w:rPr>
          <w:noProof/>
        </w:rPr>
        <w:t xml:space="preserve">(2015-2019), serious deficiencies </w:t>
      </w:r>
      <w:r w:rsidRPr="004D593C">
        <w:rPr>
          <w:noProof/>
        </w:rPr>
        <w:t xml:space="preserve">were identified </w:t>
      </w:r>
      <w:r w:rsidR="009C413D" w:rsidRPr="004D593C">
        <w:rPr>
          <w:noProof/>
        </w:rPr>
        <w:t>in ten evaluations in three fields</w:t>
      </w:r>
      <w:r w:rsidR="009C413D" w:rsidRPr="004D593C">
        <w:rPr>
          <w:rStyle w:val="FootnoteReference"/>
          <w:noProof/>
        </w:rPr>
        <w:footnoteReference w:id="35"/>
      </w:r>
      <w:r w:rsidR="009C413D" w:rsidRPr="004D593C">
        <w:rPr>
          <w:noProof/>
        </w:rPr>
        <w:t xml:space="preserve"> and </w:t>
      </w:r>
      <w:r w:rsidR="00B47C14" w:rsidRPr="004D593C">
        <w:rPr>
          <w:noProof/>
        </w:rPr>
        <w:t>for the period 2020-2021</w:t>
      </w:r>
      <w:r w:rsidR="00531DFE" w:rsidRPr="004D593C">
        <w:rPr>
          <w:noProof/>
        </w:rPr>
        <w:t xml:space="preserve"> – </w:t>
      </w:r>
      <w:r w:rsidR="009C413D" w:rsidRPr="004D593C">
        <w:rPr>
          <w:noProof/>
        </w:rPr>
        <w:t>another case in a fourth policy are</w:t>
      </w:r>
      <w:r w:rsidR="00B47C14" w:rsidRPr="004D593C">
        <w:rPr>
          <w:noProof/>
        </w:rPr>
        <w:t>a</w:t>
      </w:r>
      <w:r w:rsidR="00BE4954" w:rsidRPr="004D593C">
        <w:rPr>
          <w:rStyle w:val="FootnoteReference"/>
          <w:noProof/>
        </w:rPr>
        <w:footnoteReference w:id="36"/>
      </w:r>
      <w:r w:rsidR="009C413D" w:rsidRPr="004D593C">
        <w:rPr>
          <w:noProof/>
        </w:rPr>
        <w:t xml:space="preserve">. </w:t>
      </w:r>
      <w:r w:rsidRPr="004D593C">
        <w:rPr>
          <w:noProof/>
        </w:rPr>
        <w:t>T</w:t>
      </w:r>
      <w:r w:rsidR="009C413D" w:rsidRPr="004D593C">
        <w:rPr>
          <w:noProof/>
        </w:rPr>
        <w:t xml:space="preserve">hese </w:t>
      </w:r>
      <w:r w:rsidR="00105BD7" w:rsidRPr="004D593C">
        <w:rPr>
          <w:noProof/>
        </w:rPr>
        <w:t xml:space="preserve">serious deficiencies </w:t>
      </w:r>
      <w:r w:rsidRPr="004D593C">
        <w:rPr>
          <w:noProof/>
        </w:rPr>
        <w:t xml:space="preserve">relate in some cases </w:t>
      </w:r>
      <w:r w:rsidR="00105BD7" w:rsidRPr="004D593C">
        <w:rPr>
          <w:noProof/>
        </w:rPr>
        <w:t xml:space="preserve">to deficiencies putting at risk the overall </w:t>
      </w:r>
      <w:r w:rsidR="006972FE" w:rsidRPr="004D593C">
        <w:rPr>
          <w:noProof/>
        </w:rPr>
        <w:t>functioning</w:t>
      </w:r>
      <w:r w:rsidR="00105BD7" w:rsidRPr="004D593C">
        <w:rPr>
          <w:noProof/>
        </w:rPr>
        <w:t xml:space="preserve"> of the Schengen </w:t>
      </w:r>
      <w:r w:rsidR="00617A3B" w:rsidRPr="004D593C">
        <w:rPr>
          <w:noProof/>
        </w:rPr>
        <w:t>a</w:t>
      </w:r>
      <w:r w:rsidR="00105BD7" w:rsidRPr="004D593C">
        <w:rPr>
          <w:noProof/>
        </w:rPr>
        <w:t>rea or</w:t>
      </w:r>
      <w:r w:rsidRPr="004D593C">
        <w:rPr>
          <w:noProof/>
        </w:rPr>
        <w:t xml:space="preserve"> in other cases</w:t>
      </w:r>
      <w:r w:rsidR="00B67BB4" w:rsidRPr="004D593C">
        <w:rPr>
          <w:noProof/>
        </w:rPr>
        <w:t xml:space="preserve"> represent a serious </w:t>
      </w:r>
      <w:r w:rsidR="00B67BB4" w:rsidRPr="004D593C">
        <w:rPr>
          <w:noProof/>
          <w:szCs w:val="24"/>
        </w:rPr>
        <w:t>risk to fundamental rights.</w:t>
      </w:r>
      <w:r w:rsidRPr="004D593C">
        <w:rPr>
          <w:noProof/>
        </w:rPr>
        <w:t xml:space="preserve"> </w:t>
      </w:r>
      <w:r w:rsidRPr="004D593C">
        <w:rPr>
          <w:noProof/>
          <w:szCs w:val="24"/>
        </w:rPr>
        <w:t>When serious deficiencies have been identified,</w:t>
      </w:r>
      <w:r w:rsidR="00105BD7" w:rsidRPr="004D593C">
        <w:rPr>
          <w:noProof/>
        </w:rPr>
        <w:t xml:space="preserve"> Member States are</w:t>
      </w:r>
      <w:r w:rsidRPr="004D593C">
        <w:rPr>
          <w:noProof/>
        </w:rPr>
        <w:t xml:space="preserve"> closely</w:t>
      </w:r>
      <w:r w:rsidR="00925311" w:rsidRPr="004D593C">
        <w:rPr>
          <w:noProof/>
        </w:rPr>
        <w:t xml:space="preserve"> monitored</w:t>
      </w:r>
      <w:r w:rsidRPr="004D593C">
        <w:rPr>
          <w:noProof/>
        </w:rPr>
        <w:t xml:space="preserve"> to ensure swift implementation of remedial actions, including by conducting </w:t>
      </w:r>
      <w:r w:rsidR="00422053" w:rsidRPr="004D593C">
        <w:rPr>
          <w:noProof/>
        </w:rPr>
        <w:t>revisits</w:t>
      </w:r>
      <w:r w:rsidR="00105BD7" w:rsidRPr="004D593C">
        <w:rPr>
          <w:noProof/>
        </w:rPr>
        <w:t>.</w:t>
      </w:r>
      <w:r w:rsidRPr="004D593C">
        <w:rPr>
          <w:noProof/>
        </w:rPr>
        <w:t xml:space="preserve"> The reformed Schengen Evaluation and Monitoring mechanism will bring about an even more robust monitoring system speeding up the entire process especially when serious deficiencies are identified, for which a specific fast-track procedure is provided for.</w:t>
      </w:r>
      <w:r w:rsidR="00270E34" w:rsidRPr="004D593C" w:rsidDel="00270E34">
        <w:rPr>
          <w:noProof/>
        </w:rPr>
        <w:t xml:space="preserve"> </w:t>
      </w:r>
    </w:p>
    <w:p w14:paraId="7B34174B" w14:textId="77777777" w:rsidR="0022008F" w:rsidRPr="004D593C" w:rsidRDefault="009B7F6D" w:rsidP="006E7B16">
      <w:pPr>
        <w:spacing w:after="120"/>
        <w:rPr>
          <w:b/>
          <w:bCs/>
          <w:noProof/>
        </w:rPr>
      </w:pPr>
      <w:r w:rsidRPr="004D593C">
        <w:rPr>
          <w:b/>
          <w:bCs/>
          <w:noProof/>
        </w:rPr>
        <w:t xml:space="preserve">4.1. </w:t>
      </w:r>
      <w:r w:rsidR="00CA54FF" w:rsidRPr="004D593C">
        <w:rPr>
          <w:b/>
          <w:bCs/>
          <w:noProof/>
        </w:rPr>
        <w:t>E</w:t>
      </w:r>
      <w:r w:rsidR="00A46A1A" w:rsidRPr="004D593C">
        <w:rPr>
          <w:b/>
          <w:bCs/>
          <w:noProof/>
        </w:rPr>
        <w:t>xternal border</w:t>
      </w:r>
      <w:r w:rsidR="00FE3C25" w:rsidRPr="004D593C">
        <w:rPr>
          <w:b/>
          <w:bCs/>
          <w:noProof/>
        </w:rPr>
        <w:t xml:space="preserve"> management</w:t>
      </w:r>
    </w:p>
    <w:p w14:paraId="186E83C5" w14:textId="77777777" w:rsidR="006A0809" w:rsidRPr="004D593C" w:rsidRDefault="00FE3C25" w:rsidP="006E7B16">
      <w:pPr>
        <w:spacing w:after="120"/>
        <w:rPr>
          <w:noProof/>
        </w:rPr>
      </w:pPr>
      <w:r w:rsidRPr="004D593C">
        <w:rPr>
          <w:noProof/>
        </w:rPr>
        <w:t xml:space="preserve">External </w:t>
      </w:r>
      <w:r w:rsidR="00004024" w:rsidRPr="004D593C">
        <w:rPr>
          <w:noProof/>
        </w:rPr>
        <w:t>borders</w:t>
      </w:r>
      <w:r w:rsidRPr="004D593C">
        <w:rPr>
          <w:noProof/>
        </w:rPr>
        <w:t xml:space="preserve"> </w:t>
      </w:r>
      <w:r w:rsidR="001A247B" w:rsidRPr="004D593C">
        <w:rPr>
          <w:noProof/>
        </w:rPr>
        <w:t>must</w:t>
      </w:r>
      <w:r w:rsidRPr="004D593C">
        <w:rPr>
          <w:noProof/>
        </w:rPr>
        <w:t xml:space="preserve"> be protected and </w:t>
      </w:r>
      <w:r w:rsidR="00004024" w:rsidRPr="004D593C">
        <w:rPr>
          <w:noProof/>
        </w:rPr>
        <w:t>manage</w:t>
      </w:r>
      <w:r w:rsidRPr="004D593C">
        <w:rPr>
          <w:noProof/>
        </w:rPr>
        <w:t>d</w:t>
      </w:r>
      <w:r w:rsidR="00004024" w:rsidRPr="004D593C">
        <w:rPr>
          <w:noProof/>
        </w:rPr>
        <w:t xml:space="preserve"> efficiently</w:t>
      </w:r>
      <w:r w:rsidR="006F4931" w:rsidRPr="004D593C">
        <w:rPr>
          <w:noProof/>
        </w:rPr>
        <w:t>, ensuring that the rights of people seeking protection are fully respected</w:t>
      </w:r>
      <w:r w:rsidRPr="004D593C">
        <w:rPr>
          <w:noProof/>
        </w:rPr>
        <w:t>.</w:t>
      </w:r>
      <w:r w:rsidR="00004024" w:rsidRPr="004D593C">
        <w:rPr>
          <w:noProof/>
        </w:rPr>
        <w:t xml:space="preserve"> </w:t>
      </w:r>
      <w:r w:rsidR="00752791" w:rsidRPr="004D593C">
        <w:rPr>
          <w:noProof/>
        </w:rPr>
        <w:t xml:space="preserve">Smooth crossings of the borders have to go hand in hand with ensuring a high level of security. </w:t>
      </w:r>
      <w:r w:rsidR="000753AD" w:rsidRPr="004D593C">
        <w:rPr>
          <w:noProof/>
        </w:rPr>
        <w:t xml:space="preserve">Efficient </w:t>
      </w:r>
      <w:r w:rsidR="00752791" w:rsidRPr="004D593C">
        <w:rPr>
          <w:noProof/>
        </w:rPr>
        <w:t xml:space="preserve">and security oriented </w:t>
      </w:r>
      <w:r w:rsidR="000753AD" w:rsidRPr="004D593C">
        <w:rPr>
          <w:noProof/>
        </w:rPr>
        <w:t>border check procedures based on comprehensive pre-arrival information and queries of relevant databases to ensure systematic checks of all persons crossing the external borders</w:t>
      </w:r>
      <w:r w:rsidR="00752791" w:rsidRPr="004D593C">
        <w:rPr>
          <w:noProof/>
        </w:rPr>
        <w:t xml:space="preserve"> are the rule</w:t>
      </w:r>
      <w:r w:rsidR="000753AD" w:rsidRPr="004D593C">
        <w:rPr>
          <w:noProof/>
        </w:rPr>
        <w:t xml:space="preserve">. </w:t>
      </w:r>
      <w:r w:rsidR="00752791" w:rsidRPr="004D593C">
        <w:rPr>
          <w:noProof/>
        </w:rPr>
        <w:t>Member States are also obliged to ensure a</w:t>
      </w:r>
      <w:r w:rsidR="000753AD" w:rsidRPr="004D593C">
        <w:rPr>
          <w:noProof/>
        </w:rPr>
        <w:t xml:space="preserve"> comprehensive mechanism for monitoring the external borders and effective border surveillance to ensure complete situational awareness and </w:t>
      </w:r>
      <w:r w:rsidR="006C7156" w:rsidRPr="004D593C">
        <w:rPr>
          <w:noProof/>
        </w:rPr>
        <w:t xml:space="preserve">to </w:t>
      </w:r>
      <w:r w:rsidR="000753AD" w:rsidRPr="004D593C">
        <w:rPr>
          <w:noProof/>
        </w:rPr>
        <w:t>provide for an adequate response</w:t>
      </w:r>
      <w:r w:rsidR="006F4931" w:rsidRPr="004D593C">
        <w:rPr>
          <w:noProof/>
        </w:rPr>
        <w:t>, including</w:t>
      </w:r>
      <w:r w:rsidR="000753AD" w:rsidRPr="004D593C">
        <w:rPr>
          <w:noProof/>
        </w:rPr>
        <w:t xml:space="preserve"> saving lives at sea. </w:t>
      </w:r>
    </w:p>
    <w:p w14:paraId="62C1E937" w14:textId="77777777" w:rsidR="00752791" w:rsidRPr="004D593C" w:rsidRDefault="008F1A48" w:rsidP="006E7B16">
      <w:pPr>
        <w:spacing w:after="120"/>
        <w:rPr>
          <w:noProof/>
        </w:rPr>
      </w:pPr>
      <w:r w:rsidRPr="004D593C">
        <w:rPr>
          <w:noProof/>
        </w:rPr>
        <w:t>A particular challenge is the instrumentalisation of migrants for political ends, for which the Commission has put forward dedicated proposals in December 2021</w:t>
      </w:r>
      <w:r w:rsidR="00752791" w:rsidRPr="004D593C">
        <w:rPr>
          <w:noProof/>
        </w:rPr>
        <w:t>, in response to the call from the European Council: the amendment of the Schengen Borders Code providing for a definition of instrumentalisation of migration</w:t>
      </w:r>
      <w:r w:rsidR="00312D9D" w:rsidRPr="004D593C">
        <w:rPr>
          <w:rStyle w:val="FootnoteReference"/>
          <w:noProof/>
        </w:rPr>
        <w:footnoteReference w:id="37"/>
      </w:r>
      <w:r w:rsidR="00752791" w:rsidRPr="004D593C">
        <w:rPr>
          <w:noProof/>
        </w:rPr>
        <w:t xml:space="preserve"> and</w:t>
      </w:r>
      <w:r w:rsidR="00C341A2" w:rsidRPr="004D593C">
        <w:rPr>
          <w:noProof/>
        </w:rPr>
        <w:t xml:space="preserve"> a new instrument addressing situations of instrumentalisation in the field of migration and asylum</w:t>
      </w:r>
      <w:r w:rsidR="00C341A2" w:rsidRPr="004D593C">
        <w:rPr>
          <w:rStyle w:val="FootnoteReference"/>
          <w:noProof/>
        </w:rPr>
        <w:footnoteReference w:id="38"/>
      </w:r>
      <w:r w:rsidR="00312D9D" w:rsidRPr="004D593C">
        <w:rPr>
          <w:noProof/>
        </w:rPr>
        <w:t>. The adoption of the</w:t>
      </w:r>
      <w:r w:rsidR="003F2206" w:rsidRPr="004D593C">
        <w:rPr>
          <w:noProof/>
        </w:rPr>
        <w:t>se proposals</w:t>
      </w:r>
      <w:r w:rsidR="00312D9D" w:rsidRPr="004D593C">
        <w:rPr>
          <w:noProof/>
        </w:rPr>
        <w:t xml:space="preserve"> is expected to </w:t>
      </w:r>
      <w:r w:rsidR="003F2206" w:rsidRPr="004D593C">
        <w:rPr>
          <w:noProof/>
        </w:rPr>
        <w:t xml:space="preserve">provide solid framework for cases of instrumentalisation in the future and </w:t>
      </w:r>
      <w:r w:rsidR="00312D9D" w:rsidRPr="004D593C">
        <w:rPr>
          <w:noProof/>
        </w:rPr>
        <w:t>render unnecessary the need to resort to ad hoc measures under Article 78(3) TFEU</w:t>
      </w:r>
      <w:r w:rsidR="00312D9D" w:rsidRPr="004D593C">
        <w:rPr>
          <w:rStyle w:val="FootnoteReference"/>
          <w:noProof/>
        </w:rPr>
        <w:footnoteReference w:id="39"/>
      </w:r>
      <w:r w:rsidR="00C341A2" w:rsidRPr="004D593C">
        <w:rPr>
          <w:noProof/>
        </w:rPr>
        <w:t>.</w:t>
      </w:r>
    </w:p>
    <w:p w14:paraId="441CDC37" w14:textId="77777777" w:rsidR="009B7A0D" w:rsidRPr="004D593C" w:rsidRDefault="00FE3C25" w:rsidP="006E7B16">
      <w:pPr>
        <w:spacing w:after="120"/>
        <w:rPr>
          <w:noProof/>
        </w:rPr>
      </w:pPr>
      <w:r w:rsidRPr="004D593C">
        <w:rPr>
          <w:b/>
          <w:noProof/>
        </w:rPr>
        <w:t xml:space="preserve">European Integrated Border Management </w:t>
      </w:r>
      <w:r w:rsidR="6E958833" w:rsidRPr="004D593C">
        <w:rPr>
          <w:noProof/>
        </w:rPr>
        <w:t>is a shared responsibility of all Member States and Schengen Associated Countries</w:t>
      </w:r>
      <w:r w:rsidR="009A2DFA" w:rsidRPr="004D593C">
        <w:rPr>
          <w:noProof/>
        </w:rPr>
        <w:t>,</w:t>
      </w:r>
      <w:r w:rsidR="6E958833" w:rsidRPr="004D593C">
        <w:rPr>
          <w:noProof/>
        </w:rPr>
        <w:t xml:space="preserve"> of Union institutions and agencies. In this context, the European Border and Coast Guard plays a key role</w:t>
      </w:r>
      <w:r w:rsidR="00842F78" w:rsidRPr="004D593C">
        <w:rPr>
          <w:noProof/>
        </w:rPr>
        <w:t xml:space="preserve">, bringing together </w:t>
      </w:r>
      <w:r w:rsidR="00776699" w:rsidRPr="004D593C">
        <w:rPr>
          <w:noProof/>
        </w:rPr>
        <w:t xml:space="preserve">relevant </w:t>
      </w:r>
      <w:r w:rsidR="00842F78" w:rsidRPr="004D593C">
        <w:rPr>
          <w:noProof/>
        </w:rPr>
        <w:t>national authorities and Frontex</w:t>
      </w:r>
      <w:r w:rsidR="6E958833" w:rsidRPr="004D593C">
        <w:rPr>
          <w:noProof/>
        </w:rPr>
        <w:t xml:space="preserve">. Deficiencies in the external border of one country can affect all Member States and subsequently put the functioning of the Schengen area at risk. Therefore, Member States’ border management needs to be integrated with one another to establish effective, efficient and coordinated border management at the </w:t>
      </w:r>
      <w:r w:rsidR="001A247B" w:rsidRPr="004D593C">
        <w:rPr>
          <w:noProof/>
        </w:rPr>
        <w:t xml:space="preserve">EU </w:t>
      </w:r>
      <w:r w:rsidR="6E958833" w:rsidRPr="004D593C">
        <w:rPr>
          <w:noProof/>
        </w:rPr>
        <w:t xml:space="preserve">external borders. </w:t>
      </w:r>
      <w:r w:rsidR="009A204E" w:rsidRPr="004D593C">
        <w:rPr>
          <w:bCs/>
          <w:noProof/>
        </w:rPr>
        <w:tab/>
      </w:r>
    </w:p>
    <w:p w14:paraId="2238FFC7" w14:textId="77777777" w:rsidR="00157CB2" w:rsidRPr="004D593C" w:rsidRDefault="6E958833" w:rsidP="006E7B16">
      <w:pPr>
        <w:spacing w:after="120"/>
        <w:rPr>
          <w:noProof/>
        </w:rPr>
      </w:pPr>
      <w:r w:rsidRPr="004D593C">
        <w:rPr>
          <w:b/>
          <w:noProof/>
        </w:rPr>
        <w:t xml:space="preserve">Schengen evaluations </w:t>
      </w:r>
      <w:r w:rsidR="00CA54FF" w:rsidRPr="004D593C">
        <w:rPr>
          <w:b/>
          <w:noProof/>
        </w:rPr>
        <w:t xml:space="preserve">have </w:t>
      </w:r>
      <w:r w:rsidRPr="004D593C">
        <w:rPr>
          <w:b/>
          <w:noProof/>
        </w:rPr>
        <w:t>revealed</w:t>
      </w:r>
      <w:r w:rsidR="00664CFA" w:rsidRPr="004D593C">
        <w:rPr>
          <w:noProof/>
        </w:rPr>
        <w:t xml:space="preserve"> that </w:t>
      </w:r>
      <w:r w:rsidR="00C06567" w:rsidRPr="004D593C">
        <w:rPr>
          <w:noProof/>
        </w:rPr>
        <w:t xml:space="preserve">over the past years </w:t>
      </w:r>
      <w:r w:rsidR="00664CFA" w:rsidRPr="004D593C">
        <w:rPr>
          <w:noProof/>
        </w:rPr>
        <w:t>Member States invested significantly to better protect the external borders, resulting in improvements shown during the second evaluation cycle</w:t>
      </w:r>
      <w:r w:rsidR="00C06567" w:rsidRPr="004D593C">
        <w:rPr>
          <w:noProof/>
        </w:rPr>
        <w:t xml:space="preserve"> (starting as of 2020)</w:t>
      </w:r>
      <w:r w:rsidR="00664CFA" w:rsidRPr="004D593C">
        <w:rPr>
          <w:noProof/>
        </w:rPr>
        <w:t xml:space="preserve"> and in an adequate level of external border management in general. </w:t>
      </w:r>
      <w:r w:rsidR="00216275" w:rsidRPr="004D593C">
        <w:rPr>
          <w:noProof/>
        </w:rPr>
        <w:t xml:space="preserve">The evaluations identified, however, </w:t>
      </w:r>
      <w:r w:rsidR="00A31AAB" w:rsidRPr="004D593C">
        <w:rPr>
          <w:noProof/>
        </w:rPr>
        <w:t>certain</w:t>
      </w:r>
      <w:r w:rsidR="00216275" w:rsidRPr="004D593C">
        <w:rPr>
          <w:noProof/>
        </w:rPr>
        <w:t xml:space="preserve"> shortcomings, one of which is </w:t>
      </w:r>
      <w:r w:rsidRPr="004D593C">
        <w:rPr>
          <w:noProof/>
        </w:rPr>
        <w:t xml:space="preserve">that there is </w:t>
      </w:r>
      <w:r w:rsidR="00A50F19" w:rsidRPr="004D593C">
        <w:rPr>
          <w:noProof/>
        </w:rPr>
        <w:t xml:space="preserve">generally </w:t>
      </w:r>
      <w:r w:rsidRPr="004D593C">
        <w:rPr>
          <w:b/>
          <w:bCs/>
          <w:noProof/>
        </w:rPr>
        <w:t xml:space="preserve">no adequate strategic governance and planning of national capabilities </w:t>
      </w:r>
      <w:r w:rsidRPr="004D593C">
        <w:rPr>
          <w:noProof/>
        </w:rPr>
        <w:t xml:space="preserve">for integrated border management. This results in reduced inter-institutional cooperation, overlapping of competences between different external border authorities and scattered resource allocation. This relates in particular to the long term planning of </w:t>
      </w:r>
      <w:r w:rsidRPr="004D593C">
        <w:rPr>
          <w:b/>
          <w:bCs/>
          <w:noProof/>
        </w:rPr>
        <w:t>human resources and training</w:t>
      </w:r>
      <w:r w:rsidRPr="004D593C">
        <w:rPr>
          <w:noProof/>
        </w:rPr>
        <w:t xml:space="preserve">, as well as the systematic use of information systems for border control, including </w:t>
      </w:r>
      <w:r w:rsidRPr="004D593C">
        <w:rPr>
          <w:b/>
          <w:bCs/>
          <w:noProof/>
        </w:rPr>
        <w:t>low level of connectivity</w:t>
      </w:r>
      <w:r w:rsidRPr="004D593C">
        <w:rPr>
          <w:noProof/>
        </w:rPr>
        <w:t xml:space="preserve"> in some of the locations to ensure systematic checks in the relevant databases. Diverging execution and quality of risk analyses and vulnerability assessments in the Member States</w:t>
      </w:r>
      <w:r w:rsidR="00004024" w:rsidRPr="004D593C">
        <w:rPr>
          <w:noProof/>
        </w:rPr>
        <w:t xml:space="preserve"> are a concern</w:t>
      </w:r>
      <w:r w:rsidRPr="004D593C">
        <w:rPr>
          <w:noProof/>
        </w:rPr>
        <w:t xml:space="preserve">. </w:t>
      </w:r>
    </w:p>
    <w:p w14:paraId="7FB927F1" w14:textId="24DF7CB9" w:rsidR="00C53710" w:rsidRPr="004D593C" w:rsidRDefault="0023593E" w:rsidP="006E7B16">
      <w:pPr>
        <w:spacing w:after="120"/>
        <w:rPr>
          <w:noProof/>
        </w:rPr>
      </w:pPr>
      <w:r w:rsidRPr="004D593C">
        <w:rPr>
          <w:b/>
          <w:bCs/>
          <w:iCs/>
          <w:noProof/>
        </w:rPr>
        <w:t>Regarding</w:t>
      </w:r>
      <w:r w:rsidR="009F6A24" w:rsidRPr="004D593C">
        <w:rPr>
          <w:b/>
          <w:bCs/>
          <w:iCs/>
          <w:noProof/>
        </w:rPr>
        <w:t xml:space="preserve"> b</w:t>
      </w:r>
      <w:r w:rsidR="6E958833" w:rsidRPr="004D593C">
        <w:rPr>
          <w:b/>
          <w:bCs/>
          <w:iCs/>
          <w:noProof/>
        </w:rPr>
        <w:t xml:space="preserve">order </w:t>
      </w:r>
      <w:r w:rsidR="00004024" w:rsidRPr="004D593C">
        <w:rPr>
          <w:b/>
          <w:bCs/>
          <w:iCs/>
          <w:noProof/>
        </w:rPr>
        <w:t>control</w:t>
      </w:r>
      <w:r w:rsidR="00C53710" w:rsidRPr="004D593C">
        <w:rPr>
          <w:b/>
          <w:bCs/>
          <w:iCs/>
          <w:noProof/>
        </w:rPr>
        <w:t xml:space="preserve"> (border checks and border surveillance)</w:t>
      </w:r>
      <w:r w:rsidR="009F6A24" w:rsidRPr="004D593C">
        <w:rPr>
          <w:b/>
          <w:bCs/>
          <w:iCs/>
          <w:noProof/>
        </w:rPr>
        <w:t>,</w:t>
      </w:r>
      <w:r w:rsidR="00E14899" w:rsidRPr="004D593C">
        <w:rPr>
          <w:b/>
          <w:bCs/>
          <w:i/>
          <w:iCs/>
          <w:noProof/>
        </w:rPr>
        <w:t xml:space="preserve"> </w:t>
      </w:r>
      <w:r w:rsidR="009F6A24" w:rsidRPr="004D593C">
        <w:rPr>
          <w:noProof/>
        </w:rPr>
        <w:t>t</w:t>
      </w:r>
      <w:r w:rsidR="6E958833" w:rsidRPr="004D593C">
        <w:rPr>
          <w:noProof/>
        </w:rPr>
        <w:t>he Schengen evaluations revealed that</w:t>
      </w:r>
      <w:r w:rsidR="00BF64FD" w:rsidRPr="004D593C">
        <w:rPr>
          <w:noProof/>
        </w:rPr>
        <w:t xml:space="preserve">, in general, the application of the Schengen </w:t>
      </w:r>
      <w:r w:rsidR="00BF64FD" w:rsidRPr="004D593C">
        <w:rPr>
          <w:i/>
          <w:noProof/>
        </w:rPr>
        <w:t>acquis</w:t>
      </w:r>
      <w:r w:rsidR="00BF64FD" w:rsidRPr="004D593C">
        <w:rPr>
          <w:noProof/>
        </w:rPr>
        <w:t xml:space="preserve"> by the Member States is adequate. The Schengen evaluation also pointed out good practices and innovative activities implemented by the Member States to implement the Schengen criteria efficiently. Despite the overall good progress, </w:t>
      </w:r>
      <w:r w:rsidR="6E958833" w:rsidRPr="004D593C">
        <w:rPr>
          <w:noProof/>
        </w:rPr>
        <w:t>there are recurrent shortcomings in external border surveillance and deficient border check procedures at some border crossing points</w:t>
      </w:r>
      <w:r w:rsidR="002B17FF" w:rsidRPr="004D593C">
        <w:rPr>
          <w:noProof/>
        </w:rPr>
        <w:t>.</w:t>
      </w:r>
      <w:r w:rsidR="6E958833" w:rsidRPr="004D593C">
        <w:rPr>
          <w:noProof/>
        </w:rPr>
        <w:t xml:space="preserve"> </w:t>
      </w:r>
      <w:r w:rsidR="00C53710" w:rsidRPr="004D593C">
        <w:rPr>
          <w:noProof/>
        </w:rPr>
        <w:t xml:space="preserve">Border control is carried out in accordance with comprehensive risk analysis in </w:t>
      </w:r>
      <w:r w:rsidR="003540FD">
        <w:rPr>
          <w:noProof/>
        </w:rPr>
        <w:t>most</w:t>
      </w:r>
      <w:r w:rsidR="00C53710" w:rsidRPr="004D593C">
        <w:rPr>
          <w:noProof/>
        </w:rPr>
        <w:t xml:space="preserve"> Member States; however, there are still deficiencies detected in the way some Member States implement the European model of risk analysis for border control</w:t>
      </w:r>
      <w:r w:rsidR="00821674" w:rsidRPr="004D593C">
        <w:rPr>
          <w:rStyle w:val="FootnoteReference"/>
          <w:noProof/>
        </w:rPr>
        <w:footnoteReference w:id="40"/>
      </w:r>
      <w:r w:rsidR="00C53710" w:rsidRPr="004D593C">
        <w:rPr>
          <w:noProof/>
        </w:rPr>
        <w:t xml:space="preserve"> resulting in insufficient situational awareness, scattered planning of resources and </w:t>
      </w:r>
      <w:r w:rsidR="00BA629A" w:rsidRPr="004D593C">
        <w:rPr>
          <w:noProof/>
        </w:rPr>
        <w:t xml:space="preserve">inadequate </w:t>
      </w:r>
      <w:r w:rsidR="00C53710" w:rsidRPr="004D593C">
        <w:rPr>
          <w:noProof/>
        </w:rPr>
        <w:t xml:space="preserve">operational </w:t>
      </w:r>
      <w:r w:rsidR="00BA629A" w:rsidRPr="004D593C">
        <w:rPr>
          <w:noProof/>
        </w:rPr>
        <w:t>actions</w:t>
      </w:r>
      <w:r w:rsidR="00C53710" w:rsidRPr="004D593C">
        <w:rPr>
          <w:noProof/>
        </w:rPr>
        <w:t xml:space="preserve">. </w:t>
      </w:r>
    </w:p>
    <w:p w14:paraId="7D3E40A8" w14:textId="77777777" w:rsidR="0086189E" w:rsidRPr="004D593C" w:rsidRDefault="0086189E" w:rsidP="006E7B16">
      <w:pPr>
        <w:spacing w:after="120"/>
        <w:rPr>
          <w:noProof/>
        </w:rPr>
      </w:pPr>
      <w:r w:rsidRPr="004D593C">
        <w:rPr>
          <w:noProof/>
        </w:rPr>
        <w:t xml:space="preserve">At some </w:t>
      </w:r>
      <w:r w:rsidR="00BA629A" w:rsidRPr="004D593C">
        <w:rPr>
          <w:noProof/>
        </w:rPr>
        <w:t>border crossing points</w:t>
      </w:r>
      <w:r w:rsidRPr="004D593C">
        <w:rPr>
          <w:noProof/>
        </w:rPr>
        <w:t>, border checks are not carried out systematically and not up to standard. This is mainly related to insufficient human resources, lack of properly trained border guards as well as poor connectivity to databases, which prevents that checks against relevant databases, including the Schengen Information System and Interpol Stolen and Lost Travel Documents (SLTD) database, are uniformly and systematically carried out, leading to important security gaps.</w:t>
      </w:r>
      <w:r w:rsidR="00E51B9D" w:rsidRPr="004D593C">
        <w:rPr>
          <w:noProof/>
        </w:rPr>
        <w:t xml:space="preserve"> This could represent a threat to public policy, internal security, public health or international relations of any of the Member States and of the EU as a whole.</w:t>
      </w:r>
    </w:p>
    <w:p w14:paraId="584373D3" w14:textId="77777777" w:rsidR="00CC5BE6" w:rsidRPr="004D593C" w:rsidRDefault="00DF02F7" w:rsidP="006E7B16">
      <w:pPr>
        <w:spacing w:after="120"/>
        <w:rPr>
          <w:noProof/>
        </w:rPr>
      </w:pPr>
      <w:r w:rsidRPr="004D593C">
        <w:rPr>
          <w:noProof/>
        </w:rPr>
        <w:t>This is f</w:t>
      </w:r>
      <w:r w:rsidR="00CC5BE6" w:rsidRPr="004D593C">
        <w:rPr>
          <w:noProof/>
        </w:rPr>
        <w:t>urther</w:t>
      </w:r>
      <w:r w:rsidRPr="004D593C">
        <w:rPr>
          <w:noProof/>
        </w:rPr>
        <w:t xml:space="preserve"> aggravated by the</w:t>
      </w:r>
      <w:r w:rsidR="00CC5BE6" w:rsidRPr="004D593C">
        <w:rPr>
          <w:noProof/>
        </w:rPr>
        <w:t xml:space="preserve"> i</w:t>
      </w:r>
      <w:r w:rsidR="00157CB2" w:rsidRPr="004D593C">
        <w:rPr>
          <w:noProof/>
        </w:rPr>
        <w:t>nsufficient implementation and application</w:t>
      </w:r>
      <w:r w:rsidR="000C5FB7" w:rsidRPr="004D593C">
        <w:rPr>
          <w:noProof/>
        </w:rPr>
        <w:t xml:space="preserve"> of the Carrier’s Liability</w:t>
      </w:r>
      <w:r w:rsidR="000C5FB7" w:rsidRPr="004D593C">
        <w:rPr>
          <w:rStyle w:val="FootnoteReference"/>
          <w:noProof/>
        </w:rPr>
        <w:footnoteReference w:id="41"/>
      </w:r>
      <w:r w:rsidR="000C5FB7" w:rsidRPr="004D593C">
        <w:rPr>
          <w:noProof/>
        </w:rPr>
        <w:t xml:space="preserve"> and the </w:t>
      </w:r>
      <w:r w:rsidR="000C5FB7" w:rsidRPr="004D593C">
        <w:rPr>
          <w:b/>
          <w:noProof/>
        </w:rPr>
        <w:t>Advance Passenger Information d</w:t>
      </w:r>
      <w:r w:rsidR="00157CB2" w:rsidRPr="004D593C">
        <w:rPr>
          <w:b/>
          <w:noProof/>
        </w:rPr>
        <w:t>irective</w:t>
      </w:r>
      <w:r w:rsidR="000C5FB7" w:rsidRPr="004D593C">
        <w:rPr>
          <w:b/>
          <w:noProof/>
        </w:rPr>
        <w:t>s</w:t>
      </w:r>
      <w:r w:rsidR="000C5FB7" w:rsidRPr="004D593C">
        <w:rPr>
          <w:rStyle w:val="FootnoteReference"/>
          <w:noProof/>
        </w:rPr>
        <w:footnoteReference w:id="42"/>
      </w:r>
      <w:r w:rsidRPr="004D593C">
        <w:rPr>
          <w:noProof/>
        </w:rPr>
        <w:t xml:space="preserve"> in some Member States.</w:t>
      </w:r>
      <w:r w:rsidR="0061071B" w:rsidRPr="004D593C">
        <w:rPr>
          <w:noProof/>
        </w:rPr>
        <w:t xml:space="preserve"> In order to combat irregular immigration and ensure effective border controls, air carriers need to transmit at the request of the authorities responsible for carrying out checks on persons at external borders, by the end of check-in, information concerning the passengers they will carry to an authorised border crossing point through which these persons will enter the territory of a Member State</w:t>
      </w:r>
      <w:r w:rsidR="00882444" w:rsidRPr="004D593C">
        <w:rPr>
          <w:noProof/>
        </w:rPr>
        <w:t>.</w:t>
      </w:r>
      <w:r w:rsidRPr="004D593C">
        <w:rPr>
          <w:noProof/>
        </w:rPr>
        <w:t xml:space="preserve"> </w:t>
      </w:r>
      <w:r w:rsidR="00882444" w:rsidRPr="004D593C">
        <w:rPr>
          <w:noProof/>
        </w:rPr>
        <w:t xml:space="preserve">When this </w:t>
      </w:r>
      <w:r w:rsidR="00A31AAB" w:rsidRPr="004D593C">
        <w:rPr>
          <w:noProof/>
        </w:rPr>
        <w:t xml:space="preserve">is </w:t>
      </w:r>
      <w:r w:rsidR="00882444" w:rsidRPr="004D593C">
        <w:rPr>
          <w:noProof/>
        </w:rPr>
        <w:t xml:space="preserve">not carried out, </w:t>
      </w:r>
      <w:r w:rsidRPr="004D593C">
        <w:rPr>
          <w:noProof/>
        </w:rPr>
        <w:t xml:space="preserve">border guards </w:t>
      </w:r>
      <w:r w:rsidR="00882444" w:rsidRPr="004D593C">
        <w:rPr>
          <w:noProof/>
        </w:rPr>
        <w:t>do not</w:t>
      </w:r>
      <w:r w:rsidRPr="004D593C">
        <w:rPr>
          <w:noProof/>
        </w:rPr>
        <w:t xml:space="preserve"> have all the necessary information at their disposal to perform adequate border controls.</w:t>
      </w:r>
      <w:r w:rsidR="00882444" w:rsidRPr="004D593C">
        <w:rPr>
          <w:noProof/>
        </w:rPr>
        <w:t xml:space="preserve"> A revision of the Advance Passenger Information </w:t>
      </w:r>
      <w:r w:rsidR="00043079" w:rsidRPr="004D593C">
        <w:rPr>
          <w:noProof/>
        </w:rPr>
        <w:t>D</w:t>
      </w:r>
      <w:r w:rsidR="00882444" w:rsidRPr="004D593C">
        <w:rPr>
          <w:noProof/>
        </w:rPr>
        <w:t xml:space="preserve">irective is envisaged </w:t>
      </w:r>
      <w:r w:rsidR="006B67BB" w:rsidRPr="004D593C">
        <w:rPr>
          <w:noProof/>
        </w:rPr>
        <w:t>by end of 2022</w:t>
      </w:r>
      <w:r w:rsidR="00971F03" w:rsidRPr="004D593C">
        <w:rPr>
          <w:rStyle w:val="FootnoteReference"/>
          <w:noProof/>
        </w:rPr>
        <w:footnoteReference w:id="43"/>
      </w:r>
      <w:r w:rsidR="006B67BB" w:rsidRPr="004D593C">
        <w:rPr>
          <w:noProof/>
        </w:rPr>
        <w:t xml:space="preserve"> </w:t>
      </w:r>
      <w:r w:rsidR="00882444" w:rsidRPr="004D593C">
        <w:rPr>
          <w:noProof/>
        </w:rPr>
        <w:t xml:space="preserve">to close gaps </w:t>
      </w:r>
      <w:r w:rsidR="00BF5C14" w:rsidRPr="004D593C">
        <w:rPr>
          <w:noProof/>
        </w:rPr>
        <w:t xml:space="preserve">that became apparent </w:t>
      </w:r>
      <w:r w:rsidR="00882444" w:rsidRPr="004D593C">
        <w:rPr>
          <w:noProof/>
        </w:rPr>
        <w:t xml:space="preserve">also from the 2020 evaluation and ensure the conditions for adequate implementation. </w:t>
      </w:r>
    </w:p>
    <w:p w14:paraId="2EBF5D2A" w14:textId="77777777" w:rsidR="00D05C8B" w:rsidRPr="004D593C" w:rsidRDefault="00C53710" w:rsidP="00D05C8B">
      <w:pPr>
        <w:spacing w:after="120"/>
        <w:rPr>
          <w:noProof/>
        </w:rPr>
      </w:pPr>
      <w:r w:rsidRPr="004D593C">
        <w:rPr>
          <w:noProof/>
        </w:rPr>
        <w:t xml:space="preserve">Several Member States have a </w:t>
      </w:r>
      <w:r w:rsidRPr="004D593C">
        <w:rPr>
          <w:b/>
          <w:bCs/>
          <w:noProof/>
        </w:rPr>
        <w:t>fragmented national situational picture</w:t>
      </w:r>
      <w:r w:rsidRPr="004D593C">
        <w:rPr>
          <w:noProof/>
        </w:rPr>
        <w:t xml:space="preserve">, </w:t>
      </w:r>
      <w:r w:rsidR="00D05C8B" w:rsidRPr="004D593C">
        <w:rPr>
          <w:noProof/>
        </w:rPr>
        <w:t>reduced detection capabilities and limited response capacities especially at sea and land borders, due to the lack of</w:t>
      </w:r>
      <w:r w:rsidR="00640006">
        <w:rPr>
          <w:noProof/>
        </w:rPr>
        <w:t xml:space="preserve"> </w:t>
      </w:r>
      <w:r w:rsidR="00D05C8B" w:rsidRPr="004D593C">
        <w:rPr>
          <w:noProof/>
        </w:rPr>
        <w:t>integrated border surveillance systems, insufficient coordination and cooperation between their national border control authorities, as well as scattered</w:t>
      </w:r>
      <w:r w:rsidR="00D05C8B" w:rsidRPr="004D593C">
        <w:rPr>
          <w:b/>
          <w:bCs/>
          <w:noProof/>
        </w:rPr>
        <w:t xml:space="preserve"> implementation of the European Border Surveillance system (</w:t>
      </w:r>
      <w:r w:rsidR="00D05C8B" w:rsidRPr="004D593C">
        <w:rPr>
          <w:b/>
          <w:noProof/>
        </w:rPr>
        <w:t>EUROSUR</w:t>
      </w:r>
      <w:r w:rsidR="00D05C8B" w:rsidRPr="004D593C">
        <w:rPr>
          <w:b/>
          <w:bCs/>
          <w:noProof/>
        </w:rPr>
        <w:t>)</w:t>
      </w:r>
      <w:r w:rsidR="00D05C8B" w:rsidRPr="004D593C">
        <w:rPr>
          <w:rStyle w:val="FootnoteReference"/>
          <w:b/>
          <w:noProof/>
        </w:rPr>
        <w:footnoteReference w:id="44"/>
      </w:r>
      <w:r w:rsidR="00D05C8B" w:rsidRPr="004D593C">
        <w:rPr>
          <w:noProof/>
        </w:rPr>
        <w:t xml:space="preserve"> affecting the quality of border control. These deficiencies could decrease operational efficiency in external border management and response capacity therefore putting the Schengen area at risk. </w:t>
      </w:r>
      <w:r w:rsidR="00912BD5" w:rsidRPr="004D593C">
        <w:rPr>
          <w:noProof/>
        </w:rPr>
        <w:t xml:space="preserve">This is </w:t>
      </w:r>
      <w:r w:rsidR="00D05C8B" w:rsidRPr="004D593C">
        <w:rPr>
          <w:noProof/>
        </w:rPr>
        <w:t xml:space="preserve">especially </w:t>
      </w:r>
      <w:r w:rsidR="00912BD5" w:rsidRPr="004D593C">
        <w:rPr>
          <w:noProof/>
        </w:rPr>
        <w:t xml:space="preserve">valid </w:t>
      </w:r>
      <w:r w:rsidR="00D05C8B" w:rsidRPr="004D593C">
        <w:rPr>
          <w:noProof/>
        </w:rPr>
        <w:t>at sea and land borders, due to limited capabilities and integrated border surveillance systems, affecting the quality of border control. These deficiencies could decrease operational efficiency in external border management and response capacity therefore putting the Schengen area at risk.</w:t>
      </w:r>
    </w:p>
    <w:p w14:paraId="7E65E33B" w14:textId="2CC09096" w:rsidR="00D40377" w:rsidRPr="004D593C" w:rsidRDefault="00D52FBB" w:rsidP="00D05C8B">
      <w:pPr>
        <w:spacing w:after="120"/>
        <w:rPr>
          <w:noProof/>
        </w:rPr>
      </w:pPr>
      <w:r w:rsidRPr="004D593C">
        <w:rPr>
          <w:noProof/>
        </w:rPr>
        <w:t>The</w:t>
      </w:r>
      <w:r w:rsidR="6E958833" w:rsidRPr="004D593C">
        <w:rPr>
          <w:noProof/>
        </w:rPr>
        <w:t xml:space="preserve"> respect of fundamental rights</w:t>
      </w:r>
      <w:r w:rsidR="00DF1CC0" w:rsidRPr="004D593C">
        <w:rPr>
          <w:noProof/>
        </w:rPr>
        <w:t xml:space="preserve"> </w:t>
      </w:r>
      <w:r w:rsidR="00DF1CC0" w:rsidRPr="00C804E4">
        <w:rPr>
          <w:noProof/>
        </w:rPr>
        <w:t xml:space="preserve">and in particular the principle of </w:t>
      </w:r>
      <w:r w:rsidR="00DF1CC0" w:rsidRPr="00C804E4">
        <w:rPr>
          <w:i/>
          <w:noProof/>
        </w:rPr>
        <w:t>non-refoulement</w:t>
      </w:r>
      <w:r w:rsidR="6E958833" w:rsidRPr="004D593C">
        <w:rPr>
          <w:noProof/>
        </w:rPr>
        <w:t xml:space="preserve"> is </w:t>
      </w:r>
      <w:r w:rsidR="003540FD">
        <w:rPr>
          <w:noProof/>
        </w:rPr>
        <w:t>a</w:t>
      </w:r>
      <w:r w:rsidR="003540FD" w:rsidRPr="004D593C">
        <w:rPr>
          <w:noProof/>
        </w:rPr>
        <w:t xml:space="preserve"> </w:t>
      </w:r>
      <w:r w:rsidRPr="004D593C">
        <w:rPr>
          <w:noProof/>
        </w:rPr>
        <w:t>key</w:t>
      </w:r>
      <w:r w:rsidR="6E958833" w:rsidRPr="004D593C">
        <w:rPr>
          <w:noProof/>
        </w:rPr>
        <w:t xml:space="preserve"> principle </w:t>
      </w:r>
      <w:r w:rsidRPr="004D593C">
        <w:rPr>
          <w:noProof/>
        </w:rPr>
        <w:t xml:space="preserve">in the management of </w:t>
      </w:r>
      <w:r w:rsidR="009A2DFA" w:rsidRPr="004D593C">
        <w:rPr>
          <w:noProof/>
        </w:rPr>
        <w:t>EU external border</w:t>
      </w:r>
      <w:r w:rsidRPr="004D593C">
        <w:rPr>
          <w:noProof/>
        </w:rPr>
        <w:t>s</w:t>
      </w:r>
      <w:r w:rsidR="009A2DFA" w:rsidRPr="004D593C">
        <w:rPr>
          <w:noProof/>
        </w:rPr>
        <w:t>.</w:t>
      </w:r>
      <w:r w:rsidR="6E958833" w:rsidRPr="004D593C">
        <w:rPr>
          <w:noProof/>
        </w:rPr>
        <w:t xml:space="preserve"> In 2020, observers from the European Union Agency for Fundamental Rights started to participate in the Schengen evaluations in</w:t>
      </w:r>
      <w:r w:rsidR="00196476" w:rsidRPr="004D593C">
        <w:rPr>
          <w:noProof/>
        </w:rPr>
        <w:t xml:space="preserve"> the field of external borders. </w:t>
      </w:r>
      <w:r w:rsidR="00971F03" w:rsidRPr="004D593C">
        <w:rPr>
          <w:noProof/>
        </w:rPr>
        <w:t>They</w:t>
      </w:r>
      <w:r w:rsidR="00196476" w:rsidRPr="004D593C">
        <w:rPr>
          <w:noProof/>
        </w:rPr>
        <w:t xml:space="preserve"> have contributed to identifying deficiencies and recommendations for improvement. </w:t>
      </w:r>
      <w:r w:rsidR="00DF1CC0" w:rsidRPr="004D593C">
        <w:rPr>
          <w:noProof/>
        </w:rPr>
        <w:t>A</w:t>
      </w:r>
      <w:r w:rsidR="6E958833" w:rsidRPr="004D593C">
        <w:rPr>
          <w:noProof/>
        </w:rPr>
        <w:t xml:space="preserve">llegations of fundamental rights violations </w:t>
      </w:r>
      <w:r w:rsidR="009A2DFA" w:rsidRPr="004D593C">
        <w:rPr>
          <w:noProof/>
        </w:rPr>
        <w:t xml:space="preserve">at external borders </w:t>
      </w:r>
      <w:r w:rsidR="6E958833" w:rsidRPr="004D593C">
        <w:rPr>
          <w:noProof/>
        </w:rPr>
        <w:t>are</w:t>
      </w:r>
      <w:r w:rsidR="00DF1CC0" w:rsidRPr="004D593C">
        <w:rPr>
          <w:noProof/>
        </w:rPr>
        <w:t xml:space="preserve"> always</w:t>
      </w:r>
      <w:r w:rsidR="6E958833" w:rsidRPr="004D593C">
        <w:rPr>
          <w:noProof/>
        </w:rPr>
        <w:t xml:space="preserve"> a cause for concern</w:t>
      </w:r>
      <w:r w:rsidR="009A2DFA" w:rsidRPr="004D593C">
        <w:rPr>
          <w:noProof/>
        </w:rPr>
        <w:t xml:space="preserve">. </w:t>
      </w:r>
      <w:r w:rsidR="00DF1CC0" w:rsidRPr="004D593C">
        <w:rPr>
          <w:noProof/>
        </w:rPr>
        <w:t xml:space="preserve">Effective assessments of all alleged violations and swift </w:t>
      </w:r>
      <w:r w:rsidR="006A0809" w:rsidRPr="004D593C">
        <w:rPr>
          <w:noProof/>
        </w:rPr>
        <w:t xml:space="preserve">and independent </w:t>
      </w:r>
      <w:r w:rsidR="00DF1CC0" w:rsidRPr="004D593C">
        <w:rPr>
          <w:noProof/>
        </w:rPr>
        <w:t>investigations where relevant</w:t>
      </w:r>
      <w:r w:rsidR="00DF1CC0" w:rsidRPr="004D593C" w:rsidDel="00DF1CC0">
        <w:rPr>
          <w:noProof/>
        </w:rPr>
        <w:t xml:space="preserve"> </w:t>
      </w:r>
      <w:r w:rsidR="00196476" w:rsidRPr="004D593C">
        <w:rPr>
          <w:noProof/>
        </w:rPr>
        <w:t xml:space="preserve">is essential to </w:t>
      </w:r>
      <w:r w:rsidRPr="004D593C">
        <w:rPr>
          <w:noProof/>
        </w:rPr>
        <w:t xml:space="preserve">ensure that </w:t>
      </w:r>
      <w:r w:rsidR="00196476" w:rsidRPr="004D593C">
        <w:rPr>
          <w:noProof/>
        </w:rPr>
        <w:t xml:space="preserve">fundamental rights </w:t>
      </w:r>
      <w:r w:rsidRPr="004D593C">
        <w:rPr>
          <w:noProof/>
        </w:rPr>
        <w:t xml:space="preserve">are protected </w:t>
      </w:r>
      <w:r w:rsidR="00196476" w:rsidRPr="004D593C">
        <w:rPr>
          <w:noProof/>
        </w:rPr>
        <w:t>at the external borders</w:t>
      </w:r>
      <w:r w:rsidR="6E958833" w:rsidRPr="004D593C">
        <w:rPr>
          <w:noProof/>
        </w:rPr>
        <w:t>.</w:t>
      </w:r>
      <w:r w:rsidR="009107CD" w:rsidRPr="004D593C">
        <w:rPr>
          <w:noProof/>
        </w:rPr>
        <w:t xml:space="preserve"> </w:t>
      </w:r>
      <w:r w:rsidR="009A2DFA" w:rsidRPr="004D593C">
        <w:rPr>
          <w:noProof/>
        </w:rPr>
        <w:t>Independent fundamental rights monitoring mechanisms are a good practice in this respect</w:t>
      </w:r>
      <w:r w:rsidR="006A4B57" w:rsidRPr="004D593C">
        <w:rPr>
          <w:noProof/>
        </w:rPr>
        <w:t>, which the Commission will continue to support and finance</w:t>
      </w:r>
      <w:r w:rsidR="009A2DFA" w:rsidRPr="004D593C">
        <w:rPr>
          <w:noProof/>
        </w:rPr>
        <w:t xml:space="preserve">. </w:t>
      </w:r>
      <w:r w:rsidR="00971F03" w:rsidRPr="004D593C">
        <w:rPr>
          <w:noProof/>
        </w:rPr>
        <w:t xml:space="preserve">The </w:t>
      </w:r>
      <w:r w:rsidR="00617856" w:rsidRPr="004D593C">
        <w:rPr>
          <w:noProof/>
        </w:rPr>
        <w:t xml:space="preserve">respect of fundamental rights is an aspect that is covered by the </w:t>
      </w:r>
      <w:r w:rsidR="00971F03" w:rsidRPr="004D593C">
        <w:rPr>
          <w:noProof/>
        </w:rPr>
        <w:t xml:space="preserve">new Schengen Evaluation and Monitoring </w:t>
      </w:r>
      <w:r w:rsidR="00617856" w:rsidRPr="004D593C">
        <w:rPr>
          <w:noProof/>
        </w:rPr>
        <w:t>M</w:t>
      </w:r>
      <w:r w:rsidR="00971F03" w:rsidRPr="004D593C">
        <w:rPr>
          <w:noProof/>
        </w:rPr>
        <w:t>echanism</w:t>
      </w:r>
      <w:r w:rsidR="00617856" w:rsidRPr="004D593C">
        <w:rPr>
          <w:noProof/>
        </w:rPr>
        <w:t>, which will ensure that</w:t>
      </w:r>
      <w:r w:rsidR="00971F03" w:rsidRPr="004D593C">
        <w:rPr>
          <w:noProof/>
        </w:rPr>
        <w:t xml:space="preserve"> measures are taken to </w:t>
      </w:r>
      <w:r w:rsidR="00617856" w:rsidRPr="004D593C">
        <w:rPr>
          <w:noProof/>
        </w:rPr>
        <w:t xml:space="preserve">prevent and </w:t>
      </w:r>
      <w:r w:rsidR="00971F03" w:rsidRPr="004D593C">
        <w:rPr>
          <w:noProof/>
        </w:rPr>
        <w:t xml:space="preserve">address </w:t>
      </w:r>
      <w:r w:rsidR="00617856" w:rsidRPr="004D593C">
        <w:rPr>
          <w:noProof/>
        </w:rPr>
        <w:t xml:space="preserve">any </w:t>
      </w:r>
      <w:r w:rsidR="00971F03" w:rsidRPr="004D593C">
        <w:rPr>
          <w:noProof/>
        </w:rPr>
        <w:t>shortcomings.</w:t>
      </w:r>
    </w:p>
    <w:tbl>
      <w:tblPr>
        <w:tblStyle w:val="TableGrid"/>
        <w:tblW w:w="0" w:type="auto"/>
        <w:tblLook w:val="04A0" w:firstRow="1" w:lastRow="0" w:firstColumn="1" w:lastColumn="0" w:noHBand="0" w:noVBand="1"/>
      </w:tblPr>
      <w:tblGrid>
        <w:gridCol w:w="9606"/>
      </w:tblGrid>
      <w:tr w:rsidR="00785493" w:rsidRPr="004D593C" w14:paraId="65C0687D" w14:textId="77777777" w:rsidTr="0041695E">
        <w:tc>
          <w:tcPr>
            <w:tcW w:w="9606" w:type="dxa"/>
          </w:tcPr>
          <w:p w14:paraId="25CB3982" w14:textId="727799FD" w:rsidR="00785493" w:rsidRPr="004D593C" w:rsidRDefault="00A356E2" w:rsidP="006E7B16">
            <w:pPr>
              <w:spacing w:after="120"/>
              <w:rPr>
                <w:i/>
                <w:noProof/>
                <w:sz w:val="22"/>
                <w:szCs w:val="22"/>
              </w:rPr>
            </w:pPr>
            <w:r w:rsidRPr="004D593C">
              <w:rPr>
                <w:b/>
                <w:bCs/>
                <w:noProof/>
                <w:sz w:val="22"/>
                <w:szCs w:val="22"/>
              </w:rPr>
              <w:t xml:space="preserve">Box </w:t>
            </w:r>
            <w:r w:rsidR="00270E34">
              <w:rPr>
                <w:b/>
                <w:bCs/>
                <w:noProof/>
                <w:sz w:val="22"/>
                <w:szCs w:val="22"/>
              </w:rPr>
              <w:t>5</w:t>
            </w:r>
            <w:r w:rsidR="00785493" w:rsidRPr="004D593C">
              <w:rPr>
                <w:b/>
                <w:bCs/>
                <w:noProof/>
                <w:sz w:val="22"/>
                <w:szCs w:val="22"/>
              </w:rPr>
              <w:t xml:space="preserve">. Priorities for </w:t>
            </w:r>
            <w:r w:rsidR="00FE3C25" w:rsidRPr="004D593C">
              <w:rPr>
                <w:b/>
                <w:bCs/>
                <w:noProof/>
                <w:sz w:val="22"/>
                <w:szCs w:val="22"/>
              </w:rPr>
              <w:t>European external b</w:t>
            </w:r>
            <w:r w:rsidR="00785493" w:rsidRPr="004D593C">
              <w:rPr>
                <w:b/>
                <w:bCs/>
                <w:noProof/>
                <w:sz w:val="22"/>
                <w:szCs w:val="22"/>
              </w:rPr>
              <w:t xml:space="preserve">order management </w:t>
            </w:r>
          </w:p>
          <w:p w14:paraId="0069F970" w14:textId="77777777" w:rsidR="00785493" w:rsidRPr="004D593C" w:rsidRDefault="00785493" w:rsidP="006E7B16">
            <w:pPr>
              <w:pStyle w:val="ListParagraph"/>
              <w:numPr>
                <w:ilvl w:val="0"/>
                <w:numId w:val="22"/>
              </w:numPr>
              <w:spacing w:after="120"/>
              <w:rPr>
                <w:noProof/>
                <w:sz w:val="22"/>
                <w:szCs w:val="22"/>
              </w:rPr>
            </w:pPr>
            <w:r w:rsidRPr="004D593C">
              <w:rPr>
                <w:noProof/>
                <w:sz w:val="22"/>
                <w:szCs w:val="22"/>
              </w:rPr>
              <w:t>Efficient implementation of the European Integrated Border Management;</w:t>
            </w:r>
          </w:p>
          <w:p w14:paraId="7C92DC8E" w14:textId="77777777" w:rsidR="00785493" w:rsidRPr="004D593C" w:rsidRDefault="00335087" w:rsidP="006E7B16">
            <w:pPr>
              <w:pStyle w:val="ListParagraph"/>
              <w:numPr>
                <w:ilvl w:val="0"/>
                <w:numId w:val="22"/>
              </w:numPr>
              <w:spacing w:after="120"/>
              <w:rPr>
                <w:noProof/>
                <w:sz w:val="22"/>
                <w:szCs w:val="22"/>
              </w:rPr>
            </w:pPr>
            <w:r w:rsidRPr="004D593C" w:rsidDel="00335087">
              <w:rPr>
                <w:noProof/>
                <w:sz w:val="22"/>
                <w:szCs w:val="22"/>
              </w:rPr>
              <w:t xml:space="preserve">Increase the use of risk analysis in border control </w:t>
            </w:r>
            <w:r w:rsidR="00785493" w:rsidRPr="004D593C">
              <w:rPr>
                <w:noProof/>
                <w:sz w:val="22"/>
                <w:szCs w:val="22"/>
              </w:rPr>
              <w:t>and the full integration of vulnerability assessment results into the planning and operations of the European Border and Coast Guard;</w:t>
            </w:r>
          </w:p>
          <w:p w14:paraId="29242D7F" w14:textId="77777777" w:rsidR="00785493" w:rsidRPr="004D593C" w:rsidRDefault="00335087" w:rsidP="006E7B16">
            <w:pPr>
              <w:pStyle w:val="ListParagraph"/>
              <w:numPr>
                <w:ilvl w:val="0"/>
                <w:numId w:val="22"/>
              </w:numPr>
              <w:spacing w:after="120"/>
              <w:rPr>
                <w:noProof/>
                <w:sz w:val="22"/>
                <w:szCs w:val="22"/>
              </w:rPr>
            </w:pPr>
            <w:r w:rsidRPr="004D593C">
              <w:rPr>
                <w:noProof/>
                <w:sz w:val="22"/>
                <w:szCs w:val="22"/>
              </w:rPr>
              <w:t xml:space="preserve">Improve the quality of border checks by applying information led procedures and step up the use of pre-arrival information by implementing </w:t>
            </w:r>
            <w:r w:rsidR="00785493" w:rsidRPr="004D593C">
              <w:rPr>
                <w:noProof/>
                <w:sz w:val="22"/>
                <w:szCs w:val="22"/>
              </w:rPr>
              <w:t>information systems for border control</w:t>
            </w:r>
            <w:r w:rsidR="009C7089" w:rsidRPr="004D593C">
              <w:rPr>
                <w:noProof/>
                <w:sz w:val="22"/>
                <w:szCs w:val="22"/>
              </w:rPr>
              <w:t xml:space="preserve">, </w:t>
            </w:r>
            <w:r w:rsidR="00867EFF" w:rsidRPr="004D593C">
              <w:rPr>
                <w:noProof/>
                <w:sz w:val="22"/>
                <w:szCs w:val="22"/>
              </w:rPr>
              <w:t>including the a</w:t>
            </w:r>
            <w:r w:rsidR="00785493" w:rsidRPr="004D593C">
              <w:rPr>
                <w:noProof/>
                <w:sz w:val="22"/>
                <w:szCs w:val="22"/>
              </w:rPr>
              <w:t xml:space="preserve">doption </w:t>
            </w:r>
            <w:r w:rsidR="00A50F19" w:rsidRPr="004D593C">
              <w:rPr>
                <w:noProof/>
                <w:sz w:val="22"/>
                <w:szCs w:val="22"/>
              </w:rPr>
              <w:t xml:space="preserve">by the Commission </w:t>
            </w:r>
            <w:r w:rsidR="00785493" w:rsidRPr="004D593C">
              <w:rPr>
                <w:noProof/>
                <w:sz w:val="22"/>
                <w:szCs w:val="22"/>
              </w:rPr>
              <w:t xml:space="preserve">of a proposal for a revision of the Advance Passenger Information </w:t>
            </w:r>
            <w:r w:rsidR="00855775" w:rsidRPr="004D593C">
              <w:rPr>
                <w:noProof/>
                <w:sz w:val="22"/>
                <w:szCs w:val="22"/>
              </w:rPr>
              <w:t>D</w:t>
            </w:r>
            <w:r w:rsidR="00785493" w:rsidRPr="004D593C">
              <w:rPr>
                <w:noProof/>
                <w:sz w:val="22"/>
                <w:szCs w:val="22"/>
              </w:rPr>
              <w:t>irective;</w:t>
            </w:r>
          </w:p>
          <w:p w14:paraId="6BF23760" w14:textId="77777777" w:rsidR="008F1A48" w:rsidRPr="004D593C" w:rsidRDefault="00D72D57" w:rsidP="008F1A48">
            <w:pPr>
              <w:pStyle w:val="ListParagraph"/>
              <w:numPr>
                <w:ilvl w:val="0"/>
                <w:numId w:val="22"/>
              </w:numPr>
              <w:spacing w:after="120"/>
              <w:rPr>
                <w:noProof/>
                <w:sz w:val="22"/>
                <w:szCs w:val="22"/>
              </w:rPr>
            </w:pPr>
            <w:r w:rsidRPr="004D593C">
              <w:rPr>
                <w:noProof/>
                <w:sz w:val="22"/>
                <w:szCs w:val="22"/>
              </w:rPr>
              <w:t xml:space="preserve">Strengthen </w:t>
            </w:r>
            <w:r w:rsidR="00095B8E" w:rsidRPr="004D593C">
              <w:rPr>
                <w:noProof/>
                <w:sz w:val="22"/>
                <w:szCs w:val="22"/>
              </w:rPr>
              <w:t>national integrated border surveillance system</w:t>
            </w:r>
            <w:r w:rsidR="00A14C90" w:rsidRPr="004D593C">
              <w:rPr>
                <w:noProof/>
                <w:sz w:val="22"/>
                <w:szCs w:val="22"/>
              </w:rPr>
              <w:t>s</w:t>
            </w:r>
            <w:r w:rsidRPr="004D593C">
              <w:rPr>
                <w:noProof/>
                <w:sz w:val="22"/>
                <w:szCs w:val="22"/>
              </w:rPr>
              <w:t xml:space="preserve"> and</w:t>
            </w:r>
            <w:r w:rsidR="00095B8E" w:rsidRPr="004D593C">
              <w:rPr>
                <w:noProof/>
                <w:sz w:val="22"/>
                <w:szCs w:val="22"/>
              </w:rPr>
              <w:t xml:space="preserve"> inter-agency cooperation;</w:t>
            </w:r>
          </w:p>
          <w:p w14:paraId="464360B3" w14:textId="77777777" w:rsidR="00152D7A" w:rsidRPr="004D593C" w:rsidRDefault="00A678D6" w:rsidP="00D72D57">
            <w:pPr>
              <w:pStyle w:val="ListParagraph"/>
              <w:numPr>
                <w:ilvl w:val="0"/>
                <w:numId w:val="22"/>
              </w:numPr>
              <w:spacing w:after="120"/>
              <w:rPr>
                <w:noProof/>
                <w:sz w:val="22"/>
                <w:szCs w:val="22"/>
              </w:rPr>
            </w:pPr>
            <w:r w:rsidRPr="004D593C">
              <w:rPr>
                <w:noProof/>
                <w:sz w:val="22"/>
                <w:szCs w:val="22"/>
              </w:rPr>
              <w:t>Implementation of sound national training systems for border control</w:t>
            </w:r>
            <w:r w:rsidRPr="004D593C">
              <w:rPr>
                <w:rStyle w:val="FootnoteReference"/>
                <w:noProof/>
                <w:sz w:val="22"/>
                <w:szCs w:val="22"/>
              </w:rPr>
              <w:footnoteReference w:id="45"/>
            </w:r>
            <w:r w:rsidRPr="004D593C">
              <w:rPr>
                <w:noProof/>
                <w:sz w:val="22"/>
                <w:szCs w:val="22"/>
              </w:rPr>
              <w:t>;</w:t>
            </w:r>
          </w:p>
          <w:p w14:paraId="21E19290" w14:textId="77777777" w:rsidR="00785493" w:rsidRPr="004D593C" w:rsidRDefault="006A0809" w:rsidP="00D72D57">
            <w:pPr>
              <w:pStyle w:val="ListParagraph"/>
              <w:numPr>
                <w:ilvl w:val="0"/>
                <w:numId w:val="22"/>
              </w:numPr>
              <w:spacing w:after="120"/>
              <w:rPr>
                <w:noProof/>
                <w:sz w:val="22"/>
                <w:szCs w:val="22"/>
              </w:rPr>
            </w:pPr>
            <w:r w:rsidRPr="004D593C">
              <w:rPr>
                <w:noProof/>
                <w:sz w:val="22"/>
                <w:szCs w:val="22"/>
              </w:rPr>
              <w:t>I</w:t>
            </w:r>
            <w:r w:rsidR="00DE784F" w:rsidRPr="004D593C">
              <w:rPr>
                <w:noProof/>
                <w:sz w:val="22"/>
                <w:szCs w:val="22"/>
              </w:rPr>
              <w:t>mplement</w:t>
            </w:r>
            <w:r w:rsidR="00785493" w:rsidRPr="004D593C">
              <w:rPr>
                <w:noProof/>
                <w:sz w:val="22"/>
                <w:szCs w:val="22"/>
              </w:rPr>
              <w:t xml:space="preserve"> national monitoring mechanism</w:t>
            </w:r>
            <w:r w:rsidR="00A50F19" w:rsidRPr="004D593C">
              <w:rPr>
                <w:noProof/>
                <w:sz w:val="22"/>
                <w:szCs w:val="22"/>
              </w:rPr>
              <w:t>s</w:t>
            </w:r>
            <w:r w:rsidR="00785493" w:rsidRPr="004D593C">
              <w:rPr>
                <w:noProof/>
                <w:sz w:val="22"/>
                <w:szCs w:val="22"/>
              </w:rPr>
              <w:t xml:space="preserve"> for fundamental rights. </w:t>
            </w:r>
          </w:p>
        </w:tc>
      </w:tr>
    </w:tbl>
    <w:p w14:paraId="21757CDF" w14:textId="77777777" w:rsidR="003540FD" w:rsidRDefault="003540FD" w:rsidP="006E7B16">
      <w:pPr>
        <w:spacing w:after="120"/>
        <w:rPr>
          <w:b/>
          <w:bCs/>
          <w:noProof/>
        </w:rPr>
      </w:pPr>
    </w:p>
    <w:p w14:paraId="33443B59" w14:textId="77777777" w:rsidR="00C36793" w:rsidRPr="004D593C" w:rsidRDefault="009B7F6D" w:rsidP="006E7B16">
      <w:pPr>
        <w:spacing w:after="120"/>
        <w:rPr>
          <w:b/>
          <w:bCs/>
          <w:noProof/>
        </w:rPr>
      </w:pPr>
      <w:r w:rsidRPr="004D593C">
        <w:rPr>
          <w:b/>
          <w:bCs/>
          <w:noProof/>
        </w:rPr>
        <w:t xml:space="preserve">4.2. </w:t>
      </w:r>
      <w:r w:rsidR="6E958833" w:rsidRPr="004D593C">
        <w:rPr>
          <w:b/>
          <w:bCs/>
          <w:noProof/>
        </w:rPr>
        <w:t>Visa policy</w:t>
      </w:r>
    </w:p>
    <w:p w14:paraId="5BA591FB" w14:textId="77777777" w:rsidR="00897098" w:rsidRPr="004D593C" w:rsidRDefault="00897098" w:rsidP="006E7B16">
      <w:pPr>
        <w:spacing w:after="120"/>
        <w:rPr>
          <w:noProof/>
        </w:rPr>
      </w:pPr>
      <w:r w:rsidRPr="004D593C">
        <w:rPr>
          <w:noProof/>
        </w:rPr>
        <w:t xml:space="preserve">The Schengen area cannot function efficiently without a common visa policy. It is a tool to facilitate the entry of legal visitors, </w:t>
      </w:r>
      <w:r w:rsidR="00424DD0" w:rsidRPr="004D593C">
        <w:rPr>
          <w:noProof/>
        </w:rPr>
        <w:t xml:space="preserve">such as </w:t>
      </w:r>
      <w:r w:rsidRPr="004D593C">
        <w:rPr>
          <w:noProof/>
        </w:rPr>
        <w:t>touris</w:t>
      </w:r>
      <w:r w:rsidR="00424DD0" w:rsidRPr="004D593C">
        <w:rPr>
          <w:noProof/>
        </w:rPr>
        <w:t>ts</w:t>
      </w:r>
      <w:r w:rsidRPr="004D593C">
        <w:rPr>
          <w:noProof/>
        </w:rPr>
        <w:t xml:space="preserve"> and </w:t>
      </w:r>
      <w:r w:rsidR="00424DD0" w:rsidRPr="004D593C">
        <w:rPr>
          <w:noProof/>
        </w:rPr>
        <w:t>persons</w:t>
      </w:r>
      <w:r w:rsidR="00A31AAB" w:rsidRPr="004D593C">
        <w:rPr>
          <w:noProof/>
        </w:rPr>
        <w:t xml:space="preserve"> travelling on business</w:t>
      </w:r>
      <w:r w:rsidRPr="004D593C">
        <w:rPr>
          <w:noProof/>
        </w:rPr>
        <w:t>, while preventing security risks and the risk of irregular migration to the EU. The Visa Code</w:t>
      </w:r>
      <w:r w:rsidRPr="004D593C">
        <w:rPr>
          <w:rStyle w:val="FootnoteReference"/>
          <w:noProof/>
        </w:rPr>
        <w:footnoteReference w:id="46"/>
      </w:r>
      <w:r w:rsidRPr="004D593C">
        <w:rPr>
          <w:noProof/>
        </w:rPr>
        <w:t xml:space="preserve"> establishes harmonised procedures and conditions for </w:t>
      </w:r>
      <w:r w:rsidR="00424DD0" w:rsidRPr="004D593C">
        <w:rPr>
          <w:noProof/>
        </w:rPr>
        <w:t xml:space="preserve">the </w:t>
      </w:r>
      <w:r w:rsidRPr="004D593C">
        <w:rPr>
          <w:noProof/>
        </w:rPr>
        <w:t>processing</w:t>
      </w:r>
      <w:r w:rsidR="00424DD0" w:rsidRPr="004D593C">
        <w:rPr>
          <w:noProof/>
        </w:rPr>
        <w:t xml:space="preserve"> of</w:t>
      </w:r>
      <w:r w:rsidRPr="004D593C">
        <w:rPr>
          <w:noProof/>
        </w:rPr>
        <w:t xml:space="preserve"> visa applications and issuing </w:t>
      </w:r>
      <w:r w:rsidR="00424DD0" w:rsidRPr="004D593C">
        <w:rPr>
          <w:noProof/>
        </w:rPr>
        <w:t xml:space="preserve">of </w:t>
      </w:r>
      <w:r w:rsidRPr="004D593C">
        <w:rPr>
          <w:noProof/>
        </w:rPr>
        <w:t>visas</w:t>
      </w:r>
      <w:r w:rsidR="00424DD0" w:rsidRPr="004D593C">
        <w:rPr>
          <w:noProof/>
        </w:rPr>
        <w:t>,</w:t>
      </w:r>
      <w:r w:rsidRPr="004D593C">
        <w:rPr>
          <w:noProof/>
        </w:rPr>
        <w:t xml:space="preserve"> while the Visa Information System</w:t>
      </w:r>
      <w:r w:rsidRPr="004D593C">
        <w:rPr>
          <w:rStyle w:val="FootnoteReference"/>
          <w:noProof/>
        </w:rPr>
        <w:footnoteReference w:id="47"/>
      </w:r>
      <w:r w:rsidRPr="004D593C">
        <w:rPr>
          <w:noProof/>
        </w:rPr>
        <w:t xml:space="preserve"> ensures that consulates, border guards, law enforcement, immigration and other relevant authorities have access to data of visa applica</w:t>
      </w:r>
      <w:r w:rsidR="00122985" w:rsidRPr="004D593C">
        <w:rPr>
          <w:noProof/>
        </w:rPr>
        <w:t>nts</w:t>
      </w:r>
      <w:r w:rsidRPr="004D593C">
        <w:rPr>
          <w:noProof/>
        </w:rPr>
        <w:t>.</w:t>
      </w:r>
    </w:p>
    <w:p w14:paraId="79DE436A" w14:textId="715B7465" w:rsidR="00897098" w:rsidRPr="004D593C" w:rsidRDefault="6E958833" w:rsidP="006E7B16">
      <w:pPr>
        <w:spacing w:after="120"/>
        <w:rPr>
          <w:noProof/>
        </w:rPr>
      </w:pPr>
      <w:r w:rsidRPr="004D593C">
        <w:rPr>
          <w:noProof/>
        </w:rPr>
        <w:t>The travel restrictions related to the C</w:t>
      </w:r>
      <w:r w:rsidR="00EA1FE3">
        <w:rPr>
          <w:noProof/>
        </w:rPr>
        <w:t>OVID</w:t>
      </w:r>
      <w:r w:rsidRPr="004D593C">
        <w:rPr>
          <w:noProof/>
        </w:rPr>
        <w:t xml:space="preserve">-19 pandemic resulted in a </w:t>
      </w:r>
      <w:r w:rsidR="00424DD0" w:rsidRPr="004D593C">
        <w:rPr>
          <w:noProof/>
        </w:rPr>
        <w:t xml:space="preserve">massive </w:t>
      </w:r>
      <w:r w:rsidRPr="004D593C">
        <w:rPr>
          <w:noProof/>
        </w:rPr>
        <w:t>drop of Schengen visa applications. While before the pandemic consulates of States</w:t>
      </w:r>
      <w:r w:rsidR="00BF5C14" w:rsidRPr="004D593C">
        <w:rPr>
          <w:noProof/>
        </w:rPr>
        <w:t xml:space="preserve"> participating in the Schengen area </w:t>
      </w:r>
      <w:r w:rsidRPr="004D593C">
        <w:rPr>
          <w:noProof/>
        </w:rPr>
        <w:t xml:space="preserve">received 16 million visa applications in 2018 and 17 million in 2019, the number of applications </w:t>
      </w:r>
      <w:r w:rsidR="00BF5C14" w:rsidRPr="004D593C">
        <w:rPr>
          <w:noProof/>
        </w:rPr>
        <w:t>dropped</w:t>
      </w:r>
      <w:r w:rsidRPr="004D593C">
        <w:rPr>
          <w:noProof/>
        </w:rPr>
        <w:t xml:space="preserve"> to 3 million in 2020 and </w:t>
      </w:r>
      <w:r w:rsidR="00424DD0" w:rsidRPr="004D593C">
        <w:rPr>
          <w:noProof/>
        </w:rPr>
        <w:t xml:space="preserve">2.5 </w:t>
      </w:r>
      <w:r w:rsidRPr="004D593C">
        <w:rPr>
          <w:noProof/>
        </w:rPr>
        <w:t>million in 2021.</w:t>
      </w:r>
    </w:p>
    <w:p w14:paraId="5ECD35AA" w14:textId="77777777" w:rsidR="00897098" w:rsidRPr="004D593C" w:rsidRDefault="6E958833" w:rsidP="006E7B16">
      <w:pPr>
        <w:spacing w:after="120"/>
        <w:rPr>
          <w:noProof/>
        </w:rPr>
      </w:pPr>
      <w:r w:rsidRPr="004D593C">
        <w:rPr>
          <w:noProof/>
        </w:rPr>
        <w:t xml:space="preserve">The pandemic also </w:t>
      </w:r>
      <w:r w:rsidR="005F120E" w:rsidRPr="004D593C">
        <w:rPr>
          <w:noProof/>
        </w:rPr>
        <w:t xml:space="preserve">placed </w:t>
      </w:r>
      <w:r w:rsidRPr="004D593C">
        <w:rPr>
          <w:noProof/>
        </w:rPr>
        <w:t>constraints</w:t>
      </w:r>
      <w:r w:rsidRPr="004D593C" w:rsidDel="005F120E">
        <w:rPr>
          <w:noProof/>
        </w:rPr>
        <w:t xml:space="preserve"> </w:t>
      </w:r>
      <w:r w:rsidR="005F120E" w:rsidRPr="004D593C">
        <w:rPr>
          <w:noProof/>
        </w:rPr>
        <w:t xml:space="preserve">on </w:t>
      </w:r>
      <w:r w:rsidRPr="004D593C">
        <w:rPr>
          <w:noProof/>
        </w:rPr>
        <w:t>carry</w:t>
      </w:r>
      <w:r w:rsidR="00245A3B" w:rsidRPr="004D593C">
        <w:rPr>
          <w:noProof/>
        </w:rPr>
        <w:t>ing</w:t>
      </w:r>
      <w:r w:rsidRPr="004D593C">
        <w:rPr>
          <w:noProof/>
        </w:rPr>
        <w:t xml:space="preserve"> out Schengen evaluations in this policy area given that the evaluations are taking place at Member States’ consulates in visa-required third countries. Only two evaluations could be carried out in 2020 and 2021. However, many Member States progressed well with the implementation of their action plans related to previous evaluations. The closure of 1</w:t>
      </w:r>
      <w:r w:rsidR="000617F9" w:rsidRPr="004D593C">
        <w:rPr>
          <w:noProof/>
        </w:rPr>
        <w:t>2</w:t>
      </w:r>
      <w:r w:rsidRPr="004D593C">
        <w:rPr>
          <w:noProof/>
        </w:rPr>
        <w:t xml:space="preserve"> action plans in the past two years means that a substantial number of the deficiencies </w:t>
      </w:r>
      <w:r w:rsidR="00BF5C14" w:rsidRPr="004D593C">
        <w:rPr>
          <w:noProof/>
        </w:rPr>
        <w:t xml:space="preserve">identified </w:t>
      </w:r>
      <w:r w:rsidRPr="004D593C">
        <w:rPr>
          <w:noProof/>
        </w:rPr>
        <w:t>have been successfully rectified.</w:t>
      </w:r>
    </w:p>
    <w:p w14:paraId="019093DA" w14:textId="77777777" w:rsidR="00897098" w:rsidRPr="004D593C" w:rsidRDefault="00897098" w:rsidP="006E7B16">
      <w:pPr>
        <w:spacing w:after="120"/>
        <w:rPr>
          <w:noProof/>
        </w:rPr>
      </w:pPr>
      <w:r w:rsidRPr="004D593C">
        <w:rPr>
          <w:noProof/>
        </w:rPr>
        <w:t xml:space="preserve">Member States adequately implement, to a large extent, the common visa policy with decisions that, overall, are well justified on whether visas should be issued or refused. Some of the main issues of concern relate to: </w:t>
      </w:r>
    </w:p>
    <w:p w14:paraId="2284C48D" w14:textId="77777777" w:rsidR="00897098" w:rsidRPr="004D593C" w:rsidRDefault="6E958833" w:rsidP="006E7B16">
      <w:pPr>
        <w:pStyle w:val="ListParagraph"/>
        <w:numPr>
          <w:ilvl w:val="0"/>
          <w:numId w:val="2"/>
        </w:numPr>
        <w:spacing w:after="120"/>
        <w:rPr>
          <w:noProof/>
        </w:rPr>
      </w:pPr>
      <w:r w:rsidRPr="004D593C">
        <w:rPr>
          <w:noProof/>
        </w:rPr>
        <w:t>Member States</w:t>
      </w:r>
      <w:r w:rsidR="00424DD0" w:rsidRPr="004D593C">
        <w:rPr>
          <w:noProof/>
        </w:rPr>
        <w:t>’</w:t>
      </w:r>
      <w:r w:rsidRPr="004D593C">
        <w:rPr>
          <w:noProof/>
        </w:rPr>
        <w:t xml:space="preserve"> practices still diverge when determining the validity of visas or the supporting documents requested, despite </w:t>
      </w:r>
      <w:r w:rsidR="00424DD0" w:rsidRPr="004D593C">
        <w:rPr>
          <w:noProof/>
        </w:rPr>
        <w:t xml:space="preserve">the rules on visa validity enshrined in the Visa Code and the </w:t>
      </w:r>
      <w:r w:rsidRPr="004D593C">
        <w:rPr>
          <w:noProof/>
        </w:rPr>
        <w:t xml:space="preserve">legally binding harmonised lists </w:t>
      </w:r>
      <w:r w:rsidR="00424DD0" w:rsidRPr="004D593C">
        <w:rPr>
          <w:noProof/>
        </w:rPr>
        <w:t xml:space="preserve">of supporting documents </w:t>
      </w:r>
      <w:r w:rsidRPr="004D593C">
        <w:rPr>
          <w:noProof/>
        </w:rPr>
        <w:t>adopted by the Commission.</w:t>
      </w:r>
    </w:p>
    <w:p w14:paraId="5A750B19" w14:textId="77777777" w:rsidR="00897098" w:rsidRPr="004D593C" w:rsidRDefault="6E958833" w:rsidP="006E7B16">
      <w:pPr>
        <w:pStyle w:val="ListParagraph"/>
        <w:numPr>
          <w:ilvl w:val="0"/>
          <w:numId w:val="2"/>
        </w:numPr>
        <w:spacing w:after="120"/>
        <w:rPr>
          <w:noProof/>
        </w:rPr>
      </w:pPr>
      <w:r w:rsidRPr="004D593C">
        <w:rPr>
          <w:noProof/>
        </w:rPr>
        <w:t xml:space="preserve">Insufficient training and staff shortages leading to procedural errors. </w:t>
      </w:r>
    </w:p>
    <w:p w14:paraId="57379410" w14:textId="77777777" w:rsidR="00897098" w:rsidRPr="004D593C" w:rsidRDefault="6E958833" w:rsidP="006E7B16">
      <w:pPr>
        <w:pStyle w:val="ListParagraph"/>
        <w:numPr>
          <w:ilvl w:val="0"/>
          <w:numId w:val="2"/>
        </w:numPr>
        <w:spacing w:after="120"/>
        <w:rPr>
          <w:noProof/>
        </w:rPr>
      </w:pPr>
      <w:r w:rsidRPr="004D593C">
        <w:rPr>
          <w:noProof/>
        </w:rPr>
        <w:t xml:space="preserve">The use of external service providers is widespread, but the monitoring of their activities </w:t>
      </w:r>
      <w:r w:rsidR="00424DD0" w:rsidRPr="004D593C">
        <w:rPr>
          <w:noProof/>
        </w:rPr>
        <w:t xml:space="preserve">is </w:t>
      </w:r>
      <w:r w:rsidRPr="004D593C">
        <w:rPr>
          <w:noProof/>
        </w:rPr>
        <w:t xml:space="preserve">insufficient. </w:t>
      </w:r>
    </w:p>
    <w:p w14:paraId="0A380108" w14:textId="77777777" w:rsidR="00897098" w:rsidRPr="004D593C" w:rsidRDefault="6E958833" w:rsidP="00F54E53">
      <w:pPr>
        <w:pStyle w:val="ListParagraph"/>
        <w:numPr>
          <w:ilvl w:val="0"/>
          <w:numId w:val="2"/>
        </w:numPr>
        <w:spacing w:after="120"/>
        <w:rPr>
          <w:noProof/>
        </w:rPr>
      </w:pPr>
      <w:r w:rsidRPr="004D593C">
        <w:rPr>
          <w:noProof/>
        </w:rPr>
        <w:t xml:space="preserve">The </w:t>
      </w:r>
      <w:r w:rsidR="000617F9" w:rsidRPr="004D593C">
        <w:rPr>
          <w:noProof/>
        </w:rPr>
        <w:t xml:space="preserve">use of the </w:t>
      </w:r>
      <w:r w:rsidRPr="004D593C">
        <w:rPr>
          <w:noProof/>
        </w:rPr>
        <w:t xml:space="preserve">Visa Information System is </w:t>
      </w:r>
      <w:r w:rsidR="000617F9" w:rsidRPr="004D593C">
        <w:rPr>
          <w:noProof/>
        </w:rPr>
        <w:t>suboptimal</w:t>
      </w:r>
      <w:r w:rsidRPr="004D593C">
        <w:rPr>
          <w:noProof/>
        </w:rPr>
        <w:t xml:space="preserve"> </w:t>
      </w:r>
      <w:r w:rsidR="000617F9" w:rsidRPr="004D593C">
        <w:rPr>
          <w:noProof/>
        </w:rPr>
        <w:t>due to</w:t>
      </w:r>
      <w:r w:rsidRPr="004D593C">
        <w:rPr>
          <w:noProof/>
        </w:rPr>
        <w:t xml:space="preserve"> the sometimes inadequate quality of the data entered therein, the fact that the national case handling systems are not always adapted to the Visa Code and Visa Information System workflow, the lack of adequate IT training and the limited awareness of certain functionalities and benefits of the system.</w:t>
      </w:r>
      <w:r w:rsidR="00F54E53" w:rsidRPr="004D593C">
        <w:rPr>
          <w:noProof/>
        </w:rPr>
        <w:t xml:space="preserve"> </w:t>
      </w:r>
    </w:p>
    <w:p w14:paraId="218C53DE" w14:textId="77777777" w:rsidR="00CD4601" w:rsidRPr="004D593C" w:rsidRDefault="000617F9" w:rsidP="00CD4601">
      <w:pPr>
        <w:rPr>
          <w:noProof/>
        </w:rPr>
      </w:pPr>
      <w:r w:rsidRPr="004D593C">
        <w:rPr>
          <w:noProof/>
        </w:rPr>
        <w:t xml:space="preserve">As </w:t>
      </w:r>
      <w:r w:rsidR="00EA679A" w:rsidRPr="004D593C">
        <w:rPr>
          <w:noProof/>
        </w:rPr>
        <w:t>part of the monitoring process of previous</w:t>
      </w:r>
      <w:r w:rsidRPr="004D593C">
        <w:rPr>
          <w:noProof/>
        </w:rPr>
        <w:t xml:space="preserve"> evaluations, the Commission has been repeatedly calling on Member States to address these issues and ade</w:t>
      </w:r>
      <w:r w:rsidR="00800AB2" w:rsidRPr="004D593C">
        <w:rPr>
          <w:noProof/>
        </w:rPr>
        <w:t>quate financial support has been made available under the Integrated Border Management Fund Border Management and Visa Instrument (2021-27) to support relevant actions.</w:t>
      </w:r>
    </w:p>
    <w:p w14:paraId="2F55CEC4" w14:textId="31D19D5B" w:rsidR="001F45C0" w:rsidRPr="004D593C" w:rsidRDefault="00E01C96" w:rsidP="006E7B16">
      <w:pPr>
        <w:spacing w:after="120"/>
        <w:rPr>
          <w:noProof/>
        </w:rPr>
      </w:pPr>
      <w:r w:rsidRPr="004D593C">
        <w:rPr>
          <w:bCs/>
          <w:noProof/>
        </w:rPr>
        <w:t xml:space="preserve">On 27 </w:t>
      </w:r>
      <w:r w:rsidR="00B538C6" w:rsidRPr="004D593C">
        <w:rPr>
          <w:bCs/>
          <w:noProof/>
        </w:rPr>
        <w:t>April</w:t>
      </w:r>
      <w:r w:rsidRPr="004D593C">
        <w:rPr>
          <w:bCs/>
          <w:noProof/>
        </w:rPr>
        <w:t xml:space="preserve"> 2022, t</w:t>
      </w:r>
      <w:r w:rsidRPr="004D593C" w:rsidDel="00521C33">
        <w:rPr>
          <w:bCs/>
          <w:noProof/>
        </w:rPr>
        <w:t xml:space="preserve">he </w:t>
      </w:r>
      <w:r w:rsidRPr="004D593C">
        <w:rPr>
          <w:noProof/>
        </w:rPr>
        <w:t xml:space="preserve">Commission presented a Proposal on the </w:t>
      </w:r>
      <w:r w:rsidRPr="004D593C">
        <w:rPr>
          <w:b/>
          <w:bCs/>
          <w:noProof/>
        </w:rPr>
        <w:t>digitalisation of visa procedures</w:t>
      </w:r>
      <w:r w:rsidRPr="004D593C">
        <w:rPr>
          <w:noProof/>
        </w:rPr>
        <w:t xml:space="preserve"> to modernise and make the lodging and processing of visa applications more efficient while reinforcing the security of the Schengen area</w:t>
      </w:r>
      <w:r w:rsidR="000524E8" w:rsidRPr="004D593C">
        <w:rPr>
          <w:noProof/>
        </w:rPr>
        <w:t xml:space="preserve">. On the same day, the Commission proposed </w:t>
      </w:r>
      <w:r w:rsidR="0056184E" w:rsidRPr="004D593C">
        <w:rPr>
          <w:noProof/>
        </w:rPr>
        <w:t xml:space="preserve">to abolish the </w:t>
      </w:r>
      <w:r w:rsidR="0056184E" w:rsidRPr="004D593C">
        <w:rPr>
          <w:noProof/>
          <w:szCs w:val="24"/>
        </w:rPr>
        <w:t>visa requirement for nationals of Kuwait and Qatar</w:t>
      </w:r>
      <w:r w:rsidRPr="004D593C">
        <w:rPr>
          <w:noProof/>
        </w:rPr>
        <w:t xml:space="preserve">. </w:t>
      </w:r>
      <w:r w:rsidR="00047F45" w:rsidRPr="004D593C">
        <w:rPr>
          <w:noProof/>
        </w:rPr>
        <w:t>In the months to come</w:t>
      </w:r>
      <w:r w:rsidRPr="004D593C">
        <w:rPr>
          <w:noProof/>
        </w:rPr>
        <w:t>, it</w:t>
      </w:r>
      <w:r w:rsidR="00047F45" w:rsidRPr="004D593C">
        <w:rPr>
          <w:noProof/>
        </w:rPr>
        <w:t xml:space="preserve"> </w:t>
      </w:r>
      <w:r w:rsidR="6E958833" w:rsidRPr="004D593C">
        <w:rPr>
          <w:noProof/>
        </w:rPr>
        <w:t xml:space="preserve">will carry out an evaluation of the revised Visa Code that entered into force in February 2020. It will </w:t>
      </w:r>
      <w:r w:rsidR="00800AB2" w:rsidRPr="004D593C">
        <w:rPr>
          <w:noProof/>
        </w:rPr>
        <w:t>continue to</w:t>
      </w:r>
      <w:r w:rsidR="6E958833" w:rsidRPr="004D593C">
        <w:rPr>
          <w:noProof/>
        </w:rPr>
        <w:t xml:space="preserve"> monitor closely third countries that have been granted visa free access to the EU, in particular through the visa suspension mechanism report</w:t>
      </w:r>
      <w:r w:rsidR="00B538C6" w:rsidRPr="004D593C">
        <w:rPr>
          <w:rStyle w:val="FootnoteReference"/>
          <w:noProof/>
        </w:rPr>
        <w:footnoteReference w:id="48"/>
      </w:r>
      <w:r w:rsidR="007D50EC" w:rsidRPr="004D593C">
        <w:rPr>
          <w:noProof/>
        </w:rPr>
        <w:t xml:space="preserve"> </w:t>
      </w:r>
      <w:r w:rsidR="00A92825" w:rsidRPr="004D593C">
        <w:rPr>
          <w:noProof/>
        </w:rPr>
        <w:t xml:space="preserve">and it will also continue working in close cooperation with the Member States concerned and the United States to achieve full visa waiver reciprocity </w:t>
      </w:r>
      <w:r w:rsidR="00DF1CC0" w:rsidRPr="004D593C">
        <w:rPr>
          <w:noProof/>
        </w:rPr>
        <w:t>for the remaining</w:t>
      </w:r>
      <w:r w:rsidR="00A92825" w:rsidRPr="004D593C">
        <w:rPr>
          <w:noProof/>
        </w:rPr>
        <w:t xml:space="preserve"> Member States, </w:t>
      </w:r>
      <w:r w:rsidR="00DF1CC0" w:rsidRPr="004D593C">
        <w:rPr>
          <w:noProof/>
        </w:rPr>
        <w:t xml:space="preserve">namely, </w:t>
      </w:r>
      <w:r w:rsidR="00A92825" w:rsidRPr="004D593C">
        <w:rPr>
          <w:noProof/>
        </w:rPr>
        <w:t>Bulgaria, Cypr</w:t>
      </w:r>
      <w:r w:rsidR="00DF1CC0" w:rsidRPr="004D593C">
        <w:rPr>
          <w:noProof/>
        </w:rPr>
        <w:t>us</w:t>
      </w:r>
      <w:r w:rsidR="00A92825" w:rsidRPr="004D593C">
        <w:rPr>
          <w:noProof/>
        </w:rPr>
        <w:t xml:space="preserve"> and Romania</w:t>
      </w:r>
      <w:r w:rsidR="008146E6" w:rsidRPr="004D593C">
        <w:rPr>
          <w:noProof/>
        </w:rPr>
        <w:t xml:space="preserve">. </w:t>
      </w:r>
      <w:r w:rsidR="00A92825" w:rsidRPr="004D593C">
        <w:rPr>
          <w:noProof/>
        </w:rPr>
        <w:t>Furthermore, t</w:t>
      </w:r>
      <w:r w:rsidR="008146E6" w:rsidRPr="004D593C">
        <w:rPr>
          <w:noProof/>
        </w:rPr>
        <w:t xml:space="preserve">he Commission, in coordination with Member States, is closely following citizenship for investment programmes run by </w:t>
      </w:r>
      <w:r w:rsidR="00EF3035" w:rsidRPr="004D593C">
        <w:rPr>
          <w:noProof/>
        </w:rPr>
        <w:t>v</w:t>
      </w:r>
      <w:r w:rsidR="008146E6" w:rsidRPr="004D593C">
        <w:rPr>
          <w:noProof/>
        </w:rPr>
        <w:t xml:space="preserve">isa-free third countries as beneficiaries of these schemes can get free access to the Schengen area. Recently, upon proposal of the Commission, the Council decided to suspend temporarily the </w:t>
      </w:r>
      <w:r w:rsidR="00A31AAB" w:rsidRPr="004D593C">
        <w:rPr>
          <w:noProof/>
        </w:rPr>
        <w:t>v</w:t>
      </w:r>
      <w:r w:rsidR="008146E6" w:rsidRPr="004D593C">
        <w:rPr>
          <w:noProof/>
        </w:rPr>
        <w:t>isa</w:t>
      </w:r>
      <w:r w:rsidR="00A31AAB" w:rsidRPr="004D593C">
        <w:rPr>
          <w:noProof/>
        </w:rPr>
        <w:t xml:space="preserve"> exemption requirements</w:t>
      </w:r>
      <w:r w:rsidR="008146E6" w:rsidRPr="004D593C">
        <w:rPr>
          <w:noProof/>
        </w:rPr>
        <w:t xml:space="preserve"> for holders of Vanuatu passports issued</w:t>
      </w:r>
      <w:r w:rsidR="0056184E" w:rsidRPr="004D593C">
        <w:rPr>
          <w:noProof/>
        </w:rPr>
        <w:t xml:space="preserve"> after</w:t>
      </w:r>
      <w:r w:rsidR="008146E6" w:rsidRPr="004D593C">
        <w:rPr>
          <w:noProof/>
        </w:rPr>
        <w:t xml:space="preserve"> 2015 due to risks linked to its Citizenship for Investment programme</w:t>
      </w:r>
      <w:r w:rsidR="008146E6" w:rsidRPr="004D593C">
        <w:rPr>
          <w:rStyle w:val="FootnoteReference"/>
          <w:noProof/>
        </w:rPr>
        <w:footnoteReference w:id="49"/>
      </w:r>
      <w:r w:rsidR="6E958833" w:rsidRPr="004D593C">
        <w:rPr>
          <w:noProof/>
        </w:rPr>
        <w:t xml:space="preserve">. Member States will have to continue working in close cooperation with eu-LISA and the Commission to upgrade their visa processing IT systems to comply with the upgrade of the Visa Information System. Schengen evaluations in this policy field will be resumed </w:t>
      </w:r>
      <w:r w:rsidRPr="004D593C">
        <w:rPr>
          <w:noProof/>
        </w:rPr>
        <w:t>in June 2022 taking into due account the evolving epidemiological situation</w:t>
      </w:r>
      <w:r w:rsidR="6E958833" w:rsidRPr="004D593C">
        <w:rPr>
          <w:noProof/>
        </w:rPr>
        <w:t>.</w:t>
      </w:r>
    </w:p>
    <w:tbl>
      <w:tblPr>
        <w:tblStyle w:val="TableGrid"/>
        <w:tblW w:w="0" w:type="auto"/>
        <w:tblLook w:val="04A0" w:firstRow="1" w:lastRow="0" w:firstColumn="1" w:lastColumn="0" w:noHBand="0" w:noVBand="1"/>
      </w:tblPr>
      <w:tblGrid>
        <w:gridCol w:w="9606"/>
      </w:tblGrid>
      <w:tr w:rsidR="001F45C0" w:rsidRPr="004D593C" w14:paraId="10B32020" w14:textId="77777777" w:rsidTr="0041695E">
        <w:tc>
          <w:tcPr>
            <w:tcW w:w="9606" w:type="dxa"/>
          </w:tcPr>
          <w:p w14:paraId="09EA0920" w14:textId="518E720A" w:rsidR="001F45C0" w:rsidRPr="004D593C" w:rsidRDefault="00A356E2" w:rsidP="006E7B16">
            <w:pPr>
              <w:spacing w:after="120"/>
              <w:rPr>
                <w:b/>
                <w:bCs/>
                <w:noProof/>
                <w:sz w:val="22"/>
                <w:szCs w:val="22"/>
              </w:rPr>
            </w:pPr>
            <w:r w:rsidRPr="004D593C">
              <w:rPr>
                <w:b/>
                <w:bCs/>
                <w:noProof/>
                <w:sz w:val="22"/>
                <w:szCs w:val="22"/>
              </w:rPr>
              <w:t xml:space="preserve">Box </w:t>
            </w:r>
            <w:r w:rsidR="00270E34">
              <w:rPr>
                <w:b/>
                <w:bCs/>
                <w:noProof/>
                <w:sz w:val="22"/>
                <w:szCs w:val="22"/>
              </w:rPr>
              <w:t>6</w:t>
            </w:r>
            <w:r w:rsidR="001D1F16" w:rsidRPr="004D593C">
              <w:rPr>
                <w:b/>
                <w:bCs/>
                <w:noProof/>
                <w:sz w:val="22"/>
                <w:szCs w:val="22"/>
              </w:rPr>
              <w:t>. Priorities for visa policy</w:t>
            </w:r>
          </w:p>
          <w:p w14:paraId="726CD4E2" w14:textId="77777777" w:rsidR="000524E8" w:rsidRPr="004D593C" w:rsidRDefault="001D1F16" w:rsidP="006E7B16">
            <w:pPr>
              <w:pStyle w:val="ListParagraph"/>
              <w:numPr>
                <w:ilvl w:val="0"/>
                <w:numId w:val="8"/>
              </w:numPr>
              <w:spacing w:after="120"/>
              <w:rPr>
                <w:noProof/>
                <w:sz w:val="22"/>
                <w:szCs w:val="22"/>
              </w:rPr>
            </w:pPr>
            <w:r w:rsidRPr="004D593C">
              <w:rPr>
                <w:noProof/>
                <w:sz w:val="22"/>
                <w:szCs w:val="22"/>
              </w:rPr>
              <w:t xml:space="preserve">Swift progress on the </w:t>
            </w:r>
            <w:r w:rsidR="005145F2" w:rsidRPr="004D593C">
              <w:rPr>
                <w:noProof/>
                <w:sz w:val="22"/>
                <w:szCs w:val="22"/>
              </w:rPr>
              <w:t xml:space="preserve">negotiations </w:t>
            </w:r>
            <w:r w:rsidRPr="004D593C">
              <w:rPr>
                <w:noProof/>
                <w:sz w:val="22"/>
                <w:szCs w:val="22"/>
              </w:rPr>
              <w:t xml:space="preserve">of the proposal regarding the </w:t>
            </w:r>
            <w:r w:rsidR="6E958833" w:rsidRPr="004D593C">
              <w:rPr>
                <w:noProof/>
                <w:sz w:val="22"/>
                <w:szCs w:val="22"/>
              </w:rPr>
              <w:t>digitalisation of visa procedures</w:t>
            </w:r>
          </w:p>
          <w:p w14:paraId="542FCE26" w14:textId="77777777" w:rsidR="001F45C0" w:rsidRPr="004D593C" w:rsidRDefault="000524E8" w:rsidP="006E7B16">
            <w:pPr>
              <w:pStyle w:val="ListParagraph"/>
              <w:numPr>
                <w:ilvl w:val="0"/>
                <w:numId w:val="8"/>
              </w:numPr>
              <w:spacing w:after="120"/>
              <w:rPr>
                <w:noProof/>
                <w:sz w:val="22"/>
                <w:szCs w:val="22"/>
              </w:rPr>
            </w:pPr>
            <w:r w:rsidRPr="004D593C">
              <w:rPr>
                <w:noProof/>
                <w:sz w:val="22"/>
                <w:szCs w:val="22"/>
              </w:rPr>
              <w:t>Swift progress</w:t>
            </w:r>
            <w:r w:rsidR="0056184E" w:rsidRPr="004D593C">
              <w:rPr>
                <w:noProof/>
                <w:sz w:val="22"/>
                <w:szCs w:val="22"/>
              </w:rPr>
              <w:t xml:space="preserve"> </w:t>
            </w:r>
            <w:r w:rsidRPr="004D593C">
              <w:rPr>
                <w:noProof/>
                <w:sz w:val="22"/>
                <w:szCs w:val="22"/>
              </w:rPr>
              <w:t xml:space="preserve">on the </w:t>
            </w:r>
            <w:r w:rsidR="00F04928" w:rsidRPr="004D593C">
              <w:rPr>
                <w:noProof/>
                <w:sz w:val="22"/>
                <w:szCs w:val="22"/>
              </w:rPr>
              <w:t xml:space="preserve">negotiations on the </w:t>
            </w:r>
            <w:r w:rsidRPr="004D593C">
              <w:rPr>
                <w:noProof/>
                <w:sz w:val="22"/>
                <w:szCs w:val="22"/>
              </w:rPr>
              <w:t xml:space="preserve">proposal for Visa exemption for </w:t>
            </w:r>
            <w:r w:rsidR="0056184E" w:rsidRPr="004D593C">
              <w:rPr>
                <w:noProof/>
                <w:sz w:val="22"/>
                <w:szCs w:val="22"/>
              </w:rPr>
              <w:t>Kuwait and Qatar</w:t>
            </w:r>
            <w:r w:rsidR="001D1F16" w:rsidRPr="004D593C">
              <w:rPr>
                <w:noProof/>
                <w:sz w:val="22"/>
                <w:szCs w:val="22"/>
              </w:rPr>
              <w:t>.</w:t>
            </w:r>
          </w:p>
          <w:p w14:paraId="49045EF2" w14:textId="77777777" w:rsidR="00897098" w:rsidRPr="004D593C" w:rsidRDefault="6E958833" w:rsidP="006E7B16">
            <w:pPr>
              <w:pStyle w:val="ListParagraph"/>
              <w:numPr>
                <w:ilvl w:val="0"/>
                <w:numId w:val="8"/>
              </w:numPr>
              <w:spacing w:after="120"/>
              <w:rPr>
                <w:noProof/>
                <w:sz w:val="22"/>
                <w:szCs w:val="22"/>
              </w:rPr>
            </w:pPr>
            <w:r w:rsidRPr="004D593C">
              <w:rPr>
                <w:noProof/>
                <w:sz w:val="22"/>
                <w:szCs w:val="22"/>
              </w:rPr>
              <w:t xml:space="preserve">Preparation of the implementation of the </w:t>
            </w:r>
            <w:r w:rsidR="004B2C7C" w:rsidRPr="004D593C">
              <w:rPr>
                <w:noProof/>
                <w:sz w:val="22"/>
                <w:szCs w:val="22"/>
              </w:rPr>
              <w:t xml:space="preserve">revised </w:t>
            </w:r>
            <w:r w:rsidRPr="004D593C">
              <w:rPr>
                <w:noProof/>
                <w:sz w:val="22"/>
                <w:szCs w:val="22"/>
              </w:rPr>
              <w:t>Visa Information System</w:t>
            </w:r>
            <w:r w:rsidR="00EF3035" w:rsidRPr="004D593C">
              <w:rPr>
                <w:noProof/>
                <w:sz w:val="22"/>
                <w:szCs w:val="22"/>
              </w:rPr>
              <w:t xml:space="preserve"> </w:t>
            </w:r>
          </w:p>
          <w:p w14:paraId="47BB4D45" w14:textId="77777777" w:rsidR="00897098" w:rsidRPr="004D593C" w:rsidRDefault="00A471E6" w:rsidP="006E7B16">
            <w:pPr>
              <w:pStyle w:val="ListParagraph"/>
              <w:numPr>
                <w:ilvl w:val="0"/>
                <w:numId w:val="8"/>
              </w:numPr>
              <w:spacing w:after="120"/>
              <w:rPr>
                <w:noProof/>
                <w:sz w:val="22"/>
                <w:szCs w:val="22"/>
              </w:rPr>
            </w:pPr>
            <w:r w:rsidRPr="004D593C">
              <w:rPr>
                <w:noProof/>
                <w:sz w:val="22"/>
                <w:szCs w:val="22"/>
              </w:rPr>
              <w:t>Stepping up the m</w:t>
            </w:r>
            <w:r w:rsidR="6E958833" w:rsidRPr="004D593C">
              <w:rPr>
                <w:noProof/>
                <w:sz w:val="22"/>
                <w:szCs w:val="22"/>
              </w:rPr>
              <w:t xml:space="preserve">onitoring of third countries having obtained visa free access to the EU </w:t>
            </w:r>
          </w:p>
          <w:p w14:paraId="7790245C" w14:textId="77777777" w:rsidR="007B5875" w:rsidRPr="004D593C" w:rsidRDefault="007B5875" w:rsidP="006E7B16">
            <w:pPr>
              <w:pStyle w:val="ListParagraph"/>
              <w:numPr>
                <w:ilvl w:val="0"/>
                <w:numId w:val="8"/>
              </w:numPr>
              <w:spacing w:after="120"/>
              <w:rPr>
                <w:noProof/>
                <w:sz w:val="22"/>
                <w:szCs w:val="22"/>
              </w:rPr>
            </w:pPr>
            <w:r w:rsidRPr="004D593C">
              <w:rPr>
                <w:noProof/>
                <w:sz w:val="22"/>
                <w:szCs w:val="22"/>
              </w:rPr>
              <w:t xml:space="preserve">Stepping up the monitoring </w:t>
            </w:r>
            <w:r w:rsidR="00CE60DB" w:rsidRPr="004D593C">
              <w:rPr>
                <w:noProof/>
                <w:sz w:val="22"/>
                <w:szCs w:val="22"/>
              </w:rPr>
              <w:t xml:space="preserve">of </w:t>
            </w:r>
            <w:r w:rsidRPr="004D593C">
              <w:rPr>
                <w:noProof/>
                <w:sz w:val="22"/>
                <w:szCs w:val="22"/>
              </w:rPr>
              <w:t xml:space="preserve">investors </w:t>
            </w:r>
            <w:r w:rsidR="00EF5E04" w:rsidRPr="004D593C">
              <w:rPr>
                <w:noProof/>
                <w:sz w:val="22"/>
                <w:szCs w:val="22"/>
              </w:rPr>
              <w:t xml:space="preserve">citizenship and residence </w:t>
            </w:r>
            <w:r w:rsidRPr="004D593C">
              <w:rPr>
                <w:noProof/>
                <w:sz w:val="22"/>
                <w:szCs w:val="22"/>
              </w:rPr>
              <w:t xml:space="preserve">schemes </w:t>
            </w:r>
            <w:r w:rsidR="00CE60DB" w:rsidRPr="004D593C">
              <w:rPr>
                <w:noProof/>
                <w:sz w:val="22"/>
                <w:szCs w:val="22"/>
              </w:rPr>
              <w:t xml:space="preserve">run by third countries </w:t>
            </w:r>
            <w:r w:rsidRPr="004D593C">
              <w:rPr>
                <w:noProof/>
                <w:sz w:val="22"/>
                <w:szCs w:val="22"/>
              </w:rPr>
              <w:t xml:space="preserve">in line with recommendation </w:t>
            </w:r>
            <w:r w:rsidR="00EF5E04" w:rsidRPr="004D593C">
              <w:rPr>
                <w:noProof/>
                <w:sz w:val="22"/>
                <w:szCs w:val="22"/>
              </w:rPr>
              <w:t>C/2022/2028</w:t>
            </w:r>
            <w:r w:rsidR="00A62065" w:rsidRPr="004D593C">
              <w:rPr>
                <w:rStyle w:val="FootnoteReference"/>
                <w:noProof/>
                <w:sz w:val="22"/>
                <w:szCs w:val="22"/>
              </w:rPr>
              <w:footnoteReference w:id="50"/>
            </w:r>
            <w:r w:rsidR="00A62065" w:rsidRPr="004D593C">
              <w:rPr>
                <w:noProof/>
                <w:sz w:val="22"/>
                <w:szCs w:val="22"/>
              </w:rPr>
              <w:t>.</w:t>
            </w:r>
          </w:p>
          <w:p w14:paraId="6FCFC485" w14:textId="77777777" w:rsidR="001F45C0" w:rsidRPr="004D593C" w:rsidRDefault="6E958833">
            <w:pPr>
              <w:pStyle w:val="ListParagraph"/>
              <w:numPr>
                <w:ilvl w:val="0"/>
                <w:numId w:val="8"/>
              </w:numPr>
              <w:spacing w:after="120"/>
              <w:rPr>
                <w:noProof/>
                <w:sz w:val="22"/>
                <w:szCs w:val="22"/>
              </w:rPr>
            </w:pPr>
            <w:r w:rsidRPr="004D593C">
              <w:rPr>
                <w:noProof/>
                <w:sz w:val="22"/>
                <w:szCs w:val="22"/>
              </w:rPr>
              <w:t>Re</w:t>
            </w:r>
            <w:r w:rsidR="007B5875" w:rsidRPr="004D593C">
              <w:rPr>
                <w:noProof/>
                <w:sz w:val="22"/>
                <w:szCs w:val="22"/>
              </w:rPr>
              <w:t>suming</w:t>
            </w:r>
            <w:r w:rsidR="00AC3BDF" w:rsidRPr="004D593C">
              <w:rPr>
                <w:noProof/>
                <w:sz w:val="22"/>
                <w:szCs w:val="22"/>
              </w:rPr>
              <w:t xml:space="preserve"> </w:t>
            </w:r>
            <w:r w:rsidRPr="004D593C">
              <w:rPr>
                <w:noProof/>
                <w:sz w:val="22"/>
                <w:szCs w:val="22"/>
              </w:rPr>
              <w:t>Schengen evaluations</w:t>
            </w:r>
            <w:r w:rsidR="00AC3BDF" w:rsidRPr="004D593C">
              <w:rPr>
                <w:noProof/>
                <w:sz w:val="22"/>
                <w:szCs w:val="22"/>
              </w:rPr>
              <w:t xml:space="preserve"> from June 2022</w:t>
            </w:r>
            <w:r w:rsidRPr="004D593C">
              <w:rPr>
                <w:noProof/>
                <w:sz w:val="22"/>
                <w:szCs w:val="22"/>
              </w:rPr>
              <w:t>.</w:t>
            </w:r>
          </w:p>
        </w:tc>
      </w:tr>
    </w:tbl>
    <w:p w14:paraId="42E41E34" w14:textId="77777777" w:rsidR="00C36793" w:rsidRPr="004D593C" w:rsidRDefault="009B7F6D" w:rsidP="006E7B16">
      <w:pPr>
        <w:spacing w:before="240" w:after="120"/>
        <w:rPr>
          <w:b/>
          <w:bCs/>
          <w:noProof/>
        </w:rPr>
      </w:pPr>
      <w:r w:rsidRPr="004D593C">
        <w:rPr>
          <w:b/>
          <w:bCs/>
          <w:noProof/>
        </w:rPr>
        <w:t xml:space="preserve">4.3. </w:t>
      </w:r>
      <w:r w:rsidR="6E958833" w:rsidRPr="004D593C">
        <w:rPr>
          <w:b/>
          <w:bCs/>
          <w:noProof/>
        </w:rPr>
        <w:t>Return</w:t>
      </w:r>
      <w:r w:rsidR="00E14899" w:rsidRPr="004D593C">
        <w:rPr>
          <w:b/>
          <w:bCs/>
          <w:noProof/>
        </w:rPr>
        <w:t xml:space="preserve"> of </w:t>
      </w:r>
      <w:r w:rsidR="007D50EC" w:rsidRPr="004D593C">
        <w:rPr>
          <w:b/>
          <w:bCs/>
          <w:noProof/>
        </w:rPr>
        <w:t>people with no legal right to stay</w:t>
      </w:r>
      <w:r w:rsidR="00A31AAB" w:rsidRPr="004D593C">
        <w:rPr>
          <w:b/>
          <w:bCs/>
          <w:noProof/>
        </w:rPr>
        <w:t xml:space="preserve"> </w:t>
      </w:r>
    </w:p>
    <w:p w14:paraId="44677BAB" w14:textId="60B9DC7F" w:rsidR="002602AE" w:rsidRPr="004D593C" w:rsidRDefault="00AA4C84" w:rsidP="002602AE">
      <w:pPr>
        <w:rPr>
          <w:noProof/>
          <w:sz w:val="22"/>
          <w:lang w:val="en-IE"/>
        </w:rPr>
      </w:pPr>
      <w:r w:rsidRPr="004D593C">
        <w:rPr>
          <w:noProof/>
        </w:rPr>
        <w:t xml:space="preserve">Stepping up efforts to reduce irregular migration to the EU and better protect the external borders should go hand in hand with taking measures to </w:t>
      </w:r>
      <w:r w:rsidR="003540FD" w:rsidRPr="004D593C">
        <w:rPr>
          <w:noProof/>
        </w:rPr>
        <w:t xml:space="preserve">effectively </w:t>
      </w:r>
      <w:r w:rsidRPr="004D593C">
        <w:rPr>
          <w:b/>
          <w:bCs/>
          <w:noProof/>
        </w:rPr>
        <w:t xml:space="preserve">return </w:t>
      </w:r>
      <w:r w:rsidR="00A31AAB" w:rsidRPr="004D593C">
        <w:rPr>
          <w:noProof/>
        </w:rPr>
        <w:t>third country nationals illegally staying on the territory of Member States.</w:t>
      </w:r>
      <w:r w:rsidRPr="004D593C">
        <w:rPr>
          <w:noProof/>
        </w:rPr>
        <w:t xml:space="preserve"> Every year around 400 000 third country nationals are ordered to leave, but only 140 000 (less in 2020 also due to the restrictive measures to contain the pandemic) of the persons concerned </w:t>
      </w:r>
      <w:r w:rsidR="00C95319" w:rsidRPr="004D593C">
        <w:rPr>
          <w:noProof/>
        </w:rPr>
        <w:t xml:space="preserve">effectively </w:t>
      </w:r>
      <w:r w:rsidRPr="004D593C">
        <w:rPr>
          <w:noProof/>
        </w:rPr>
        <w:t>return to a third country</w:t>
      </w:r>
      <w:r w:rsidR="00025F97" w:rsidRPr="004D593C">
        <w:rPr>
          <w:noProof/>
        </w:rPr>
        <w:t>, out of which approximately 45% are voluntary returns.</w:t>
      </w:r>
      <w:r w:rsidRPr="004D593C">
        <w:rPr>
          <w:noProof/>
        </w:rPr>
        <w:t xml:space="preserve"> Improving the effectiveness of Member States’ return systems is also an important aspect of the work on establishing a common EU system for return as set out in the Pact on Migration and Asylum combining stronger structures inside the EU</w:t>
      </w:r>
      <w:r w:rsidR="00D85B60" w:rsidRPr="004D593C">
        <w:rPr>
          <w:noProof/>
        </w:rPr>
        <w:t>, notably a reinforced legal framework with the recast Return Directive,</w:t>
      </w:r>
      <w:r w:rsidRPr="004D593C">
        <w:rPr>
          <w:noProof/>
        </w:rPr>
        <w:t xml:space="preserve"> with more effective cooperation with third countries.</w:t>
      </w:r>
      <w:r w:rsidR="0050421B" w:rsidRPr="004D593C">
        <w:rPr>
          <w:noProof/>
        </w:rPr>
        <w:t xml:space="preserve"> </w:t>
      </w:r>
      <w:r w:rsidR="00D85B60" w:rsidRPr="004D593C">
        <w:rPr>
          <w:noProof/>
        </w:rPr>
        <w:t xml:space="preserve">Furthermore, </w:t>
      </w:r>
      <w:r w:rsidR="002602AE" w:rsidRPr="004D593C">
        <w:rPr>
          <w:noProof/>
        </w:rPr>
        <w:t>i</w:t>
      </w:r>
      <w:r w:rsidR="002602AE" w:rsidRPr="004D593C">
        <w:rPr>
          <w:noProof/>
          <w:lang w:val="en-IE"/>
        </w:rPr>
        <w:t xml:space="preserve">n line with the EU Strategy on voluntary return and reintegration adopted in April 2021, a more uniform and coordinated approach among Member States to unlock the full potential of voluntary return and reintegration is being developed with the aim </w:t>
      </w:r>
      <w:r w:rsidR="00780394" w:rsidRPr="004D593C">
        <w:rPr>
          <w:noProof/>
          <w:lang w:val="en-IE"/>
        </w:rPr>
        <w:t xml:space="preserve">of </w:t>
      </w:r>
      <w:r w:rsidR="002602AE" w:rsidRPr="004D593C">
        <w:rPr>
          <w:noProof/>
          <w:lang w:val="en-IE"/>
        </w:rPr>
        <w:t>boost</w:t>
      </w:r>
      <w:r w:rsidR="00780394" w:rsidRPr="004D593C">
        <w:rPr>
          <w:noProof/>
          <w:lang w:val="en-IE"/>
        </w:rPr>
        <w:t>ing</w:t>
      </w:r>
      <w:r w:rsidR="002602AE" w:rsidRPr="004D593C">
        <w:rPr>
          <w:noProof/>
          <w:lang w:val="en-IE"/>
        </w:rPr>
        <w:t xml:space="preserve"> the effectiveness and sustainability of the common EU system for returns for the mutual benefit of the returnees, the EU and the third countries.</w:t>
      </w:r>
    </w:p>
    <w:p w14:paraId="51003399" w14:textId="77777777" w:rsidR="00913A69" w:rsidRPr="004D593C" w:rsidRDefault="00913A69" w:rsidP="006E7B16">
      <w:pPr>
        <w:spacing w:after="120"/>
        <w:rPr>
          <w:noProof/>
        </w:rPr>
      </w:pPr>
      <w:r w:rsidRPr="004D593C">
        <w:rPr>
          <w:noProof/>
        </w:rPr>
        <w:t xml:space="preserve">Schengen evaluations have </w:t>
      </w:r>
      <w:r w:rsidR="00780394" w:rsidRPr="004D593C">
        <w:rPr>
          <w:noProof/>
        </w:rPr>
        <w:t xml:space="preserve">demonstrated </w:t>
      </w:r>
      <w:r w:rsidRPr="004D593C">
        <w:rPr>
          <w:noProof/>
        </w:rPr>
        <w:t>improvements in this field and Member States</w:t>
      </w:r>
      <w:r w:rsidR="00780394" w:rsidRPr="004D593C">
        <w:rPr>
          <w:noProof/>
        </w:rPr>
        <w:t>’</w:t>
      </w:r>
      <w:r w:rsidRPr="004D593C">
        <w:rPr>
          <w:noProof/>
        </w:rPr>
        <w:t xml:space="preserve"> national legislation and practices are now better aligned to the requirements of the Return Directive. However, </w:t>
      </w:r>
      <w:r w:rsidR="00B4461B" w:rsidRPr="004D593C">
        <w:rPr>
          <w:noProof/>
        </w:rPr>
        <w:t xml:space="preserve">there </w:t>
      </w:r>
      <w:r w:rsidR="00DA6940" w:rsidRPr="004D593C">
        <w:rPr>
          <w:noProof/>
        </w:rPr>
        <w:t xml:space="preserve">are </w:t>
      </w:r>
      <w:r w:rsidR="00B4461B" w:rsidRPr="004D593C">
        <w:rPr>
          <w:noProof/>
        </w:rPr>
        <w:t>still improvement</w:t>
      </w:r>
      <w:r w:rsidR="00DA6940" w:rsidRPr="004D593C">
        <w:rPr>
          <w:noProof/>
        </w:rPr>
        <w:t>s</w:t>
      </w:r>
      <w:r w:rsidR="00B4461B" w:rsidRPr="004D593C">
        <w:rPr>
          <w:noProof/>
        </w:rPr>
        <w:t xml:space="preserve"> to be made </w:t>
      </w:r>
      <w:r w:rsidR="006203A2" w:rsidRPr="004D593C">
        <w:rPr>
          <w:noProof/>
        </w:rPr>
        <w:t xml:space="preserve">to ensure full respect of fundamental rights. Serious deficiencies have been identified </w:t>
      </w:r>
      <w:r w:rsidR="0080049A" w:rsidRPr="004D593C">
        <w:rPr>
          <w:noProof/>
        </w:rPr>
        <w:t xml:space="preserve">in one Member State </w:t>
      </w:r>
      <w:r w:rsidR="006203A2" w:rsidRPr="004D593C">
        <w:rPr>
          <w:noProof/>
        </w:rPr>
        <w:t xml:space="preserve">due to </w:t>
      </w:r>
      <w:r w:rsidR="00D179E9" w:rsidRPr="004D593C">
        <w:rPr>
          <w:noProof/>
        </w:rPr>
        <w:t>inadequate detention conditions and insufficient procedural safeguards</w:t>
      </w:r>
      <w:r w:rsidRPr="004D593C">
        <w:rPr>
          <w:noProof/>
        </w:rPr>
        <w:t xml:space="preserve">. </w:t>
      </w:r>
    </w:p>
    <w:p w14:paraId="0FC864AE" w14:textId="192D8486" w:rsidR="00C95319" w:rsidRPr="004D593C" w:rsidRDefault="00C95319" w:rsidP="006E7B16">
      <w:pPr>
        <w:spacing w:after="120"/>
        <w:rPr>
          <w:noProof/>
        </w:rPr>
      </w:pPr>
      <w:r w:rsidRPr="004D593C">
        <w:rPr>
          <w:noProof/>
        </w:rPr>
        <w:t xml:space="preserve">Furthermore, </w:t>
      </w:r>
      <w:r w:rsidR="001F60F0" w:rsidRPr="004D593C">
        <w:rPr>
          <w:noProof/>
        </w:rPr>
        <w:t xml:space="preserve">as regards the effectiveness of the return </w:t>
      </w:r>
      <w:r w:rsidR="001F60F0" w:rsidRPr="00F714D0">
        <w:rPr>
          <w:noProof/>
        </w:rPr>
        <w:t>systems</w:t>
      </w:r>
      <w:r w:rsidR="00240983" w:rsidRPr="00F714D0">
        <w:rPr>
          <w:noProof/>
        </w:rPr>
        <w:t>,</w:t>
      </w:r>
      <w:r w:rsidR="001F60F0" w:rsidRPr="00F714D0">
        <w:rPr>
          <w:noProof/>
        </w:rPr>
        <w:t xml:space="preserve"> </w:t>
      </w:r>
      <w:r w:rsidRPr="00F714D0">
        <w:rPr>
          <w:noProof/>
        </w:rPr>
        <w:t>not</w:t>
      </w:r>
      <w:r w:rsidRPr="004D593C">
        <w:rPr>
          <w:noProof/>
        </w:rPr>
        <w:t xml:space="preserve"> all Member States systematically issue return decisions to third-country nationals</w:t>
      </w:r>
      <w:r w:rsidR="0080049A" w:rsidRPr="004D593C">
        <w:rPr>
          <w:noProof/>
        </w:rPr>
        <w:t xml:space="preserve"> with no legal right to stay</w:t>
      </w:r>
      <w:r w:rsidRPr="004D593C">
        <w:rPr>
          <w:noProof/>
        </w:rPr>
        <w:t xml:space="preserve">. Divergent practices exist regarding </w:t>
      </w:r>
      <w:r w:rsidRPr="004D593C">
        <w:rPr>
          <w:bCs/>
          <w:noProof/>
        </w:rPr>
        <w:t>entry bans</w:t>
      </w:r>
      <w:r w:rsidRPr="004D593C">
        <w:rPr>
          <w:noProof/>
        </w:rPr>
        <w:t xml:space="preserve"> which are not systematically issued when third-country nationals do not comply with the obligation to return, limiting their deterrent effect. </w:t>
      </w:r>
    </w:p>
    <w:p w14:paraId="15CB1080" w14:textId="77777777" w:rsidR="00780848" w:rsidRPr="004D593C" w:rsidRDefault="00AA4C84" w:rsidP="006E7B16">
      <w:pPr>
        <w:spacing w:after="120"/>
        <w:rPr>
          <w:noProof/>
        </w:rPr>
      </w:pPr>
      <w:r w:rsidRPr="004D593C">
        <w:rPr>
          <w:noProof/>
        </w:rPr>
        <w:t xml:space="preserve">The </w:t>
      </w:r>
      <w:r w:rsidRPr="004D593C">
        <w:rPr>
          <w:b/>
          <w:bCs/>
          <w:noProof/>
        </w:rPr>
        <w:t>effective enforcement of return decisions remains a challenge,</w:t>
      </w:r>
      <w:r w:rsidRPr="004D593C">
        <w:rPr>
          <w:noProof/>
        </w:rPr>
        <w:t xml:space="preserve"> </w:t>
      </w:r>
      <w:r w:rsidR="00780394" w:rsidRPr="004D593C">
        <w:rPr>
          <w:noProof/>
        </w:rPr>
        <w:t xml:space="preserve">which is also </w:t>
      </w:r>
      <w:r w:rsidRPr="004D593C">
        <w:rPr>
          <w:noProof/>
        </w:rPr>
        <w:t xml:space="preserve">influenced by the limited cooperation on readmission of third countries. Despite these external challenges, there are obstacles within the national systems, revealed by Schengen evaluations, which hamper the effectiveness of the Member States’ return systems. Furthermore, data collection in the field of return needs to be improved to allow for better policy-making, implementation and evaluation. The main </w:t>
      </w:r>
      <w:r w:rsidR="0080049A" w:rsidRPr="004D593C">
        <w:rPr>
          <w:noProof/>
        </w:rPr>
        <w:t xml:space="preserve">issues </w:t>
      </w:r>
      <w:r w:rsidRPr="004D593C">
        <w:rPr>
          <w:noProof/>
        </w:rPr>
        <w:t>identified</w:t>
      </w:r>
      <w:r w:rsidR="0080049A" w:rsidRPr="004D593C">
        <w:rPr>
          <w:noProof/>
        </w:rPr>
        <w:t xml:space="preserve"> in a number of Member States</w:t>
      </w:r>
      <w:r w:rsidRPr="004D593C">
        <w:rPr>
          <w:noProof/>
        </w:rPr>
        <w:t xml:space="preserve"> relate to</w:t>
      </w:r>
      <w:r w:rsidR="6E958833" w:rsidRPr="004D593C">
        <w:rPr>
          <w:noProof/>
        </w:rPr>
        <w:t>:</w:t>
      </w:r>
    </w:p>
    <w:p w14:paraId="2A44B533" w14:textId="0124835D" w:rsidR="00AA4C84" w:rsidRPr="004D593C" w:rsidRDefault="00AA4C84" w:rsidP="006E7B16">
      <w:pPr>
        <w:pStyle w:val="ListParagraph"/>
        <w:numPr>
          <w:ilvl w:val="0"/>
          <w:numId w:val="6"/>
        </w:numPr>
        <w:spacing w:after="120"/>
        <w:rPr>
          <w:noProof/>
        </w:rPr>
      </w:pPr>
      <w:r w:rsidRPr="004D593C">
        <w:rPr>
          <w:noProof/>
        </w:rPr>
        <w:t>Limited/insufficient resources dedicated to return, in terms of personnel and infrastructure</w:t>
      </w:r>
      <w:r w:rsidR="003540FD">
        <w:rPr>
          <w:noProof/>
        </w:rPr>
        <w:t>.</w:t>
      </w:r>
    </w:p>
    <w:p w14:paraId="28E82FEF" w14:textId="70D038AF" w:rsidR="00AA4C84" w:rsidRPr="004D593C" w:rsidRDefault="00AA4C84" w:rsidP="006E7B16">
      <w:pPr>
        <w:pStyle w:val="ListParagraph"/>
        <w:numPr>
          <w:ilvl w:val="0"/>
          <w:numId w:val="6"/>
        </w:numPr>
        <w:spacing w:after="120"/>
        <w:rPr>
          <w:noProof/>
        </w:rPr>
      </w:pPr>
      <w:r w:rsidRPr="004D593C">
        <w:rPr>
          <w:noProof/>
        </w:rPr>
        <w:t>Lack of or ineffective monitoring of the implementation of return decisions, including through IT return case management systems</w:t>
      </w:r>
      <w:r w:rsidR="003540FD">
        <w:rPr>
          <w:noProof/>
        </w:rPr>
        <w:t>.</w:t>
      </w:r>
    </w:p>
    <w:p w14:paraId="6E83A575" w14:textId="5F8C1E63" w:rsidR="00AA4C84" w:rsidRPr="004D593C" w:rsidRDefault="00AA4C84" w:rsidP="006E7B16">
      <w:pPr>
        <w:pStyle w:val="ListParagraph"/>
        <w:numPr>
          <w:ilvl w:val="0"/>
          <w:numId w:val="6"/>
        </w:numPr>
        <w:spacing w:after="120"/>
        <w:rPr>
          <w:noProof/>
        </w:rPr>
      </w:pPr>
      <w:r w:rsidRPr="004D593C">
        <w:rPr>
          <w:noProof/>
        </w:rPr>
        <w:t>Limited availability and use of the voluntary return and reintegration programmes (including in relation to return counselling)</w:t>
      </w:r>
      <w:r w:rsidR="003540FD">
        <w:rPr>
          <w:noProof/>
        </w:rPr>
        <w:t>.</w:t>
      </w:r>
    </w:p>
    <w:p w14:paraId="4B6F7E34" w14:textId="77777777" w:rsidR="009453BB" w:rsidRPr="004D593C" w:rsidRDefault="00AA4C84">
      <w:pPr>
        <w:pStyle w:val="ListParagraph"/>
        <w:numPr>
          <w:ilvl w:val="0"/>
          <w:numId w:val="6"/>
        </w:numPr>
        <w:spacing w:after="120"/>
        <w:rPr>
          <w:noProof/>
        </w:rPr>
      </w:pPr>
      <w:r w:rsidRPr="004D593C">
        <w:rPr>
          <w:noProof/>
        </w:rPr>
        <w:t>Limited use of alternatives to detention to prevent absconding and lack of sufficient specialised detention capacity</w:t>
      </w:r>
      <w:r w:rsidR="6E958833" w:rsidRPr="004D593C">
        <w:rPr>
          <w:noProof/>
        </w:rPr>
        <w:t xml:space="preserve">. </w:t>
      </w:r>
    </w:p>
    <w:p w14:paraId="0F495EBF" w14:textId="77777777" w:rsidR="00CB1B37" w:rsidRPr="004D593C" w:rsidRDefault="00CB1B37">
      <w:pPr>
        <w:autoSpaceDE w:val="0"/>
        <w:autoSpaceDN w:val="0"/>
        <w:spacing w:after="0"/>
        <w:rPr>
          <w:noProof/>
          <w:sz w:val="22"/>
        </w:rPr>
      </w:pPr>
      <w:r w:rsidRPr="004D593C">
        <w:rPr>
          <w:noProof/>
        </w:rPr>
        <w:t xml:space="preserve">The Commission </w:t>
      </w:r>
      <w:r w:rsidR="002602AE" w:rsidRPr="004D593C">
        <w:rPr>
          <w:noProof/>
        </w:rPr>
        <w:t>is working closely</w:t>
      </w:r>
      <w:r w:rsidRPr="004D593C">
        <w:rPr>
          <w:noProof/>
        </w:rPr>
        <w:t xml:space="preserve"> with Member States </w:t>
      </w:r>
      <w:r w:rsidR="002602AE" w:rsidRPr="004D593C">
        <w:rPr>
          <w:noProof/>
        </w:rPr>
        <w:t>to ensure</w:t>
      </w:r>
      <w:r w:rsidRPr="004D593C">
        <w:rPr>
          <w:noProof/>
        </w:rPr>
        <w:t xml:space="preserve"> the </w:t>
      </w:r>
      <w:r w:rsidR="002602AE" w:rsidRPr="004D593C">
        <w:rPr>
          <w:noProof/>
        </w:rPr>
        <w:t>full</w:t>
      </w:r>
      <w:r w:rsidRPr="004D593C">
        <w:rPr>
          <w:noProof/>
        </w:rPr>
        <w:t xml:space="preserve"> </w:t>
      </w:r>
      <w:r w:rsidRPr="004D593C">
        <w:rPr>
          <w:noProof/>
          <w:szCs w:val="24"/>
        </w:rPr>
        <w:t>implementation of return rules and following</w:t>
      </w:r>
      <w:r w:rsidR="00780394" w:rsidRPr="004D593C">
        <w:rPr>
          <w:noProof/>
          <w:szCs w:val="24"/>
        </w:rPr>
        <w:t xml:space="preserve"> up</w:t>
      </w:r>
      <w:r w:rsidRPr="004D593C">
        <w:rPr>
          <w:noProof/>
          <w:szCs w:val="24"/>
        </w:rPr>
        <w:t xml:space="preserve"> as appropriate</w:t>
      </w:r>
      <w:r w:rsidR="002602AE" w:rsidRPr="004D593C">
        <w:rPr>
          <w:bCs/>
          <w:noProof/>
          <w:szCs w:val="24"/>
        </w:rPr>
        <w:t>, including through</w:t>
      </w:r>
      <w:r w:rsidRPr="004D593C">
        <w:rPr>
          <w:bCs/>
          <w:noProof/>
          <w:szCs w:val="24"/>
        </w:rPr>
        <w:t xml:space="preserve"> </w:t>
      </w:r>
      <w:r w:rsidRPr="004D593C">
        <w:rPr>
          <w:noProof/>
          <w:szCs w:val="24"/>
        </w:rPr>
        <w:t>infringement procedures</w:t>
      </w:r>
      <w:r w:rsidR="002602AE" w:rsidRPr="004D593C">
        <w:rPr>
          <w:noProof/>
          <w:szCs w:val="24"/>
        </w:rPr>
        <w:t>. Special focus i</w:t>
      </w:r>
      <w:r w:rsidR="00CE169A" w:rsidRPr="004D593C">
        <w:rPr>
          <w:noProof/>
          <w:szCs w:val="24"/>
        </w:rPr>
        <w:t>s</w:t>
      </w:r>
      <w:r w:rsidR="002602AE" w:rsidRPr="004D593C">
        <w:rPr>
          <w:noProof/>
          <w:szCs w:val="24"/>
        </w:rPr>
        <w:t xml:space="preserve"> being p</w:t>
      </w:r>
      <w:r w:rsidR="001F60F0" w:rsidRPr="004D593C">
        <w:rPr>
          <w:noProof/>
          <w:szCs w:val="24"/>
        </w:rPr>
        <w:t>ut</w:t>
      </w:r>
      <w:r w:rsidR="002602AE" w:rsidRPr="004D593C">
        <w:rPr>
          <w:noProof/>
          <w:szCs w:val="24"/>
        </w:rPr>
        <w:t xml:space="preserve"> on</w:t>
      </w:r>
      <w:r w:rsidRPr="004D593C">
        <w:rPr>
          <w:noProof/>
          <w:szCs w:val="24"/>
        </w:rPr>
        <w:t xml:space="preserve"> the implementation of the return procedures, such as the issuance of return decisions and their effective enforcement, as well as when it comes to the respect of the rights of migrants – children and vulnerable people in particular – during all steps of the return process. </w:t>
      </w:r>
    </w:p>
    <w:p w14:paraId="0CC46E4D" w14:textId="77777777" w:rsidR="00CB1B37" w:rsidRPr="004D593C" w:rsidRDefault="00CB1B37" w:rsidP="00CB1B37">
      <w:pPr>
        <w:autoSpaceDE w:val="0"/>
        <w:autoSpaceDN w:val="0"/>
        <w:spacing w:after="0"/>
        <w:rPr>
          <w:noProof/>
        </w:rPr>
      </w:pPr>
    </w:p>
    <w:p w14:paraId="66C83A31" w14:textId="77777777" w:rsidR="0090150F" w:rsidRPr="004D593C" w:rsidRDefault="002602AE" w:rsidP="002602AE">
      <w:pPr>
        <w:rPr>
          <w:noProof/>
          <w:szCs w:val="24"/>
          <w:lang w:val="en-IE"/>
        </w:rPr>
      </w:pPr>
      <w:r w:rsidRPr="004D593C">
        <w:rPr>
          <w:noProof/>
          <w:szCs w:val="24"/>
          <w:lang w:val="en-IE"/>
        </w:rPr>
        <w:t xml:space="preserve">On 2 March 2022 the Commission appointed </w:t>
      </w:r>
      <w:r w:rsidR="00780394" w:rsidRPr="004D593C">
        <w:rPr>
          <w:noProof/>
          <w:szCs w:val="24"/>
          <w:lang w:val="en-IE"/>
        </w:rPr>
        <w:t>the first EU</w:t>
      </w:r>
      <w:r w:rsidRPr="004D593C">
        <w:rPr>
          <w:noProof/>
          <w:szCs w:val="24"/>
          <w:lang w:val="en-IE"/>
        </w:rPr>
        <w:t xml:space="preserve"> Return Coordinator. The Return Coordinator will bring together the strands of EU return policy, building on positive experiences of Member States in managing returns and facilitating a seamless and interlinked implementation of the return process. The Commission is in the process of setting up the High-Level Network for Return which will support the Return Coordinator to facilitate practical cooperation between Member States, the Commission and Frontex and serve as a trusted space for constructive exchange and dialogue on return matters at high level.</w:t>
      </w:r>
      <w:r w:rsidR="00640006">
        <w:rPr>
          <w:noProof/>
          <w:szCs w:val="24"/>
          <w:lang w:val="en-IE"/>
        </w:rPr>
        <w:t xml:space="preserve"> </w:t>
      </w:r>
    </w:p>
    <w:tbl>
      <w:tblPr>
        <w:tblStyle w:val="TableGrid"/>
        <w:tblW w:w="0" w:type="auto"/>
        <w:tblLook w:val="04A0" w:firstRow="1" w:lastRow="0" w:firstColumn="1" w:lastColumn="0" w:noHBand="0" w:noVBand="1"/>
      </w:tblPr>
      <w:tblGrid>
        <w:gridCol w:w="9606"/>
      </w:tblGrid>
      <w:tr w:rsidR="001F45C0" w:rsidRPr="004D593C" w14:paraId="2999900D" w14:textId="77777777" w:rsidTr="0041695E">
        <w:tc>
          <w:tcPr>
            <w:tcW w:w="9606" w:type="dxa"/>
          </w:tcPr>
          <w:p w14:paraId="2A6D48D0" w14:textId="1D76AEAF" w:rsidR="005145F2" w:rsidRPr="004D593C" w:rsidRDefault="00A356E2" w:rsidP="006E7B16">
            <w:pPr>
              <w:spacing w:after="120"/>
              <w:rPr>
                <w:i/>
                <w:noProof/>
                <w:sz w:val="22"/>
                <w:szCs w:val="22"/>
              </w:rPr>
            </w:pPr>
            <w:r w:rsidRPr="004D593C">
              <w:rPr>
                <w:b/>
                <w:bCs/>
                <w:noProof/>
                <w:sz w:val="22"/>
                <w:szCs w:val="22"/>
              </w:rPr>
              <w:t xml:space="preserve">Box </w:t>
            </w:r>
            <w:r w:rsidR="00270E34">
              <w:rPr>
                <w:b/>
                <w:bCs/>
                <w:noProof/>
                <w:sz w:val="22"/>
                <w:szCs w:val="22"/>
              </w:rPr>
              <w:t>7</w:t>
            </w:r>
            <w:r w:rsidR="005145F2" w:rsidRPr="004D593C">
              <w:rPr>
                <w:b/>
                <w:bCs/>
                <w:noProof/>
                <w:sz w:val="22"/>
                <w:szCs w:val="22"/>
              </w:rPr>
              <w:t>. Priorities for return policy.</w:t>
            </w:r>
            <w:r w:rsidR="6E958833" w:rsidRPr="004D593C">
              <w:rPr>
                <w:b/>
                <w:bCs/>
                <w:noProof/>
                <w:sz w:val="22"/>
                <w:szCs w:val="22"/>
              </w:rPr>
              <w:t xml:space="preserve"> </w:t>
            </w:r>
          </w:p>
          <w:p w14:paraId="3D8F1354" w14:textId="77777777" w:rsidR="008930E6" w:rsidRPr="004D593C" w:rsidRDefault="008930E6" w:rsidP="006E7B16">
            <w:pPr>
              <w:pStyle w:val="ListParagraph"/>
              <w:numPr>
                <w:ilvl w:val="0"/>
                <w:numId w:val="8"/>
              </w:numPr>
              <w:rPr>
                <w:noProof/>
                <w:sz w:val="22"/>
                <w:szCs w:val="22"/>
              </w:rPr>
            </w:pPr>
            <w:r w:rsidRPr="004D593C">
              <w:rPr>
                <w:noProof/>
                <w:sz w:val="22"/>
                <w:szCs w:val="22"/>
              </w:rPr>
              <w:t>Swift adoption of the renewed return legal framework based on the recast Return Dir</w:t>
            </w:r>
            <w:r w:rsidR="00AC362A" w:rsidRPr="004D593C">
              <w:rPr>
                <w:noProof/>
                <w:sz w:val="22"/>
                <w:szCs w:val="22"/>
              </w:rPr>
              <w:t>ective</w:t>
            </w:r>
            <w:r w:rsidR="005145F2" w:rsidRPr="004D593C">
              <w:rPr>
                <w:noProof/>
                <w:sz w:val="22"/>
                <w:szCs w:val="22"/>
              </w:rPr>
              <w:t>.</w:t>
            </w:r>
          </w:p>
          <w:p w14:paraId="34E54719" w14:textId="77777777" w:rsidR="00A62065" w:rsidRPr="004D593C" w:rsidRDefault="008C75A8" w:rsidP="00A62065">
            <w:pPr>
              <w:pStyle w:val="ListParagraph"/>
              <w:numPr>
                <w:ilvl w:val="0"/>
                <w:numId w:val="8"/>
              </w:numPr>
              <w:spacing w:after="120"/>
              <w:rPr>
                <w:noProof/>
                <w:sz w:val="22"/>
                <w:szCs w:val="22"/>
              </w:rPr>
            </w:pPr>
            <w:r w:rsidRPr="004D593C">
              <w:rPr>
                <w:noProof/>
                <w:sz w:val="22"/>
                <w:szCs w:val="22"/>
              </w:rPr>
              <w:t>Promotion of voluntary return and reintegration as an integral part of a common EU system for return, in line with the EU strategy on voluntary return and reintegration</w:t>
            </w:r>
            <w:r w:rsidR="005145F2" w:rsidRPr="004D593C">
              <w:rPr>
                <w:noProof/>
                <w:sz w:val="22"/>
                <w:szCs w:val="22"/>
              </w:rPr>
              <w:t>.</w:t>
            </w:r>
            <w:r w:rsidR="00930DA6" w:rsidRPr="004D593C">
              <w:rPr>
                <w:noProof/>
                <w:sz w:val="22"/>
                <w:szCs w:val="22"/>
              </w:rPr>
              <w:t xml:space="preserve"> </w:t>
            </w:r>
          </w:p>
          <w:p w14:paraId="5AE54BCB" w14:textId="77777777" w:rsidR="00C24EA3" w:rsidRPr="004D593C" w:rsidRDefault="00930DA6" w:rsidP="00A62065">
            <w:pPr>
              <w:pStyle w:val="ListParagraph"/>
              <w:numPr>
                <w:ilvl w:val="0"/>
                <w:numId w:val="8"/>
              </w:numPr>
              <w:spacing w:after="120"/>
              <w:rPr>
                <w:noProof/>
                <w:sz w:val="22"/>
                <w:szCs w:val="22"/>
              </w:rPr>
            </w:pPr>
            <w:r w:rsidRPr="004D593C">
              <w:rPr>
                <w:noProof/>
                <w:sz w:val="22"/>
                <w:szCs w:val="22"/>
              </w:rPr>
              <w:t>Make full use of the operational and practical support Frontex can provide in this area.</w:t>
            </w:r>
          </w:p>
        </w:tc>
      </w:tr>
    </w:tbl>
    <w:p w14:paraId="03380C62" w14:textId="4AAC0DE4" w:rsidR="00AC2253" w:rsidRPr="004D593C" w:rsidRDefault="009B7F6D" w:rsidP="006E7B16">
      <w:pPr>
        <w:spacing w:before="240" w:after="120"/>
        <w:rPr>
          <w:b/>
          <w:bCs/>
          <w:noProof/>
        </w:rPr>
      </w:pPr>
      <w:r w:rsidRPr="004D593C">
        <w:rPr>
          <w:b/>
          <w:bCs/>
          <w:noProof/>
        </w:rPr>
        <w:t xml:space="preserve">4.4. </w:t>
      </w:r>
      <w:r w:rsidR="6E958833" w:rsidRPr="004D593C">
        <w:rPr>
          <w:b/>
          <w:bCs/>
          <w:noProof/>
        </w:rPr>
        <w:t>Police cooperation</w:t>
      </w:r>
      <w:r w:rsidR="006B67BB" w:rsidRPr="004D593C">
        <w:rPr>
          <w:rStyle w:val="FootnoteReference"/>
          <w:b/>
          <w:bCs/>
          <w:noProof/>
        </w:rPr>
        <w:footnoteReference w:id="51"/>
      </w:r>
    </w:p>
    <w:p w14:paraId="183FADEC" w14:textId="77777777" w:rsidR="007460BB" w:rsidRPr="004D593C" w:rsidRDefault="006773BB" w:rsidP="006E7B16">
      <w:pPr>
        <w:spacing w:before="240"/>
        <w:rPr>
          <w:noProof/>
        </w:rPr>
      </w:pPr>
      <w:r w:rsidRPr="004D593C">
        <w:rPr>
          <w:noProof/>
          <w:lang w:val="en-US"/>
        </w:rPr>
        <w:t xml:space="preserve">In an area without </w:t>
      </w:r>
      <w:r w:rsidR="00926058" w:rsidRPr="004D593C">
        <w:rPr>
          <w:noProof/>
          <w:lang w:val="en-US"/>
        </w:rPr>
        <w:t xml:space="preserve">controls at the </w:t>
      </w:r>
      <w:r w:rsidRPr="004D593C">
        <w:rPr>
          <w:noProof/>
          <w:lang w:val="en-US"/>
        </w:rPr>
        <w:t xml:space="preserve">internal borders, solid </w:t>
      </w:r>
      <w:r w:rsidRPr="004D593C">
        <w:rPr>
          <w:b/>
          <w:bCs/>
          <w:noProof/>
          <w:lang w:val="en-US"/>
        </w:rPr>
        <w:t>police cooperation</w:t>
      </w:r>
      <w:r w:rsidRPr="004D593C">
        <w:rPr>
          <w:noProof/>
          <w:lang w:val="en-US"/>
        </w:rPr>
        <w:t xml:space="preserve"> </w:t>
      </w:r>
      <w:r w:rsidR="00926058" w:rsidRPr="004D593C">
        <w:rPr>
          <w:noProof/>
          <w:lang w:val="en-US"/>
        </w:rPr>
        <w:t>among</w:t>
      </w:r>
      <w:r w:rsidRPr="004D593C">
        <w:rPr>
          <w:noProof/>
          <w:lang w:val="en-US"/>
        </w:rPr>
        <w:t xml:space="preserve"> Member States is indispensable</w:t>
      </w:r>
      <w:r w:rsidR="00C251E9" w:rsidRPr="004D593C">
        <w:rPr>
          <w:noProof/>
          <w:lang w:val="en-US"/>
        </w:rPr>
        <w:t xml:space="preserve"> to e</w:t>
      </w:r>
      <w:r w:rsidR="00EE5469" w:rsidRPr="004D593C">
        <w:rPr>
          <w:noProof/>
          <w:lang w:val="en-US"/>
        </w:rPr>
        <w:t>n</w:t>
      </w:r>
      <w:r w:rsidR="00C251E9" w:rsidRPr="004D593C">
        <w:rPr>
          <w:noProof/>
          <w:lang w:val="en-US"/>
        </w:rPr>
        <w:t>sure security and t</w:t>
      </w:r>
      <w:r w:rsidR="00EE5469" w:rsidRPr="004D593C">
        <w:rPr>
          <w:noProof/>
          <w:lang w:val="en-US"/>
        </w:rPr>
        <w:t xml:space="preserve">rust </w:t>
      </w:r>
      <w:r w:rsidR="00C251E9" w:rsidRPr="004D593C">
        <w:rPr>
          <w:noProof/>
          <w:lang w:val="en-US"/>
        </w:rPr>
        <w:t>within the Schengen area</w:t>
      </w:r>
      <w:r w:rsidR="00EE5469" w:rsidRPr="004D593C">
        <w:rPr>
          <w:noProof/>
          <w:lang w:val="en-US"/>
        </w:rPr>
        <w:t>,</w:t>
      </w:r>
      <w:r w:rsidR="00C251E9" w:rsidRPr="004D593C">
        <w:rPr>
          <w:noProof/>
          <w:lang w:val="en-US"/>
        </w:rPr>
        <w:t xml:space="preserve"> and border regions in particular</w:t>
      </w:r>
      <w:r w:rsidRPr="004D593C">
        <w:rPr>
          <w:noProof/>
          <w:lang w:val="en-US"/>
        </w:rPr>
        <w:t xml:space="preserve">. </w:t>
      </w:r>
      <w:r w:rsidRPr="004D593C">
        <w:rPr>
          <w:noProof/>
        </w:rPr>
        <w:t xml:space="preserve">According to </w:t>
      </w:r>
      <w:r w:rsidR="00A15DEC" w:rsidRPr="004D593C">
        <w:rPr>
          <w:noProof/>
        </w:rPr>
        <w:t>the</w:t>
      </w:r>
      <w:r w:rsidRPr="004D593C">
        <w:rPr>
          <w:noProof/>
        </w:rPr>
        <w:t xml:space="preserve"> 2021 </w:t>
      </w:r>
      <w:r w:rsidR="00926058" w:rsidRPr="004D593C">
        <w:rPr>
          <w:noProof/>
        </w:rPr>
        <w:t>‘</w:t>
      </w:r>
      <w:r w:rsidRPr="004D593C">
        <w:rPr>
          <w:noProof/>
        </w:rPr>
        <w:t xml:space="preserve">EU Serious and Organised Crime Threat </w:t>
      </w:r>
      <w:r w:rsidR="00926058" w:rsidRPr="004D593C">
        <w:rPr>
          <w:noProof/>
        </w:rPr>
        <w:t>Assessment’</w:t>
      </w:r>
      <w:r w:rsidR="00A15DEC" w:rsidRPr="004D593C">
        <w:rPr>
          <w:noProof/>
        </w:rPr>
        <w:t xml:space="preserve"> (EU SOCTA) published by Europol</w:t>
      </w:r>
      <w:r w:rsidR="00926058" w:rsidRPr="004D593C">
        <w:rPr>
          <w:noProof/>
        </w:rPr>
        <w:t>,</w:t>
      </w:r>
      <w:r w:rsidRPr="004D593C">
        <w:rPr>
          <w:noProof/>
        </w:rPr>
        <w:t xml:space="preserve"> almost 70% of </w:t>
      </w:r>
      <w:r w:rsidR="00DA6940" w:rsidRPr="004D593C">
        <w:rPr>
          <w:noProof/>
        </w:rPr>
        <w:t xml:space="preserve">organised </w:t>
      </w:r>
      <w:r w:rsidRPr="004D593C">
        <w:rPr>
          <w:noProof/>
        </w:rPr>
        <w:t>criminal networks are active in more than three Member States. Police officers need to be able to cooperate effectively, quickly, and systematically across the EU</w:t>
      </w:r>
      <w:r w:rsidR="00926058" w:rsidRPr="004D593C">
        <w:rPr>
          <w:noProof/>
        </w:rPr>
        <w:t xml:space="preserve"> to fight transnational crime</w:t>
      </w:r>
      <w:r w:rsidRPr="004D593C">
        <w:rPr>
          <w:noProof/>
        </w:rPr>
        <w:t xml:space="preserve">. </w:t>
      </w:r>
    </w:p>
    <w:p w14:paraId="5DFFF18E" w14:textId="77777777" w:rsidR="0099510F" w:rsidRPr="004D593C" w:rsidRDefault="6E958833" w:rsidP="006E7B16">
      <w:pPr>
        <w:spacing w:before="240"/>
        <w:rPr>
          <w:noProof/>
        </w:rPr>
      </w:pPr>
      <w:r w:rsidRPr="004D593C">
        <w:rPr>
          <w:noProof/>
        </w:rPr>
        <w:t>The Schengen evaluations conducted so far in the field of police cooperation have highlighted that</w:t>
      </w:r>
      <w:r w:rsidR="00926058" w:rsidRPr="004D593C">
        <w:rPr>
          <w:noProof/>
        </w:rPr>
        <w:t>,</w:t>
      </w:r>
      <w:r w:rsidRPr="004D593C">
        <w:rPr>
          <w:noProof/>
        </w:rPr>
        <w:t xml:space="preserve"> even though Member States are generally legally compliant with the Schengen </w:t>
      </w:r>
      <w:r w:rsidRPr="004D593C">
        <w:rPr>
          <w:i/>
          <w:iCs/>
          <w:noProof/>
        </w:rPr>
        <w:t>acquis</w:t>
      </w:r>
      <w:r w:rsidRPr="004D593C">
        <w:rPr>
          <w:noProof/>
        </w:rPr>
        <w:t xml:space="preserve">, </w:t>
      </w:r>
      <w:r w:rsidRPr="004D593C">
        <w:rPr>
          <w:b/>
          <w:bCs/>
          <w:noProof/>
        </w:rPr>
        <w:t xml:space="preserve">a number of obstacles hamper the practical use of some of the cross-border police cooperation tools </w:t>
      </w:r>
      <w:r w:rsidRPr="004D593C">
        <w:rPr>
          <w:bCs/>
          <w:noProof/>
        </w:rPr>
        <w:t>available to Member States</w:t>
      </w:r>
      <w:r w:rsidRPr="004D593C">
        <w:rPr>
          <w:noProof/>
        </w:rPr>
        <w:t>.</w:t>
      </w:r>
      <w:r w:rsidR="00640006">
        <w:rPr>
          <w:noProof/>
        </w:rPr>
        <w:t xml:space="preserve"> </w:t>
      </w:r>
    </w:p>
    <w:p w14:paraId="3EE2B59E" w14:textId="6D182692" w:rsidR="00043079" w:rsidRPr="004D593C" w:rsidRDefault="00EF65E8" w:rsidP="00043079">
      <w:pPr>
        <w:spacing w:before="240"/>
        <w:rPr>
          <w:noProof/>
          <w:lang w:val="en-US"/>
        </w:rPr>
      </w:pPr>
      <w:r w:rsidRPr="004D593C">
        <w:rPr>
          <w:noProof/>
          <w:lang w:val="en-US"/>
        </w:rPr>
        <w:t>Cross-border police cooperation</w:t>
      </w:r>
      <w:r w:rsidR="00BE4954" w:rsidRPr="004D593C">
        <w:rPr>
          <w:noProof/>
          <w:lang w:val="en-US"/>
        </w:rPr>
        <w:t>,</w:t>
      </w:r>
      <w:r w:rsidR="00295042" w:rsidRPr="004D593C">
        <w:rPr>
          <w:noProof/>
          <w:lang w:val="en-US"/>
        </w:rPr>
        <w:t xml:space="preserve"> as set out </w:t>
      </w:r>
      <w:r w:rsidR="00BE4954" w:rsidRPr="004D593C">
        <w:rPr>
          <w:noProof/>
          <w:lang w:val="en-US"/>
        </w:rPr>
        <w:t xml:space="preserve">in the Proposal for a Council Recommendation on operational police cooperation, </w:t>
      </w:r>
      <w:r w:rsidRPr="004D593C">
        <w:rPr>
          <w:noProof/>
          <w:lang w:val="en-US"/>
        </w:rPr>
        <w:t xml:space="preserve">is made </w:t>
      </w:r>
      <w:r w:rsidR="00302D67" w:rsidRPr="004D593C">
        <w:rPr>
          <w:noProof/>
          <w:lang w:val="en-US"/>
        </w:rPr>
        <w:t xml:space="preserve">more </w:t>
      </w:r>
      <w:r w:rsidRPr="004D593C">
        <w:rPr>
          <w:noProof/>
          <w:lang w:val="en-US"/>
        </w:rPr>
        <w:t xml:space="preserve">complicated by the coexistence in many </w:t>
      </w:r>
      <w:r w:rsidR="00302D67" w:rsidRPr="004D593C">
        <w:rPr>
          <w:noProof/>
          <w:lang w:val="en-US"/>
        </w:rPr>
        <w:t xml:space="preserve">Member States </w:t>
      </w:r>
      <w:r w:rsidRPr="004D593C">
        <w:rPr>
          <w:noProof/>
          <w:lang w:val="en-US"/>
        </w:rPr>
        <w:t xml:space="preserve">of different police bodies, e.g. military-status police, civil-status police, national, regional or local police. It is essential that each </w:t>
      </w:r>
      <w:r w:rsidR="00302D67" w:rsidRPr="004D593C">
        <w:rPr>
          <w:noProof/>
          <w:lang w:val="en-US"/>
        </w:rPr>
        <w:t xml:space="preserve">Member </w:t>
      </w:r>
      <w:r w:rsidRPr="004D593C">
        <w:rPr>
          <w:noProof/>
          <w:lang w:val="en-US"/>
        </w:rPr>
        <w:t xml:space="preserve">State organises its internal coordination in such a manner that all relevant services </w:t>
      </w:r>
      <w:r w:rsidR="003540FD">
        <w:rPr>
          <w:noProof/>
          <w:lang w:val="en-US"/>
        </w:rPr>
        <w:t>can</w:t>
      </w:r>
      <w:r w:rsidRPr="004D593C">
        <w:rPr>
          <w:noProof/>
          <w:lang w:val="en-US"/>
        </w:rPr>
        <w:t xml:space="preserve"> participate in cross-border and international police cooperation. To that end, </w:t>
      </w:r>
      <w:r w:rsidR="00652409" w:rsidRPr="004D593C">
        <w:rPr>
          <w:noProof/>
          <w:lang w:val="en-US"/>
        </w:rPr>
        <w:t xml:space="preserve">almost all </w:t>
      </w:r>
      <w:r w:rsidR="0080049A" w:rsidRPr="004D593C">
        <w:rPr>
          <w:noProof/>
          <w:lang w:val="en-US"/>
        </w:rPr>
        <w:t xml:space="preserve">Member </w:t>
      </w:r>
      <w:r w:rsidRPr="004D593C">
        <w:rPr>
          <w:noProof/>
          <w:lang w:val="en-US"/>
        </w:rPr>
        <w:t>States have designated one service</w:t>
      </w:r>
      <w:r w:rsidR="00652409" w:rsidRPr="004D593C">
        <w:rPr>
          <w:noProof/>
          <w:lang w:val="en-US"/>
        </w:rPr>
        <w:t xml:space="preserve"> as a</w:t>
      </w:r>
      <w:r w:rsidRPr="004D593C">
        <w:rPr>
          <w:b/>
          <w:noProof/>
          <w:lang w:val="en-US"/>
        </w:rPr>
        <w:t xml:space="preserve"> Single Point of Contact</w:t>
      </w:r>
      <w:r w:rsidRPr="004D593C">
        <w:rPr>
          <w:rStyle w:val="FootnoteReference"/>
          <w:b/>
          <w:bCs/>
          <w:noProof/>
          <w:lang w:val="en-US"/>
        </w:rPr>
        <w:footnoteReference w:id="52"/>
      </w:r>
      <w:r w:rsidRPr="004D593C">
        <w:rPr>
          <w:noProof/>
          <w:lang w:val="en-US"/>
        </w:rPr>
        <w:t xml:space="preserve"> that is competent for all cross-border and international law enforcement operational cooperation and information exchange. Single Points of Contact,</w:t>
      </w:r>
      <w:r w:rsidR="008930E6" w:rsidRPr="004D593C">
        <w:rPr>
          <w:noProof/>
          <w:lang w:val="en-US"/>
        </w:rPr>
        <w:t xml:space="preserve"> which are corner stones of cross-border law enforcement cooperation and operational information exchange, suffer from </w:t>
      </w:r>
      <w:r w:rsidR="00716C7E" w:rsidRPr="004D593C">
        <w:rPr>
          <w:noProof/>
          <w:lang w:val="en-US"/>
        </w:rPr>
        <w:t xml:space="preserve">a </w:t>
      </w:r>
      <w:r w:rsidR="008930E6" w:rsidRPr="004D593C">
        <w:rPr>
          <w:noProof/>
          <w:lang w:val="en-US"/>
        </w:rPr>
        <w:t xml:space="preserve">lack of </w:t>
      </w:r>
      <w:r w:rsidR="00D765A4" w:rsidRPr="004D593C">
        <w:rPr>
          <w:noProof/>
          <w:lang w:val="en-US"/>
        </w:rPr>
        <w:t xml:space="preserve">integration </w:t>
      </w:r>
      <w:r w:rsidR="00CF7D80" w:rsidRPr="004D593C">
        <w:rPr>
          <w:noProof/>
          <w:lang w:val="en-US"/>
        </w:rPr>
        <w:t>and</w:t>
      </w:r>
      <w:r w:rsidR="00D765A4" w:rsidRPr="004D593C">
        <w:rPr>
          <w:noProof/>
          <w:lang w:val="en-US"/>
        </w:rPr>
        <w:t xml:space="preserve"> of </w:t>
      </w:r>
      <w:r w:rsidR="008930E6" w:rsidRPr="004D593C">
        <w:rPr>
          <w:noProof/>
          <w:lang w:val="en-US"/>
        </w:rPr>
        <w:t>tailored training for the staff</w:t>
      </w:r>
      <w:r w:rsidR="00D765A4" w:rsidRPr="004D593C">
        <w:rPr>
          <w:noProof/>
          <w:lang w:val="en-US"/>
        </w:rPr>
        <w:t>, thus</w:t>
      </w:r>
      <w:r w:rsidR="006F3CE5" w:rsidRPr="004D593C">
        <w:rPr>
          <w:noProof/>
          <w:lang w:val="en-US"/>
        </w:rPr>
        <w:t xml:space="preserve"> </w:t>
      </w:r>
      <w:r w:rsidR="00043079" w:rsidRPr="004D593C">
        <w:rPr>
          <w:noProof/>
          <w:lang w:val="en-US"/>
        </w:rPr>
        <w:t>limit</w:t>
      </w:r>
      <w:r w:rsidR="006F3CE5" w:rsidRPr="004D593C">
        <w:rPr>
          <w:noProof/>
          <w:lang w:val="en-US"/>
        </w:rPr>
        <w:t>ing</w:t>
      </w:r>
      <w:r w:rsidR="00043079" w:rsidRPr="004D593C">
        <w:rPr>
          <w:noProof/>
          <w:lang w:val="en-US"/>
        </w:rPr>
        <w:t xml:space="preserve"> the benefit of the sharp increase in information exchange over the past years. </w:t>
      </w:r>
    </w:p>
    <w:p w14:paraId="1A5E50DB" w14:textId="77777777" w:rsidR="00926058" w:rsidRPr="004D593C" w:rsidRDefault="00926058" w:rsidP="006E7B16">
      <w:pPr>
        <w:spacing w:before="240"/>
        <w:rPr>
          <w:noProof/>
          <w:lang w:val="en-US"/>
        </w:rPr>
      </w:pPr>
      <w:r w:rsidRPr="004D593C">
        <w:rPr>
          <w:noProof/>
          <w:lang w:val="en-US"/>
        </w:rPr>
        <w:t xml:space="preserve">Efficient cross-border </w:t>
      </w:r>
      <w:r w:rsidR="00C17783" w:rsidRPr="004D593C">
        <w:rPr>
          <w:noProof/>
          <w:lang w:val="en-US"/>
        </w:rPr>
        <w:t xml:space="preserve">cooperation </w:t>
      </w:r>
      <w:r w:rsidRPr="004D593C">
        <w:rPr>
          <w:noProof/>
          <w:lang w:val="en-US"/>
        </w:rPr>
        <w:t>require</w:t>
      </w:r>
      <w:r w:rsidR="00C17783" w:rsidRPr="004D593C">
        <w:rPr>
          <w:noProof/>
          <w:lang w:val="en-US"/>
        </w:rPr>
        <w:t>s</w:t>
      </w:r>
      <w:r w:rsidRPr="004D593C">
        <w:rPr>
          <w:noProof/>
          <w:lang w:val="en-US"/>
        </w:rPr>
        <w:t xml:space="preserve"> interoperable communication means and mobile access to </w:t>
      </w:r>
      <w:r w:rsidR="00D179E9" w:rsidRPr="004D593C">
        <w:rPr>
          <w:noProof/>
          <w:lang w:val="en-US"/>
        </w:rPr>
        <w:t xml:space="preserve">relevant </w:t>
      </w:r>
      <w:r w:rsidRPr="004D593C">
        <w:rPr>
          <w:noProof/>
          <w:lang w:val="en-US"/>
        </w:rPr>
        <w:t>databases</w:t>
      </w:r>
      <w:r w:rsidR="00D179E9" w:rsidRPr="004D593C">
        <w:rPr>
          <w:noProof/>
          <w:lang w:val="en-US"/>
        </w:rPr>
        <w:t xml:space="preserve"> in compliance with the necessary safeguards</w:t>
      </w:r>
      <w:r w:rsidRPr="004D593C">
        <w:rPr>
          <w:noProof/>
          <w:lang w:val="en-US"/>
        </w:rPr>
        <w:t>. Technical systems used nationally should be available for secure cross-border information exchange, including secure e-mail as well as radio communication systems, most notably in case of hot pursuits.</w:t>
      </w:r>
      <w:r w:rsidRPr="004D593C">
        <w:rPr>
          <w:noProof/>
        </w:rPr>
        <w:t xml:space="preserve"> </w:t>
      </w:r>
      <w:r w:rsidRPr="004D593C">
        <w:rPr>
          <w:noProof/>
          <w:lang w:val="en-US"/>
        </w:rPr>
        <w:t>As a result of the lack of adequate technical tools, in the majority of the Member States police officers resort to non-secure radio communication tools or mobile phones in order to contact their respective dispatch for background checks. This carries a risk of communication failure (frequent in mountainous areas) and misunderstandings (e.g. in the case of transliteration issues). The same risks are encountered in case of absence of adequate mobile access to databases</w:t>
      </w:r>
      <w:r w:rsidRPr="004D593C">
        <w:rPr>
          <w:b/>
          <w:bCs/>
          <w:noProof/>
          <w:lang w:val="en-US"/>
        </w:rPr>
        <w:t xml:space="preserve"> </w:t>
      </w:r>
      <w:r w:rsidRPr="004D593C">
        <w:rPr>
          <w:bCs/>
          <w:noProof/>
          <w:lang w:val="en-US"/>
        </w:rPr>
        <w:t>for police officers in the field</w:t>
      </w:r>
      <w:r w:rsidRPr="004D593C">
        <w:rPr>
          <w:noProof/>
          <w:lang w:val="en-US"/>
        </w:rPr>
        <w:t>. When police officers check a person during a joint patrol or during targeted joint actions in the border areas, they need to have immediate and adequate access to</w:t>
      </w:r>
      <w:r w:rsidR="009F6C65" w:rsidRPr="004D593C">
        <w:rPr>
          <w:noProof/>
        </w:rPr>
        <w:t xml:space="preserve"> their national and international databases to which they have access under national law</w:t>
      </w:r>
      <w:r w:rsidRPr="004D593C">
        <w:rPr>
          <w:noProof/>
          <w:lang w:val="en-US"/>
        </w:rPr>
        <w:t>. If the available information or actions to be taken are not correctly displayed, wanted criminals for instance could pass undetected through several countries.</w:t>
      </w:r>
      <w:r w:rsidR="0078008C" w:rsidRPr="004D593C">
        <w:rPr>
          <w:noProof/>
          <w:lang w:val="en-US"/>
        </w:rPr>
        <w:t xml:space="preserve"> </w:t>
      </w:r>
      <w:r w:rsidR="00652409" w:rsidRPr="004D593C">
        <w:rPr>
          <w:noProof/>
          <w:lang w:val="en-US"/>
        </w:rPr>
        <w:t xml:space="preserve">In addition </w:t>
      </w:r>
      <w:r w:rsidR="0078008C" w:rsidRPr="004D593C">
        <w:rPr>
          <w:noProof/>
          <w:lang w:val="en-US"/>
        </w:rPr>
        <w:t xml:space="preserve">to police officers in the field, investigators </w:t>
      </w:r>
      <w:r w:rsidR="00652409" w:rsidRPr="004D593C">
        <w:rPr>
          <w:noProof/>
          <w:lang w:val="en-US"/>
        </w:rPr>
        <w:t xml:space="preserve">also </w:t>
      </w:r>
      <w:r w:rsidR="0078008C" w:rsidRPr="004D593C">
        <w:rPr>
          <w:noProof/>
          <w:lang w:val="en-US"/>
        </w:rPr>
        <w:t>need more direct access to</w:t>
      </w:r>
      <w:r w:rsidR="00CF7D80" w:rsidRPr="004D593C">
        <w:rPr>
          <w:noProof/>
          <w:lang w:val="en-US"/>
        </w:rPr>
        <w:t xml:space="preserve"> relevant</w:t>
      </w:r>
      <w:r w:rsidR="0078008C" w:rsidRPr="004D593C">
        <w:rPr>
          <w:noProof/>
          <w:lang w:val="en-US"/>
        </w:rPr>
        <w:t xml:space="preserve"> international databases. With the majority of criminals working across borders, an early detection of international links is crucial for a successful criminal investigation. </w:t>
      </w:r>
    </w:p>
    <w:p w14:paraId="2F50AEF6" w14:textId="77777777" w:rsidR="00926058" w:rsidRPr="004D593C" w:rsidRDefault="00926058" w:rsidP="006E7B16">
      <w:pPr>
        <w:spacing w:before="240"/>
        <w:rPr>
          <w:noProof/>
          <w:lang w:val="en-US"/>
        </w:rPr>
      </w:pPr>
      <w:r w:rsidRPr="004D593C">
        <w:rPr>
          <w:noProof/>
          <w:lang w:val="en-US"/>
        </w:rPr>
        <w:t xml:space="preserve">Finally, the extent to which </w:t>
      </w:r>
      <w:r w:rsidRPr="004D593C">
        <w:rPr>
          <w:b/>
          <w:bCs/>
          <w:noProof/>
          <w:lang w:val="en-US"/>
        </w:rPr>
        <w:t>cross-border operational police activities</w:t>
      </w:r>
      <w:r w:rsidRPr="004D593C">
        <w:rPr>
          <w:noProof/>
          <w:lang w:val="en-US"/>
        </w:rPr>
        <w:t xml:space="preserve"> (such as hot pursuits or cross-border surveillance) are facilitated varies significantly throughout the EU. </w:t>
      </w:r>
      <w:r w:rsidR="008930E6" w:rsidRPr="004D593C">
        <w:rPr>
          <w:noProof/>
          <w:lang w:val="en-US"/>
        </w:rPr>
        <w:t xml:space="preserve">Whilst some countries vastly allow for mutual access to each other’s </w:t>
      </w:r>
      <w:r w:rsidR="006B67BB" w:rsidRPr="004D593C">
        <w:rPr>
          <w:noProof/>
          <w:lang w:val="en-US"/>
        </w:rPr>
        <w:t>law enforcement (including Customs and Border Guards)</w:t>
      </w:r>
      <w:r w:rsidR="008930E6" w:rsidRPr="004D593C">
        <w:rPr>
          <w:noProof/>
          <w:lang w:val="en-US"/>
        </w:rPr>
        <w:t xml:space="preserve"> databases, others</w:t>
      </w:r>
      <w:r w:rsidR="008930E6" w:rsidRPr="004D593C">
        <w:rPr>
          <w:noProof/>
        </w:rPr>
        <w:t xml:space="preserve"> </w:t>
      </w:r>
      <w:r w:rsidRPr="004D593C">
        <w:rPr>
          <w:noProof/>
          <w:lang w:val="en-US"/>
        </w:rPr>
        <w:t xml:space="preserve">impose too narrow geographic or time limitations to hot pursuits or </w:t>
      </w:r>
      <w:r w:rsidR="008930E6" w:rsidRPr="004D593C">
        <w:rPr>
          <w:noProof/>
          <w:lang w:val="en-US"/>
        </w:rPr>
        <w:t xml:space="preserve">do not allow foreign police officers to apprehend suspects on their territory during a hot pursuit. </w:t>
      </w:r>
    </w:p>
    <w:p w14:paraId="4554DF32" w14:textId="77777777" w:rsidR="009B6FAD" w:rsidRPr="004D593C" w:rsidRDefault="009B6FAD" w:rsidP="009B6FAD">
      <w:pPr>
        <w:spacing w:before="100" w:beforeAutospacing="1" w:after="100" w:afterAutospacing="1"/>
        <w:rPr>
          <w:rFonts w:eastAsiaTheme="minorHAnsi"/>
          <w:noProof/>
          <w:szCs w:val="22"/>
          <w:lang w:eastAsia="en-US"/>
        </w:rPr>
      </w:pPr>
      <w:r w:rsidRPr="004D593C">
        <w:rPr>
          <w:noProof/>
          <w:szCs w:val="24"/>
          <w:lang w:eastAsia="en-US"/>
        </w:rPr>
        <w:t>The Convention Implementing the Schengen Agreement (CISA)</w:t>
      </w:r>
      <w:r w:rsidRPr="004D593C">
        <w:rPr>
          <w:noProof/>
          <w:szCs w:val="24"/>
          <w:vertAlign w:val="superscript"/>
          <w:lang w:eastAsia="en-US"/>
        </w:rPr>
        <w:footnoteReference w:id="53"/>
      </w:r>
      <w:r w:rsidRPr="004D593C">
        <w:rPr>
          <w:noProof/>
          <w:szCs w:val="24"/>
          <w:lang w:eastAsia="en-US"/>
        </w:rPr>
        <w:t xml:space="preserve"> setting out basic principles for police cooperation, and the Swedish Framework Decision 2006/960/JHA simplifying the exchange of information between law enforcement authorities both form part of the Schengen </w:t>
      </w:r>
      <w:r w:rsidRPr="00240983">
        <w:rPr>
          <w:i/>
          <w:noProof/>
          <w:szCs w:val="24"/>
          <w:lang w:eastAsia="en-US"/>
        </w:rPr>
        <w:t>acquis</w:t>
      </w:r>
      <w:r w:rsidRPr="004D593C">
        <w:rPr>
          <w:noProof/>
          <w:szCs w:val="24"/>
          <w:lang w:eastAsia="en-US"/>
        </w:rPr>
        <w:t xml:space="preserve">. </w:t>
      </w:r>
      <w:r w:rsidRPr="004D593C">
        <w:rPr>
          <w:rFonts w:eastAsiaTheme="minorHAnsi"/>
          <w:noProof/>
          <w:szCs w:val="24"/>
          <w:lang w:eastAsia="en-US"/>
        </w:rPr>
        <w:t xml:space="preserve">The Convention's provisions give considerable flexibility to state parties in the way they choose to implement it. In practice, </w:t>
      </w:r>
      <w:r w:rsidRPr="004D593C">
        <w:rPr>
          <w:rFonts w:eastAsiaTheme="minorHAnsi"/>
          <w:noProof/>
          <w:szCs w:val="22"/>
          <w:lang w:eastAsia="en-US"/>
        </w:rPr>
        <w:t>bilateral or multilateral agreements are used systematically to further develop this common baseline</w:t>
      </w:r>
      <w:r w:rsidRPr="004D593C">
        <w:rPr>
          <w:rFonts w:eastAsiaTheme="minorHAnsi"/>
          <w:noProof/>
          <w:szCs w:val="22"/>
          <w:vertAlign w:val="superscript"/>
          <w:lang w:eastAsia="en-US"/>
        </w:rPr>
        <w:footnoteReference w:id="54"/>
      </w:r>
      <w:r w:rsidRPr="004D593C">
        <w:rPr>
          <w:rFonts w:eastAsiaTheme="minorHAnsi"/>
          <w:noProof/>
          <w:szCs w:val="22"/>
          <w:lang w:eastAsia="en-US"/>
        </w:rPr>
        <w:t>.</w:t>
      </w:r>
      <w:r w:rsidR="00EB4173" w:rsidRPr="004D593C">
        <w:rPr>
          <w:rFonts w:eastAsiaTheme="minorHAnsi"/>
          <w:noProof/>
          <w:szCs w:val="22"/>
          <w:lang w:eastAsia="en-US"/>
        </w:rPr>
        <w:t xml:space="preserve"> There are currently around 60 such agreements between EU Member States.</w:t>
      </w:r>
    </w:p>
    <w:p w14:paraId="6403541C" w14:textId="77777777" w:rsidR="00926058" w:rsidRPr="004D593C" w:rsidRDefault="00EB4173" w:rsidP="006E7B16">
      <w:pPr>
        <w:spacing w:before="240"/>
        <w:rPr>
          <w:noProof/>
          <w:lang w:val="en-US"/>
        </w:rPr>
      </w:pPr>
      <w:r w:rsidRPr="004D593C">
        <w:rPr>
          <w:noProof/>
        </w:rPr>
        <w:t>A</w:t>
      </w:r>
      <w:r w:rsidR="00926058" w:rsidRPr="004D593C">
        <w:rPr>
          <w:noProof/>
        </w:rPr>
        <w:t xml:space="preserve"> major challenge in the field of police cooperation is that the legislative framework is fragmented and leaves wide flexibility to the Member States in the way they choose to implement it. </w:t>
      </w:r>
      <w:r w:rsidRPr="004D593C">
        <w:rPr>
          <w:noProof/>
        </w:rPr>
        <w:t>The police cooperation proposals</w:t>
      </w:r>
      <w:r w:rsidR="00336AD1" w:rsidRPr="004D593C">
        <w:rPr>
          <w:rStyle w:val="FootnoteReference"/>
          <w:noProof/>
        </w:rPr>
        <w:footnoteReference w:id="55"/>
      </w:r>
      <w:r w:rsidRPr="004D593C">
        <w:rPr>
          <w:noProof/>
        </w:rPr>
        <w:t xml:space="preserve"> aim</w:t>
      </w:r>
      <w:r w:rsidR="00926058" w:rsidRPr="004D593C">
        <w:rPr>
          <w:noProof/>
        </w:rPr>
        <w:t xml:space="preserve"> to</w:t>
      </w:r>
      <w:r w:rsidR="00E65B1B" w:rsidRPr="004D593C">
        <w:rPr>
          <w:noProof/>
        </w:rPr>
        <w:t xml:space="preserve"> address this and</w:t>
      </w:r>
      <w:r w:rsidR="00926058" w:rsidRPr="004D593C">
        <w:rPr>
          <w:noProof/>
        </w:rPr>
        <w:t xml:space="preserve"> strengthen police cooperation by providing clear channels and timeframes for exchanging information and giving Europol a </w:t>
      </w:r>
      <w:r w:rsidR="00C1119A" w:rsidRPr="004D593C">
        <w:rPr>
          <w:noProof/>
        </w:rPr>
        <w:t xml:space="preserve">stronger role. </w:t>
      </w:r>
      <w:r w:rsidR="00584E2A">
        <w:rPr>
          <w:noProof/>
        </w:rPr>
        <w:t>The Commission welcomes the progress made by t</w:t>
      </w:r>
      <w:r w:rsidR="00584E2A" w:rsidRPr="009A7026">
        <w:rPr>
          <w:noProof/>
        </w:rPr>
        <w:t>he</w:t>
      </w:r>
      <w:r w:rsidR="00584E2A" w:rsidRPr="00233DD0">
        <w:rPr>
          <w:i/>
          <w:noProof/>
        </w:rPr>
        <w:t xml:space="preserve"> </w:t>
      </w:r>
      <w:r w:rsidR="00584E2A" w:rsidRPr="00233DD0">
        <w:rPr>
          <w:noProof/>
        </w:rPr>
        <w:t>Council</w:t>
      </w:r>
      <w:r w:rsidR="00584E2A">
        <w:rPr>
          <w:noProof/>
        </w:rPr>
        <w:t>, which</w:t>
      </w:r>
      <w:r w:rsidR="00584E2A" w:rsidRPr="00233DD0">
        <w:rPr>
          <w:noProof/>
        </w:rPr>
        <w:t xml:space="preserve"> aims to adopt its general approach on the Directive and the Regulation in June 2022</w:t>
      </w:r>
      <w:r w:rsidR="00584E2A">
        <w:rPr>
          <w:noProof/>
        </w:rPr>
        <w:t xml:space="preserve"> as well as to endorse the Recommendation on operational police cooperation</w:t>
      </w:r>
      <w:r w:rsidR="00584E2A" w:rsidRPr="00233DD0">
        <w:rPr>
          <w:noProof/>
        </w:rPr>
        <w:t xml:space="preserve">. </w:t>
      </w:r>
      <w:r w:rsidR="00991C8D" w:rsidRPr="004D593C">
        <w:rPr>
          <w:noProof/>
        </w:rPr>
        <w:t>T</w:t>
      </w:r>
      <w:r w:rsidR="002E6EB1" w:rsidRPr="004D593C">
        <w:rPr>
          <w:noProof/>
        </w:rPr>
        <w:t>rilogues</w:t>
      </w:r>
      <w:r w:rsidR="00D765A4" w:rsidRPr="004D593C">
        <w:rPr>
          <w:noProof/>
        </w:rPr>
        <w:t xml:space="preserve"> for th</w:t>
      </w:r>
      <w:r w:rsidR="00930DA6" w:rsidRPr="004D593C">
        <w:rPr>
          <w:noProof/>
        </w:rPr>
        <w:t>e</w:t>
      </w:r>
      <w:r w:rsidR="00D765A4" w:rsidRPr="004D593C">
        <w:rPr>
          <w:noProof/>
        </w:rPr>
        <w:t>s</w:t>
      </w:r>
      <w:r w:rsidR="00930DA6" w:rsidRPr="004D593C">
        <w:rPr>
          <w:noProof/>
        </w:rPr>
        <w:t>e</w:t>
      </w:r>
      <w:r w:rsidR="00D765A4" w:rsidRPr="004D593C">
        <w:rPr>
          <w:noProof/>
        </w:rPr>
        <w:t xml:space="preserve"> proposal</w:t>
      </w:r>
      <w:r w:rsidR="00930DA6" w:rsidRPr="004D593C">
        <w:rPr>
          <w:noProof/>
        </w:rPr>
        <w:t>s</w:t>
      </w:r>
      <w:r w:rsidR="00D765A4" w:rsidRPr="004D593C">
        <w:rPr>
          <w:noProof/>
        </w:rPr>
        <w:t xml:space="preserve"> </w:t>
      </w:r>
      <w:r w:rsidR="00930DA6" w:rsidRPr="004D593C">
        <w:rPr>
          <w:noProof/>
        </w:rPr>
        <w:t>c</w:t>
      </w:r>
      <w:r w:rsidR="00C1119A" w:rsidRPr="004D593C">
        <w:rPr>
          <w:noProof/>
        </w:rPr>
        <w:t xml:space="preserve">ould </w:t>
      </w:r>
      <w:r w:rsidR="00991C8D" w:rsidRPr="004D593C">
        <w:rPr>
          <w:noProof/>
        </w:rPr>
        <w:t xml:space="preserve">therefore </w:t>
      </w:r>
      <w:r w:rsidR="00930DA6" w:rsidRPr="004D593C">
        <w:rPr>
          <w:noProof/>
        </w:rPr>
        <w:t xml:space="preserve">still </w:t>
      </w:r>
      <w:r w:rsidR="00D765A4" w:rsidRPr="004D593C">
        <w:rPr>
          <w:noProof/>
        </w:rPr>
        <w:t>start this year with the ensuing adoptions expected before the end of 2023.</w:t>
      </w:r>
    </w:p>
    <w:p w14:paraId="6EBE92EE" w14:textId="77777777" w:rsidR="007F146C" w:rsidRPr="004D593C" w:rsidRDefault="00855775" w:rsidP="006E7B16">
      <w:pPr>
        <w:spacing w:before="240"/>
        <w:rPr>
          <w:noProof/>
        </w:rPr>
      </w:pPr>
      <w:r w:rsidRPr="004D593C">
        <w:rPr>
          <w:noProof/>
          <w:lang w:val="en-US"/>
        </w:rPr>
        <w:t xml:space="preserve">It </w:t>
      </w:r>
      <w:r w:rsidR="00926058" w:rsidRPr="004D593C">
        <w:rPr>
          <w:noProof/>
          <w:lang w:val="en-US"/>
        </w:rPr>
        <w:t xml:space="preserve">is essential to continue developing the tools in the hands of police authorities. The use and exchange of Advance Passenger Information in combination with Passenger Name Records </w:t>
      </w:r>
      <w:r w:rsidR="00926058" w:rsidRPr="004D593C">
        <w:rPr>
          <w:noProof/>
        </w:rPr>
        <w:t xml:space="preserve">already delivered tangible results in the fight against terrorism and serious crime. A new legislative initiative is under </w:t>
      </w:r>
      <w:r w:rsidR="0078008C" w:rsidRPr="004D593C">
        <w:rPr>
          <w:noProof/>
        </w:rPr>
        <w:t xml:space="preserve">preparation </w:t>
      </w:r>
      <w:r w:rsidR="00656013" w:rsidRPr="004D593C">
        <w:rPr>
          <w:noProof/>
        </w:rPr>
        <w:t>to improve the use of A</w:t>
      </w:r>
      <w:r w:rsidR="009107CD" w:rsidRPr="004D593C">
        <w:rPr>
          <w:noProof/>
        </w:rPr>
        <w:t>d</w:t>
      </w:r>
      <w:r w:rsidR="00926058" w:rsidRPr="004D593C">
        <w:rPr>
          <w:noProof/>
        </w:rPr>
        <w:t xml:space="preserve">vanced Passenger Information also for law enforcement purposes by enhancing legal certainty and closing gaps </w:t>
      </w:r>
      <w:r w:rsidR="00BF5C14" w:rsidRPr="004D593C">
        <w:rPr>
          <w:noProof/>
        </w:rPr>
        <w:t xml:space="preserve">that became apparent </w:t>
      </w:r>
      <w:r w:rsidR="00926058" w:rsidRPr="004D593C">
        <w:rPr>
          <w:noProof/>
        </w:rPr>
        <w:t xml:space="preserve">from the 2020 evaluation of the Advance Passenger Information </w:t>
      </w:r>
      <w:r w:rsidR="00D179E9" w:rsidRPr="004D593C">
        <w:rPr>
          <w:noProof/>
        </w:rPr>
        <w:t>D</w:t>
      </w:r>
      <w:r w:rsidR="00926058" w:rsidRPr="004D593C">
        <w:rPr>
          <w:noProof/>
        </w:rPr>
        <w:t>irective</w:t>
      </w:r>
      <w:r w:rsidR="00CF7D80" w:rsidRPr="004D593C">
        <w:rPr>
          <w:rStyle w:val="FootnoteReference"/>
          <w:noProof/>
        </w:rPr>
        <w:footnoteReference w:id="56"/>
      </w:r>
      <w:r w:rsidR="00D179E9" w:rsidRPr="004D593C">
        <w:rPr>
          <w:noProof/>
        </w:rPr>
        <w:t>, whilst providing for the necessary safeguards</w:t>
      </w:r>
      <w:r w:rsidR="00926058" w:rsidRPr="004D593C">
        <w:rPr>
          <w:noProof/>
        </w:rPr>
        <w:t>.</w:t>
      </w:r>
      <w:r w:rsidR="0078008C" w:rsidRPr="004D593C">
        <w:rPr>
          <w:noProof/>
        </w:rPr>
        <w:t xml:space="preserve"> It </w:t>
      </w:r>
      <w:r w:rsidR="00D179E9" w:rsidRPr="004D593C">
        <w:rPr>
          <w:noProof/>
        </w:rPr>
        <w:t xml:space="preserve">is scheduled to </w:t>
      </w:r>
      <w:r w:rsidR="0078008C" w:rsidRPr="004D593C">
        <w:rPr>
          <w:noProof/>
        </w:rPr>
        <w:t xml:space="preserve">be presented by the end of </w:t>
      </w:r>
      <w:r w:rsidR="002E6EB1" w:rsidRPr="004D593C">
        <w:rPr>
          <w:noProof/>
        </w:rPr>
        <w:t>2022</w:t>
      </w:r>
      <w:r w:rsidR="0078008C" w:rsidRPr="004D593C">
        <w:rPr>
          <w:noProof/>
        </w:rPr>
        <w:t>.</w:t>
      </w:r>
    </w:p>
    <w:tbl>
      <w:tblPr>
        <w:tblStyle w:val="TableGrid"/>
        <w:tblW w:w="0" w:type="auto"/>
        <w:tblLook w:val="04A0" w:firstRow="1" w:lastRow="0" w:firstColumn="1" w:lastColumn="0" w:noHBand="0" w:noVBand="1"/>
      </w:tblPr>
      <w:tblGrid>
        <w:gridCol w:w="9606"/>
      </w:tblGrid>
      <w:tr w:rsidR="00E963BF" w:rsidRPr="004D593C" w14:paraId="5939745C" w14:textId="77777777" w:rsidTr="00AA7A4A">
        <w:tc>
          <w:tcPr>
            <w:tcW w:w="9606" w:type="dxa"/>
          </w:tcPr>
          <w:p w14:paraId="2017AFB8" w14:textId="528C9551" w:rsidR="005145F2" w:rsidRPr="004D593C" w:rsidRDefault="00A356E2" w:rsidP="006E7B16">
            <w:pPr>
              <w:spacing w:after="120"/>
              <w:rPr>
                <w:i/>
                <w:noProof/>
                <w:sz w:val="22"/>
                <w:szCs w:val="22"/>
              </w:rPr>
            </w:pPr>
            <w:r w:rsidRPr="004D593C">
              <w:rPr>
                <w:b/>
                <w:bCs/>
                <w:noProof/>
                <w:sz w:val="22"/>
                <w:szCs w:val="22"/>
              </w:rPr>
              <w:t xml:space="preserve">Box </w:t>
            </w:r>
            <w:r w:rsidR="00270E34">
              <w:rPr>
                <w:b/>
                <w:bCs/>
                <w:noProof/>
                <w:sz w:val="22"/>
                <w:szCs w:val="22"/>
              </w:rPr>
              <w:t>8</w:t>
            </w:r>
            <w:r w:rsidR="005145F2" w:rsidRPr="004D593C">
              <w:rPr>
                <w:b/>
                <w:bCs/>
                <w:noProof/>
                <w:sz w:val="22"/>
                <w:szCs w:val="22"/>
              </w:rPr>
              <w:t>. Priorities for police cooperation.</w:t>
            </w:r>
            <w:r w:rsidR="6E958833" w:rsidRPr="004D593C">
              <w:rPr>
                <w:b/>
                <w:bCs/>
                <w:noProof/>
              </w:rPr>
              <w:t xml:space="preserve"> </w:t>
            </w:r>
          </w:p>
          <w:p w14:paraId="47BCF80A" w14:textId="77777777" w:rsidR="00C1119A" w:rsidRPr="004D593C" w:rsidRDefault="00C1119A" w:rsidP="00CA44D3">
            <w:pPr>
              <w:pStyle w:val="ListParagraph"/>
              <w:numPr>
                <w:ilvl w:val="0"/>
                <w:numId w:val="8"/>
              </w:numPr>
              <w:spacing w:after="120"/>
              <w:rPr>
                <w:noProof/>
                <w:sz w:val="22"/>
                <w:szCs w:val="22"/>
              </w:rPr>
            </w:pPr>
            <w:r w:rsidRPr="004D593C">
              <w:rPr>
                <w:noProof/>
                <w:sz w:val="22"/>
                <w:szCs w:val="22"/>
              </w:rPr>
              <w:t>Swift adoption of the Police Cooperation proposals</w:t>
            </w:r>
            <w:r w:rsidR="00CA44D3" w:rsidRPr="004D593C">
              <w:rPr>
                <w:noProof/>
                <w:sz w:val="22"/>
                <w:szCs w:val="22"/>
              </w:rPr>
              <w:t>, and implementation of the Recommendation on operational police cooperation expected to be adopted by the Council in June</w:t>
            </w:r>
            <w:r w:rsidRPr="004D593C">
              <w:rPr>
                <w:noProof/>
                <w:sz w:val="22"/>
                <w:szCs w:val="22"/>
              </w:rPr>
              <w:t xml:space="preserve">. </w:t>
            </w:r>
          </w:p>
          <w:p w14:paraId="37847B70" w14:textId="77777777" w:rsidR="004E4EA2" w:rsidRPr="004D593C" w:rsidRDefault="004E4EA2" w:rsidP="006E7B16">
            <w:pPr>
              <w:pStyle w:val="ListParagraph"/>
              <w:numPr>
                <w:ilvl w:val="0"/>
                <w:numId w:val="8"/>
              </w:numPr>
              <w:spacing w:after="120"/>
              <w:rPr>
                <w:noProof/>
                <w:sz w:val="22"/>
                <w:szCs w:val="22"/>
              </w:rPr>
            </w:pPr>
            <w:r w:rsidRPr="004D593C">
              <w:rPr>
                <w:noProof/>
                <w:sz w:val="22"/>
                <w:szCs w:val="22"/>
              </w:rPr>
              <w:t xml:space="preserve">Adoption </w:t>
            </w:r>
            <w:r w:rsidR="00960E5D" w:rsidRPr="004D593C">
              <w:rPr>
                <w:noProof/>
                <w:sz w:val="22"/>
                <w:szCs w:val="22"/>
              </w:rPr>
              <w:t xml:space="preserve">by the </w:t>
            </w:r>
            <w:r w:rsidR="0078008C" w:rsidRPr="004D593C">
              <w:rPr>
                <w:noProof/>
                <w:sz w:val="22"/>
                <w:szCs w:val="22"/>
              </w:rPr>
              <w:t xml:space="preserve">end of </w:t>
            </w:r>
            <w:r w:rsidR="002E6EB1" w:rsidRPr="004D593C">
              <w:rPr>
                <w:noProof/>
                <w:sz w:val="22"/>
                <w:szCs w:val="22"/>
              </w:rPr>
              <w:t>2022</w:t>
            </w:r>
            <w:r w:rsidR="0078008C" w:rsidRPr="004D593C">
              <w:rPr>
                <w:noProof/>
                <w:sz w:val="22"/>
                <w:szCs w:val="22"/>
              </w:rPr>
              <w:t xml:space="preserve"> </w:t>
            </w:r>
            <w:r w:rsidR="00960E5D" w:rsidRPr="004D593C">
              <w:rPr>
                <w:noProof/>
                <w:sz w:val="22"/>
                <w:szCs w:val="22"/>
              </w:rPr>
              <w:t xml:space="preserve">by the Commission </w:t>
            </w:r>
            <w:r w:rsidRPr="004D593C">
              <w:rPr>
                <w:noProof/>
                <w:sz w:val="22"/>
                <w:szCs w:val="22"/>
              </w:rPr>
              <w:t>of a proposal for a new legislative measure on Advance Passenger Information strengthening its use for law enforcement purposes</w:t>
            </w:r>
            <w:r w:rsidR="005145F2" w:rsidRPr="004D593C">
              <w:rPr>
                <w:noProof/>
                <w:sz w:val="22"/>
                <w:szCs w:val="22"/>
              </w:rPr>
              <w:t>.</w:t>
            </w:r>
          </w:p>
          <w:p w14:paraId="70804F6D" w14:textId="77777777" w:rsidR="008930E6" w:rsidRPr="004D593C" w:rsidRDefault="008930E6" w:rsidP="006E7B16">
            <w:pPr>
              <w:pStyle w:val="ListParagraph"/>
              <w:numPr>
                <w:ilvl w:val="0"/>
                <w:numId w:val="8"/>
              </w:numPr>
              <w:spacing w:after="120"/>
              <w:rPr>
                <w:noProof/>
                <w:sz w:val="22"/>
                <w:szCs w:val="22"/>
              </w:rPr>
            </w:pPr>
            <w:r w:rsidRPr="004D593C">
              <w:rPr>
                <w:noProof/>
                <w:sz w:val="22"/>
                <w:szCs w:val="22"/>
              </w:rPr>
              <w:t>Further integration of international cooperation channels</w:t>
            </w:r>
            <w:r w:rsidR="00D765A4" w:rsidRPr="004D593C">
              <w:rPr>
                <w:noProof/>
                <w:sz w:val="22"/>
                <w:szCs w:val="22"/>
              </w:rPr>
              <w:t xml:space="preserve">, </w:t>
            </w:r>
            <w:r w:rsidR="0078008C" w:rsidRPr="004D593C">
              <w:rPr>
                <w:noProof/>
                <w:sz w:val="22"/>
                <w:szCs w:val="22"/>
              </w:rPr>
              <w:t xml:space="preserve">improvement of case management systems </w:t>
            </w:r>
            <w:r w:rsidRPr="004D593C">
              <w:rPr>
                <w:noProof/>
                <w:sz w:val="22"/>
                <w:szCs w:val="22"/>
              </w:rPr>
              <w:t>and automation of processes in the Single Points of Contact (SPOC)</w:t>
            </w:r>
            <w:r w:rsidR="005145F2" w:rsidRPr="004D593C">
              <w:rPr>
                <w:noProof/>
                <w:sz w:val="22"/>
                <w:szCs w:val="22"/>
              </w:rPr>
              <w:t>.</w:t>
            </w:r>
          </w:p>
          <w:p w14:paraId="0573FD57" w14:textId="77777777" w:rsidR="008930E6" w:rsidRPr="004D593C" w:rsidRDefault="00D765A4" w:rsidP="006E7B16">
            <w:pPr>
              <w:pStyle w:val="ListParagraph"/>
              <w:numPr>
                <w:ilvl w:val="0"/>
                <w:numId w:val="8"/>
              </w:numPr>
              <w:spacing w:after="120"/>
              <w:rPr>
                <w:noProof/>
                <w:sz w:val="22"/>
                <w:szCs w:val="22"/>
              </w:rPr>
            </w:pPr>
            <w:r w:rsidRPr="004D593C">
              <w:rPr>
                <w:noProof/>
                <w:sz w:val="22"/>
                <w:szCs w:val="22"/>
              </w:rPr>
              <w:t xml:space="preserve">Efficient and </w:t>
            </w:r>
            <w:r w:rsidR="008930E6" w:rsidRPr="004D593C">
              <w:rPr>
                <w:noProof/>
                <w:sz w:val="22"/>
                <w:szCs w:val="22"/>
              </w:rPr>
              <w:t xml:space="preserve">direct </w:t>
            </w:r>
            <w:r w:rsidR="00BB0E7E" w:rsidRPr="004D593C">
              <w:rPr>
                <w:noProof/>
                <w:sz w:val="22"/>
                <w:szCs w:val="22"/>
              </w:rPr>
              <w:t xml:space="preserve">online </w:t>
            </w:r>
            <w:r w:rsidR="008930E6" w:rsidRPr="004D593C">
              <w:rPr>
                <w:noProof/>
                <w:sz w:val="22"/>
                <w:szCs w:val="22"/>
              </w:rPr>
              <w:t xml:space="preserve">access to national, EU and international </w:t>
            </w:r>
            <w:r w:rsidR="002E6EB1" w:rsidRPr="004D593C">
              <w:rPr>
                <w:noProof/>
                <w:sz w:val="22"/>
                <w:szCs w:val="22"/>
              </w:rPr>
              <w:t>law enforcement</w:t>
            </w:r>
            <w:r w:rsidR="008930E6" w:rsidRPr="004D593C">
              <w:rPr>
                <w:noProof/>
                <w:sz w:val="22"/>
                <w:szCs w:val="22"/>
              </w:rPr>
              <w:t xml:space="preserve"> databases</w:t>
            </w:r>
            <w:r w:rsidR="00BB0E7E" w:rsidRPr="004D593C">
              <w:rPr>
                <w:noProof/>
                <w:sz w:val="22"/>
                <w:szCs w:val="22"/>
              </w:rPr>
              <w:t xml:space="preserve"> for </w:t>
            </w:r>
            <w:r w:rsidR="00B2228B" w:rsidRPr="004D593C">
              <w:rPr>
                <w:noProof/>
                <w:sz w:val="22"/>
                <w:szCs w:val="22"/>
              </w:rPr>
              <w:t>the staff of the Single Points of Contact</w:t>
            </w:r>
            <w:r w:rsidRPr="004D593C">
              <w:rPr>
                <w:noProof/>
                <w:sz w:val="22"/>
                <w:szCs w:val="22"/>
              </w:rPr>
              <w:t xml:space="preserve">, investigators </w:t>
            </w:r>
            <w:r w:rsidR="00B2228B" w:rsidRPr="004D593C">
              <w:rPr>
                <w:noProof/>
                <w:sz w:val="22"/>
                <w:szCs w:val="22"/>
              </w:rPr>
              <w:t xml:space="preserve">and </w:t>
            </w:r>
            <w:r w:rsidR="00BB0E7E" w:rsidRPr="004D593C">
              <w:rPr>
                <w:noProof/>
                <w:sz w:val="22"/>
                <w:szCs w:val="22"/>
              </w:rPr>
              <w:t>police officers in the field</w:t>
            </w:r>
            <w:r w:rsidR="009F6C65" w:rsidRPr="004D593C">
              <w:rPr>
                <w:noProof/>
                <w:sz w:val="22"/>
                <w:szCs w:val="22"/>
              </w:rPr>
              <w:t xml:space="preserve"> in as far as this is necessary for their tasks</w:t>
            </w:r>
            <w:r w:rsidR="005145F2" w:rsidRPr="004D593C">
              <w:rPr>
                <w:noProof/>
                <w:sz w:val="22"/>
                <w:szCs w:val="22"/>
              </w:rPr>
              <w:t>.</w:t>
            </w:r>
          </w:p>
          <w:p w14:paraId="4DCAA615" w14:textId="77777777" w:rsidR="008930E6" w:rsidRPr="004D593C" w:rsidRDefault="00D765A4" w:rsidP="006E7B16">
            <w:pPr>
              <w:pStyle w:val="ListParagraph"/>
              <w:numPr>
                <w:ilvl w:val="0"/>
                <w:numId w:val="8"/>
              </w:numPr>
              <w:spacing w:after="120"/>
              <w:rPr>
                <w:noProof/>
                <w:sz w:val="22"/>
                <w:szCs w:val="22"/>
              </w:rPr>
            </w:pPr>
            <w:r w:rsidRPr="004D593C">
              <w:rPr>
                <w:noProof/>
                <w:sz w:val="22"/>
                <w:szCs w:val="22"/>
              </w:rPr>
              <w:t xml:space="preserve">Efficient </w:t>
            </w:r>
            <w:r w:rsidR="008930E6" w:rsidRPr="004D593C">
              <w:rPr>
                <w:noProof/>
                <w:sz w:val="22"/>
                <w:szCs w:val="22"/>
              </w:rPr>
              <w:t>mobile access to (inter)national databases for police officers in the field</w:t>
            </w:r>
            <w:r w:rsidR="002E6EB1" w:rsidRPr="004D593C">
              <w:rPr>
                <w:noProof/>
                <w:sz w:val="22"/>
                <w:szCs w:val="22"/>
              </w:rPr>
              <w:t>, specifically in border regions</w:t>
            </w:r>
            <w:r w:rsidR="005145F2" w:rsidRPr="004D593C">
              <w:rPr>
                <w:noProof/>
                <w:sz w:val="22"/>
                <w:szCs w:val="22"/>
              </w:rPr>
              <w:t>.</w:t>
            </w:r>
          </w:p>
          <w:p w14:paraId="7252454C" w14:textId="77777777" w:rsidR="008930E6" w:rsidRPr="004D593C" w:rsidRDefault="008930E6" w:rsidP="004B0936">
            <w:pPr>
              <w:pStyle w:val="ListParagraph"/>
              <w:numPr>
                <w:ilvl w:val="0"/>
                <w:numId w:val="8"/>
              </w:numPr>
              <w:spacing w:after="120"/>
              <w:rPr>
                <w:noProof/>
                <w:sz w:val="22"/>
                <w:szCs w:val="22"/>
              </w:rPr>
            </w:pPr>
            <w:r w:rsidRPr="004D593C">
              <w:rPr>
                <w:noProof/>
                <w:sz w:val="22"/>
                <w:szCs w:val="22"/>
              </w:rPr>
              <w:t>Interoperability of radio communication tools</w:t>
            </w:r>
            <w:r w:rsidR="004E4EA2" w:rsidRPr="004D593C">
              <w:rPr>
                <w:noProof/>
                <w:sz w:val="22"/>
                <w:szCs w:val="22"/>
              </w:rPr>
              <w:t>.</w:t>
            </w:r>
            <w:r w:rsidRPr="004D593C">
              <w:rPr>
                <w:noProof/>
                <w:sz w:val="22"/>
                <w:szCs w:val="22"/>
              </w:rPr>
              <w:t xml:space="preserve"> </w:t>
            </w:r>
          </w:p>
        </w:tc>
      </w:tr>
    </w:tbl>
    <w:p w14:paraId="0C31E217" w14:textId="5E96F722" w:rsidR="0097536D" w:rsidRPr="004D593C" w:rsidRDefault="009B7F6D" w:rsidP="006E7B16">
      <w:pPr>
        <w:spacing w:before="240" w:after="120"/>
        <w:rPr>
          <w:b/>
          <w:bCs/>
          <w:noProof/>
        </w:rPr>
      </w:pPr>
      <w:r w:rsidRPr="004D593C">
        <w:rPr>
          <w:b/>
          <w:bCs/>
          <w:noProof/>
        </w:rPr>
        <w:t xml:space="preserve">4.5. </w:t>
      </w:r>
      <w:r w:rsidR="6E958833" w:rsidRPr="004D593C">
        <w:rPr>
          <w:b/>
          <w:bCs/>
          <w:noProof/>
        </w:rPr>
        <w:t>Schengen Information System</w:t>
      </w:r>
      <w:r w:rsidR="00984624" w:rsidRPr="004D593C">
        <w:rPr>
          <w:b/>
          <w:bCs/>
          <w:noProof/>
        </w:rPr>
        <w:t xml:space="preserve"> </w:t>
      </w:r>
    </w:p>
    <w:p w14:paraId="70BB38B6" w14:textId="77777777" w:rsidR="003E2D04" w:rsidRPr="004D593C" w:rsidRDefault="6E958833" w:rsidP="006E7B16">
      <w:pPr>
        <w:spacing w:after="120"/>
        <w:rPr>
          <w:noProof/>
        </w:rPr>
      </w:pPr>
      <w:r w:rsidRPr="004D593C">
        <w:rPr>
          <w:noProof/>
        </w:rPr>
        <w:t xml:space="preserve">The Schengen Information System (SIS) is </w:t>
      </w:r>
      <w:r w:rsidR="004B7533" w:rsidRPr="004D593C">
        <w:rPr>
          <w:noProof/>
        </w:rPr>
        <w:t>the main</w:t>
      </w:r>
      <w:r w:rsidRPr="004D593C">
        <w:rPr>
          <w:noProof/>
        </w:rPr>
        <w:t xml:space="preserve"> compensatory measure for the abolition of internal border controls as it offers essential support to </w:t>
      </w:r>
      <w:r w:rsidR="004B7533" w:rsidRPr="004D593C">
        <w:rPr>
          <w:noProof/>
        </w:rPr>
        <w:t xml:space="preserve">migration and </w:t>
      </w:r>
      <w:r w:rsidRPr="004D593C">
        <w:rPr>
          <w:noProof/>
        </w:rPr>
        <w:t>security policy across the Schengen area</w:t>
      </w:r>
      <w:r w:rsidR="006621D6" w:rsidRPr="004D593C">
        <w:rPr>
          <w:noProof/>
        </w:rPr>
        <w:t xml:space="preserve"> and at its external borders</w:t>
      </w:r>
      <w:r w:rsidRPr="004D593C">
        <w:rPr>
          <w:noProof/>
        </w:rPr>
        <w:t xml:space="preserve">. </w:t>
      </w:r>
    </w:p>
    <w:p w14:paraId="597B8C56" w14:textId="77777777" w:rsidR="00CF7659" w:rsidRPr="004D593C" w:rsidRDefault="008930E6" w:rsidP="006E7B16">
      <w:pPr>
        <w:spacing w:after="120"/>
        <w:rPr>
          <w:noProof/>
        </w:rPr>
      </w:pPr>
      <w:r w:rsidRPr="004D593C">
        <w:rPr>
          <w:noProof/>
        </w:rPr>
        <w:t>The importance of the S</w:t>
      </w:r>
      <w:r w:rsidR="002B4457" w:rsidRPr="004D593C">
        <w:rPr>
          <w:noProof/>
        </w:rPr>
        <w:t>IS</w:t>
      </w:r>
      <w:r w:rsidRPr="004D593C">
        <w:rPr>
          <w:noProof/>
        </w:rPr>
        <w:t xml:space="preserve"> for the security and border management in Europe keeps growing. </w:t>
      </w:r>
      <w:r w:rsidR="004B7533" w:rsidRPr="004D593C">
        <w:rPr>
          <w:noProof/>
        </w:rPr>
        <w:t>Although t</w:t>
      </w:r>
      <w:r w:rsidR="00A94F5B" w:rsidRPr="004D593C">
        <w:rPr>
          <w:noProof/>
        </w:rPr>
        <w:t>he use of the system was affected by the COVID-19 crisis</w:t>
      </w:r>
      <w:r w:rsidR="004B7533" w:rsidRPr="004D593C">
        <w:rPr>
          <w:noProof/>
        </w:rPr>
        <w:t xml:space="preserve"> due to</w:t>
      </w:r>
      <w:r w:rsidR="00A94F5B" w:rsidRPr="004D593C">
        <w:rPr>
          <w:noProof/>
        </w:rPr>
        <w:t xml:space="preserve"> the related reduction in </w:t>
      </w:r>
      <w:r w:rsidR="004B7533" w:rsidRPr="004D593C">
        <w:rPr>
          <w:noProof/>
        </w:rPr>
        <w:t>travel</w:t>
      </w:r>
      <w:r w:rsidR="00A94F5B" w:rsidRPr="004D593C">
        <w:rPr>
          <w:noProof/>
        </w:rPr>
        <w:t xml:space="preserve"> and the reduction in the number of border checks performed during the </w:t>
      </w:r>
      <w:r w:rsidR="002A2B6F" w:rsidRPr="004D593C">
        <w:rPr>
          <w:noProof/>
        </w:rPr>
        <w:t>time</w:t>
      </w:r>
      <w:r w:rsidRPr="004D593C">
        <w:rPr>
          <w:noProof/>
        </w:rPr>
        <w:t xml:space="preserve">, the use of SIS in Europe </w:t>
      </w:r>
      <w:r w:rsidR="00A94F5B" w:rsidRPr="004D593C">
        <w:rPr>
          <w:noProof/>
        </w:rPr>
        <w:t>is now</w:t>
      </w:r>
      <w:r w:rsidRPr="004D593C">
        <w:rPr>
          <w:noProof/>
        </w:rPr>
        <w:t xml:space="preserve"> steadily growing, reaching at the end of 2021 a peak of almost 90 million </w:t>
      </w:r>
      <w:r w:rsidR="003E2D04" w:rsidRPr="004D593C">
        <w:rPr>
          <w:noProof/>
        </w:rPr>
        <w:t>alerts</w:t>
      </w:r>
      <w:r w:rsidR="002C2ED3" w:rsidRPr="004D593C">
        <w:rPr>
          <w:rStyle w:val="FootnoteReference"/>
          <w:noProof/>
        </w:rPr>
        <w:footnoteReference w:id="57"/>
      </w:r>
      <w:r w:rsidR="002C2ED3" w:rsidRPr="004D593C">
        <w:rPr>
          <w:noProof/>
        </w:rPr>
        <w:t xml:space="preserve"> </w:t>
      </w:r>
      <w:r w:rsidR="007066DB" w:rsidRPr="004D593C">
        <w:rPr>
          <w:noProof/>
        </w:rPr>
        <w:t xml:space="preserve">introduced by the Member States in the </w:t>
      </w:r>
      <w:r w:rsidR="006970CB" w:rsidRPr="004D593C">
        <w:rPr>
          <w:noProof/>
        </w:rPr>
        <w:t>Schengen Information System</w:t>
      </w:r>
      <w:r w:rsidR="007066DB" w:rsidRPr="004D593C">
        <w:rPr>
          <w:noProof/>
        </w:rPr>
        <w:t xml:space="preserve"> database</w:t>
      </w:r>
      <w:r w:rsidR="002C2ED3" w:rsidRPr="004D593C">
        <w:rPr>
          <w:rStyle w:val="FootnoteReference"/>
          <w:noProof/>
        </w:rPr>
        <w:footnoteReference w:id="58"/>
      </w:r>
      <w:r w:rsidR="003E2D04" w:rsidRPr="004D593C">
        <w:rPr>
          <w:noProof/>
        </w:rPr>
        <w:t xml:space="preserve">. By December 2019, just before the pandemic </w:t>
      </w:r>
      <w:r w:rsidR="004B7533" w:rsidRPr="004D593C">
        <w:rPr>
          <w:noProof/>
        </w:rPr>
        <w:t>started</w:t>
      </w:r>
      <w:r w:rsidR="003E2D04" w:rsidRPr="004D593C">
        <w:rPr>
          <w:noProof/>
        </w:rPr>
        <w:t xml:space="preserve">, the number of searches </w:t>
      </w:r>
      <w:r w:rsidR="00965485" w:rsidRPr="004D593C">
        <w:rPr>
          <w:noProof/>
        </w:rPr>
        <w:t xml:space="preserve">in </w:t>
      </w:r>
      <w:r w:rsidR="006970CB" w:rsidRPr="004D593C">
        <w:rPr>
          <w:noProof/>
        </w:rPr>
        <w:t xml:space="preserve">the </w:t>
      </w:r>
      <w:r w:rsidR="00965485" w:rsidRPr="004D593C">
        <w:rPr>
          <w:noProof/>
        </w:rPr>
        <w:t>S</w:t>
      </w:r>
      <w:r w:rsidR="006970CB" w:rsidRPr="004D593C">
        <w:rPr>
          <w:noProof/>
        </w:rPr>
        <w:t xml:space="preserve">chengen </w:t>
      </w:r>
      <w:r w:rsidR="00965485" w:rsidRPr="004D593C">
        <w:rPr>
          <w:noProof/>
        </w:rPr>
        <w:t>I</w:t>
      </w:r>
      <w:r w:rsidR="006970CB" w:rsidRPr="004D593C">
        <w:rPr>
          <w:noProof/>
        </w:rPr>
        <w:t xml:space="preserve">nformation </w:t>
      </w:r>
      <w:r w:rsidR="00965485" w:rsidRPr="004D593C">
        <w:rPr>
          <w:noProof/>
        </w:rPr>
        <w:t>S</w:t>
      </w:r>
      <w:r w:rsidR="006970CB" w:rsidRPr="004D593C">
        <w:rPr>
          <w:noProof/>
        </w:rPr>
        <w:t>ystem</w:t>
      </w:r>
      <w:r w:rsidR="00965485" w:rsidRPr="004D593C">
        <w:rPr>
          <w:noProof/>
        </w:rPr>
        <w:t xml:space="preserve"> </w:t>
      </w:r>
      <w:r w:rsidR="003E2D04" w:rsidRPr="004D593C">
        <w:rPr>
          <w:noProof/>
        </w:rPr>
        <w:t xml:space="preserve">reached a record of </w:t>
      </w:r>
      <w:r w:rsidR="00965485" w:rsidRPr="004D593C">
        <w:rPr>
          <w:noProof/>
        </w:rPr>
        <w:t>6.</w:t>
      </w:r>
      <w:r w:rsidR="00633804" w:rsidRPr="004D593C">
        <w:rPr>
          <w:noProof/>
        </w:rPr>
        <w:t>6 billion</w:t>
      </w:r>
      <w:r w:rsidR="00965485" w:rsidRPr="004D593C">
        <w:rPr>
          <w:noProof/>
        </w:rPr>
        <w:t xml:space="preserve">, </w:t>
      </w:r>
      <w:r w:rsidR="003E2D04" w:rsidRPr="004D593C">
        <w:rPr>
          <w:noProof/>
        </w:rPr>
        <w:t xml:space="preserve">and a record level of </w:t>
      </w:r>
      <w:r w:rsidR="00633804" w:rsidRPr="004D593C">
        <w:rPr>
          <w:noProof/>
        </w:rPr>
        <w:t>283 713</w:t>
      </w:r>
      <w:r w:rsidR="004B7533" w:rsidRPr="004D593C">
        <w:rPr>
          <w:noProof/>
        </w:rPr>
        <w:t xml:space="preserve"> </w:t>
      </w:r>
      <w:r w:rsidR="003E2D04" w:rsidRPr="004D593C">
        <w:rPr>
          <w:noProof/>
        </w:rPr>
        <w:t>hits</w:t>
      </w:r>
      <w:r w:rsidR="002C2ED3" w:rsidRPr="004D593C">
        <w:rPr>
          <w:rStyle w:val="FootnoteReference"/>
          <w:noProof/>
        </w:rPr>
        <w:footnoteReference w:id="59"/>
      </w:r>
      <w:r w:rsidR="003E2D04" w:rsidRPr="004D593C">
        <w:rPr>
          <w:noProof/>
        </w:rPr>
        <w:t xml:space="preserve"> </w:t>
      </w:r>
      <w:r w:rsidR="00633804" w:rsidRPr="004D593C">
        <w:rPr>
          <w:noProof/>
        </w:rPr>
        <w:t>was achieved</w:t>
      </w:r>
      <w:r w:rsidR="003E2D04" w:rsidRPr="004D593C">
        <w:rPr>
          <w:noProof/>
        </w:rPr>
        <w:t xml:space="preserve"> (</w:t>
      </w:r>
      <w:r w:rsidR="00633804" w:rsidRPr="004D593C">
        <w:rPr>
          <w:noProof/>
        </w:rPr>
        <w:t xml:space="preserve">it more than doubled </w:t>
      </w:r>
      <w:r w:rsidR="003E2D04" w:rsidRPr="004D593C">
        <w:rPr>
          <w:noProof/>
        </w:rPr>
        <w:t xml:space="preserve">from </w:t>
      </w:r>
      <w:r w:rsidR="00633804" w:rsidRPr="004D593C">
        <w:rPr>
          <w:noProof/>
        </w:rPr>
        <w:t>128 598</w:t>
      </w:r>
      <w:r w:rsidR="004B7533" w:rsidRPr="004D593C">
        <w:rPr>
          <w:noProof/>
        </w:rPr>
        <w:t xml:space="preserve"> </w:t>
      </w:r>
      <w:r w:rsidR="003E2D04" w:rsidRPr="004D593C">
        <w:rPr>
          <w:noProof/>
        </w:rPr>
        <w:t>hits in 201</w:t>
      </w:r>
      <w:r w:rsidR="00633804" w:rsidRPr="004D593C">
        <w:rPr>
          <w:noProof/>
        </w:rPr>
        <w:t>4</w:t>
      </w:r>
      <w:r w:rsidR="003E2D04" w:rsidRPr="004D593C">
        <w:rPr>
          <w:noProof/>
        </w:rPr>
        <w:t>).</w:t>
      </w:r>
      <w:r w:rsidR="00965485" w:rsidRPr="004D593C">
        <w:rPr>
          <w:noProof/>
        </w:rPr>
        <w:t xml:space="preserve"> In 2021, more than 7 billion searches were performed in SIS,</w:t>
      </w:r>
      <w:r w:rsidR="00965485" w:rsidRPr="004D593C">
        <w:rPr>
          <w:rStyle w:val="FootnoteReference"/>
          <w:noProof/>
        </w:rPr>
        <w:footnoteReference w:id="60"/>
      </w:r>
      <w:r w:rsidR="00124122" w:rsidRPr="004D593C">
        <w:rPr>
          <w:noProof/>
        </w:rPr>
        <w:t xml:space="preserve"> </w:t>
      </w:r>
      <w:r w:rsidR="00A31943" w:rsidRPr="004D593C">
        <w:rPr>
          <w:noProof/>
        </w:rPr>
        <w:t xml:space="preserve">and </w:t>
      </w:r>
      <w:r w:rsidR="00EC696F" w:rsidRPr="004D593C">
        <w:rPr>
          <w:noProof/>
        </w:rPr>
        <w:t>222 967 hits achieved</w:t>
      </w:r>
      <w:r w:rsidR="0099507F" w:rsidRPr="004D593C">
        <w:rPr>
          <w:noProof/>
        </w:rPr>
        <w:t>,</w:t>
      </w:r>
      <w:r w:rsidR="00150A79" w:rsidRPr="004D593C">
        <w:rPr>
          <w:noProof/>
        </w:rPr>
        <w:t xml:space="preserve"> </w:t>
      </w:r>
      <w:r w:rsidR="00633804" w:rsidRPr="004D593C">
        <w:rPr>
          <w:noProof/>
        </w:rPr>
        <w:t>c</w:t>
      </w:r>
      <w:r w:rsidR="00EC696F" w:rsidRPr="004D593C">
        <w:rPr>
          <w:noProof/>
        </w:rPr>
        <w:t>ontribut</w:t>
      </w:r>
      <w:r w:rsidR="000867F7" w:rsidRPr="004D593C">
        <w:rPr>
          <w:noProof/>
        </w:rPr>
        <w:t>ing</w:t>
      </w:r>
      <w:r w:rsidR="00EC696F" w:rsidRPr="004D593C">
        <w:rPr>
          <w:noProof/>
        </w:rPr>
        <w:t xml:space="preserve"> to solv</w:t>
      </w:r>
      <w:r w:rsidR="0099507F" w:rsidRPr="004D593C">
        <w:rPr>
          <w:noProof/>
        </w:rPr>
        <w:t>ing</w:t>
      </w:r>
      <w:r w:rsidR="00124122" w:rsidRPr="004D593C">
        <w:rPr>
          <w:noProof/>
        </w:rPr>
        <w:t xml:space="preserve"> </w:t>
      </w:r>
      <w:r w:rsidR="00D823CD" w:rsidRPr="004D593C">
        <w:rPr>
          <w:noProof/>
        </w:rPr>
        <w:t xml:space="preserve">this number of </w:t>
      </w:r>
      <w:r w:rsidR="00633804" w:rsidRPr="004D593C">
        <w:rPr>
          <w:noProof/>
        </w:rPr>
        <w:t>cases in European countries that use the system.</w:t>
      </w:r>
    </w:p>
    <w:p w14:paraId="73C3A092" w14:textId="77777777" w:rsidR="003E2D04" w:rsidRPr="004D593C" w:rsidRDefault="6E958833" w:rsidP="006E7B16">
      <w:pPr>
        <w:spacing w:after="120"/>
        <w:rPr>
          <w:noProof/>
        </w:rPr>
      </w:pPr>
      <w:r w:rsidRPr="004D593C">
        <w:rPr>
          <w:noProof/>
        </w:rPr>
        <w:t xml:space="preserve">Based on the Schengen evaluations carried out, it can be concluded that </w:t>
      </w:r>
      <w:r w:rsidRPr="004D593C">
        <w:rPr>
          <w:b/>
          <w:bCs/>
          <w:noProof/>
        </w:rPr>
        <w:t xml:space="preserve">Member States have generally implemented and used </w:t>
      </w:r>
      <w:r w:rsidR="00E14899" w:rsidRPr="004D593C">
        <w:rPr>
          <w:b/>
          <w:bCs/>
          <w:noProof/>
        </w:rPr>
        <w:t xml:space="preserve">the Schengen Information System </w:t>
      </w:r>
      <w:r w:rsidRPr="004D593C">
        <w:rPr>
          <w:b/>
          <w:bCs/>
          <w:noProof/>
        </w:rPr>
        <w:t>effectively and in a uniform manner.</w:t>
      </w:r>
      <w:r w:rsidRPr="004D593C">
        <w:rPr>
          <w:noProof/>
        </w:rPr>
        <w:t xml:space="preserve"> Although serious deficiencies in the implementation of </w:t>
      </w:r>
      <w:r w:rsidR="00E14899" w:rsidRPr="004D593C">
        <w:rPr>
          <w:noProof/>
        </w:rPr>
        <w:t xml:space="preserve">the Schengen Information System </w:t>
      </w:r>
      <w:r w:rsidRPr="004D593C">
        <w:rPr>
          <w:noProof/>
        </w:rPr>
        <w:t xml:space="preserve">were identified in </w:t>
      </w:r>
      <w:r w:rsidR="0099510F" w:rsidRPr="004D593C">
        <w:rPr>
          <w:noProof/>
        </w:rPr>
        <w:t xml:space="preserve">some </w:t>
      </w:r>
      <w:r w:rsidRPr="004D593C">
        <w:rPr>
          <w:noProof/>
        </w:rPr>
        <w:t xml:space="preserve">Member States, these countries have been </w:t>
      </w:r>
      <w:r w:rsidR="00E14899" w:rsidRPr="004D593C">
        <w:rPr>
          <w:noProof/>
        </w:rPr>
        <w:t xml:space="preserve">urgently and </w:t>
      </w:r>
      <w:r w:rsidRPr="004D593C">
        <w:rPr>
          <w:noProof/>
        </w:rPr>
        <w:t xml:space="preserve">actively working on remedying the </w:t>
      </w:r>
      <w:r w:rsidR="00AA717C" w:rsidRPr="004D593C">
        <w:rPr>
          <w:noProof/>
        </w:rPr>
        <w:t>shortcomings</w:t>
      </w:r>
      <w:r w:rsidRPr="004D593C">
        <w:rPr>
          <w:noProof/>
        </w:rPr>
        <w:t xml:space="preserve">. </w:t>
      </w:r>
    </w:p>
    <w:p w14:paraId="32F3FF5F" w14:textId="77777777" w:rsidR="003E2D04" w:rsidRPr="004D593C" w:rsidRDefault="6E958833" w:rsidP="006E7B16">
      <w:pPr>
        <w:spacing w:after="120"/>
        <w:rPr>
          <w:noProof/>
        </w:rPr>
      </w:pPr>
      <w:r w:rsidRPr="004D593C">
        <w:rPr>
          <w:noProof/>
        </w:rPr>
        <w:t xml:space="preserve">Certain </w:t>
      </w:r>
      <w:r w:rsidRPr="004D593C">
        <w:rPr>
          <w:b/>
          <w:bCs/>
          <w:noProof/>
        </w:rPr>
        <w:t>recurrent deficiencies</w:t>
      </w:r>
      <w:r w:rsidRPr="004D593C">
        <w:rPr>
          <w:noProof/>
        </w:rPr>
        <w:t xml:space="preserve"> emerged during evaluations:</w:t>
      </w:r>
    </w:p>
    <w:p w14:paraId="55989C94" w14:textId="77777777" w:rsidR="003E2D04" w:rsidRPr="004D593C" w:rsidRDefault="008328FB" w:rsidP="006E7B16">
      <w:pPr>
        <w:pStyle w:val="ListParagraph"/>
        <w:numPr>
          <w:ilvl w:val="0"/>
          <w:numId w:val="5"/>
        </w:numPr>
        <w:spacing w:after="120"/>
        <w:rPr>
          <w:noProof/>
        </w:rPr>
      </w:pPr>
      <w:r w:rsidRPr="004D593C">
        <w:rPr>
          <w:bCs/>
          <w:noProof/>
        </w:rPr>
        <w:t>Member States do not insert</w:t>
      </w:r>
      <w:r w:rsidR="00AA717C" w:rsidRPr="004D593C">
        <w:rPr>
          <w:bCs/>
          <w:noProof/>
        </w:rPr>
        <w:t xml:space="preserve"> all relevant information </w:t>
      </w:r>
      <w:r w:rsidR="00094E41" w:rsidRPr="004D593C">
        <w:rPr>
          <w:bCs/>
          <w:noProof/>
        </w:rPr>
        <w:t xml:space="preserve">in </w:t>
      </w:r>
      <w:r w:rsidRPr="004D593C">
        <w:rPr>
          <w:bCs/>
          <w:noProof/>
        </w:rPr>
        <w:t xml:space="preserve">the </w:t>
      </w:r>
      <w:r w:rsidR="00094E41" w:rsidRPr="004D593C">
        <w:rPr>
          <w:bCs/>
          <w:noProof/>
        </w:rPr>
        <w:t>S</w:t>
      </w:r>
      <w:r w:rsidRPr="004D593C">
        <w:rPr>
          <w:bCs/>
          <w:noProof/>
        </w:rPr>
        <w:t xml:space="preserve">chengen </w:t>
      </w:r>
      <w:r w:rsidR="00094E41" w:rsidRPr="004D593C">
        <w:rPr>
          <w:bCs/>
          <w:noProof/>
        </w:rPr>
        <w:t>I</w:t>
      </w:r>
      <w:r w:rsidRPr="004D593C">
        <w:rPr>
          <w:bCs/>
          <w:noProof/>
        </w:rPr>
        <w:t xml:space="preserve">nformation </w:t>
      </w:r>
      <w:r w:rsidR="00094E41" w:rsidRPr="004D593C">
        <w:rPr>
          <w:bCs/>
          <w:noProof/>
        </w:rPr>
        <w:t>S</w:t>
      </w:r>
      <w:r w:rsidRPr="004D593C">
        <w:rPr>
          <w:bCs/>
          <w:noProof/>
        </w:rPr>
        <w:t>ystem</w:t>
      </w:r>
      <w:r w:rsidR="00AA717C" w:rsidRPr="004D593C">
        <w:rPr>
          <w:bCs/>
          <w:noProof/>
        </w:rPr>
        <w:t xml:space="preserve">. </w:t>
      </w:r>
      <w:r w:rsidR="00AA717C" w:rsidRPr="004D593C">
        <w:rPr>
          <w:noProof/>
        </w:rPr>
        <w:t>For instance, fingerprints and photographs are not always attached, even if these data are available at country level. In some cases this is due to</w:t>
      </w:r>
      <w:r w:rsidR="00716C7E" w:rsidRPr="004D593C">
        <w:rPr>
          <w:noProof/>
        </w:rPr>
        <w:t xml:space="preserve"> a</w:t>
      </w:r>
      <w:r w:rsidR="00AA717C" w:rsidRPr="004D593C">
        <w:rPr>
          <w:noProof/>
        </w:rPr>
        <w:t xml:space="preserve"> l</w:t>
      </w:r>
      <w:r w:rsidR="6E958833" w:rsidRPr="004D593C">
        <w:rPr>
          <w:noProof/>
        </w:rPr>
        <w:t xml:space="preserve">ack of technical tools or mandatory </w:t>
      </w:r>
      <w:r w:rsidR="00AA717C" w:rsidRPr="004D593C">
        <w:rPr>
          <w:noProof/>
        </w:rPr>
        <w:t>procedures at the country level requiring authorities issuing the alert to add these data when available</w:t>
      </w:r>
      <w:r w:rsidR="6E958833" w:rsidRPr="004D593C">
        <w:rPr>
          <w:noProof/>
        </w:rPr>
        <w:t xml:space="preserve">. </w:t>
      </w:r>
    </w:p>
    <w:p w14:paraId="5ABBB507" w14:textId="77777777" w:rsidR="003E2D04" w:rsidRPr="004D593C" w:rsidRDefault="6E958833" w:rsidP="006E7B16">
      <w:pPr>
        <w:pStyle w:val="ListParagraph"/>
        <w:numPr>
          <w:ilvl w:val="0"/>
          <w:numId w:val="5"/>
        </w:numPr>
        <w:spacing w:after="120"/>
        <w:rPr>
          <w:noProof/>
        </w:rPr>
      </w:pPr>
      <w:r w:rsidRPr="004D593C">
        <w:rPr>
          <w:noProof/>
        </w:rPr>
        <w:t xml:space="preserve">Not all information </w:t>
      </w:r>
      <w:r w:rsidR="00CE02D2" w:rsidRPr="004D593C">
        <w:rPr>
          <w:noProof/>
        </w:rPr>
        <w:t xml:space="preserve">available in </w:t>
      </w:r>
      <w:r w:rsidR="008328FB" w:rsidRPr="004D593C">
        <w:rPr>
          <w:noProof/>
        </w:rPr>
        <w:t>the</w:t>
      </w:r>
      <w:r w:rsidR="00CE02D2" w:rsidRPr="004D593C">
        <w:rPr>
          <w:noProof/>
        </w:rPr>
        <w:t xml:space="preserve"> S</w:t>
      </w:r>
      <w:r w:rsidR="008328FB" w:rsidRPr="004D593C">
        <w:rPr>
          <w:noProof/>
        </w:rPr>
        <w:t xml:space="preserve">chengen </w:t>
      </w:r>
      <w:r w:rsidR="00CE02D2" w:rsidRPr="004D593C">
        <w:rPr>
          <w:noProof/>
        </w:rPr>
        <w:t>I</w:t>
      </w:r>
      <w:r w:rsidR="008328FB" w:rsidRPr="004D593C">
        <w:rPr>
          <w:noProof/>
        </w:rPr>
        <w:t xml:space="preserve">nformation </w:t>
      </w:r>
      <w:r w:rsidR="00CE02D2" w:rsidRPr="004D593C">
        <w:rPr>
          <w:noProof/>
        </w:rPr>
        <w:t>S</w:t>
      </w:r>
      <w:r w:rsidR="008328FB" w:rsidRPr="004D593C">
        <w:rPr>
          <w:noProof/>
        </w:rPr>
        <w:t>ystem</w:t>
      </w:r>
      <w:r w:rsidR="00CE02D2" w:rsidRPr="004D593C">
        <w:rPr>
          <w:noProof/>
        </w:rPr>
        <w:t xml:space="preserve"> alert</w:t>
      </w:r>
      <w:r w:rsidR="00563545" w:rsidRPr="004D593C">
        <w:rPr>
          <w:noProof/>
        </w:rPr>
        <w:t xml:space="preserve"> (for example </w:t>
      </w:r>
      <w:r w:rsidR="00A31943" w:rsidRPr="004D593C">
        <w:rPr>
          <w:noProof/>
        </w:rPr>
        <w:t xml:space="preserve">available </w:t>
      </w:r>
      <w:r w:rsidR="00563545" w:rsidRPr="004D593C">
        <w:rPr>
          <w:noProof/>
        </w:rPr>
        <w:t>photograph of a person)</w:t>
      </w:r>
      <w:r w:rsidRPr="004D593C">
        <w:rPr>
          <w:noProof/>
        </w:rPr>
        <w:t xml:space="preserve"> is displayed to the end-users</w:t>
      </w:r>
      <w:r w:rsidR="00563545" w:rsidRPr="004D593C">
        <w:rPr>
          <w:noProof/>
        </w:rPr>
        <w:t xml:space="preserve">, i.e. police officers, borders guards and other users when they consult the </w:t>
      </w:r>
      <w:r w:rsidR="00A31943" w:rsidRPr="004D593C">
        <w:rPr>
          <w:noProof/>
        </w:rPr>
        <w:t>s</w:t>
      </w:r>
      <w:r w:rsidR="008328FB" w:rsidRPr="004D593C">
        <w:rPr>
          <w:noProof/>
        </w:rPr>
        <w:t>ystem</w:t>
      </w:r>
      <w:r w:rsidR="00563545" w:rsidRPr="004D593C">
        <w:rPr>
          <w:noProof/>
        </w:rPr>
        <w:t xml:space="preserve">. This makes it difficult to correctly identify the person subject </w:t>
      </w:r>
      <w:r w:rsidR="00D865D1" w:rsidRPr="004D593C">
        <w:rPr>
          <w:noProof/>
        </w:rPr>
        <w:t>of</w:t>
      </w:r>
      <w:r w:rsidR="00563545" w:rsidRPr="004D593C">
        <w:rPr>
          <w:noProof/>
        </w:rPr>
        <w:t xml:space="preserve"> </w:t>
      </w:r>
      <w:r w:rsidR="000867F7" w:rsidRPr="004D593C">
        <w:rPr>
          <w:noProof/>
        </w:rPr>
        <w:t>an</w:t>
      </w:r>
      <w:r w:rsidR="00563545" w:rsidRPr="004D593C">
        <w:rPr>
          <w:noProof/>
        </w:rPr>
        <w:t xml:space="preserve"> alert</w:t>
      </w:r>
      <w:r w:rsidR="00D865D1" w:rsidRPr="004D593C">
        <w:rPr>
          <w:noProof/>
        </w:rPr>
        <w:t xml:space="preserve"> and take the appropriate action</w:t>
      </w:r>
      <w:r w:rsidR="00563545" w:rsidRPr="004D593C" w:rsidDel="00D865D1">
        <w:rPr>
          <w:noProof/>
        </w:rPr>
        <w:t>.</w:t>
      </w:r>
      <w:r w:rsidR="00563545" w:rsidRPr="004D593C">
        <w:rPr>
          <w:noProof/>
        </w:rPr>
        <w:t xml:space="preserve"> </w:t>
      </w:r>
    </w:p>
    <w:p w14:paraId="6E1CB085" w14:textId="77777777" w:rsidR="00AA717C" w:rsidRPr="004D593C" w:rsidRDefault="000867F7" w:rsidP="006E7B16">
      <w:pPr>
        <w:pStyle w:val="ListParagraph"/>
        <w:numPr>
          <w:ilvl w:val="0"/>
          <w:numId w:val="5"/>
        </w:numPr>
        <w:spacing w:before="240"/>
        <w:rPr>
          <w:noProof/>
        </w:rPr>
      </w:pPr>
      <w:r w:rsidRPr="004D593C">
        <w:rPr>
          <w:noProof/>
        </w:rPr>
        <w:t>In some Member States t</w:t>
      </w:r>
      <w:r w:rsidR="00AA717C" w:rsidRPr="004D593C">
        <w:rPr>
          <w:noProof/>
        </w:rPr>
        <w:t xml:space="preserve">here is a lack of progress in the use of new tools, such as the fingerprint search functionality of SIS. This has important consequences, leading to </w:t>
      </w:r>
      <w:r w:rsidR="00AA717C" w:rsidRPr="004D593C">
        <w:rPr>
          <w:bCs/>
          <w:noProof/>
        </w:rPr>
        <w:t>security</w:t>
      </w:r>
      <w:r w:rsidR="00AA717C" w:rsidRPr="004D593C">
        <w:rPr>
          <w:noProof/>
        </w:rPr>
        <w:t xml:space="preserve"> </w:t>
      </w:r>
      <w:r w:rsidR="00AA717C" w:rsidRPr="004D593C">
        <w:rPr>
          <w:bCs/>
          <w:noProof/>
        </w:rPr>
        <w:t>gaps</w:t>
      </w:r>
      <w:r w:rsidR="00AA717C" w:rsidRPr="004D593C">
        <w:rPr>
          <w:noProof/>
        </w:rPr>
        <w:t>.</w:t>
      </w:r>
    </w:p>
    <w:p w14:paraId="5DACDC7F" w14:textId="77777777" w:rsidR="00AA717C" w:rsidRPr="004D593C" w:rsidRDefault="000867F7" w:rsidP="00A02EB4">
      <w:pPr>
        <w:pStyle w:val="ListParagraph"/>
        <w:numPr>
          <w:ilvl w:val="0"/>
          <w:numId w:val="5"/>
        </w:numPr>
        <w:spacing w:after="120"/>
        <w:rPr>
          <w:noProof/>
        </w:rPr>
      </w:pPr>
      <w:r w:rsidRPr="004D593C">
        <w:rPr>
          <w:bCs/>
          <w:noProof/>
        </w:rPr>
        <w:t xml:space="preserve">The </w:t>
      </w:r>
      <w:r w:rsidR="00A02EB4" w:rsidRPr="004D593C">
        <w:rPr>
          <w:bCs/>
          <w:noProof/>
        </w:rPr>
        <w:t>‘</w:t>
      </w:r>
      <w:r w:rsidR="00AA717C" w:rsidRPr="004D593C">
        <w:rPr>
          <w:bCs/>
          <w:noProof/>
        </w:rPr>
        <w:t xml:space="preserve">SIRENE </w:t>
      </w:r>
      <w:r w:rsidR="00A02EB4" w:rsidRPr="004D593C">
        <w:rPr>
          <w:bCs/>
          <w:noProof/>
        </w:rPr>
        <w:t>Bureaux’</w:t>
      </w:r>
      <w:r w:rsidR="00AA717C" w:rsidRPr="004D593C">
        <w:rPr>
          <w:bCs/>
          <w:noProof/>
        </w:rPr>
        <w:t xml:space="preserve">, </w:t>
      </w:r>
      <w:r w:rsidR="00652409" w:rsidRPr="004D593C">
        <w:rPr>
          <w:bCs/>
          <w:noProof/>
        </w:rPr>
        <w:t xml:space="preserve">the </w:t>
      </w:r>
      <w:r w:rsidR="00A02EB4" w:rsidRPr="004D593C">
        <w:rPr>
          <w:bCs/>
          <w:noProof/>
        </w:rPr>
        <w:t>administrative structure</w:t>
      </w:r>
      <w:r w:rsidR="00360EB8" w:rsidRPr="004D593C">
        <w:rPr>
          <w:bCs/>
          <w:noProof/>
        </w:rPr>
        <w:t>s</w:t>
      </w:r>
      <w:r w:rsidR="00A02EB4" w:rsidRPr="004D593C">
        <w:rPr>
          <w:bCs/>
          <w:noProof/>
        </w:rPr>
        <w:t xml:space="preserve"> dealing with the exchange of information supplementary to the Schengen Information System alerts</w:t>
      </w:r>
      <w:r w:rsidR="00094E41" w:rsidRPr="004D593C">
        <w:rPr>
          <w:bCs/>
          <w:noProof/>
        </w:rPr>
        <w:t>,</w:t>
      </w:r>
      <w:r w:rsidR="00A02EB4" w:rsidRPr="004D593C">
        <w:rPr>
          <w:bCs/>
          <w:noProof/>
        </w:rPr>
        <w:t xml:space="preserve"> </w:t>
      </w:r>
      <w:r w:rsidR="00AA717C" w:rsidRPr="004D593C">
        <w:rPr>
          <w:noProof/>
        </w:rPr>
        <w:t>are at the very heart of Schengen Information System operation</w:t>
      </w:r>
      <w:r w:rsidR="00A02EB4" w:rsidRPr="004D593C">
        <w:rPr>
          <w:noProof/>
        </w:rPr>
        <w:t xml:space="preserve"> but </w:t>
      </w:r>
      <w:r w:rsidR="00AA717C" w:rsidRPr="004D593C">
        <w:rPr>
          <w:noProof/>
        </w:rPr>
        <w:t xml:space="preserve">do not always have sufficient personnel and technical resources, including automated and integrated workflow tools, to enable them to exchange this information effectively. </w:t>
      </w:r>
    </w:p>
    <w:p w14:paraId="4B93C97B" w14:textId="77777777" w:rsidR="00652409" w:rsidRPr="004D593C" w:rsidRDefault="0099507F" w:rsidP="002E04AA">
      <w:pPr>
        <w:pStyle w:val="ListParagraph"/>
        <w:numPr>
          <w:ilvl w:val="0"/>
          <w:numId w:val="5"/>
        </w:numPr>
        <w:spacing w:after="120"/>
        <w:rPr>
          <w:noProof/>
        </w:rPr>
      </w:pPr>
      <w:r w:rsidRPr="004D593C">
        <w:rPr>
          <w:noProof/>
        </w:rPr>
        <w:t>Limited reinforcement of human and technical resources in the SIRENE Bureaux</w:t>
      </w:r>
      <w:r w:rsidR="6E958833" w:rsidRPr="004D593C">
        <w:rPr>
          <w:noProof/>
        </w:rPr>
        <w:t xml:space="preserve"> often brings </w:t>
      </w:r>
      <w:r w:rsidR="00A02EB4" w:rsidRPr="004D593C">
        <w:rPr>
          <w:noProof/>
        </w:rPr>
        <w:t xml:space="preserve">these structures </w:t>
      </w:r>
      <w:r w:rsidR="6E958833" w:rsidRPr="004D593C">
        <w:rPr>
          <w:noProof/>
        </w:rPr>
        <w:t>to the limits of their capacity.</w:t>
      </w:r>
      <w:r w:rsidR="00AA717C" w:rsidRPr="004D593C">
        <w:rPr>
          <w:noProof/>
        </w:rPr>
        <w:t xml:space="preserve"> The quality and speed of the information exchange and the operational cooperation </w:t>
      </w:r>
      <w:r w:rsidR="00A02EB4" w:rsidRPr="004D593C">
        <w:rPr>
          <w:noProof/>
        </w:rPr>
        <w:t xml:space="preserve">between offices </w:t>
      </w:r>
      <w:r w:rsidR="00AA717C" w:rsidRPr="004D593C">
        <w:rPr>
          <w:noProof/>
        </w:rPr>
        <w:t>is crucial in the follow-up to hits to ensure, for example, the protection of missing and vulnerable persons</w:t>
      </w:r>
      <w:r w:rsidR="00094E41" w:rsidRPr="004D593C">
        <w:rPr>
          <w:noProof/>
        </w:rPr>
        <w:t>.</w:t>
      </w:r>
      <w:r w:rsidR="6E958833" w:rsidRPr="004D593C">
        <w:rPr>
          <w:noProof/>
        </w:rPr>
        <w:t xml:space="preserve"> </w:t>
      </w:r>
    </w:p>
    <w:p w14:paraId="7FA54940" w14:textId="77777777" w:rsidR="00652409" w:rsidRPr="004D593C" w:rsidRDefault="00652409" w:rsidP="002E04AA">
      <w:pPr>
        <w:pStyle w:val="ListParagraph"/>
        <w:numPr>
          <w:ilvl w:val="0"/>
          <w:numId w:val="5"/>
        </w:numPr>
        <w:spacing w:after="120"/>
        <w:rPr>
          <w:noProof/>
        </w:rPr>
      </w:pPr>
      <w:r w:rsidRPr="004D593C">
        <w:rPr>
          <w:noProof/>
        </w:rPr>
        <w:t xml:space="preserve">Some Member States did not connect their Automatic Number Plate Recognition systems to the Schengen Information System limiting the overall security </w:t>
      </w:r>
      <w:r w:rsidR="0099507F" w:rsidRPr="004D593C">
        <w:rPr>
          <w:noProof/>
        </w:rPr>
        <w:t xml:space="preserve">within Schengen and at </w:t>
      </w:r>
      <w:r w:rsidR="006621D6" w:rsidRPr="004D593C">
        <w:rPr>
          <w:noProof/>
        </w:rPr>
        <w:t xml:space="preserve">the external </w:t>
      </w:r>
      <w:r w:rsidR="0099507F" w:rsidRPr="004D593C">
        <w:rPr>
          <w:noProof/>
        </w:rPr>
        <w:t>borders</w:t>
      </w:r>
      <w:r w:rsidRPr="004D593C">
        <w:rPr>
          <w:noProof/>
        </w:rPr>
        <w:t xml:space="preserve">. </w:t>
      </w:r>
    </w:p>
    <w:tbl>
      <w:tblPr>
        <w:tblStyle w:val="TableGrid"/>
        <w:tblW w:w="0" w:type="auto"/>
        <w:tblLook w:val="04A0" w:firstRow="1" w:lastRow="0" w:firstColumn="1" w:lastColumn="0" w:noHBand="0" w:noVBand="1"/>
      </w:tblPr>
      <w:tblGrid>
        <w:gridCol w:w="9242"/>
      </w:tblGrid>
      <w:tr w:rsidR="00E963BF" w:rsidRPr="004D593C" w14:paraId="0D60CE46" w14:textId="77777777" w:rsidTr="6E958833">
        <w:tc>
          <w:tcPr>
            <w:tcW w:w="9242" w:type="dxa"/>
          </w:tcPr>
          <w:p w14:paraId="02F806BA" w14:textId="76491C04" w:rsidR="00E963BF" w:rsidRPr="004D593C" w:rsidRDefault="00A356E2" w:rsidP="006E7B16">
            <w:pPr>
              <w:spacing w:after="120"/>
              <w:rPr>
                <w:b/>
                <w:bCs/>
                <w:noProof/>
                <w:sz w:val="22"/>
                <w:szCs w:val="22"/>
              </w:rPr>
            </w:pPr>
            <w:r w:rsidRPr="004D593C">
              <w:rPr>
                <w:b/>
                <w:bCs/>
                <w:noProof/>
                <w:sz w:val="22"/>
                <w:szCs w:val="22"/>
              </w:rPr>
              <w:t xml:space="preserve">Box </w:t>
            </w:r>
            <w:r w:rsidR="00270E34">
              <w:rPr>
                <w:b/>
                <w:bCs/>
                <w:noProof/>
                <w:sz w:val="22"/>
                <w:szCs w:val="22"/>
              </w:rPr>
              <w:t>9</w:t>
            </w:r>
            <w:r w:rsidR="005145F2" w:rsidRPr="004D593C">
              <w:rPr>
                <w:b/>
                <w:bCs/>
                <w:noProof/>
                <w:sz w:val="22"/>
                <w:szCs w:val="22"/>
              </w:rPr>
              <w:t>. Priorities for the Schengen Information System.</w:t>
            </w:r>
            <w:r w:rsidR="6E958833" w:rsidRPr="004D593C">
              <w:rPr>
                <w:b/>
                <w:bCs/>
                <w:noProof/>
                <w:sz w:val="22"/>
                <w:szCs w:val="22"/>
              </w:rPr>
              <w:t xml:space="preserve"> </w:t>
            </w:r>
          </w:p>
          <w:p w14:paraId="0026C565" w14:textId="77777777" w:rsidR="00C251E9" w:rsidRPr="004D593C" w:rsidRDefault="00C251E9" w:rsidP="006E7B16">
            <w:pPr>
              <w:pStyle w:val="ListParagraph"/>
              <w:numPr>
                <w:ilvl w:val="0"/>
                <w:numId w:val="8"/>
              </w:numPr>
              <w:spacing w:after="120"/>
              <w:rPr>
                <w:noProof/>
                <w:sz w:val="22"/>
                <w:szCs w:val="22"/>
              </w:rPr>
            </w:pPr>
            <w:r w:rsidRPr="004D593C">
              <w:rPr>
                <w:noProof/>
                <w:sz w:val="22"/>
                <w:szCs w:val="22"/>
              </w:rPr>
              <w:t>Swift implement</w:t>
            </w:r>
            <w:r w:rsidR="00EE5469" w:rsidRPr="004D593C">
              <w:rPr>
                <w:noProof/>
                <w:sz w:val="22"/>
                <w:szCs w:val="22"/>
              </w:rPr>
              <w:t>at</w:t>
            </w:r>
            <w:r w:rsidRPr="004D593C">
              <w:rPr>
                <w:noProof/>
                <w:sz w:val="22"/>
                <w:szCs w:val="22"/>
              </w:rPr>
              <w:t xml:space="preserve">ion </w:t>
            </w:r>
            <w:r w:rsidR="00402F77" w:rsidRPr="004D593C">
              <w:rPr>
                <w:noProof/>
                <w:sz w:val="22"/>
                <w:szCs w:val="22"/>
              </w:rPr>
              <w:t>of the renewed S</w:t>
            </w:r>
            <w:r w:rsidR="00147E3C" w:rsidRPr="004D593C">
              <w:rPr>
                <w:noProof/>
                <w:sz w:val="22"/>
                <w:szCs w:val="22"/>
              </w:rPr>
              <w:t xml:space="preserve">chengen </w:t>
            </w:r>
            <w:r w:rsidR="00402F77" w:rsidRPr="004D593C">
              <w:rPr>
                <w:noProof/>
                <w:sz w:val="22"/>
                <w:szCs w:val="22"/>
              </w:rPr>
              <w:t>I</w:t>
            </w:r>
            <w:r w:rsidR="00147E3C" w:rsidRPr="004D593C">
              <w:rPr>
                <w:noProof/>
                <w:sz w:val="22"/>
                <w:szCs w:val="22"/>
              </w:rPr>
              <w:t xml:space="preserve">nformation </w:t>
            </w:r>
            <w:r w:rsidR="00402F77" w:rsidRPr="004D593C">
              <w:rPr>
                <w:noProof/>
                <w:sz w:val="22"/>
                <w:szCs w:val="22"/>
              </w:rPr>
              <w:t>S</w:t>
            </w:r>
            <w:r w:rsidR="00147E3C" w:rsidRPr="004D593C">
              <w:rPr>
                <w:noProof/>
                <w:sz w:val="22"/>
                <w:szCs w:val="22"/>
              </w:rPr>
              <w:t>ystem</w:t>
            </w:r>
            <w:r w:rsidR="00402F77" w:rsidRPr="004D593C">
              <w:rPr>
                <w:noProof/>
                <w:sz w:val="22"/>
                <w:szCs w:val="22"/>
              </w:rPr>
              <w:t xml:space="preserve"> </w:t>
            </w:r>
            <w:r w:rsidR="00C2190D" w:rsidRPr="004D593C">
              <w:rPr>
                <w:noProof/>
                <w:sz w:val="22"/>
                <w:szCs w:val="22"/>
              </w:rPr>
              <w:t>as soon as possible</w:t>
            </w:r>
            <w:r w:rsidR="008328FB" w:rsidRPr="004D593C">
              <w:rPr>
                <w:noProof/>
                <w:sz w:val="22"/>
                <w:szCs w:val="22"/>
              </w:rPr>
              <w:t>, which will include new alert categories and bring about new functionalities that will further enhance the effectiveness of the Schengen Information System</w:t>
            </w:r>
            <w:r w:rsidR="00EE5469" w:rsidRPr="004D593C">
              <w:rPr>
                <w:noProof/>
                <w:sz w:val="22"/>
                <w:szCs w:val="22"/>
              </w:rPr>
              <w:t>.</w:t>
            </w:r>
          </w:p>
          <w:p w14:paraId="6A6F7388" w14:textId="77777777" w:rsidR="00AA717C" w:rsidRPr="004D593C" w:rsidRDefault="00A02EB4" w:rsidP="00832FE7">
            <w:pPr>
              <w:pStyle w:val="ListParagraph"/>
              <w:numPr>
                <w:ilvl w:val="0"/>
                <w:numId w:val="8"/>
              </w:numPr>
              <w:spacing w:after="120"/>
              <w:rPr>
                <w:noProof/>
                <w:sz w:val="22"/>
                <w:szCs w:val="22"/>
              </w:rPr>
            </w:pPr>
            <w:r w:rsidRPr="004D593C">
              <w:rPr>
                <w:noProof/>
                <w:sz w:val="22"/>
                <w:szCs w:val="22"/>
              </w:rPr>
              <w:t>P</w:t>
            </w:r>
            <w:r w:rsidR="6E958833" w:rsidRPr="004D593C">
              <w:rPr>
                <w:noProof/>
                <w:sz w:val="22"/>
                <w:szCs w:val="22"/>
              </w:rPr>
              <w:t xml:space="preserve">roper staffing </w:t>
            </w:r>
            <w:r w:rsidRPr="004D593C">
              <w:rPr>
                <w:noProof/>
                <w:sz w:val="22"/>
                <w:szCs w:val="22"/>
              </w:rPr>
              <w:t xml:space="preserve">and resources </w:t>
            </w:r>
            <w:r w:rsidR="6E958833" w:rsidRPr="004D593C">
              <w:rPr>
                <w:noProof/>
                <w:sz w:val="22"/>
                <w:szCs w:val="22"/>
              </w:rPr>
              <w:t xml:space="preserve">to be enhanced </w:t>
            </w:r>
            <w:r w:rsidR="003E243A" w:rsidRPr="004D593C">
              <w:rPr>
                <w:noProof/>
                <w:sz w:val="22"/>
                <w:szCs w:val="22"/>
              </w:rPr>
              <w:t xml:space="preserve">in the SIRENE Bureaux of the Member States </w:t>
            </w:r>
            <w:r w:rsidR="6E958833" w:rsidRPr="004D593C">
              <w:rPr>
                <w:noProof/>
                <w:sz w:val="22"/>
                <w:szCs w:val="22"/>
              </w:rPr>
              <w:t>with the automation of the workflow in order to process the high number of incoming hits</w:t>
            </w:r>
            <w:r w:rsidRPr="004D593C">
              <w:rPr>
                <w:noProof/>
                <w:sz w:val="22"/>
                <w:szCs w:val="22"/>
              </w:rPr>
              <w:t xml:space="preserve"> and </w:t>
            </w:r>
            <w:r w:rsidR="00AA717C" w:rsidRPr="004D593C">
              <w:rPr>
                <w:noProof/>
                <w:sz w:val="22"/>
                <w:szCs w:val="22"/>
              </w:rPr>
              <w:t>ensure the quality and speed of the information exchange and cooperation.</w:t>
            </w:r>
          </w:p>
          <w:p w14:paraId="50B00FF3" w14:textId="77777777" w:rsidR="00E963BF" w:rsidRPr="004D593C" w:rsidRDefault="00AA717C" w:rsidP="006E7B16">
            <w:pPr>
              <w:pStyle w:val="ListParagraph"/>
              <w:numPr>
                <w:ilvl w:val="0"/>
                <w:numId w:val="9"/>
              </w:numPr>
              <w:spacing w:after="120"/>
              <w:rPr>
                <w:noProof/>
                <w:sz w:val="22"/>
                <w:szCs w:val="22"/>
              </w:rPr>
            </w:pPr>
            <w:r w:rsidRPr="004D593C">
              <w:rPr>
                <w:noProof/>
                <w:sz w:val="22"/>
                <w:szCs w:val="22"/>
              </w:rPr>
              <w:t>Full use of the fingerprint search functionality of the Schengen Information System.</w:t>
            </w:r>
          </w:p>
        </w:tc>
      </w:tr>
    </w:tbl>
    <w:p w14:paraId="55D6039C" w14:textId="77777777" w:rsidR="00961057" w:rsidRPr="004D593C" w:rsidRDefault="009B7F6D" w:rsidP="00100A7B">
      <w:pPr>
        <w:spacing w:before="240" w:after="120"/>
        <w:rPr>
          <w:b/>
          <w:noProof/>
        </w:rPr>
      </w:pPr>
      <w:r w:rsidRPr="004D593C">
        <w:rPr>
          <w:b/>
          <w:noProof/>
        </w:rPr>
        <w:t xml:space="preserve">4.6. </w:t>
      </w:r>
      <w:r w:rsidR="00961057" w:rsidRPr="004D593C">
        <w:rPr>
          <w:b/>
          <w:noProof/>
        </w:rPr>
        <w:t xml:space="preserve">Data protection </w:t>
      </w:r>
    </w:p>
    <w:p w14:paraId="0E5549A6" w14:textId="6DC4AC41" w:rsidR="003B0648" w:rsidRPr="004D593C" w:rsidRDefault="00D969D6" w:rsidP="006E7B16">
      <w:pPr>
        <w:spacing w:before="240" w:after="120"/>
        <w:rPr>
          <w:noProof/>
          <w:szCs w:val="24"/>
        </w:rPr>
      </w:pPr>
      <w:r w:rsidRPr="004D593C">
        <w:rPr>
          <w:noProof/>
        </w:rPr>
        <w:t xml:space="preserve">A further important part of the Schengen </w:t>
      </w:r>
      <w:r w:rsidRPr="004D593C">
        <w:rPr>
          <w:i/>
          <w:noProof/>
        </w:rPr>
        <w:t>acquis</w:t>
      </w:r>
      <w:r w:rsidRPr="004D593C">
        <w:rPr>
          <w:noProof/>
        </w:rPr>
        <w:t xml:space="preserve"> are the rules on the protection of personal data.</w:t>
      </w:r>
      <w:r w:rsidR="00640006">
        <w:rPr>
          <w:noProof/>
        </w:rPr>
        <w:t xml:space="preserve"> </w:t>
      </w:r>
      <w:r w:rsidR="00CC62A6" w:rsidRPr="004D593C">
        <w:rPr>
          <w:noProof/>
        </w:rPr>
        <w:t>T</w:t>
      </w:r>
      <w:r w:rsidR="003B0648" w:rsidRPr="004D593C">
        <w:rPr>
          <w:noProof/>
        </w:rPr>
        <w:t xml:space="preserve">he specific </w:t>
      </w:r>
      <w:r w:rsidR="00D179E9" w:rsidRPr="004D593C">
        <w:rPr>
          <w:noProof/>
        </w:rPr>
        <w:t xml:space="preserve">personal </w:t>
      </w:r>
      <w:r w:rsidR="003B0648" w:rsidRPr="004D593C">
        <w:rPr>
          <w:noProof/>
        </w:rPr>
        <w:t xml:space="preserve">data protection provisions in the Schengen Information System and </w:t>
      </w:r>
      <w:r w:rsidR="003B0648" w:rsidRPr="004D593C">
        <w:rPr>
          <w:noProof/>
          <w:szCs w:val="24"/>
        </w:rPr>
        <w:t xml:space="preserve">Visa Information System </w:t>
      </w:r>
      <w:r w:rsidR="003B0648" w:rsidRPr="004D593C">
        <w:rPr>
          <w:i/>
          <w:noProof/>
          <w:szCs w:val="24"/>
        </w:rPr>
        <w:t>acquis</w:t>
      </w:r>
      <w:r w:rsidR="003B0648" w:rsidRPr="004D593C">
        <w:rPr>
          <w:noProof/>
          <w:szCs w:val="24"/>
        </w:rPr>
        <w:t xml:space="preserve"> and, in the future, of the new information systems (Entry-Exit System, ETIAS, interoperability)</w:t>
      </w:r>
      <w:r w:rsidR="00CC62A6" w:rsidRPr="004D593C">
        <w:rPr>
          <w:noProof/>
          <w:szCs w:val="24"/>
        </w:rPr>
        <w:t xml:space="preserve">, </w:t>
      </w:r>
      <w:r w:rsidR="00CC62A6" w:rsidRPr="004D593C">
        <w:rPr>
          <w:noProof/>
        </w:rPr>
        <w:t>the provisions in the General Data Protection Regulation (GDPR)</w:t>
      </w:r>
      <w:r w:rsidR="00CC62A6" w:rsidRPr="004D593C">
        <w:rPr>
          <w:rStyle w:val="FootnoteReference"/>
          <w:noProof/>
        </w:rPr>
        <w:footnoteReference w:id="61"/>
      </w:r>
      <w:r w:rsidR="00CC62A6" w:rsidRPr="004D593C">
        <w:rPr>
          <w:noProof/>
          <w:szCs w:val="24"/>
        </w:rPr>
        <w:t xml:space="preserve"> to which those systems’ </w:t>
      </w:r>
      <w:r w:rsidR="00CC62A6" w:rsidRPr="00240983">
        <w:rPr>
          <w:i/>
          <w:noProof/>
          <w:szCs w:val="24"/>
        </w:rPr>
        <w:t>acquis</w:t>
      </w:r>
      <w:r w:rsidR="00CC62A6" w:rsidRPr="004D593C">
        <w:rPr>
          <w:noProof/>
          <w:szCs w:val="24"/>
        </w:rPr>
        <w:t xml:space="preserve"> makes cross-references and the </w:t>
      </w:r>
      <w:r w:rsidR="00CC62A6" w:rsidRPr="004D593C">
        <w:rPr>
          <w:noProof/>
        </w:rPr>
        <w:t>Data Protection Law Enforcement Directive (LED</w:t>
      </w:r>
      <w:r w:rsidR="009F6C65" w:rsidRPr="004D593C">
        <w:rPr>
          <w:rStyle w:val="FootnoteReference"/>
          <w:noProof/>
        </w:rPr>
        <w:footnoteReference w:id="62"/>
      </w:r>
      <w:r w:rsidR="00D179E9" w:rsidRPr="004D593C">
        <w:rPr>
          <w:noProof/>
        </w:rPr>
        <w:t>)</w:t>
      </w:r>
      <w:r w:rsidR="00CC62A6" w:rsidRPr="004D593C">
        <w:rPr>
          <w:noProof/>
        </w:rPr>
        <w:t xml:space="preserve"> are the main legislative requirement</w:t>
      </w:r>
      <w:r w:rsidR="009F6C65" w:rsidRPr="004D593C">
        <w:rPr>
          <w:noProof/>
        </w:rPr>
        <w:t>s</w:t>
      </w:r>
      <w:r w:rsidR="00CC62A6" w:rsidRPr="004D593C">
        <w:rPr>
          <w:noProof/>
        </w:rPr>
        <w:t xml:space="preserve"> applicable in this area</w:t>
      </w:r>
      <w:r w:rsidR="003B0648" w:rsidRPr="004D593C">
        <w:rPr>
          <w:noProof/>
          <w:szCs w:val="24"/>
        </w:rPr>
        <w:t>.</w:t>
      </w:r>
    </w:p>
    <w:p w14:paraId="78F70DD6" w14:textId="77777777" w:rsidR="003B0648" w:rsidRPr="004D593C" w:rsidRDefault="00961057" w:rsidP="006E7B16">
      <w:pPr>
        <w:spacing w:before="240" w:after="120"/>
        <w:rPr>
          <w:noProof/>
        </w:rPr>
      </w:pPr>
      <w:r w:rsidRPr="004D593C">
        <w:rPr>
          <w:noProof/>
        </w:rPr>
        <w:t xml:space="preserve">Assessing how </w:t>
      </w:r>
      <w:r w:rsidR="003B0648" w:rsidRPr="004D593C">
        <w:rPr>
          <w:noProof/>
        </w:rPr>
        <w:t xml:space="preserve">Member States implement and apply the Schengen </w:t>
      </w:r>
      <w:r w:rsidR="003B0648" w:rsidRPr="004D593C">
        <w:rPr>
          <w:i/>
          <w:noProof/>
        </w:rPr>
        <w:t>acquis</w:t>
      </w:r>
      <w:r w:rsidR="003B0648" w:rsidRPr="004D593C">
        <w:rPr>
          <w:noProof/>
        </w:rPr>
        <w:t>, in particular in relation to the SIS and VIS, against the background of data protection requirements</w:t>
      </w:r>
      <w:r w:rsidRPr="004D593C">
        <w:rPr>
          <w:noProof/>
        </w:rPr>
        <w:t xml:space="preserve"> is an essential safeguard</w:t>
      </w:r>
      <w:r w:rsidR="003B0648" w:rsidRPr="004D593C">
        <w:rPr>
          <w:noProof/>
        </w:rPr>
        <w:t xml:space="preserve">. </w:t>
      </w:r>
    </w:p>
    <w:p w14:paraId="38DAD536" w14:textId="2D111B8C" w:rsidR="00D969D6" w:rsidRPr="004D593C" w:rsidRDefault="003B0648" w:rsidP="006E7B16">
      <w:pPr>
        <w:spacing w:before="240" w:after="120"/>
        <w:rPr>
          <w:noProof/>
        </w:rPr>
      </w:pPr>
      <w:r w:rsidRPr="004D593C">
        <w:rPr>
          <w:noProof/>
        </w:rPr>
        <w:t>Although no serious deficiencies were identified</w:t>
      </w:r>
      <w:r w:rsidR="00961057" w:rsidRPr="004D593C">
        <w:rPr>
          <w:noProof/>
        </w:rPr>
        <w:t xml:space="preserve"> during the Schengen evaluation</w:t>
      </w:r>
      <w:r w:rsidR="00D179E9" w:rsidRPr="004D593C">
        <w:rPr>
          <w:noProof/>
        </w:rPr>
        <w:t xml:space="preserve"> and compliance with the applicable acts of EU law in individual instances needs to be assessed on a case-by-case basis</w:t>
      </w:r>
      <w:r w:rsidRPr="004D593C">
        <w:rPr>
          <w:noProof/>
        </w:rPr>
        <w:t xml:space="preserve">, there are still </w:t>
      </w:r>
      <w:r w:rsidR="003540FD">
        <w:rPr>
          <w:noProof/>
        </w:rPr>
        <w:t>several</w:t>
      </w:r>
      <w:r w:rsidRPr="004D593C">
        <w:rPr>
          <w:noProof/>
        </w:rPr>
        <w:t xml:space="preserve"> </w:t>
      </w:r>
      <w:r w:rsidRPr="004D593C">
        <w:rPr>
          <w:b/>
          <w:noProof/>
        </w:rPr>
        <w:t>recurrent issues</w:t>
      </w:r>
      <w:r w:rsidRPr="004D593C">
        <w:rPr>
          <w:noProof/>
        </w:rPr>
        <w:t xml:space="preserve"> </w:t>
      </w:r>
      <w:r w:rsidR="00961057" w:rsidRPr="004D593C">
        <w:rPr>
          <w:noProof/>
        </w:rPr>
        <w:t>that need to be addressed</w:t>
      </w:r>
      <w:r w:rsidR="00420E36" w:rsidRPr="004D593C">
        <w:rPr>
          <w:noProof/>
        </w:rPr>
        <w:t>:</w:t>
      </w:r>
      <w:r w:rsidR="00603867" w:rsidRPr="004D593C" w:rsidDel="00D969D6">
        <w:rPr>
          <w:noProof/>
        </w:rPr>
        <w:t xml:space="preserve"> </w:t>
      </w:r>
    </w:p>
    <w:p w14:paraId="3E3245DE" w14:textId="00640BD9" w:rsidR="00D969D6" w:rsidRPr="004D593C" w:rsidRDefault="00D969D6" w:rsidP="00486A30">
      <w:pPr>
        <w:pStyle w:val="ListParagraph"/>
        <w:numPr>
          <w:ilvl w:val="0"/>
          <w:numId w:val="9"/>
        </w:numPr>
        <w:spacing w:before="240" w:after="120"/>
        <w:rPr>
          <w:noProof/>
        </w:rPr>
      </w:pPr>
      <w:r w:rsidRPr="004D593C">
        <w:rPr>
          <w:noProof/>
        </w:rPr>
        <w:t>Some</w:t>
      </w:r>
      <w:r w:rsidR="00D179E9" w:rsidRPr="004D593C">
        <w:rPr>
          <w:noProof/>
        </w:rPr>
        <w:t xml:space="preserve"> national</w:t>
      </w:r>
      <w:r w:rsidRPr="004D593C">
        <w:rPr>
          <w:noProof/>
        </w:rPr>
        <w:t xml:space="preserve"> data protection authorities (DPAs) </w:t>
      </w:r>
      <w:r w:rsidR="003B0648" w:rsidRPr="004D593C">
        <w:rPr>
          <w:noProof/>
        </w:rPr>
        <w:t>lack sufficient human and financial resources</w:t>
      </w:r>
      <w:r w:rsidRPr="004D593C">
        <w:rPr>
          <w:noProof/>
        </w:rPr>
        <w:t>, which</w:t>
      </w:r>
      <w:r w:rsidR="003B0648" w:rsidRPr="004D593C">
        <w:rPr>
          <w:noProof/>
        </w:rPr>
        <w:t xml:space="preserve"> </w:t>
      </w:r>
      <w:r w:rsidR="00603867" w:rsidRPr="004D593C">
        <w:rPr>
          <w:noProof/>
        </w:rPr>
        <w:t xml:space="preserve">hampers their possibilities </w:t>
      </w:r>
      <w:r w:rsidR="003B0648" w:rsidRPr="004D593C">
        <w:rPr>
          <w:noProof/>
        </w:rPr>
        <w:t>to carry out all their S</w:t>
      </w:r>
      <w:r w:rsidR="00603867" w:rsidRPr="004D593C">
        <w:rPr>
          <w:noProof/>
        </w:rPr>
        <w:t xml:space="preserve">chengen </w:t>
      </w:r>
      <w:r w:rsidR="003B0648" w:rsidRPr="004D593C">
        <w:rPr>
          <w:noProof/>
        </w:rPr>
        <w:t>I</w:t>
      </w:r>
      <w:r w:rsidR="00603867" w:rsidRPr="004D593C">
        <w:rPr>
          <w:noProof/>
        </w:rPr>
        <w:t xml:space="preserve">nformation </w:t>
      </w:r>
      <w:r w:rsidR="003B0648" w:rsidRPr="004D593C">
        <w:rPr>
          <w:noProof/>
        </w:rPr>
        <w:t>S</w:t>
      </w:r>
      <w:r w:rsidR="00603867" w:rsidRPr="004D593C">
        <w:rPr>
          <w:noProof/>
        </w:rPr>
        <w:t>ystem</w:t>
      </w:r>
      <w:r w:rsidR="003B0648" w:rsidRPr="004D593C">
        <w:rPr>
          <w:noProof/>
        </w:rPr>
        <w:t xml:space="preserve"> and V</w:t>
      </w:r>
      <w:r w:rsidR="00603867" w:rsidRPr="004D593C">
        <w:rPr>
          <w:noProof/>
        </w:rPr>
        <w:t xml:space="preserve">isa </w:t>
      </w:r>
      <w:r w:rsidR="003B0648" w:rsidRPr="004D593C">
        <w:rPr>
          <w:noProof/>
        </w:rPr>
        <w:t>I</w:t>
      </w:r>
      <w:r w:rsidR="00603867" w:rsidRPr="004D593C">
        <w:rPr>
          <w:noProof/>
        </w:rPr>
        <w:t xml:space="preserve">nformation </w:t>
      </w:r>
      <w:r w:rsidR="003B0648" w:rsidRPr="004D593C">
        <w:rPr>
          <w:noProof/>
        </w:rPr>
        <w:t>S</w:t>
      </w:r>
      <w:r w:rsidR="00603867" w:rsidRPr="004D593C">
        <w:rPr>
          <w:noProof/>
        </w:rPr>
        <w:t>ystem</w:t>
      </w:r>
      <w:r w:rsidR="003B0648" w:rsidRPr="004D593C">
        <w:rPr>
          <w:noProof/>
        </w:rPr>
        <w:t xml:space="preserve"> related tasks.</w:t>
      </w:r>
      <w:r w:rsidR="00603867" w:rsidRPr="004D593C">
        <w:rPr>
          <w:noProof/>
        </w:rPr>
        <w:t xml:space="preserve"> </w:t>
      </w:r>
    </w:p>
    <w:p w14:paraId="29AF39E7" w14:textId="0CB7C8B5" w:rsidR="00D969D6" w:rsidRPr="004D593C" w:rsidRDefault="00D969D6" w:rsidP="00486A30">
      <w:pPr>
        <w:pStyle w:val="ListParagraph"/>
        <w:numPr>
          <w:ilvl w:val="0"/>
          <w:numId w:val="9"/>
        </w:numPr>
        <w:spacing w:before="240" w:after="120"/>
        <w:rPr>
          <w:noProof/>
        </w:rPr>
      </w:pPr>
      <w:r w:rsidRPr="004D593C">
        <w:rPr>
          <w:noProof/>
        </w:rPr>
        <w:t xml:space="preserve">Some of the </w:t>
      </w:r>
      <w:r w:rsidR="009F6C65" w:rsidRPr="004D593C">
        <w:rPr>
          <w:noProof/>
        </w:rPr>
        <w:t>d</w:t>
      </w:r>
      <w:r w:rsidR="00CC62A6" w:rsidRPr="004D593C">
        <w:rPr>
          <w:noProof/>
        </w:rPr>
        <w:t xml:space="preserve">ata </w:t>
      </w:r>
      <w:r w:rsidR="009F6C65" w:rsidRPr="004D593C">
        <w:rPr>
          <w:noProof/>
        </w:rPr>
        <w:t>p</w:t>
      </w:r>
      <w:r w:rsidR="00CC62A6" w:rsidRPr="004D593C">
        <w:rPr>
          <w:noProof/>
        </w:rPr>
        <w:t>rotection</w:t>
      </w:r>
      <w:r w:rsidRPr="004D593C">
        <w:rPr>
          <w:noProof/>
        </w:rPr>
        <w:t xml:space="preserve"> </w:t>
      </w:r>
      <w:r w:rsidR="009F6C65" w:rsidRPr="004D593C">
        <w:rPr>
          <w:noProof/>
        </w:rPr>
        <w:t>a</w:t>
      </w:r>
      <w:r w:rsidRPr="004D593C">
        <w:rPr>
          <w:noProof/>
        </w:rPr>
        <w:t>uthorities</w:t>
      </w:r>
      <w:r w:rsidR="00CC62A6" w:rsidRPr="004D593C">
        <w:rPr>
          <w:noProof/>
        </w:rPr>
        <w:t xml:space="preserve"> risk being subject to</w:t>
      </w:r>
      <w:r w:rsidRPr="004D593C">
        <w:rPr>
          <w:noProof/>
        </w:rPr>
        <w:t xml:space="preserve"> </w:t>
      </w:r>
      <w:r w:rsidR="003B0648" w:rsidRPr="004D593C">
        <w:rPr>
          <w:noProof/>
        </w:rPr>
        <w:t>external influence on their work which could affect their independence.</w:t>
      </w:r>
      <w:r w:rsidR="00603867" w:rsidRPr="004D593C">
        <w:rPr>
          <w:noProof/>
        </w:rPr>
        <w:t xml:space="preserve"> </w:t>
      </w:r>
    </w:p>
    <w:p w14:paraId="424D2E1B" w14:textId="43D3839E" w:rsidR="00420E36" w:rsidRPr="004D593C" w:rsidRDefault="00D969D6" w:rsidP="00486A30">
      <w:pPr>
        <w:pStyle w:val="ListParagraph"/>
        <w:numPr>
          <w:ilvl w:val="0"/>
          <w:numId w:val="9"/>
        </w:numPr>
        <w:spacing w:before="240" w:after="120"/>
        <w:rPr>
          <w:noProof/>
        </w:rPr>
      </w:pPr>
      <w:r w:rsidRPr="004D593C">
        <w:rPr>
          <w:noProof/>
        </w:rPr>
        <w:t>N</w:t>
      </w:r>
      <w:r w:rsidR="003B0648" w:rsidRPr="004D593C">
        <w:rPr>
          <w:noProof/>
        </w:rPr>
        <w:t xml:space="preserve">ot all </w:t>
      </w:r>
      <w:r w:rsidR="009F6C65" w:rsidRPr="004D593C">
        <w:rPr>
          <w:noProof/>
        </w:rPr>
        <w:t xml:space="preserve">data protection authorities </w:t>
      </w:r>
      <w:r w:rsidR="003B0648" w:rsidRPr="004D593C">
        <w:rPr>
          <w:noProof/>
        </w:rPr>
        <w:t>have been given effective corrective powers towards law enforcement authorities.</w:t>
      </w:r>
      <w:r w:rsidR="00E0226F" w:rsidRPr="004D593C">
        <w:rPr>
          <w:noProof/>
        </w:rPr>
        <w:t xml:space="preserve"> </w:t>
      </w:r>
    </w:p>
    <w:p w14:paraId="25EE9DD3" w14:textId="3F85933D" w:rsidR="003B0648" w:rsidRPr="004D593C" w:rsidRDefault="00420E36" w:rsidP="00486A30">
      <w:pPr>
        <w:pStyle w:val="ListParagraph"/>
        <w:numPr>
          <w:ilvl w:val="0"/>
          <w:numId w:val="9"/>
        </w:numPr>
        <w:spacing w:before="240" w:after="120"/>
        <w:rPr>
          <w:noProof/>
        </w:rPr>
      </w:pPr>
      <w:r w:rsidRPr="004D593C">
        <w:rPr>
          <w:noProof/>
        </w:rPr>
        <w:t>I</w:t>
      </w:r>
      <w:r w:rsidR="00E0226F" w:rsidRPr="004D593C">
        <w:rPr>
          <w:noProof/>
        </w:rPr>
        <w:t>n some Member</w:t>
      </w:r>
      <w:r w:rsidR="003B0648" w:rsidRPr="004D593C">
        <w:rPr>
          <w:noProof/>
        </w:rPr>
        <w:t xml:space="preserve"> States, more frequent and comprehensive inspections by the </w:t>
      </w:r>
      <w:r w:rsidR="009F6C65" w:rsidRPr="004D593C">
        <w:rPr>
          <w:noProof/>
        </w:rPr>
        <w:t xml:space="preserve">data protection </w:t>
      </w:r>
      <w:r w:rsidRPr="004D593C">
        <w:rPr>
          <w:noProof/>
        </w:rPr>
        <w:t>a</w:t>
      </w:r>
      <w:r w:rsidR="00E0226F" w:rsidRPr="004D593C">
        <w:rPr>
          <w:noProof/>
        </w:rPr>
        <w:t>uthoritie</w:t>
      </w:r>
      <w:r w:rsidR="003B0648" w:rsidRPr="004D593C">
        <w:rPr>
          <w:noProof/>
        </w:rPr>
        <w:t>s were deemed necessary for them to fulfil their task of monitoring the lawfulness of the processing of S</w:t>
      </w:r>
      <w:r w:rsidR="00E0226F" w:rsidRPr="004D593C">
        <w:rPr>
          <w:noProof/>
        </w:rPr>
        <w:t xml:space="preserve">chengen Information </w:t>
      </w:r>
      <w:r w:rsidR="003B0648" w:rsidRPr="004D593C">
        <w:rPr>
          <w:noProof/>
        </w:rPr>
        <w:t>S</w:t>
      </w:r>
      <w:r w:rsidR="00E0226F" w:rsidRPr="004D593C">
        <w:rPr>
          <w:noProof/>
        </w:rPr>
        <w:t>ystem</w:t>
      </w:r>
      <w:r w:rsidR="003B0648" w:rsidRPr="004D593C">
        <w:rPr>
          <w:noProof/>
        </w:rPr>
        <w:t xml:space="preserve"> and V</w:t>
      </w:r>
      <w:r w:rsidR="00E0226F" w:rsidRPr="004D593C">
        <w:rPr>
          <w:noProof/>
        </w:rPr>
        <w:t xml:space="preserve">isa </w:t>
      </w:r>
      <w:r w:rsidR="003B0648" w:rsidRPr="004D593C">
        <w:rPr>
          <w:noProof/>
        </w:rPr>
        <w:t>I</w:t>
      </w:r>
      <w:r w:rsidR="00E0226F" w:rsidRPr="004D593C">
        <w:rPr>
          <w:noProof/>
        </w:rPr>
        <w:t xml:space="preserve">nformation </w:t>
      </w:r>
      <w:r w:rsidR="003B0648" w:rsidRPr="004D593C">
        <w:rPr>
          <w:noProof/>
        </w:rPr>
        <w:t>S</w:t>
      </w:r>
      <w:r w:rsidR="00E0226F" w:rsidRPr="004D593C">
        <w:rPr>
          <w:noProof/>
        </w:rPr>
        <w:t>ystem</w:t>
      </w:r>
      <w:r w:rsidR="003B0648" w:rsidRPr="004D593C">
        <w:rPr>
          <w:noProof/>
        </w:rPr>
        <w:t xml:space="preserve"> data. </w:t>
      </w:r>
    </w:p>
    <w:p w14:paraId="4E295D3A" w14:textId="602E2248" w:rsidR="00420E36" w:rsidRPr="004D593C" w:rsidRDefault="003B0648" w:rsidP="00486A30">
      <w:pPr>
        <w:pStyle w:val="ListParagraph"/>
        <w:numPr>
          <w:ilvl w:val="0"/>
          <w:numId w:val="9"/>
        </w:numPr>
        <w:spacing w:before="240" w:after="120"/>
        <w:rPr>
          <w:noProof/>
        </w:rPr>
      </w:pPr>
      <w:r w:rsidRPr="004D593C">
        <w:rPr>
          <w:noProof/>
        </w:rPr>
        <w:t>Often the requirement to carry out audits of the data processing operations in the S</w:t>
      </w:r>
      <w:r w:rsidR="00617547" w:rsidRPr="004D593C">
        <w:rPr>
          <w:noProof/>
        </w:rPr>
        <w:t xml:space="preserve">chengen Information </w:t>
      </w:r>
      <w:r w:rsidRPr="004D593C">
        <w:rPr>
          <w:noProof/>
        </w:rPr>
        <w:t>S</w:t>
      </w:r>
      <w:r w:rsidR="00617547" w:rsidRPr="004D593C">
        <w:rPr>
          <w:noProof/>
        </w:rPr>
        <w:t>ystem</w:t>
      </w:r>
      <w:r w:rsidRPr="004D593C">
        <w:rPr>
          <w:noProof/>
        </w:rPr>
        <w:t xml:space="preserve"> and V</w:t>
      </w:r>
      <w:r w:rsidR="00617547" w:rsidRPr="004D593C">
        <w:rPr>
          <w:noProof/>
        </w:rPr>
        <w:t xml:space="preserve">isa </w:t>
      </w:r>
      <w:r w:rsidRPr="004D593C">
        <w:rPr>
          <w:noProof/>
        </w:rPr>
        <w:t>I</w:t>
      </w:r>
      <w:r w:rsidR="00617547" w:rsidRPr="004D593C">
        <w:rPr>
          <w:noProof/>
        </w:rPr>
        <w:t xml:space="preserve">nformation </w:t>
      </w:r>
      <w:r w:rsidRPr="004D593C">
        <w:rPr>
          <w:noProof/>
        </w:rPr>
        <w:t>System</w:t>
      </w:r>
      <w:r w:rsidR="00617547" w:rsidRPr="004D593C">
        <w:rPr>
          <w:noProof/>
        </w:rPr>
        <w:t>s</w:t>
      </w:r>
      <w:r w:rsidRPr="004D593C">
        <w:rPr>
          <w:noProof/>
        </w:rPr>
        <w:t xml:space="preserve"> at least every four years has not been met</w:t>
      </w:r>
      <w:r w:rsidR="00CC62A6" w:rsidRPr="004D593C">
        <w:rPr>
          <w:noProof/>
        </w:rPr>
        <w:t xml:space="preserve"> by the </w:t>
      </w:r>
      <w:r w:rsidR="009F6C65" w:rsidRPr="004D593C">
        <w:rPr>
          <w:noProof/>
        </w:rPr>
        <w:t>data protection authorities</w:t>
      </w:r>
      <w:r w:rsidRPr="004D593C">
        <w:rPr>
          <w:noProof/>
        </w:rPr>
        <w:t>.</w:t>
      </w:r>
      <w:r w:rsidR="006E7B16" w:rsidRPr="004D593C">
        <w:rPr>
          <w:noProof/>
        </w:rPr>
        <w:t xml:space="preserve"> </w:t>
      </w:r>
    </w:p>
    <w:p w14:paraId="23EA4F0B" w14:textId="6D5F3B28" w:rsidR="00420E36" w:rsidRPr="004D593C" w:rsidRDefault="00AA4202" w:rsidP="00486A30">
      <w:pPr>
        <w:pStyle w:val="ListParagraph"/>
        <w:numPr>
          <w:ilvl w:val="0"/>
          <w:numId w:val="9"/>
        </w:numPr>
        <w:spacing w:before="240" w:after="120"/>
        <w:rPr>
          <w:noProof/>
        </w:rPr>
      </w:pPr>
      <w:r w:rsidRPr="004D593C">
        <w:rPr>
          <w:noProof/>
        </w:rPr>
        <w:t xml:space="preserve">Improvement is also </w:t>
      </w:r>
      <w:r w:rsidR="00420E36" w:rsidRPr="004D593C">
        <w:rPr>
          <w:noProof/>
        </w:rPr>
        <w:t xml:space="preserve">often </w:t>
      </w:r>
      <w:r w:rsidRPr="004D593C">
        <w:rPr>
          <w:noProof/>
        </w:rPr>
        <w:t xml:space="preserve">required </w:t>
      </w:r>
      <w:r w:rsidR="00652409" w:rsidRPr="004D593C">
        <w:rPr>
          <w:noProof/>
        </w:rPr>
        <w:t xml:space="preserve">as </w:t>
      </w:r>
      <w:r w:rsidRPr="004D593C">
        <w:rPr>
          <w:noProof/>
        </w:rPr>
        <w:t>regards</w:t>
      </w:r>
      <w:r w:rsidR="003B0648" w:rsidRPr="004D593C">
        <w:rPr>
          <w:noProof/>
        </w:rPr>
        <w:t xml:space="preserve"> information on data subject rights in relation to </w:t>
      </w:r>
      <w:r w:rsidR="006E7B16" w:rsidRPr="004D593C">
        <w:rPr>
          <w:noProof/>
        </w:rPr>
        <w:t xml:space="preserve">the </w:t>
      </w:r>
      <w:r w:rsidR="003B0648" w:rsidRPr="004D593C">
        <w:rPr>
          <w:noProof/>
        </w:rPr>
        <w:t>S</w:t>
      </w:r>
      <w:r w:rsidR="006874DE" w:rsidRPr="004D593C">
        <w:rPr>
          <w:noProof/>
        </w:rPr>
        <w:t xml:space="preserve">chengen </w:t>
      </w:r>
      <w:r w:rsidR="003B0648" w:rsidRPr="004D593C">
        <w:rPr>
          <w:noProof/>
        </w:rPr>
        <w:t>I</w:t>
      </w:r>
      <w:r w:rsidR="006874DE" w:rsidRPr="004D593C">
        <w:rPr>
          <w:noProof/>
        </w:rPr>
        <w:t xml:space="preserve">nformation </w:t>
      </w:r>
      <w:r w:rsidR="003B0648" w:rsidRPr="004D593C">
        <w:rPr>
          <w:noProof/>
        </w:rPr>
        <w:t>S</w:t>
      </w:r>
      <w:r w:rsidR="006874DE" w:rsidRPr="004D593C">
        <w:rPr>
          <w:noProof/>
        </w:rPr>
        <w:t>ystem</w:t>
      </w:r>
      <w:r w:rsidR="003B0648" w:rsidRPr="004D593C">
        <w:rPr>
          <w:noProof/>
        </w:rPr>
        <w:t xml:space="preserve"> and </w:t>
      </w:r>
      <w:r w:rsidR="006874DE" w:rsidRPr="004D593C">
        <w:rPr>
          <w:noProof/>
        </w:rPr>
        <w:t xml:space="preserve">the </w:t>
      </w:r>
      <w:r w:rsidR="003B0648" w:rsidRPr="004D593C">
        <w:rPr>
          <w:noProof/>
        </w:rPr>
        <w:t>V</w:t>
      </w:r>
      <w:r w:rsidR="006874DE" w:rsidRPr="004D593C">
        <w:rPr>
          <w:noProof/>
        </w:rPr>
        <w:t xml:space="preserve">isa </w:t>
      </w:r>
      <w:r w:rsidR="003B0648" w:rsidRPr="004D593C">
        <w:rPr>
          <w:noProof/>
        </w:rPr>
        <w:t>I</w:t>
      </w:r>
      <w:r w:rsidR="006874DE" w:rsidRPr="004D593C">
        <w:rPr>
          <w:noProof/>
        </w:rPr>
        <w:t xml:space="preserve">nformation </w:t>
      </w:r>
      <w:r w:rsidR="003B0648" w:rsidRPr="004D593C">
        <w:rPr>
          <w:noProof/>
        </w:rPr>
        <w:t>S</w:t>
      </w:r>
      <w:r w:rsidR="006874DE" w:rsidRPr="004D593C">
        <w:rPr>
          <w:noProof/>
        </w:rPr>
        <w:t>ystem</w:t>
      </w:r>
      <w:r w:rsidR="003B0648" w:rsidRPr="004D593C">
        <w:rPr>
          <w:noProof/>
        </w:rPr>
        <w:t xml:space="preserve"> and the procedure to use those rights. </w:t>
      </w:r>
    </w:p>
    <w:p w14:paraId="6EE70BB8" w14:textId="723AC387" w:rsidR="00420E36" w:rsidRPr="004D593C" w:rsidRDefault="00312AC7" w:rsidP="00420E36">
      <w:pPr>
        <w:pStyle w:val="ListParagraph"/>
        <w:numPr>
          <w:ilvl w:val="0"/>
          <w:numId w:val="9"/>
        </w:numPr>
        <w:spacing w:before="240" w:after="120"/>
        <w:rPr>
          <w:noProof/>
        </w:rPr>
      </w:pPr>
      <w:r w:rsidRPr="004D593C">
        <w:rPr>
          <w:noProof/>
        </w:rPr>
        <w:t>The</w:t>
      </w:r>
      <w:r w:rsidR="003B0648" w:rsidRPr="004D593C">
        <w:rPr>
          <w:noProof/>
        </w:rPr>
        <w:t xml:space="preserve"> period of keeping logs </w:t>
      </w:r>
      <w:r w:rsidR="00420E36" w:rsidRPr="004D593C">
        <w:rPr>
          <w:noProof/>
        </w:rPr>
        <w:t xml:space="preserve">from </w:t>
      </w:r>
      <w:r w:rsidR="00162821" w:rsidRPr="004D593C">
        <w:rPr>
          <w:noProof/>
        </w:rPr>
        <w:t>the</w:t>
      </w:r>
      <w:r w:rsidR="003B0648" w:rsidRPr="004D593C" w:rsidDel="00420E36">
        <w:rPr>
          <w:noProof/>
        </w:rPr>
        <w:t xml:space="preserve"> </w:t>
      </w:r>
      <w:r w:rsidR="003B0648" w:rsidRPr="004D593C">
        <w:rPr>
          <w:noProof/>
        </w:rPr>
        <w:t xml:space="preserve">queries </w:t>
      </w:r>
      <w:r w:rsidR="00420E36" w:rsidRPr="004D593C">
        <w:rPr>
          <w:noProof/>
        </w:rPr>
        <w:t xml:space="preserve">in the information systems </w:t>
      </w:r>
      <w:r w:rsidR="003B0648" w:rsidRPr="004D593C">
        <w:rPr>
          <w:noProof/>
        </w:rPr>
        <w:t xml:space="preserve">remains, in some cases, still not in line with the Schengen </w:t>
      </w:r>
      <w:r w:rsidR="003B0648" w:rsidRPr="004D593C">
        <w:rPr>
          <w:i/>
          <w:noProof/>
        </w:rPr>
        <w:t>acquis</w:t>
      </w:r>
      <w:r w:rsidR="003B0648" w:rsidRPr="00486A30">
        <w:rPr>
          <w:noProof/>
        </w:rPr>
        <w:t xml:space="preserve">. </w:t>
      </w:r>
    </w:p>
    <w:p w14:paraId="30B990EC" w14:textId="08C5BC37" w:rsidR="003B0648" w:rsidRPr="004D593C" w:rsidRDefault="003B0648" w:rsidP="00486A30">
      <w:pPr>
        <w:pStyle w:val="ListParagraph"/>
        <w:numPr>
          <w:ilvl w:val="0"/>
          <w:numId w:val="9"/>
        </w:numPr>
        <w:spacing w:before="240" w:after="120"/>
        <w:rPr>
          <w:noProof/>
        </w:rPr>
      </w:pPr>
      <w:r w:rsidRPr="004D593C">
        <w:rPr>
          <w:noProof/>
        </w:rPr>
        <w:t xml:space="preserve">Frequently, there is no pro-active self-auditing on data protection compliance by data controllers, including no regular review of logs. </w:t>
      </w:r>
    </w:p>
    <w:p w14:paraId="59F989F8" w14:textId="631DED98" w:rsidR="0023593E" w:rsidRPr="004D593C" w:rsidRDefault="00162821" w:rsidP="00486A30">
      <w:pPr>
        <w:pStyle w:val="ListParagraph"/>
        <w:numPr>
          <w:ilvl w:val="0"/>
          <w:numId w:val="9"/>
        </w:numPr>
        <w:spacing w:before="240" w:after="120"/>
        <w:rPr>
          <w:noProof/>
        </w:rPr>
      </w:pPr>
      <w:r w:rsidRPr="004D593C">
        <w:rPr>
          <w:noProof/>
        </w:rPr>
        <w:t>Finally, r</w:t>
      </w:r>
      <w:r w:rsidR="003B0648" w:rsidRPr="004D593C">
        <w:rPr>
          <w:noProof/>
        </w:rPr>
        <w:t>egular</w:t>
      </w:r>
      <w:r w:rsidR="002B1247" w:rsidRPr="004D593C">
        <w:rPr>
          <w:noProof/>
        </w:rPr>
        <w:t>,</w:t>
      </w:r>
      <w:r w:rsidR="003B0648" w:rsidRPr="004D593C">
        <w:rPr>
          <w:noProof/>
        </w:rPr>
        <w:t xml:space="preserve"> and continuous training on data protection and data security for all operational staff having access to </w:t>
      </w:r>
      <w:r w:rsidR="00E0226F" w:rsidRPr="004D593C">
        <w:rPr>
          <w:noProof/>
        </w:rPr>
        <w:t xml:space="preserve">the </w:t>
      </w:r>
      <w:r w:rsidR="00420E36" w:rsidRPr="004D593C">
        <w:rPr>
          <w:noProof/>
        </w:rPr>
        <w:t xml:space="preserve">information systems </w:t>
      </w:r>
      <w:r w:rsidR="003B0648" w:rsidRPr="004D593C">
        <w:rPr>
          <w:noProof/>
        </w:rPr>
        <w:t xml:space="preserve">is not always provided. </w:t>
      </w:r>
    </w:p>
    <w:tbl>
      <w:tblPr>
        <w:tblStyle w:val="TableGrid"/>
        <w:tblW w:w="0" w:type="auto"/>
        <w:tblLook w:val="04A0" w:firstRow="1" w:lastRow="0" w:firstColumn="1" w:lastColumn="0" w:noHBand="0" w:noVBand="1"/>
      </w:tblPr>
      <w:tblGrid>
        <w:gridCol w:w="9549"/>
      </w:tblGrid>
      <w:tr w:rsidR="003B0648" w:rsidRPr="004D593C" w14:paraId="2CC232D8" w14:textId="77777777" w:rsidTr="003B0648">
        <w:tc>
          <w:tcPr>
            <w:tcW w:w="9549" w:type="dxa"/>
          </w:tcPr>
          <w:p w14:paraId="552EDFEF" w14:textId="045A8CED" w:rsidR="003B0648" w:rsidRPr="004D593C" w:rsidRDefault="00A356E2" w:rsidP="006E7B16">
            <w:pPr>
              <w:spacing w:after="120"/>
              <w:rPr>
                <w:b/>
                <w:bCs/>
                <w:noProof/>
                <w:szCs w:val="24"/>
              </w:rPr>
            </w:pPr>
            <w:r w:rsidRPr="004D593C">
              <w:rPr>
                <w:b/>
                <w:bCs/>
                <w:noProof/>
                <w:sz w:val="22"/>
                <w:szCs w:val="22"/>
              </w:rPr>
              <w:t xml:space="preserve">Box </w:t>
            </w:r>
            <w:r w:rsidR="0093729B" w:rsidRPr="004D593C">
              <w:rPr>
                <w:b/>
                <w:bCs/>
                <w:noProof/>
                <w:sz w:val="22"/>
                <w:szCs w:val="22"/>
              </w:rPr>
              <w:t>1</w:t>
            </w:r>
            <w:r w:rsidR="00270E34">
              <w:rPr>
                <w:b/>
                <w:bCs/>
                <w:noProof/>
                <w:sz w:val="22"/>
                <w:szCs w:val="22"/>
              </w:rPr>
              <w:t>0</w:t>
            </w:r>
            <w:r w:rsidR="005145F2" w:rsidRPr="004D593C">
              <w:rPr>
                <w:b/>
                <w:bCs/>
                <w:noProof/>
                <w:sz w:val="22"/>
                <w:szCs w:val="22"/>
              </w:rPr>
              <w:t>. Priorities for data protection.</w:t>
            </w:r>
            <w:r w:rsidR="003B0648" w:rsidRPr="004D593C">
              <w:rPr>
                <w:b/>
                <w:bCs/>
                <w:noProof/>
                <w:szCs w:val="24"/>
              </w:rPr>
              <w:t xml:space="preserve"> </w:t>
            </w:r>
          </w:p>
          <w:p w14:paraId="0251C2CC" w14:textId="77777777" w:rsidR="003B0648" w:rsidRPr="004D593C" w:rsidRDefault="003B0648" w:rsidP="006E7B16">
            <w:pPr>
              <w:pStyle w:val="ListParagraph"/>
              <w:numPr>
                <w:ilvl w:val="0"/>
                <w:numId w:val="9"/>
              </w:numPr>
              <w:spacing w:before="240" w:after="120"/>
              <w:rPr>
                <w:noProof/>
                <w:sz w:val="22"/>
                <w:szCs w:val="22"/>
              </w:rPr>
            </w:pPr>
            <w:r w:rsidRPr="004D593C">
              <w:rPr>
                <w:noProof/>
                <w:sz w:val="22"/>
                <w:szCs w:val="22"/>
              </w:rPr>
              <w:t xml:space="preserve">Member States </w:t>
            </w:r>
            <w:r w:rsidR="00145292" w:rsidRPr="004D593C">
              <w:rPr>
                <w:noProof/>
                <w:sz w:val="22"/>
                <w:szCs w:val="22"/>
              </w:rPr>
              <w:t xml:space="preserve">should </w:t>
            </w:r>
            <w:r w:rsidRPr="004D593C">
              <w:rPr>
                <w:noProof/>
                <w:sz w:val="22"/>
                <w:szCs w:val="22"/>
              </w:rPr>
              <w:t xml:space="preserve">provide sufficient resources to the </w:t>
            </w:r>
            <w:r w:rsidR="009F6C65" w:rsidRPr="004D593C">
              <w:rPr>
                <w:noProof/>
                <w:sz w:val="22"/>
                <w:szCs w:val="22"/>
              </w:rPr>
              <w:t xml:space="preserve">data protection authorities </w:t>
            </w:r>
            <w:r w:rsidRPr="004D593C">
              <w:rPr>
                <w:noProof/>
                <w:sz w:val="22"/>
                <w:szCs w:val="22"/>
              </w:rPr>
              <w:t>in order for them to carry out all their S</w:t>
            </w:r>
            <w:r w:rsidR="00E0226F" w:rsidRPr="004D593C">
              <w:rPr>
                <w:noProof/>
                <w:sz w:val="22"/>
                <w:szCs w:val="22"/>
              </w:rPr>
              <w:t xml:space="preserve">chengen </w:t>
            </w:r>
            <w:r w:rsidRPr="004D593C">
              <w:rPr>
                <w:noProof/>
                <w:sz w:val="22"/>
                <w:szCs w:val="22"/>
              </w:rPr>
              <w:t>I</w:t>
            </w:r>
            <w:r w:rsidR="00E0226F" w:rsidRPr="004D593C">
              <w:rPr>
                <w:noProof/>
                <w:sz w:val="22"/>
                <w:szCs w:val="22"/>
              </w:rPr>
              <w:t xml:space="preserve">nformation </w:t>
            </w:r>
            <w:r w:rsidRPr="004D593C">
              <w:rPr>
                <w:noProof/>
                <w:sz w:val="22"/>
                <w:szCs w:val="22"/>
              </w:rPr>
              <w:t>S</w:t>
            </w:r>
            <w:r w:rsidR="00E0226F" w:rsidRPr="004D593C">
              <w:rPr>
                <w:noProof/>
                <w:sz w:val="22"/>
                <w:szCs w:val="22"/>
              </w:rPr>
              <w:t>ystem</w:t>
            </w:r>
            <w:r w:rsidRPr="004D593C">
              <w:rPr>
                <w:noProof/>
                <w:sz w:val="22"/>
                <w:szCs w:val="22"/>
              </w:rPr>
              <w:t xml:space="preserve"> and V</w:t>
            </w:r>
            <w:r w:rsidR="00E0226F" w:rsidRPr="004D593C">
              <w:rPr>
                <w:noProof/>
                <w:sz w:val="22"/>
                <w:szCs w:val="22"/>
              </w:rPr>
              <w:t xml:space="preserve">isa </w:t>
            </w:r>
            <w:r w:rsidRPr="004D593C">
              <w:rPr>
                <w:noProof/>
                <w:sz w:val="22"/>
                <w:szCs w:val="22"/>
              </w:rPr>
              <w:t>I</w:t>
            </w:r>
            <w:r w:rsidR="00E0226F" w:rsidRPr="004D593C">
              <w:rPr>
                <w:noProof/>
                <w:sz w:val="22"/>
                <w:szCs w:val="22"/>
              </w:rPr>
              <w:t xml:space="preserve">nformation </w:t>
            </w:r>
            <w:r w:rsidRPr="004D593C">
              <w:rPr>
                <w:noProof/>
                <w:sz w:val="22"/>
                <w:szCs w:val="22"/>
              </w:rPr>
              <w:t>S</w:t>
            </w:r>
            <w:r w:rsidR="00E0226F" w:rsidRPr="004D593C">
              <w:rPr>
                <w:noProof/>
                <w:sz w:val="22"/>
                <w:szCs w:val="22"/>
              </w:rPr>
              <w:t>ystem</w:t>
            </w:r>
            <w:r w:rsidRPr="004D593C">
              <w:rPr>
                <w:noProof/>
                <w:sz w:val="22"/>
                <w:szCs w:val="22"/>
              </w:rPr>
              <w:t xml:space="preserve"> related tasks. </w:t>
            </w:r>
          </w:p>
          <w:p w14:paraId="15AABFF6" w14:textId="77777777" w:rsidR="003B0648" w:rsidRPr="004D593C" w:rsidRDefault="003B0648" w:rsidP="006E7B16">
            <w:pPr>
              <w:pStyle w:val="ListParagraph"/>
              <w:numPr>
                <w:ilvl w:val="0"/>
                <w:numId w:val="8"/>
              </w:numPr>
              <w:spacing w:after="120"/>
              <w:rPr>
                <w:noProof/>
                <w:sz w:val="22"/>
                <w:szCs w:val="22"/>
              </w:rPr>
            </w:pPr>
            <w:r w:rsidRPr="004D593C">
              <w:rPr>
                <w:noProof/>
                <w:sz w:val="22"/>
                <w:szCs w:val="22"/>
              </w:rPr>
              <w:t>D</w:t>
            </w:r>
            <w:r w:rsidR="00E0226F" w:rsidRPr="004D593C">
              <w:rPr>
                <w:noProof/>
                <w:sz w:val="22"/>
                <w:szCs w:val="22"/>
              </w:rPr>
              <w:t xml:space="preserve">ata </w:t>
            </w:r>
            <w:r w:rsidR="009F6C65" w:rsidRPr="004D593C">
              <w:rPr>
                <w:noProof/>
                <w:sz w:val="22"/>
                <w:szCs w:val="22"/>
              </w:rPr>
              <w:t xml:space="preserve">protection authorities </w:t>
            </w:r>
            <w:r w:rsidR="00145292" w:rsidRPr="004D593C">
              <w:rPr>
                <w:noProof/>
                <w:sz w:val="22"/>
                <w:szCs w:val="22"/>
              </w:rPr>
              <w:t xml:space="preserve">should </w:t>
            </w:r>
            <w:r w:rsidRPr="004D593C">
              <w:rPr>
                <w:noProof/>
                <w:sz w:val="22"/>
                <w:szCs w:val="22"/>
              </w:rPr>
              <w:t>ensure that the audits of the data processing operations in the S</w:t>
            </w:r>
            <w:r w:rsidR="00E0226F" w:rsidRPr="004D593C">
              <w:rPr>
                <w:noProof/>
                <w:sz w:val="22"/>
                <w:szCs w:val="22"/>
              </w:rPr>
              <w:t xml:space="preserve">chengen </w:t>
            </w:r>
            <w:r w:rsidRPr="004D593C">
              <w:rPr>
                <w:noProof/>
                <w:sz w:val="22"/>
                <w:szCs w:val="22"/>
              </w:rPr>
              <w:t>I</w:t>
            </w:r>
            <w:r w:rsidR="00E0226F" w:rsidRPr="004D593C">
              <w:rPr>
                <w:noProof/>
                <w:sz w:val="22"/>
                <w:szCs w:val="22"/>
              </w:rPr>
              <w:t xml:space="preserve">nformation </w:t>
            </w:r>
            <w:r w:rsidRPr="004D593C">
              <w:rPr>
                <w:noProof/>
                <w:sz w:val="22"/>
                <w:szCs w:val="22"/>
              </w:rPr>
              <w:t>S</w:t>
            </w:r>
            <w:r w:rsidR="00E0226F" w:rsidRPr="004D593C">
              <w:rPr>
                <w:noProof/>
                <w:sz w:val="22"/>
                <w:szCs w:val="22"/>
              </w:rPr>
              <w:t>ystem</w:t>
            </w:r>
            <w:r w:rsidRPr="004D593C">
              <w:rPr>
                <w:noProof/>
                <w:sz w:val="22"/>
                <w:szCs w:val="22"/>
              </w:rPr>
              <w:t xml:space="preserve"> and V</w:t>
            </w:r>
            <w:r w:rsidR="00E0226F" w:rsidRPr="004D593C">
              <w:rPr>
                <w:noProof/>
                <w:sz w:val="22"/>
                <w:szCs w:val="22"/>
              </w:rPr>
              <w:t xml:space="preserve">isa </w:t>
            </w:r>
            <w:r w:rsidRPr="004D593C">
              <w:rPr>
                <w:noProof/>
                <w:sz w:val="22"/>
                <w:szCs w:val="22"/>
              </w:rPr>
              <w:t>I</w:t>
            </w:r>
            <w:r w:rsidR="00E0226F" w:rsidRPr="004D593C">
              <w:rPr>
                <w:noProof/>
                <w:sz w:val="22"/>
                <w:szCs w:val="22"/>
              </w:rPr>
              <w:t xml:space="preserve">nformation </w:t>
            </w:r>
            <w:r w:rsidRPr="004D593C">
              <w:rPr>
                <w:noProof/>
                <w:sz w:val="22"/>
                <w:szCs w:val="22"/>
              </w:rPr>
              <w:t>S</w:t>
            </w:r>
            <w:r w:rsidR="00E0226F" w:rsidRPr="004D593C">
              <w:rPr>
                <w:noProof/>
                <w:sz w:val="22"/>
                <w:szCs w:val="22"/>
              </w:rPr>
              <w:t>ystem</w:t>
            </w:r>
            <w:r w:rsidRPr="004D593C">
              <w:rPr>
                <w:noProof/>
                <w:sz w:val="22"/>
                <w:szCs w:val="22"/>
              </w:rPr>
              <w:t xml:space="preserve"> will be carried out at least every four years. </w:t>
            </w:r>
          </w:p>
          <w:p w14:paraId="52930E85" w14:textId="77777777" w:rsidR="003B0648" w:rsidRPr="004D593C" w:rsidRDefault="003B0648" w:rsidP="006E7B16">
            <w:pPr>
              <w:pStyle w:val="ListParagraph"/>
              <w:numPr>
                <w:ilvl w:val="0"/>
                <w:numId w:val="8"/>
              </w:numPr>
              <w:spacing w:after="120"/>
              <w:rPr>
                <w:noProof/>
                <w:sz w:val="22"/>
                <w:szCs w:val="22"/>
              </w:rPr>
            </w:pPr>
            <w:r w:rsidRPr="004D593C">
              <w:rPr>
                <w:noProof/>
                <w:sz w:val="22"/>
                <w:szCs w:val="22"/>
              </w:rPr>
              <w:t>S</w:t>
            </w:r>
            <w:r w:rsidR="00E0226F" w:rsidRPr="004D593C">
              <w:rPr>
                <w:noProof/>
                <w:sz w:val="22"/>
                <w:szCs w:val="22"/>
              </w:rPr>
              <w:t xml:space="preserve">chengen </w:t>
            </w:r>
            <w:r w:rsidRPr="004D593C">
              <w:rPr>
                <w:noProof/>
                <w:sz w:val="22"/>
                <w:szCs w:val="22"/>
              </w:rPr>
              <w:t>I</w:t>
            </w:r>
            <w:r w:rsidR="00E0226F" w:rsidRPr="004D593C">
              <w:rPr>
                <w:noProof/>
                <w:sz w:val="22"/>
                <w:szCs w:val="22"/>
              </w:rPr>
              <w:t xml:space="preserve">nformation </w:t>
            </w:r>
            <w:r w:rsidRPr="004D593C">
              <w:rPr>
                <w:noProof/>
                <w:sz w:val="22"/>
                <w:szCs w:val="22"/>
              </w:rPr>
              <w:t>S</w:t>
            </w:r>
            <w:r w:rsidR="00E0226F" w:rsidRPr="004D593C">
              <w:rPr>
                <w:noProof/>
                <w:sz w:val="22"/>
                <w:szCs w:val="22"/>
              </w:rPr>
              <w:t>ystem</w:t>
            </w:r>
            <w:r w:rsidRPr="004D593C">
              <w:rPr>
                <w:noProof/>
                <w:sz w:val="22"/>
                <w:szCs w:val="22"/>
              </w:rPr>
              <w:t xml:space="preserve"> and V</w:t>
            </w:r>
            <w:r w:rsidR="00E0226F" w:rsidRPr="004D593C">
              <w:rPr>
                <w:noProof/>
                <w:sz w:val="22"/>
                <w:szCs w:val="22"/>
              </w:rPr>
              <w:t xml:space="preserve">isa </w:t>
            </w:r>
            <w:r w:rsidRPr="004D593C">
              <w:rPr>
                <w:noProof/>
                <w:sz w:val="22"/>
                <w:szCs w:val="22"/>
              </w:rPr>
              <w:t>I</w:t>
            </w:r>
            <w:r w:rsidR="00E0226F" w:rsidRPr="004D593C">
              <w:rPr>
                <w:noProof/>
                <w:sz w:val="22"/>
                <w:szCs w:val="22"/>
              </w:rPr>
              <w:t xml:space="preserve">nformation </w:t>
            </w:r>
            <w:r w:rsidRPr="004D593C">
              <w:rPr>
                <w:noProof/>
                <w:sz w:val="22"/>
                <w:szCs w:val="22"/>
              </w:rPr>
              <w:t>S</w:t>
            </w:r>
            <w:r w:rsidR="00E0226F" w:rsidRPr="004D593C">
              <w:rPr>
                <w:noProof/>
                <w:sz w:val="22"/>
                <w:szCs w:val="22"/>
              </w:rPr>
              <w:t>ystem</w:t>
            </w:r>
            <w:r w:rsidRPr="004D593C">
              <w:rPr>
                <w:noProof/>
                <w:sz w:val="22"/>
                <w:szCs w:val="22"/>
              </w:rPr>
              <w:t xml:space="preserve"> </w:t>
            </w:r>
            <w:r w:rsidR="00312AC7" w:rsidRPr="004D593C">
              <w:rPr>
                <w:noProof/>
                <w:sz w:val="22"/>
                <w:szCs w:val="22"/>
              </w:rPr>
              <w:t xml:space="preserve">competent </w:t>
            </w:r>
            <w:r w:rsidRPr="004D593C">
              <w:rPr>
                <w:noProof/>
                <w:sz w:val="22"/>
                <w:szCs w:val="22"/>
              </w:rPr>
              <w:t xml:space="preserve">authorities </w:t>
            </w:r>
            <w:r w:rsidR="00145292" w:rsidRPr="004D593C">
              <w:rPr>
                <w:noProof/>
                <w:sz w:val="22"/>
                <w:szCs w:val="22"/>
              </w:rPr>
              <w:t xml:space="preserve">should </w:t>
            </w:r>
            <w:r w:rsidRPr="004D593C">
              <w:rPr>
                <w:noProof/>
                <w:sz w:val="22"/>
                <w:szCs w:val="22"/>
              </w:rPr>
              <w:t>follow-up on the recommendations in particular in relation to self-auditing and training.</w:t>
            </w:r>
          </w:p>
          <w:p w14:paraId="6EA0E01A" w14:textId="77777777" w:rsidR="003B0648" w:rsidRPr="004D593C" w:rsidRDefault="003B0648" w:rsidP="00E0488E">
            <w:pPr>
              <w:pStyle w:val="ListParagraph"/>
              <w:numPr>
                <w:ilvl w:val="0"/>
                <w:numId w:val="4"/>
              </w:numPr>
              <w:spacing w:after="120"/>
              <w:rPr>
                <w:noProof/>
                <w:szCs w:val="24"/>
              </w:rPr>
            </w:pPr>
            <w:r w:rsidRPr="004D593C">
              <w:rPr>
                <w:noProof/>
                <w:sz w:val="22"/>
                <w:szCs w:val="22"/>
              </w:rPr>
              <w:t>During the implementation of the new information systems for border control (Entry-Exit System, ETIAS, interoperability)</w:t>
            </w:r>
            <w:r w:rsidR="00CC62A6" w:rsidRPr="004D593C">
              <w:rPr>
                <w:noProof/>
                <w:sz w:val="22"/>
                <w:szCs w:val="22"/>
              </w:rPr>
              <w:t>, the privacy-by-design approach shall be fully embraced by all responsible entities. It should be ensured that</w:t>
            </w:r>
            <w:r w:rsidR="00E0488E" w:rsidRPr="004D593C">
              <w:rPr>
                <w:noProof/>
                <w:sz w:val="22"/>
                <w:szCs w:val="22"/>
              </w:rPr>
              <w:t xml:space="preserve"> </w:t>
            </w:r>
            <w:r w:rsidRPr="004D593C">
              <w:rPr>
                <w:noProof/>
                <w:sz w:val="22"/>
                <w:szCs w:val="22"/>
              </w:rPr>
              <w:t xml:space="preserve">data protection requirements </w:t>
            </w:r>
            <w:r w:rsidR="00CC62A6" w:rsidRPr="004D593C">
              <w:rPr>
                <w:noProof/>
                <w:sz w:val="22"/>
                <w:szCs w:val="22"/>
              </w:rPr>
              <w:t xml:space="preserve">are fully integrated and </w:t>
            </w:r>
            <w:r w:rsidR="00E0488E" w:rsidRPr="004D593C">
              <w:rPr>
                <w:noProof/>
                <w:sz w:val="22"/>
                <w:szCs w:val="22"/>
              </w:rPr>
              <w:t>will</w:t>
            </w:r>
            <w:r w:rsidRPr="004D593C">
              <w:rPr>
                <w:noProof/>
                <w:sz w:val="22"/>
                <w:szCs w:val="22"/>
              </w:rPr>
              <w:t xml:space="preserve"> be respected from the beginning of the use of those systems.</w:t>
            </w:r>
            <w:r w:rsidRPr="004D593C">
              <w:rPr>
                <w:noProof/>
                <w:szCs w:val="24"/>
              </w:rPr>
              <w:t xml:space="preserve"> </w:t>
            </w:r>
          </w:p>
        </w:tc>
      </w:tr>
    </w:tbl>
    <w:p w14:paraId="31254370" w14:textId="77777777" w:rsidR="00652409" w:rsidRPr="004D593C" w:rsidRDefault="00652409" w:rsidP="006E7B16">
      <w:pPr>
        <w:spacing w:after="120"/>
        <w:rPr>
          <w:noProof/>
          <w:lang w:val="en-US"/>
        </w:rPr>
      </w:pPr>
    </w:p>
    <w:p w14:paraId="35C8899E" w14:textId="77777777" w:rsidR="0018373F" w:rsidRPr="004D593C" w:rsidRDefault="0077413C" w:rsidP="006E7B16">
      <w:pPr>
        <w:pStyle w:val="ListParagraph"/>
        <w:numPr>
          <w:ilvl w:val="0"/>
          <w:numId w:val="1"/>
        </w:numPr>
        <w:spacing w:after="120"/>
        <w:rPr>
          <w:b/>
          <w:noProof/>
          <w:sz w:val="28"/>
        </w:rPr>
      </w:pPr>
      <w:r w:rsidRPr="004D593C">
        <w:rPr>
          <w:b/>
          <w:noProof/>
          <w:sz w:val="28"/>
        </w:rPr>
        <w:t>Next steps</w:t>
      </w:r>
    </w:p>
    <w:p w14:paraId="695436BB" w14:textId="77777777" w:rsidR="00372ADA" w:rsidRPr="004D593C" w:rsidRDefault="00B3672B" w:rsidP="006E7B16">
      <w:pPr>
        <w:spacing w:after="120"/>
        <w:rPr>
          <w:noProof/>
        </w:rPr>
      </w:pPr>
      <w:r w:rsidRPr="004D593C">
        <w:rPr>
          <w:bCs/>
          <w:noProof/>
        </w:rPr>
        <w:t xml:space="preserve">While </w:t>
      </w:r>
      <w:r w:rsidR="004D7DEC" w:rsidRPr="004D593C">
        <w:rPr>
          <w:bCs/>
          <w:noProof/>
        </w:rPr>
        <w:t xml:space="preserve">today </w:t>
      </w:r>
      <w:r w:rsidR="00BB318B" w:rsidRPr="004D593C">
        <w:rPr>
          <w:bCs/>
          <w:noProof/>
        </w:rPr>
        <w:t xml:space="preserve">we are better equipped to respond to </w:t>
      </w:r>
      <w:r w:rsidR="00C47717" w:rsidRPr="004D593C">
        <w:rPr>
          <w:bCs/>
          <w:noProof/>
        </w:rPr>
        <w:t xml:space="preserve">the current and future </w:t>
      </w:r>
      <w:r w:rsidR="00BB318B" w:rsidRPr="004D593C">
        <w:rPr>
          <w:bCs/>
          <w:noProof/>
        </w:rPr>
        <w:t>challenges</w:t>
      </w:r>
      <w:r w:rsidR="004D7DEC" w:rsidRPr="004D593C">
        <w:rPr>
          <w:bCs/>
          <w:noProof/>
        </w:rPr>
        <w:t xml:space="preserve">, </w:t>
      </w:r>
      <w:r w:rsidR="002820A2" w:rsidRPr="004D593C">
        <w:rPr>
          <w:noProof/>
        </w:rPr>
        <w:t xml:space="preserve">any legislation </w:t>
      </w:r>
      <w:r w:rsidR="004D7DEC" w:rsidRPr="004D593C">
        <w:rPr>
          <w:noProof/>
        </w:rPr>
        <w:t xml:space="preserve">or framework </w:t>
      </w:r>
      <w:r w:rsidR="002820A2" w:rsidRPr="004D593C">
        <w:rPr>
          <w:noProof/>
        </w:rPr>
        <w:t xml:space="preserve">is only as good as its </w:t>
      </w:r>
      <w:r w:rsidR="00E23B88" w:rsidRPr="004D593C">
        <w:rPr>
          <w:noProof/>
        </w:rPr>
        <w:t xml:space="preserve">effective and timely </w:t>
      </w:r>
      <w:r w:rsidR="006158DC" w:rsidRPr="004D593C">
        <w:rPr>
          <w:noProof/>
        </w:rPr>
        <w:t xml:space="preserve">implementation. </w:t>
      </w:r>
    </w:p>
    <w:p w14:paraId="5EC496F2" w14:textId="5FC9AA28" w:rsidR="002820A2" w:rsidRPr="004D593C" w:rsidRDefault="00BB318B" w:rsidP="006E7B16">
      <w:pPr>
        <w:spacing w:after="120"/>
        <w:rPr>
          <w:bCs/>
          <w:noProof/>
        </w:rPr>
      </w:pPr>
      <w:r w:rsidRPr="004D593C">
        <w:rPr>
          <w:bCs/>
          <w:noProof/>
        </w:rPr>
        <w:t>Schengen evaluation</w:t>
      </w:r>
      <w:r w:rsidR="009E34FC" w:rsidRPr="004D593C">
        <w:rPr>
          <w:bCs/>
          <w:noProof/>
        </w:rPr>
        <w:t>s</w:t>
      </w:r>
      <w:r w:rsidR="00372ADA" w:rsidRPr="004D593C">
        <w:rPr>
          <w:bCs/>
          <w:noProof/>
        </w:rPr>
        <w:t xml:space="preserve"> </w:t>
      </w:r>
      <w:r w:rsidRPr="004D593C">
        <w:rPr>
          <w:bCs/>
          <w:noProof/>
        </w:rPr>
        <w:t xml:space="preserve">conducted during the last years confirmed that Member States are adequately implementing the Schengen </w:t>
      </w:r>
      <w:r w:rsidRPr="004D593C">
        <w:rPr>
          <w:bCs/>
          <w:i/>
          <w:noProof/>
        </w:rPr>
        <w:t>acquis</w:t>
      </w:r>
      <w:r w:rsidRPr="004D593C">
        <w:rPr>
          <w:bCs/>
          <w:noProof/>
        </w:rPr>
        <w:t xml:space="preserve"> in the different policy fields and </w:t>
      </w:r>
      <w:r w:rsidR="00155D3E">
        <w:rPr>
          <w:bCs/>
          <w:noProof/>
        </w:rPr>
        <w:t xml:space="preserve">that </w:t>
      </w:r>
      <w:r w:rsidRPr="004D593C">
        <w:rPr>
          <w:bCs/>
          <w:noProof/>
        </w:rPr>
        <w:t xml:space="preserve">the Mechanism has </w:t>
      </w:r>
      <w:r w:rsidR="00C47717" w:rsidRPr="004D593C">
        <w:rPr>
          <w:bCs/>
          <w:noProof/>
        </w:rPr>
        <w:t xml:space="preserve">achieved </w:t>
      </w:r>
      <w:r w:rsidRPr="004D593C">
        <w:rPr>
          <w:bCs/>
          <w:noProof/>
        </w:rPr>
        <w:t xml:space="preserve">its desired </w:t>
      </w:r>
      <w:r w:rsidR="00B54B6C" w:rsidRPr="004D593C">
        <w:rPr>
          <w:bCs/>
          <w:noProof/>
        </w:rPr>
        <w:t xml:space="preserve">and </w:t>
      </w:r>
      <w:r w:rsidR="001237C0" w:rsidRPr="004D593C">
        <w:rPr>
          <w:bCs/>
          <w:noProof/>
        </w:rPr>
        <w:t>intended</w:t>
      </w:r>
      <w:r w:rsidR="00B54B6C" w:rsidRPr="004D593C">
        <w:rPr>
          <w:bCs/>
          <w:noProof/>
        </w:rPr>
        <w:t xml:space="preserve"> </w:t>
      </w:r>
      <w:r w:rsidRPr="004D593C">
        <w:rPr>
          <w:bCs/>
          <w:noProof/>
        </w:rPr>
        <w:t>effect.</w:t>
      </w:r>
      <w:r w:rsidR="002820A2" w:rsidRPr="004D593C">
        <w:rPr>
          <w:bCs/>
          <w:noProof/>
        </w:rPr>
        <w:t xml:space="preserve"> </w:t>
      </w:r>
      <w:r w:rsidRPr="004D593C">
        <w:rPr>
          <w:bCs/>
          <w:noProof/>
        </w:rPr>
        <w:t xml:space="preserve">However, </w:t>
      </w:r>
      <w:r w:rsidR="00C47717" w:rsidRPr="004D593C">
        <w:rPr>
          <w:bCs/>
          <w:noProof/>
        </w:rPr>
        <w:t>shor</w:t>
      </w:r>
      <w:r w:rsidR="006158DC" w:rsidRPr="004D593C">
        <w:rPr>
          <w:bCs/>
          <w:noProof/>
        </w:rPr>
        <w:t>tco</w:t>
      </w:r>
      <w:r w:rsidR="00C47717" w:rsidRPr="004D593C">
        <w:rPr>
          <w:bCs/>
          <w:noProof/>
        </w:rPr>
        <w:t>ming</w:t>
      </w:r>
      <w:r w:rsidR="006158DC" w:rsidRPr="004D593C">
        <w:rPr>
          <w:bCs/>
          <w:noProof/>
        </w:rPr>
        <w:t>s and deficiencies</w:t>
      </w:r>
      <w:r w:rsidR="00C47717" w:rsidRPr="004D593C">
        <w:rPr>
          <w:bCs/>
          <w:noProof/>
        </w:rPr>
        <w:t xml:space="preserve"> have been identified and </w:t>
      </w:r>
      <w:r w:rsidRPr="004D593C">
        <w:rPr>
          <w:bCs/>
          <w:noProof/>
        </w:rPr>
        <w:t xml:space="preserve">progress </w:t>
      </w:r>
      <w:r w:rsidR="003316D0" w:rsidRPr="004D593C">
        <w:rPr>
          <w:bCs/>
          <w:noProof/>
        </w:rPr>
        <w:t>in some areas is still needed</w:t>
      </w:r>
      <w:r w:rsidRPr="004D593C">
        <w:rPr>
          <w:bCs/>
          <w:noProof/>
        </w:rPr>
        <w:t xml:space="preserve">. This report </w:t>
      </w:r>
      <w:r w:rsidR="00155D3E">
        <w:rPr>
          <w:bCs/>
          <w:noProof/>
        </w:rPr>
        <w:t>identifies</w:t>
      </w:r>
      <w:r w:rsidR="009E34FC" w:rsidRPr="004D593C">
        <w:rPr>
          <w:bCs/>
          <w:noProof/>
        </w:rPr>
        <w:t xml:space="preserve"> the</w:t>
      </w:r>
      <w:r w:rsidRPr="004D593C">
        <w:rPr>
          <w:bCs/>
          <w:noProof/>
        </w:rPr>
        <w:t xml:space="preserve"> key priority areas requiring urgent improvements</w:t>
      </w:r>
      <w:r w:rsidR="00155D3E">
        <w:rPr>
          <w:bCs/>
          <w:noProof/>
        </w:rPr>
        <w:t xml:space="preserve"> and highlights that</w:t>
      </w:r>
      <w:r w:rsidR="002820A2" w:rsidRPr="004D593C">
        <w:rPr>
          <w:bCs/>
          <w:noProof/>
        </w:rPr>
        <w:t xml:space="preserve"> swift and adequate implementation of all available tools is </w:t>
      </w:r>
      <w:r w:rsidR="00155D3E">
        <w:rPr>
          <w:bCs/>
          <w:noProof/>
        </w:rPr>
        <w:t>necessary</w:t>
      </w:r>
      <w:r w:rsidR="002820A2" w:rsidRPr="004D593C">
        <w:rPr>
          <w:bCs/>
          <w:noProof/>
        </w:rPr>
        <w:t xml:space="preserve">. </w:t>
      </w:r>
    </w:p>
    <w:p w14:paraId="36DFBB26" w14:textId="3CD89A63" w:rsidR="00D41CE7" w:rsidRDefault="00F847C3" w:rsidP="006E7B16">
      <w:pPr>
        <w:spacing w:after="120"/>
        <w:rPr>
          <w:noProof/>
        </w:rPr>
      </w:pPr>
      <w:r w:rsidRPr="004D593C">
        <w:rPr>
          <w:noProof/>
        </w:rPr>
        <w:t>With the Schengen Cycle, t</w:t>
      </w:r>
      <w:r w:rsidR="00BF5C14" w:rsidRPr="004D593C">
        <w:rPr>
          <w:noProof/>
        </w:rPr>
        <w:t xml:space="preserve">he </w:t>
      </w:r>
      <w:r w:rsidR="00D41CE7" w:rsidRPr="004D593C">
        <w:rPr>
          <w:noProof/>
        </w:rPr>
        <w:t xml:space="preserve">Schengen </w:t>
      </w:r>
      <w:r w:rsidR="00BF5C14" w:rsidRPr="004D593C">
        <w:rPr>
          <w:noProof/>
        </w:rPr>
        <w:t xml:space="preserve">area </w:t>
      </w:r>
      <w:r w:rsidRPr="004D593C">
        <w:rPr>
          <w:noProof/>
        </w:rPr>
        <w:t xml:space="preserve">now has </w:t>
      </w:r>
      <w:r w:rsidR="00D41CE7" w:rsidRPr="004D593C">
        <w:rPr>
          <w:noProof/>
        </w:rPr>
        <w:t xml:space="preserve">a </w:t>
      </w:r>
      <w:r w:rsidRPr="00155D3E">
        <w:rPr>
          <w:b/>
          <w:noProof/>
        </w:rPr>
        <w:t>reinforced</w:t>
      </w:r>
      <w:r w:rsidR="00D41CE7" w:rsidRPr="004D593C">
        <w:rPr>
          <w:noProof/>
        </w:rPr>
        <w:t xml:space="preserve"> </w:t>
      </w:r>
      <w:r w:rsidR="00155D3E" w:rsidRPr="00BD086A">
        <w:rPr>
          <w:b/>
          <w:noProof/>
        </w:rPr>
        <w:t>and</w:t>
      </w:r>
      <w:r w:rsidR="00155D3E">
        <w:rPr>
          <w:noProof/>
        </w:rPr>
        <w:t xml:space="preserve"> </w:t>
      </w:r>
      <w:r w:rsidR="00D41CE7" w:rsidRPr="004D593C">
        <w:rPr>
          <w:b/>
          <w:noProof/>
        </w:rPr>
        <w:t>robust governance</w:t>
      </w:r>
      <w:r w:rsidR="00155D3E" w:rsidRPr="00BD086A">
        <w:rPr>
          <w:noProof/>
        </w:rPr>
        <w:t>, that ensures</w:t>
      </w:r>
      <w:r w:rsidR="00D41CE7" w:rsidRPr="004D593C">
        <w:rPr>
          <w:noProof/>
        </w:rPr>
        <w:t xml:space="preserve"> political steer </w:t>
      </w:r>
      <w:r w:rsidR="00155D3E">
        <w:rPr>
          <w:noProof/>
        </w:rPr>
        <w:t>for</w:t>
      </w:r>
      <w:r w:rsidR="00D41CE7" w:rsidRPr="004D593C">
        <w:rPr>
          <w:noProof/>
        </w:rPr>
        <w:t xml:space="preserve"> legislation </w:t>
      </w:r>
      <w:r w:rsidR="00155D3E">
        <w:rPr>
          <w:noProof/>
        </w:rPr>
        <w:t>to be</w:t>
      </w:r>
      <w:r w:rsidR="00155D3E" w:rsidRPr="004D593C">
        <w:rPr>
          <w:noProof/>
        </w:rPr>
        <w:t xml:space="preserve"> </w:t>
      </w:r>
      <w:r w:rsidR="00D41CE7" w:rsidRPr="004D593C">
        <w:rPr>
          <w:noProof/>
        </w:rPr>
        <w:t xml:space="preserve">adequately implemented and regularly monitored. </w:t>
      </w:r>
      <w:r w:rsidRPr="004D593C">
        <w:rPr>
          <w:noProof/>
        </w:rPr>
        <w:t>Following the first steps in implementing the cycle, it is necessary to continue guaranteeing joint efforts and common ownership</w:t>
      </w:r>
      <w:r w:rsidR="00155D3E">
        <w:rPr>
          <w:noProof/>
        </w:rPr>
        <w:t xml:space="preserve"> </w:t>
      </w:r>
      <w:r w:rsidR="00155D3E" w:rsidRPr="00155D3E">
        <w:rPr>
          <w:noProof/>
        </w:rPr>
        <w:t>by Member States, EU institutions and agencies</w:t>
      </w:r>
      <w:r w:rsidRPr="004D593C">
        <w:rPr>
          <w:noProof/>
        </w:rPr>
        <w:t xml:space="preserve"> of the process on the way towards the next annual cycle of 2023</w:t>
      </w:r>
      <w:r w:rsidR="00D41CE7" w:rsidRPr="004D593C">
        <w:rPr>
          <w:noProof/>
        </w:rPr>
        <w:t xml:space="preserve">. </w:t>
      </w:r>
    </w:p>
    <w:p w14:paraId="16944061" w14:textId="77777777" w:rsidR="00155D3E" w:rsidRPr="004D593C" w:rsidRDefault="00155D3E" w:rsidP="00155D3E">
      <w:pPr>
        <w:spacing w:after="120"/>
        <w:rPr>
          <w:noProof/>
        </w:rPr>
      </w:pPr>
      <w:r w:rsidRPr="004D593C">
        <w:rPr>
          <w:noProof/>
        </w:rPr>
        <w:t xml:space="preserve">It is essential to continue working towards a fully </w:t>
      </w:r>
      <w:r w:rsidRPr="004D593C">
        <w:rPr>
          <w:b/>
          <w:noProof/>
        </w:rPr>
        <w:t>effective European integrated border management</w:t>
      </w:r>
      <w:r w:rsidRPr="004D593C">
        <w:rPr>
          <w:noProof/>
        </w:rPr>
        <w:t xml:space="preserve">, bringing together all relevant actors at both European and national levels. In an area without controls at the internal borders, solid </w:t>
      </w:r>
      <w:r w:rsidRPr="004D593C">
        <w:rPr>
          <w:b/>
          <w:noProof/>
        </w:rPr>
        <w:t>police cooperation</w:t>
      </w:r>
      <w:r w:rsidRPr="004D593C">
        <w:rPr>
          <w:noProof/>
        </w:rPr>
        <w:t xml:space="preserve"> between Member States together with effective implementation of the large-scale information systems, notably the </w:t>
      </w:r>
      <w:r w:rsidRPr="004D593C">
        <w:rPr>
          <w:b/>
          <w:noProof/>
        </w:rPr>
        <w:t>Schengen Information System,</w:t>
      </w:r>
      <w:r w:rsidRPr="004D593C">
        <w:rPr>
          <w:noProof/>
        </w:rPr>
        <w:t xml:space="preserve"> as well as effective </w:t>
      </w:r>
      <w:r w:rsidRPr="004D593C">
        <w:rPr>
          <w:b/>
          <w:noProof/>
        </w:rPr>
        <w:t>return</w:t>
      </w:r>
      <w:r w:rsidRPr="004D593C">
        <w:rPr>
          <w:noProof/>
        </w:rPr>
        <w:t xml:space="preserve"> and </w:t>
      </w:r>
      <w:r w:rsidRPr="004D593C">
        <w:rPr>
          <w:b/>
          <w:noProof/>
        </w:rPr>
        <w:t>common visa policies,</w:t>
      </w:r>
      <w:r w:rsidRPr="004D593C">
        <w:rPr>
          <w:noProof/>
        </w:rPr>
        <w:t xml:space="preserve"> are indispensable.</w:t>
      </w:r>
    </w:p>
    <w:p w14:paraId="7B2A641A" w14:textId="77777777" w:rsidR="00155D3E" w:rsidRPr="004D593C" w:rsidRDefault="00155D3E" w:rsidP="00155D3E">
      <w:pPr>
        <w:spacing w:after="120"/>
        <w:rPr>
          <w:noProof/>
        </w:rPr>
      </w:pPr>
      <w:r w:rsidRPr="004D593C">
        <w:rPr>
          <w:noProof/>
        </w:rPr>
        <w:t xml:space="preserve">Moreover, it is crucial not to lose focus on the full implementation of the new IT architecture by the end of 2023. </w:t>
      </w:r>
      <w:r>
        <w:rPr>
          <w:noProof/>
        </w:rPr>
        <w:t>The EU has</w:t>
      </w:r>
      <w:r w:rsidRPr="004D593C">
        <w:rPr>
          <w:noProof/>
        </w:rPr>
        <w:t xml:space="preserve"> designed one of the world’s most </w:t>
      </w:r>
      <w:r w:rsidRPr="004D593C">
        <w:rPr>
          <w:b/>
          <w:noProof/>
        </w:rPr>
        <w:t>technologically advanced</w:t>
      </w:r>
      <w:r w:rsidRPr="004D593C">
        <w:rPr>
          <w:noProof/>
        </w:rPr>
        <w:t xml:space="preserve"> border management systems and we need to deliver on this ambitious project on time. </w:t>
      </w:r>
    </w:p>
    <w:p w14:paraId="401B7699" w14:textId="78FA4AB1" w:rsidR="00372ADA" w:rsidRPr="004D593C" w:rsidRDefault="00BB318B" w:rsidP="006E7B16">
      <w:pPr>
        <w:spacing w:after="120"/>
        <w:rPr>
          <w:bCs/>
          <w:noProof/>
        </w:rPr>
      </w:pPr>
      <w:r w:rsidRPr="004D593C">
        <w:rPr>
          <w:b/>
          <w:bCs/>
          <w:noProof/>
        </w:rPr>
        <w:t>Providing sufficient resources and training</w:t>
      </w:r>
      <w:r w:rsidRPr="004D593C">
        <w:rPr>
          <w:bCs/>
          <w:noProof/>
        </w:rPr>
        <w:t xml:space="preserve"> to those </w:t>
      </w:r>
      <w:r w:rsidR="00C47717" w:rsidRPr="004D593C">
        <w:rPr>
          <w:bCs/>
          <w:noProof/>
        </w:rPr>
        <w:t xml:space="preserve">implementing and </w:t>
      </w:r>
      <w:r w:rsidRPr="004D593C">
        <w:rPr>
          <w:bCs/>
          <w:noProof/>
        </w:rPr>
        <w:t xml:space="preserve">enforcing the Schengen </w:t>
      </w:r>
      <w:r w:rsidRPr="004D593C">
        <w:rPr>
          <w:bCs/>
          <w:i/>
          <w:noProof/>
        </w:rPr>
        <w:t>acquis</w:t>
      </w:r>
      <w:r w:rsidRPr="004D593C">
        <w:rPr>
          <w:bCs/>
          <w:noProof/>
        </w:rPr>
        <w:t xml:space="preserve"> is vital to ensure that our legal commitments are effectively implemented in practice. </w:t>
      </w:r>
      <w:r w:rsidR="00C47717" w:rsidRPr="004D593C">
        <w:rPr>
          <w:bCs/>
          <w:noProof/>
        </w:rPr>
        <w:t xml:space="preserve">In this context, </w:t>
      </w:r>
      <w:r w:rsidRPr="004D593C">
        <w:rPr>
          <w:bCs/>
          <w:noProof/>
        </w:rPr>
        <w:t xml:space="preserve">EU </w:t>
      </w:r>
      <w:r w:rsidR="00C47717" w:rsidRPr="004D593C">
        <w:rPr>
          <w:bCs/>
          <w:noProof/>
        </w:rPr>
        <w:t>a</w:t>
      </w:r>
      <w:r w:rsidRPr="004D593C">
        <w:rPr>
          <w:bCs/>
          <w:noProof/>
        </w:rPr>
        <w:t xml:space="preserve">gencies play a key role and </w:t>
      </w:r>
      <w:r w:rsidR="00155D3E">
        <w:rPr>
          <w:bCs/>
          <w:noProof/>
        </w:rPr>
        <w:t>it is important</w:t>
      </w:r>
      <w:r w:rsidRPr="004D593C">
        <w:rPr>
          <w:bCs/>
          <w:noProof/>
        </w:rPr>
        <w:t xml:space="preserve"> to ensure that their mandate</w:t>
      </w:r>
      <w:r w:rsidR="0017369C" w:rsidRPr="004D593C">
        <w:rPr>
          <w:bCs/>
          <w:noProof/>
        </w:rPr>
        <w:t>s</w:t>
      </w:r>
      <w:r w:rsidRPr="004D593C">
        <w:rPr>
          <w:bCs/>
          <w:noProof/>
        </w:rPr>
        <w:t xml:space="preserve"> </w:t>
      </w:r>
      <w:r w:rsidR="0017369C" w:rsidRPr="004D593C">
        <w:rPr>
          <w:bCs/>
          <w:noProof/>
        </w:rPr>
        <w:t xml:space="preserve">are </w:t>
      </w:r>
      <w:r w:rsidRPr="004D593C">
        <w:rPr>
          <w:bCs/>
          <w:noProof/>
        </w:rPr>
        <w:t xml:space="preserve">fully </w:t>
      </w:r>
      <w:r w:rsidR="00C47717" w:rsidRPr="004D593C">
        <w:rPr>
          <w:bCs/>
          <w:noProof/>
        </w:rPr>
        <w:t>used</w:t>
      </w:r>
      <w:r w:rsidRPr="004D593C">
        <w:rPr>
          <w:noProof/>
        </w:rPr>
        <w:t>.</w:t>
      </w:r>
    </w:p>
    <w:p w14:paraId="2E6D9DF3" w14:textId="77777777" w:rsidR="00B72D55" w:rsidRPr="004D593C" w:rsidRDefault="00EE5469" w:rsidP="006E7B16">
      <w:pPr>
        <w:spacing w:after="120"/>
        <w:rPr>
          <w:noProof/>
        </w:rPr>
      </w:pPr>
      <w:r w:rsidRPr="004D593C">
        <w:rPr>
          <w:noProof/>
        </w:rPr>
        <w:t xml:space="preserve">Finally, </w:t>
      </w:r>
      <w:r w:rsidR="004D7DEC" w:rsidRPr="004D593C">
        <w:rPr>
          <w:noProof/>
        </w:rPr>
        <w:t xml:space="preserve">swift and effective </w:t>
      </w:r>
      <w:r w:rsidRPr="004D593C">
        <w:rPr>
          <w:noProof/>
        </w:rPr>
        <w:t>i</w:t>
      </w:r>
      <w:r w:rsidR="00B72D55" w:rsidRPr="004D593C">
        <w:rPr>
          <w:noProof/>
        </w:rPr>
        <w:t>mplem</w:t>
      </w:r>
      <w:r w:rsidRPr="004D593C">
        <w:rPr>
          <w:noProof/>
        </w:rPr>
        <w:t xml:space="preserve">entation </w:t>
      </w:r>
      <w:r w:rsidR="004D7DEC" w:rsidRPr="004D593C">
        <w:rPr>
          <w:noProof/>
        </w:rPr>
        <w:t xml:space="preserve">of </w:t>
      </w:r>
      <w:r w:rsidR="00F94517" w:rsidRPr="004D593C">
        <w:rPr>
          <w:noProof/>
        </w:rPr>
        <w:t xml:space="preserve">the </w:t>
      </w:r>
      <w:r w:rsidR="00F94517" w:rsidRPr="004D593C">
        <w:rPr>
          <w:b/>
          <w:noProof/>
        </w:rPr>
        <w:t>recommendations</w:t>
      </w:r>
      <w:r w:rsidR="00F94517" w:rsidRPr="004D593C">
        <w:rPr>
          <w:noProof/>
        </w:rPr>
        <w:t xml:space="preserve"> </w:t>
      </w:r>
      <w:r w:rsidR="00B72D55" w:rsidRPr="004D593C">
        <w:rPr>
          <w:noProof/>
        </w:rPr>
        <w:t xml:space="preserve">identified </w:t>
      </w:r>
      <w:r w:rsidRPr="004D593C">
        <w:rPr>
          <w:noProof/>
        </w:rPr>
        <w:t xml:space="preserve">in the Schengen evaluations </w:t>
      </w:r>
      <w:r w:rsidR="004D7DEC" w:rsidRPr="004D593C">
        <w:rPr>
          <w:noProof/>
        </w:rPr>
        <w:t>is key</w:t>
      </w:r>
      <w:r w:rsidR="00B72D55" w:rsidRPr="004D593C">
        <w:rPr>
          <w:noProof/>
        </w:rPr>
        <w:t>.</w:t>
      </w:r>
    </w:p>
    <w:p w14:paraId="3E51446D" w14:textId="77777777" w:rsidR="00571262" w:rsidRPr="004D593C" w:rsidRDefault="0063681B" w:rsidP="006E7B16">
      <w:pPr>
        <w:spacing w:after="120"/>
        <w:rPr>
          <w:b/>
          <w:noProof/>
        </w:rPr>
      </w:pPr>
      <w:r w:rsidRPr="004D593C">
        <w:rPr>
          <w:b/>
          <w:noProof/>
        </w:rPr>
        <w:t xml:space="preserve">Increased political ownership based on dialogue and regular monitoring will ensure implementation of the priorities for the Schengen area. Therefore, the Commission calls on Member States and EU agencies to take the necessary steps to deliver on these priorities and take the necessary follow-up actions. </w:t>
      </w:r>
    </w:p>
    <w:p w14:paraId="4EBAD892" w14:textId="77777777" w:rsidR="003B7329" w:rsidRPr="003407CF" w:rsidRDefault="00571262" w:rsidP="006E7B16">
      <w:pPr>
        <w:spacing w:after="120"/>
        <w:rPr>
          <w:b/>
          <w:noProof/>
        </w:rPr>
      </w:pPr>
      <w:r w:rsidRPr="004D593C">
        <w:rPr>
          <w:b/>
          <w:noProof/>
        </w:rPr>
        <w:t>In this respect, t</w:t>
      </w:r>
      <w:r w:rsidR="00B72D55" w:rsidRPr="004D593C">
        <w:rPr>
          <w:b/>
          <w:noProof/>
        </w:rPr>
        <w:t xml:space="preserve">he </w:t>
      </w:r>
      <w:r w:rsidR="00EE5469" w:rsidRPr="004D593C">
        <w:rPr>
          <w:b/>
          <w:noProof/>
        </w:rPr>
        <w:t xml:space="preserve">Commission </w:t>
      </w:r>
      <w:r w:rsidR="00B72D55" w:rsidRPr="004D593C">
        <w:rPr>
          <w:b/>
          <w:noProof/>
        </w:rPr>
        <w:t xml:space="preserve">invites the </w:t>
      </w:r>
      <w:r w:rsidR="00EE5469" w:rsidRPr="004D593C">
        <w:rPr>
          <w:b/>
          <w:noProof/>
        </w:rPr>
        <w:t>Schengen C</w:t>
      </w:r>
      <w:r w:rsidR="00B72D55" w:rsidRPr="004D593C">
        <w:rPr>
          <w:b/>
          <w:noProof/>
        </w:rPr>
        <w:t xml:space="preserve">ouncil </w:t>
      </w:r>
      <w:r w:rsidRPr="004D593C">
        <w:rPr>
          <w:b/>
          <w:noProof/>
        </w:rPr>
        <w:t xml:space="preserve">in June </w:t>
      </w:r>
      <w:r w:rsidR="00B72D55" w:rsidRPr="004D593C">
        <w:rPr>
          <w:b/>
          <w:noProof/>
        </w:rPr>
        <w:t xml:space="preserve">to </w:t>
      </w:r>
      <w:r w:rsidR="00CB680F" w:rsidRPr="004D593C">
        <w:rPr>
          <w:b/>
          <w:noProof/>
        </w:rPr>
        <w:t>endorse</w:t>
      </w:r>
      <w:r w:rsidR="00B72D55" w:rsidRPr="004D593C">
        <w:rPr>
          <w:b/>
          <w:noProof/>
        </w:rPr>
        <w:t xml:space="preserve"> </w:t>
      </w:r>
      <w:r w:rsidR="003B7329" w:rsidRPr="004D593C">
        <w:rPr>
          <w:b/>
          <w:noProof/>
        </w:rPr>
        <w:t xml:space="preserve">the key elements of the new Schengen governance model and </w:t>
      </w:r>
      <w:r w:rsidR="00B17E9A" w:rsidRPr="004D593C">
        <w:rPr>
          <w:b/>
          <w:noProof/>
        </w:rPr>
        <w:t>the priorities for 2022</w:t>
      </w:r>
      <w:r w:rsidRPr="004D593C">
        <w:rPr>
          <w:b/>
          <w:noProof/>
        </w:rPr>
        <w:t>-</w:t>
      </w:r>
      <w:r w:rsidR="00B17E9A" w:rsidRPr="004D593C">
        <w:rPr>
          <w:b/>
          <w:noProof/>
        </w:rPr>
        <w:t xml:space="preserve">2023 </w:t>
      </w:r>
      <w:r w:rsidRPr="004D593C">
        <w:rPr>
          <w:b/>
          <w:noProof/>
        </w:rPr>
        <w:t xml:space="preserve">as </w:t>
      </w:r>
      <w:r w:rsidR="00B17E9A" w:rsidRPr="004D593C">
        <w:rPr>
          <w:b/>
          <w:noProof/>
        </w:rPr>
        <w:t>set out in th</w:t>
      </w:r>
      <w:r w:rsidRPr="004D593C">
        <w:rPr>
          <w:b/>
          <w:noProof/>
        </w:rPr>
        <w:t>is</w:t>
      </w:r>
      <w:r w:rsidR="00B17E9A" w:rsidRPr="004D593C">
        <w:rPr>
          <w:b/>
          <w:noProof/>
        </w:rPr>
        <w:t xml:space="preserve"> report.</w:t>
      </w:r>
      <w:r w:rsidR="004D7DEC" w:rsidRPr="004D593C">
        <w:rPr>
          <w:b/>
          <w:noProof/>
        </w:rPr>
        <w:t xml:space="preserve"> The Commission will closely accompany this process both at the political and technical levels</w:t>
      </w:r>
      <w:r w:rsidR="00E20B4D" w:rsidRPr="004D593C">
        <w:rPr>
          <w:b/>
          <w:noProof/>
        </w:rPr>
        <w:t>, and it will report on progress achieved and follow-up actions at the end of the annual cycle</w:t>
      </w:r>
      <w:r w:rsidR="004D7DEC" w:rsidRPr="004D593C">
        <w:rPr>
          <w:b/>
          <w:noProof/>
        </w:rPr>
        <w:t>.</w:t>
      </w:r>
    </w:p>
    <w:sectPr w:rsidR="003B7329" w:rsidRPr="003407CF" w:rsidSect="005C50E6">
      <w:headerReference w:type="even" r:id="rId21"/>
      <w:headerReference w:type="default" r:id="rId22"/>
      <w:footerReference w:type="even" r:id="rId23"/>
      <w:footerReference w:type="default" r:id="rId24"/>
      <w:headerReference w:type="first" r:id="rId25"/>
      <w:footerReference w:type="first" r:id="rId26"/>
      <w:pgSz w:w="11906" w:h="16838"/>
      <w:pgMar w:top="567" w:right="1133" w:bottom="1134"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DD1C" w14:textId="77777777" w:rsidR="00943A23" w:rsidRDefault="00943A23" w:rsidP="00C114F8">
      <w:pPr>
        <w:spacing w:after="0"/>
      </w:pPr>
      <w:r>
        <w:separator/>
      </w:r>
    </w:p>
  </w:endnote>
  <w:endnote w:type="continuationSeparator" w:id="0">
    <w:p w14:paraId="21FB177C" w14:textId="77777777" w:rsidR="00943A23" w:rsidRDefault="00943A23" w:rsidP="00C114F8">
      <w:pPr>
        <w:spacing w:after="0"/>
      </w:pPr>
      <w:r>
        <w:continuationSeparator/>
      </w:r>
    </w:p>
  </w:endnote>
  <w:endnote w:type="continuationNotice" w:id="1">
    <w:p w14:paraId="55D7691A" w14:textId="77777777" w:rsidR="00943A23" w:rsidRDefault="00943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9148" w14:textId="77777777" w:rsidR="00AB32A0" w:rsidRPr="00AB32A0" w:rsidRDefault="00AB32A0" w:rsidP="00AB3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6F54" w14:textId="0E667AE9" w:rsidR="00AB32A0" w:rsidRPr="00AB32A0" w:rsidRDefault="00AB32A0" w:rsidP="00AB32A0">
    <w:pPr>
      <w:pStyle w:val="FooterCoverPage"/>
      <w:rPr>
        <w:rFonts w:ascii="Arial" w:hAnsi="Arial" w:cs="Arial"/>
        <w:b/>
        <w:sz w:val="48"/>
      </w:rPr>
    </w:pPr>
    <w:r w:rsidRPr="00AB32A0">
      <w:rPr>
        <w:rFonts w:ascii="Arial" w:hAnsi="Arial" w:cs="Arial"/>
        <w:b/>
        <w:sz w:val="48"/>
      </w:rPr>
      <w:t>EN</w:t>
    </w:r>
    <w:r w:rsidRPr="00AB32A0">
      <w:rPr>
        <w:rFonts w:ascii="Arial" w:hAnsi="Arial" w:cs="Arial"/>
        <w:b/>
        <w:sz w:val="48"/>
      </w:rPr>
      <w:tab/>
    </w:r>
    <w:r w:rsidRPr="00AB32A0">
      <w:rPr>
        <w:rFonts w:ascii="Arial" w:hAnsi="Arial" w:cs="Arial"/>
        <w:b/>
        <w:sz w:val="48"/>
      </w:rPr>
      <w:tab/>
    </w:r>
    <w:r w:rsidRPr="00AB32A0">
      <w:tab/>
    </w:r>
    <w:r w:rsidRPr="00AB32A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AFBC" w14:textId="77777777" w:rsidR="00AB32A0" w:rsidRPr="00AB32A0" w:rsidRDefault="00AB32A0" w:rsidP="00AB32A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6124" w14:textId="77777777" w:rsidR="002B7FCD" w:rsidRDefault="002B7F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86447"/>
      <w:docPartObj>
        <w:docPartGallery w:val="Page Numbers (Bottom of Page)"/>
        <w:docPartUnique/>
      </w:docPartObj>
    </w:sdtPr>
    <w:sdtEndPr>
      <w:rPr>
        <w:noProof/>
      </w:rPr>
    </w:sdtEndPr>
    <w:sdtContent>
      <w:p w14:paraId="12BFE3AB" w14:textId="6E740262" w:rsidR="002B7FCD" w:rsidRDefault="002B7FCD">
        <w:pPr>
          <w:pStyle w:val="Footer"/>
          <w:jc w:val="center"/>
        </w:pPr>
        <w:r>
          <w:fldChar w:fldCharType="begin"/>
        </w:r>
        <w:r>
          <w:instrText xml:space="preserve"> PAGE   \* MERGEFORMAT </w:instrText>
        </w:r>
        <w:r>
          <w:fldChar w:fldCharType="separate"/>
        </w:r>
        <w:r w:rsidR="00AB32A0">
          <w:rPr>
            <w:noProof/>
          </w:rPr>
          <w:t>1</w:t>
        </w:r>
        <w:r>
          <w:rPr>
            <w:noProof/>
          </w:rPr>
          <w:fldChar w:fldCharType="end"/>
        </w:r>
      </w:p>
    </w:sdtContent>
  </w:sdt>
  <w:p w14:paraId="668DDD1A" w14:textId="77777777" w:rsidR="002B7FCD" w:rsidRDefault="002B7F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10C0" w14:textId="77777777" w:rsidR="002B7FCD" w:rsidRDefault="002B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7651C" w14:textId="77777777" w:rsidR="00943A23" w:rsidRDefault="00943A23" w:rsidP="00C114F8">
      <w:pPr>
        <w:spacing w:after="0"/>
      </w:pPr>
      <w:r>
        <w:separator/>
      </w:r>
    </w:p>
  </w:footnote>
  <w:footnote w:type="continuationSeparator" w:id="0">
    <w:p w14:paraId="10EB015E" w14:textId="77777777" w:rsidR="00943A23" w:rsidRDefault="00943A23" w:rsidP="00C114F8">
      <w:pPr>
        <w:spacing w:after="0"/>
      </w:pPr>
      <w:r>
        <w:continuationSeparator/>
      </w:r>
    </w:p>
  </w:footnote>
  <w:footnote w:type="continuationNotice" w:id="1">
    <w:p w14:paraId="741943C1" w14:textId="77777777" w:rsidR="00943A23" w:rsidRDefault="00943A23">
      <w:pPr>
        <w:spacing w:after="0"/>
      </w:pPr>
    </w:p>
  </w:footnote>
  <w:footnote w:id="2">
    <w:p w14:paraId="1B43AEBF" w14:textId="77777777" w:rsidR="002B7FCD" w:rsidRPr="00640006" w:rsidRDefault="002B7FCD">
      <w:pPr>
        <w:pStyle w:val="FootnoteText"/>
        <w:rPr>
          <w:lang w:val="nl-BE"/>
        </w:rPr>
      </w:pPr>
      <w:r w:rsidRPr="00640006">
        <w:rPr>
          <w:rStyle w:val="FootnoteReference"/>
        </w:rPr>
        <w:footnoteRef/>
      </w:r>
      <w:r w:rsidRPr="00640006">
        <w:rPr>
          <w:lang w:val="nl-BE"/>
        </w:rPr>
        <w:t xml:space="preserve"> Winter 2021/2022 Eurobarometer.</w:t>
      </w:r>
    </w:p>
  </w:footnote>
  <w:footnote w:id="3">
    <w:p w14:paraId="0E939F1F" w14:textId="77777777" w:rsidR="002B7FCD" w:rsidRPr="00640006" w:rsidRDefault="002B7FCD">
      <w:pPr>
        <w:pStyle w:val="FootnoteText"/>
        <w:rPr>
          <w:lang w:val="nl-BE"/>
        </w:rPr>
      </w:pPr>
      <w:r w:rsidRPr="00640006">
        <w:rPr>
          <w:rStyle w:val="FootnoteReference"/>
        </w:rPr>
        <w:footnoteRef/>
      </w:r>
      <w:r w:rsidRPr="00640006">
        <w:rPr>
          <w:lang w:val="nl-BE"/>
        </w:rPr>
        <w:t xml:space="preserve"> </w:t>
      </w:r>
      <w:hyperlink r:id="rId1" w:history="1">
        <w:r w:rsidRPr="00640006">
          <w:rPr>
            <w:rStyle w:val="Hyperlink"/>
            <w:lang w:val="nl-BE"/>
          </w:rPr>
          <w:t>https://www.europarl.europa.eu/RegData/etudes/STUD/2016/581383/EPRS_STU%282016%29581383_EN.pdf</w:t>
        </w:r>
      </w:hyperlink>
      <w:r w:rsidRPr="00640006">
        <w:rPr>
          <w:lang w:val="nl-BE"/>
        </w:rPr>
        <w:t xml:space="preserve"> </w:t>
      </w:r>
    </w:p>
  </w:footnote>
  <w:footnote w:id="4">
    <w:p w14:paraId="504C118C" w14:textId="77777777" w:rsidR="002B7FCD" w:rsidRPr="00640006" w:rsidRDefault="002B7FCD" w:rsidP="0059165B">
      <w:pPr>
        <w:pStyle w:val="FootnoteText"/>
      </w:pPr>
      <w:r w:rsidRPr="00640006">
        <w:rPr>
          <w:rStyle w:val="FootnoteReference"/>
        </w:rPr>
        <w:footnoteRef/>
      </w:r>
      <w:r w:rsidRPr="00640006">
        <w:t xml:space="preserve"> This report addresses Commission’s legal obligation to provide reporting pursuant to Article 20 of Council Regulation 1053/2013 establishing an evaluation and monitoring mechanism to verify the application of the Schengen </w:t>
      </w:r>
      <w:r w:rsidRPr="00640006">
        <w:rPr>
          <w:i/>
        </w:rPr>
        <w:t xml:space="preserve">acquis </w:t>
      </w:r>
      <w:r w:rsidRPr="00640006">
        <w:t>and to Article 33 of the Schengen Borders Code (Regulation (EU) 2016/399 on a Union Code on the rules governing the movement of persons across borders). It also aims to provide for the link with other similar reporting, which have so far delivered on various elements related to the state of Schengen, the Communication Back to Schengen, the regular reports on the implementation of the European Agenda on Migration, the reports on Migration and Asylum, the Systematic checks report, Interoperability report(s), the Security Union progress report.</w:t>
      </w:r>
    </w:p>
  </w:footnote>
  <w:footnote w:id="5">
    <w:p w14:paraId="114A04EC" w14:textId="77777777" w:rsidR="002B7FCD" w:rsidRPr="00640006" w:rsidRDefault="002B7FCD" w:rsidP="00577F08">
      <w:pPr>
        <w:pStyle w:val="FootnoteText"/>
      </w:pPr>
      <w:r w:rsidRPr="00640006">
        <w:rPr>
          <w:rStyle w:val="FootnoteReference"/>
        </w:rPr>
        <w:footnoteRef/>
      </w:r>
      <w:r w:rsidRPr="00640006">
        <w:t xml:space="preserve"> 30 November 2020.</w:t>
      </w:r>
    </w:p>
  </w:footnote>
  <w:footnote w:id="6">
    <w:p w14:paraId="5FAB9C23" w14:textId="77777777" w:rsidR="002B7FCD" w:rsidRPr="00640006" w:rsidRDefault="002B7FCD" w:rsidP="00577F08">
      <w:pPr>
        <w:pStyle w:val="FootnoteText"/>
      </w:pPr>
      <w:r w:rsidRPr="00640006">
        <w:rPr>
          <w:rStyle w:val="FootnoteReference"/>
        </w:rPr>
        <w:footnoteRef/>
      </w:r>
      <w:r w:rsidRPr="00640006">
        <w:t xml:space="preserve"> 17 May 2021.</w:t>
      </w:r>
    </w:p>
  </w:footnote>
  <w:footnote w:id="7">
    <w:p w14:paraId="5591D2B7" w14:textId="77777777" w:rsidR="002B7FCD" w:rsidRPr="00640006" w:rsidRDefault="002B7FCD" w:rsidP="00577F08">
      <w:pPr>
        <w:pStyle w:val="FootnoteText"/>
      </w:pPr>
      <w:r w:rsidRPr="00640006">
        <w:rPr>
          <w:rStyle w:val="FootnoteReference"/>
        </w:rPr>
        <w:footnoteRef/>
      </w:r>
      <w:r w:rsidRPr="00640006">
        <w:t xml:space="preserve"> The Commission established the Schengen Forum to stimulate more concrete cooperation and mutual trust aiming to bring political momentum by taking stock of the achievements accomplished and the obstacles experienced and setting out the way forward for Schengen. </w:t>
      </w:r>
    </w:p>
  </w:footnote>
  <w:footnote w:id="8">
    <w:p w14:paraId="564D94D0" w14:textId="77777777" w:rsidR="00112219" w:rsidRDefault="00112219">
      <w:pPr>
        <w:pStyle w:val="FootnoteText"/>
      </w:pPr>
      <w:r w:rsidRPr="00F714D0">
        <w:rPr>
          <w:rStyle w:val="FootnoteReference"/>
        </w:rPr>
        <w:footnoteRef/>
      </w:r>
      <w:r w:rsidRPr="00F714D0">
        <w:t xml:space="preserve"> The Commission presented a Schengen Barometer at the first Schengen Council in March 2022.</w:t>
      </w:r>
    </w:p>
  </w:footnote>
  <w:footnote w:id="9">
    <w:p w14:paraId="7952E3B3" w14:textId="77777777" w:rsidR="002B7FCD" w:rsidRPr="00640006" w:rsidDel="00DD74D4" w:rsidRDefault="002B7FCD" w:rsidP="007A3FFB">
      <w:pPr>
        <w:pStyle w:val="FootnoteText"/>
      </w:pPr>
      <w:r w:rsidRPr="00640006">
        <w:rPr>
          <w:rStyle w:val="FootnoteReference"/>
        </w:rPr>
        <w:footnoteRef/>
      </w:r>
      <w:r w:rsidRPr="00640006">
        <w:t xml:space="preserve"> The Schengen Council is an initiative of the French Presidency of the Council of the EU established in the framework of the Justice and Home Affairs Council in Mixed Committee Format (i.e. involving also the Schengen Associated Countries Iceland, Norway, Switzerland and Liechtenstein) and dedicated to discuss at high political level issue related to Schengen, bring all relevant actors to the discussion, in particular the Agencies.</w:t>
      </w:r>
    </w:p>
    <w:p w14:paraId="7BF638B1" w14:textId="77777777" w:rsidR="002B7FCD" w:rsidRPr="00640006" w:rsidRDefault="002B7FCD" w:rsidP="00B116A1">
      <w:pPr>
        <w:pStyle w:val="FootnoteText"/>
      </w:pPr>
    </w:p>
  </w:footnote>
  <w:footnote w:id="10">
    <w:p w14:paraId="2FE9E972" w14:textId="77777777" w:rsidR="002B7FCD" w:rsidRPr="00640006" w:rsidRDefault="002B7FCD" w:rsidP="006C09E1">
      <w:pPr>
        <w:pStyle w:val="FootnoteText"/>
      </w:pPr>
      <w:r w:rsidRPr="00640006">
        <w:rPr>
          <w:rStyle w:val="FootnoteReference"/>
        </w:rPr>
        <w:footnoteRef/>
      </w:r>
      <w:r w:rsidRPr="00640006">
        <w:t xml:space="preserve"> As of 2023, the Schengen Cycle will be launched in February with the adoption of the State of Schengen Report.</w:t>
      </w:r>
    </w:p>
  </w:footnote>
  <w:footnote w:id="11">
    <w:p w14:paraId="3BAD79BB" w14:textId="77777777" w:rsidR="002B7FCD" w:rsidRPr="00640006" w:rsidRDefault="002B7FCD" w:rsidP="00BE147F">
      <w:pPr>
        <w:pStyle w:val="FootnoteText"/>
      </w:pPr>
      <w:r w:rsidRPr="00640006">
        <w:rPr>
          <w:rStyle w:val="FootnoteReference"/>
        </w:rPr>
        <w:footnoteRef/>
      </w:r>
      <w:r w:rsidRPr="00640006">
        <w:t>Eu-LISA is the European Union Agency managing the operations of large-scale information systems, administering to matters regarding freedom, justice, and security.</w:t>
      </w:r>
    </w:p>
  </w:footnote>
  <w:footnote w:id="12">
    <w:p w14:paraId="0923C112" w14:textId="77777777" w:rsidR="002B7FCD" w:rsidRPr="00640006" w:rsidRDefault="002B7FCD" w:rsidP="00BE147F">
      <w:pPr>
        <w:pStyle w:val="FootnoteText"/>
      </w:pPr>
      <w:r w:rsidRPr="00640006">
        <w:rPr>
          <w:rStyle w:val="FootnoteReference"/>
        </w:rPr>
        <w:footnoteRef/>
      </w:r>
      <w:r w:rsidRPr="00640006">
        <w:t xml:space="preserve"> </w:t>
      </w:r>
      <w:r w:rsidRPr="00640006">
        <w:rPr>
          <w:bCs/>
        </w:rPr>
        <w:t>The entry into operation of the renewed Schengen Information System (SIS) is planned for September 2022 and the Commission will adopt a decision to set the exact date for the full application of the new Regulations, once the requirements are met (</w:t>
      </w:r>
      <w:r w:rsidRPr="00640006">
        <w:t>Article 66 of Regulation (EU) 2018/1861 and Article 79 of Regulation (EU) 2018/1862)</w:t>
      </w:r>
      <w:r w:rsidRPr="00640006">
        <w:rPr>
          <w:bCs/>
        </w:rPr>
        <w:t>; The Entry/Exit System (EES) entry into operation was postponed to November 2022. The European Travel Information and Authorisation System (ETIAS) entry into operation is scheduled for May 2023.</w:t>
      </w:r>
    </w:p>
  </w:footnote>
  <w:footnote w:id="13">
    <w:p w14:paraId="3BB2839D" w14:textId="77777777" w:rsidR="002B7FCD" w:rsidRPr="00640006" w:rsidRDefault="002B7FCD" w:rsidP="009A3E7D">
      <w:pPr>
        <w:pStyle w:val="FootnoteText"/>
      </w:pPr>
      <w:r w:rsidRPr="00640006">
        <w:rPr>
          <w:rStyle w:val="FootnoteReference"/>
        </w:rPr>
        <w:footnoteRef/>
      </w:r>
      <w:r w:rsidRPr="00640006">
        <w:t xml:space="preserve"> Proposal for a Regulation of the European Parliament and of the Council amending Regulation (EU) 2016/399 on a Union Code on the rules governing the movement of persons across borders, COM(2021)</w:t>
      </w:r>
      <w:r w:rsidR="00640006">
        <w:t xml:space="preserve"> </w:t>
      </w:r>
      <w:r w:rsidRPr="00640006">
        <w:t>891, 14.12.2021.</w:t>
      </w:r>
    </w:p>
  </w:footnote>
  <w:footnote w:id="14">
    <w:p w14:paraId="4A700117" w14:textId="77777777" w:rsidR="002B7FCD" w:rsidRPr="00640006" w:rsidRDefault="002B7FCD">
      <w:pPr>
        <w:pStyle w:val="FootnoteText"/>
      </w:pPr>
      <w:r w:rsidRPr="00640006">
        <w:rPr>
          <w:rStyle w:val="FootnoteReference"/>
        </w:rPr>
        <w:footnoteRef/>
      </w:r>
      <w:r w:rsidRPr="00640006">
        <w:t xml:space="preserve"> They cover a Proposal for a Council Recommendation on operational police cooperation (COM/2021/780 final), Proposal for a Directive of the European Parliament and of the Council on information exchange between law enforcement authorities of Member States (COM/2021/782 final), and the Proposal for a Regulation of the European Parliament and of the Council on automated data exchange for police cooperation</w:t>
      </w:r>
      <w:r w:rsidRPr="00640006" w:rsidDel="00C967A2">
        <w:t xml:space="preserve"> </w:t>
      </w:r>
      <w:r w:rsidRPr="00640006">
        <w:t>(COM/2021/784 final).</w:t>
      </w:r>
    </w:p>
  </w:footnote>
  <w:footnote w:id="15">
    <w:p w14:paraId="45E6AE24" w14:textId="77777777" w:rsidR="002B7FCD" w:rsidRPr="00640006" w:rsidRDefault="002B7FCD" w:rsidP="00A01323">
      <w:pPr>
        <w:pStyle w:val="FootnoteText"/>
      </w:pPr>
      <w:r w:rsidRPr="00640006">
        <w:rPr>
          <w:rStyle w:val="FootnoteReference"/>
        </w:rPr>
        <w:footnoteRef/>
      </w:r>
      <w:r w:rsidRPr="00640006">
        <w:t xml:space="preserve"> Regulation (EU) 2017/458 of the European Parliament and of the Council of 15 March 2017 amending Regulation (EU) 2016/399 as regards the reinforcement of checks against relevant databases at external borders, OJ L 74, 18.3.2017, p. 1–7.</w:t>
      </w:r>
    </w:p>
  </w:footnote>
  <w:footnote w:id="16">
    <w:p w14:paraId="3DB36C4D" w14:textId="77777777" w:rsidR="002B7FCD" w:rsidRPr="00640006" w:rsidRDefault="002B7FCD">
      <w:pPr>
        <w:pStyle w:val="FootnoteText"/>
      </w:pPr>
      <w:r w:rsidRPr="00640006">
        <w:rPr>
          <w:rStyle w:val="FootnoteReference"/>
        </w:rPr>
        <w:footnoteRef/>
      </w:r>
      <w:r w:rsidRPr="00640006">
        <w:t xml:space="preserve"> C(2019) 7131 final, 8.10.2019.</w:t>
      </w:r>
    </w:p>
  </w:footnote>
  <w:footnote w:id="17">
    <w:p w14:paraId="246F14E0" w14:textId="77777777" w:rsidR="002B7FCD" w:rsidRPr="00640006" w:rsidRDefault="002B7FCD" w:rsidP="00481D7F">
      <w:pPr>
        <w:pStyle w:val="FootnoteText"/>
      </w:pPr>
      <w:r w:rsidRPr="00640006">
        <w:rPr>
          <w:rStyle w:val="FootnoteReference"/>
        </w:rPr>
        <w:footnoteRef/>
      </w:r>
      <w:r w:rsidRPr="00640006">
        <w:t xml:space="preserve"> Regulation (EU) 2019/1896 of the European Parliament and of the Council of 13 November 2019 on the European Border and Coast Guard and repealing Regulations (EU) No 1052/2013 and (EU) 2016/1624, OJ L 295, 14.11.2019.</w:t>
      </w:r>
    </w:p>
  </w:footnote>
  <w:footnote w:id="18">
    <w:p w14:paraId="5480901E" w14:textId="77777777" w:rsidR="002B7FCD" w:rsidRPr="00640006" w:rsidRDefault="002B7FCD">
      <w:pPr>
        <w:pStyle w:val="FootnoteText"/>
      </w:pPr>
      <w:r w:rsidRPr="00640006">
        <w:rPr>
          <w:rStyle w:val="FootnoteReference"/>
        </w:rPr>
        <w:footnoteRef/>
      </w:r>
      <w:r w:rsidRPr="00640006">
        <w:t xml:space="preserve"> </w:t>
      </w:r>
      <w:hyperlink r:id="rId2" w:history="1">
        <w:r w:rsidRPr="00640006">
          <w:rPr>
            <w:rStyle w:val="Hyperlink"/>
          </w:rPr>
          <w:t>Facilitation of Illegal Immigration | Europol (europa.eu)</w:t>
        </w:r>
      </w:hyperlink>
    </w:p>
  </w:footnote>
  <w:footnote w:id="19">
    <w:p w14:paraId="6325B852" w14:textId="77777777" w:rsidR="002B7FCD" w:rsidRPr="00640006" w:rsidRDefault="002B7FCD">
      <w:pPr>
        <w:pStyle w:val="FootnoteText"/>
      </w:pPr>
      <w:r w:rsidRPr="00640006">
        <w:rPr>
          <w:rStyle w:val="FootnoteReference"/>
        </w:rPr>
        <w:footnoteRef/>
      </w:r>
      <w:r w:rsidRPr="00640006">
        <w:t xml:space="preserve"> </w:t>
      </w:r>
      <w:hyperlink r:id="rId3" w:history="1">
        <w:r w:rsidRPr="00640006">
          <w:rPr>
            <w:rStyle w:val="Hyperlink"/>
          </w:rPr>
          <w:t>https://eur-lex.europa.eu/legal-content/EN/TXT/PDF/?uri=CELEX:52022XC0304(10)&amp;from=EN</w:t>
        </w:r>
      </w:hyperlink>
      <w:r w:rsidRPr="00640006">
        <w:t xml:space="preserve"> </w:t>
      </w:r>
    </w:p>
  </w:footnote>
  <w:footnote w:id="20">
    <w:p w14:paraId="391D116F" w14:textId="77777777" w:rsidR="002B7FCD" w:rsidRPr="00640006" w:rsidRDefault="002B7FCD" w:rsidP="00D02291">
      <w:pPr>
        <w:pStyle w:val="FootnoteText"/>
      </w:pPr>
      <w:r w:rsidRPr="00640006">
        <w:rPr>
          <w:rStyle w:val="FootnoteReference"/>
        </w:rPr>
        <w:footnoteRef/>
      </w:r>
      <w:r w:rsidRPr="00640006">
        <w:t xml:space="preserve"> Council Implementing Decision (EU) 2022/382 of 4 March 2022 establishing the existence of a mass influx of displaced persons from Ukraine within the meaning of Article 5 of Directive 2001/55/EC, and having the effect of introducing temporary protection.</w:t>
      </w:r>
    </w:p>
  </w:footnote>
  <w:footnote w:id="21">
    <w:p w14:paraId="2B329B87" w14:textId="77777777" w:rsidR="002B7FCD" w:rsidRPr="00640006" w:rsidRDefault="002B7FCD">
      <w:pPr>
        <w:pStyle w:val="FootnoteText"/>
      </w:pPr>
      <w:r w:rsidRPr="00640006">
        <w:rPr>
          <w:rStyle w:val="FootnoteReference"/>
        </w:rPr>
        <w:footnoteRef/>
      </w:r>
      <w:r w:rsidRPr="00640006">
        <w:t xml:space="preserve"> Temporary protection provides people fleeing from the war with a right to a residence permit, access to suitable accommodation, to labour market, medical care, social welfare, education and opportunities for families to reunite in certain circumstances, without prejudice to the right to access the asylum procedure. </w:t>
      </w:r>
    </w:p>
  </w:footnote>
  <w:footnote w:id="22">
    <w:p w14:paraId="4F855977" w14:textId="77777777" w:rsidR="002B7FCD" w:rsidRPr="00640006" w:rsidRDefault="002B7FCD">
      <w:pPr>
        <w:pStyle w:val="FootnoteText"/>
      </w:pPr>
      <w:r w:rsidRPr="00640006">
        <w:rPr>
          <w:rStyle w:val="FootnoteReference"/>
        </w:rPr>
        <w:footnoteRef/>
      </w:r>
      <w:r w:rsidRPr="00640006">
        <w:t xml:space="preserve"> Commission Recommendation (EU) 2020/1366 of 23 September 2020 on an EU mechanism for preparedness and management of crises related to migration. </w:t>
      </w:r>
    </w:p>
  </w:footnote>
  <w:footnote w:id="23">
    <w:p w14:paraId="49C618C0" w14:textId="77777777" w:rsidR="002B7FCD" w:rsidRPr="00640006" w:rsidRDefault="002B7FCD" w:rsidP="006632DF">
      <w:pPr>
        <w:pStyle w:val="FootnoteText"/>
      </w:pPr>
      <w:r w:rsidRPr="00640006">
        <w:rPr>
          <w:rStyle w:val="FootnoteReference"/>
        </w:rPr>
        <w:footnoteRef/>
      </w:r>
      <w:hyperlink r:id="rId4" w:history="1">
        <w:r w:rsidRPr="00640006">
          <w:rPr>
            <w:rStyle w:val="Hyperlink"/>
          </w:rPr>
          <w:t>https://ec.europa.eu/home-affairs/10-point-plan-stronger-european-coordination-welcoming-people-fleeing-war-ukraine_en</w:t>
        </w:r>
      </w:hyperlink>
      <w:r w:rsidRPr="00640006">
        <w:t xml:space="preserve"> </w:t>
      </w:r>
    </w:p>
  </w:footnote>
  <w:footnote w:id="24">
    <w:p w14:paraId="4FB05484" w14:textId="77777777" w:rsidR="002B7FCD" w:rsidRPr="00640006" w:rsidRDefault="002B7FCD" w:rsidP="006632DF">
      <w:pPr>
        <w:pStyle w:val="FootnoteText"/>
      </w:pPr>
      <w:r w:rsidRPr="00640006">
        <w:rPr>
          <w:rStyle w:val="FootnoteReference"/>
        </w:rPr>
        <w:footnoteRef/>
      </w:r>
      <w:r w:rsidRPr="00640006">
        <w:t xml:space="preserve"> Joint operation Terra 2022 organised by Frontex takes place across 12 EU Member States and covers 62 border crossing points. In total, more than 450 standing corps officers from 28 EU and Schengen countries support national authorities with border management. The aim of the operation is to strengthen border control at the EU’s land borders, assist countries in fighting cross-border crime and strengthen the EU’s internal security.</w:t>
      </w:r>
    </w:p>
  </w:footnote>
  <w:footnote w:id="25">
    <w:p w14:paraId="3AA732D5" w14:textId="375D4377" w:rsidR="002B7FCD" w:rsidRPr="00640006" w:rsidRDefault="002B7FCD" w:rsidP="00D905F6">
      <w:pPr>
        <w:pStyle w:val="FootnoteText"/>
        <w:rPr>
          <w:lang w:val="en-IE"/>
        </w:rPr>
      </w:pPr>
      <w:r w:rsidRPr="00640006">
        <w:rPr>
          <w:rStyle w:val="FootnoteReference"/>
        </w:rPr>
        <w:footnoteRef/>
      </w:r>
      <w:r w:rsidRPr="00640006">
        <w:t xml:space="preserve"> Commission Recommendation (EU) 2017/820 of 12 May 2017 on proportionate police checks and police cooperation in the Schengen area, C(2017)</w:t>
      </w:r>
      <w:r w:rsidR="00F714D0">
        <w:t xml:space="preserve"> </w:t>
      </w:r>
      <w:r w:rsidRPr="00640006">
        <w:t>3349, OJ L 122, 13.5.2017, p. 79–83, and Commission Recommendation (EU) 2017/1804 of 3 October 2017 on the implementation of the provisions of the Schengen Borders Code on temporary reintroduction of border control at internal borders in the Schengen area, C(2017)</w:t>
      </w:r>
      <w:r w:rsidR="00966A66">
        <w:t xml:space="preserve"> </w:t>
      </w:r>
      <w:r w:rsidRPr="00640006">
        <w:t>6560, OJ L 259, 7.10.2017, p. 25–27.</w:t>
      </w:r>
    </w:p>
  </w:footnote>
  <w:footnote w:id="26">
    <w:p w14:paraId="3B55D7EA" w14:textId="2840FDED" w:rsidR="002B7FCD" w:rsidRPr="00640006" w:rsidRDefault="002B7FCD" w:rsidP="00D905F6">
      <w:pPr>
        <w:pStyle w:val="FootnoteText"/>
      </w:pPr>
      <w:r w:rsidRPr="00640006">
        <w:rPr>
          <w:rStyle w:val="FootnoteReference"/>
        </w:rPr>
        <w:footnoteRef/>
      </w:r>
      <w:r w:rsidRPr="00640006">
        <w:t xml:space="preserve"> As outlined in Annex 2 to the Impact Assessment accompanying the proposal COM(2021)</w:t>
      </w:r>
      <w:r w:rsidR="00F714D0">
        <w:t xml:space="preserve"> </w:t>
      </w:r>
      <w:r w:rsidRPr="00640006">
        <w:t>891, a stakeholders’ consultation took place between November 2020 and February 2021 and encompassed, primarily, targeted stakeholders by way of the Schengen Forum and thematic workshops divided according to the topic and stakeholders involved. It included Member States, European Parliament, carriers and NGOs.</w:t>
      </w:r>
    </w:p>
  </w:footnote>
  <w:footnote w:id="27">
    <w:p w14:paraId="6749113C" w14:textId="77777777" w:rsidR="002B7FCD" w:rsidRPr="00640006" w:rsidRDefault="002B7FCD" w:rsidP="00D905F6">
      <w:pPr>
        <w:pStyle w:val="FootnoteText"/>
        <w:rPr>
          <w:lang w:val="en-IE"/>
        </w:rPr>
      </w:pPr>
      <w:r w:rsidRPr="00640006">
        <w:rPr>
          <w:rStyle w:val="FootnoteReference"/>
        </w:rPr>
        <w:footnoteRef/>
      </w:r>
      <w:r w:rsidRPr="00640006">
        <w:t xml:space="preserve"> The judgment concerns the legality of prolongations of internal border controls beyond the time-limits set out in the Schengen Borders Code and brings important clarifications in this regard.</w:t>
      </w:r>
    </w:p>
  </w:footnote>
  <w:footnote w:id="28">
    <w:p w14:paraId="792713D8" w14:textId="77777777" w:rsidR="002B7FCD" w:rsidRPr="00640006" w:rsidRDefault="002B7FCD" w:rsidP="00D905F6">
      <w:pPr>
        <w:pStyle w:val="FootnoteText"/>
        <w:rPr>
          <w:lang w:val="en-IE"/>
        </w:rPr>
      </w:pPr>
      <w:r w:rsidRPr="00640006">
        <w:rPr>
          <w:rStyle w:val="FootnoteReference"/>
        </w:rPr>
        <w:footnoteRef/>
      </w:r>
      <w:r w:rsidRPr="00640006">
        <w:t xml:space="preserve"> </w:t>
      </w:r>
      <w:r w:rsidRPr="00640006">
        <w:rPr>
          <w:lang w:val="en-IE"/>
        </w:rPr>
        <w:t>See point 69 of the judgment C-368/20.</w:t>
      </w:r>
    </w:p>
  </w:footnote>
  <w:footnote w:id="29">
    <w:p w14:paraId="6B3138A2" w14:textId="77777777" w:rsidR="002B7FCD" w:rsidRPr="00640006" w:rsidRDefault="002B7FCD">
      <w:pPr>
        <w:pStyle w:val="FootnoteText"/>
      </w:pPr>
      <w:r w:rsidRPr="00640006">
        <w:rPr>
          <w:rStyle w:val="FootnoteReference"/>
        </w:rPr>
        <w:footnoteRef/>
      </w:r>
      <w:r w:rsidRPr="00640006">
        <w:t xml:space="preserve"> COM(2020) 115 final.</w:t>
      </w:r>
    </w:p>
  </w:footnote>
  <w:footnote w:id="30">
    <w:p w14:paraId="5A567FBC" w14:textId="77777777" w:rsidR="002B7FCD" w:rsidRPr="00640006" w:rsidRDefault="002B7FCD" w:rsidP="00251F22">
      <w:pPr>
        <w:pStyle w:val="FootnoteText"/>
        <w:rPr>
          <w:lang w:val="en-IE"/>
        </w:rPr>
      </w:pPr>
      <w:r w:rsidRPr="00640006">
        <w:rPr>
          <w:rStyle w:val="FootnoteReference"/>
        </w:rPr>
        <w:footnoteRef/>
      </w:r>
      <w:r w:rsidRPr="00640006">
        <w:t xml:space="preserve"> Council Recommendation (EU) 2020/912 on the temporary restriction on non-essential travel into the EU and the possible lifting of such restriction, 30.06.2020.</w:t>
      </w:r>
    </w:p>
  </w:footnote>
  <w:footnote w:id="31">
    <w:p w14:paraId="436F23E4" w14:textId="77777777" w:rsidR="002B7FCD" w:rsidRPr="00640006" w:rsidRDefault="002B7FCD" w:rsidP="00E3053F">
      <w:pPr>
        <w:pStyle w:val="FootnoteText"/>
      </w:pPr>
      <w:r w:rsidRPr="00640006">
        <w:rPr>
          <w:rStyle w:val="FootnoteReference"/>
        </w:rPr>
        <w:footnoteRef/>
      </w:r>
      <w:r w:rsidRPr="00640006">
        <w:t xml:space="preserve"> Council conclusions on the fulfilment of the necessary conditions for the full application of the Schengen </w:t>
      </w:r>
      <w:r w:rsidRPr="00640006">
        <w:rPr>
          <w:i/>
        </w:rPr>
        <w:t>acquis</w:t>
      </w:r>
      <w:r w:rsidRPr="00640006">
        <w:t xml:space="preserve"> in Croatia</w:t>
      </w:r>
      <w:r w:rsidR="00640006">
        <w:t>.</w:t>
      </w:r>
    </w:p>
  </w:footnote>
  <w:footnote w:id="32">
    <w:p w14:paraId="19C0BE71" w14:textId="77777777" w:rsidR="002B7FCD" w:rsidRPr="00640006" w:rsidRDefault="002B7FCD">
      <w:pPr>
        <w:pStyle w:val="FootnoteText"/>
      </w:pPr>
      <w:r w:rsidRPr="00640006">
        <w:rPr>
          <w:rStyle w:val="FootnoteReference"/>
        </w:rPr>
        <w:footnoteRef/>
      </w:r>
      <w:r w:rsidRPr="00640006">
        <w:t xml:space="preserve"> This Decision has to be adopted by unanimity of its members representing the Member States who already apply the relevant provisions as well as of the acceding Member State.</w:t>
      </w:r>
    </w:p>
  </w:footnote>
  <w:footnote w:id="33">
    <w:p w14:paraId="1256BC03" w14:textId="77777777" w:rsidR="002B7FCD" w:rsidRPr="00640006" w:rsidRDefault="002B7FCD" w:rsidP="00655806">
      <w:pPr>
        <w:pStyle w:val="FootnoteText"/>
      </w:pPr>
      <w:r w:rsidRPr="00640006">
        <w:rPr>
          <w:rStyle w:val="FootnoteReference"/>
        </w:rPr>
        <w:footnoteRef/>
      </w:r>
      <w:r w:rsidRPr="00640006">
        <w:t xml:space="preserve"> SUMMARY RECORD PERMANENT REPRESENTATIVES COMMITTEE 28 February, 2 and 4 March 2022 </w:t>
      </w:r>
      <w:hyperlink r:id="rId5" w:history="1">
        <w:r w:rsidRPr="00640006">
          <w:rPr>
            <w:rStyle w:val="Hyperlink"/>
          </w:rPr>
          <w:t>https://data.consilium.europa.eu/doc/document/ST-7304-2022-INIT/en/pdf</w:t>
        </w:r>
      </w:hyperlink>
      <w:r w:rsidRPr="00640006">
        <w:t xml:space="preserve"> under point 26. </w:t>
      </w:r>
    </w:p>
  </w:footnote>
  <w:footnote w:id="34">
    <w:p w14:paraId="24777318" w14:textId="77777777" w:rsidR="002B7FCD" w:rsidRPr="00640006" w:rsidRDefault="002B7FCD">
      <w:pPr>
        <w:pStyle w:val="FootnoteText"/>
      </w:pPr>
      <w:r w:rsidRPr="00640006">
        <w:rPr>
          <w:rStyle w:val="FootnoteReference"/>
        </w:rPr>
        <w:footnoteRef/>
      </w:r>
      <w:r w:rsidRPr="00640006">
        <w:t xml:space="preserve"> As required by the respective Acts of Accession, the Council acting with unanimity shall take its decision, after consulting the European Parliament. </w:t>
      </w:r>
    </w:p>
  </w:footnote>
  <w:footnote w:id="35">
    <w:p w14:paraId="15871572" w14:textId="77777777" w:rsidR="002B7FCD" w:rsidRPr="00640006" w:rsidRDefault="002B7FCD" w:rsidP="009C413D">
      <w:pPr>
        <w:pStyle w:val="FootnoteText"/>
      </w:pPr>
      <w:r w:rsidRPr="00640006">
        <w:rPr>
          <w:rStyle w:val="FootnoteReference"/>
        </w:rPr>
        <w:footnoteRef/>
      </w:r>
      <w:r w:rsidRPr="00640006">
        <w:t xml:space="preserve"> Report on the Functioning of the Schengen Evaluation and Monitoring Mechanism pursuant to Article 22 of Council Regulation (EU) No 1053/2013 First Multiannual Evaluation Programme (2015-2019) (COM(2020) 779 final) and the impact assessment carried out in the preparation of the Proposal reforming the Schengen evaluation and monitoring mechanism (SWD/2021/119 final).</w:t>
      </w:r>
    </w:p>
  </w:footnote>
  <w:footnote w:id="36">
    <w:p w14:paraId="7A4E72F4" w14:textId="77777777" w:rsidR="002B7FCD" w:rsidRPr="00640006" w:rsidRDefault="002B7FCD">
      <w:pPr>
        <w:pStyle w:val="FootnoteText"/>
      </w:pPr>
      <w:r w:rsidRPr="00640006">
        <w:rPr>
          <w:rStyle w:val="FootnoteReference"/>
        </w:rPr>
        <w:footnoteRef/>
      </w:r>
      <w:r w:rsidRPr="00640006">
        <w:t>In the first evaluation cycle, the Mechanism identified serious deficiencies in ten evaluations in three fields: external border management (Greece, Iceland, Spain and Sweden); common visa policy (Finland and the Netherlands); Schengen Information System (Belgium, France, Spain and UK). For the period 2020-2021, it identified serious deficiencies in the field of return for Greece.</w:t>
      </w:r>
    </w:p>
  </w:footnote>
  <w:footnote w:id="37">
    <w:p w14:paraId="02703576" w14:textId="77777777" w:rsidR="002B7FCD" w:rsidRPr="00640006" w:rsidRDefault="002B7FCD">
      <w:pPr>
        <w:pStyle w:val="FootnoteText"/>
        <w:rPr>
          <w:lang w:val="en-IE"/>
        </w:rPr>
      </w:pPr>
      <w:r w:rsidRPr="00640006">
        <w:rPr>
          <w:rStyle w:val="FootnoteReference"/>
        </w:rPr>
        <w:footnoteRef/>
      </w:r>
      <w:r w:rsidRPr="00640006">
        <w:t xml:space="preserve"> </w:t>
      </w:r>
      <w:r w:rsidRPr="00640006">
        <w:rPr>
          <w:lang w:val="en-IE"/>
        </w:rPr>
        <w:t>COM(2021)</w:t>
      </w:r>
      <w:r w:rsidR="00640006">
        <w:rPr>
          <w:lang w:val="en-IE"/>
        </w:rPr>
        <w:t xml:space="preserve"> </w:t>
      </w:r>
      <w:r w:rsidRPr="00640006">
        <w:rPr>
          <w:lang w:val="en-IE"/>
        </w:rPr>
        <w:t>891.</w:t>
      </w:r>
    </w:p>
  </w:footnote>
  <w:footnote w:id="38">
    <w:p w14:paraId="25BFB361" w14:textId="77777777" w:rsidR="002B7FCD" w:rsidRPr="00640006" w:rsidRDefault="002B7FCD">
      <w:pPr>
        <w:pStyle w:val="FootnoteText"/>
        <w:rPr>
          <w:lang w:val="en-IE"/>
        </w:rPr>
      </w:pPr>
      <w:r w:rsidRPr="00640006">
        <w:rPr>
          <w:rStyle w:val="FootnoteReference"/>
        </w:rPr>
        <w:footnoteRef/>
      </w:r>
      <w:r w:rsidRPr="00640006">
        <w:t xml:space="preserve"> </w:t>
      </w:r>
      <w:r w:rsidRPr="00640006">
        <w:rPr>
          <w:lang w:val="en-IE"/>
        </w:rPr>
        <w:t>COM(2021)</w:t>
      </w:r>
      <w:r w:rsidR="00640006">
        <w:rPr>
          <w:lang w:val="en-IE"/>
        </w:rPr>
        <w:t xml:space="preserve"> </w:t>
      </w:r>
      <w:r w:rsidRPr="00640006">
        <w:rPr>
          <w:lang w:val="en-IE"/>
        </w:rPr>
        <w:t>890.</w:t>
      </w:r>
    </w:p>
  </w:footnote>
  <w:footnote w:id="39">
    <w:p w14:paraId="46515CF8" w14:textId="77777777" w:rsidR="002B7FCD" w:rsidRPr="00640006" w:rsidRDefault="002B7FCD">
      <w:pPr>
        <w:pStyle w:val="FootnoteText"/>
        <w:rPr>
          <w:lang w:val="en-IE"/>
        </w:rPr>
      </w:pPr>
      <w:r w:rsidRPr="00640006">
        <w:rPr>
          <w:rStyle w:val="FootnoteReference"/>
        </w:rPr>
        <w:footnoteRef/>
      </w:r>
      <w:r w:rsidRPr="00640006">
        <w:t xml:space="preserve"> On 1 December 2021, the Commission adopted a proposal for a Council Decision based on Article 78(3) of the Treaty on the Functioning of the European Union (TFEU) aimed at supporting Latvia, Lithuania and Poland by providing for the measures and operational support needed to manage in an orderly and dignified manner the arrival of persons being instrumentalised by Belarus, in full respect of fundamental rights.</w:t>
      </w:r>
    </w:p>
  </w:footnote>
  <w:footnote w:id="40">
    <w:p w14:paraId="3A686093" w14:textId="77777777" w:rsidR="002B7FCD" w:rsidRPr="00640006" w:rsidRDefault="002B7FCD">
      <w:pPr>
        <w:pStyle w:val="FootnoteText"/>
      </w:pPr>
      <w:r w:rsidRPr="00640006">
        <w:rPr>
          <w:rStyle w:val="FootnoteReference"/>
        </w:rPr>
        <w:footnoteRef/>
      </w:r>
      <w:r w:rsidRPr="00640006">
        <w:t xml:space="preserve"> The Common Integrated Risk Analysis Model </w:t>
      </w:r>
      <w:hyperlink r:id="rId6" w:history="1">
        <w:r w:rsidRPr="00640006">
          <w:rPr>
            <w:rStyle w:val="Hyperlink"/>
          </w:rPr>
          <w:t>https://frontex.europa.eu/we-know/situational-awareness-and-monitoring/ciram/</w:t>
        </w:r>
      </w:hyperlink>
      <w:r w:rsidRPr="00640006">
        <w:t xml:space="preserve"> </w:t>
      </w:r>
    </w:p>
  </w:footnote>
  <w:footnote w:id="41">
    <w:p w14:paraId="514DB002" w14:textId="77777777" w:rsidR="002B7FCD" w:rsidRPr="00640006" w:rsidRDefault="002B7FCD">
      <w:pPr>
        <w:pStyle w:val="FootnoteText"/>
      </w:pPr>
      <w:r w:rsidRPr="00640006">
        <w:rPr>
          <w:rStyle w:val="FootnoteReference"/>
        </w:rPr>
        <w:footnoteRef/>
      </w:r>
      <w:r w:rsidRPr="00640006">
        <w:t xml:space="preserve"> Council Directive 2001/51/EC of 28 June 2001 supplementing the provisions of Article 26 of the Convention implementing the Schengen Agreement of 14 June 1985.</w:t>
      </w:r>
    </w:p>
  </w:footnote>
  <w:footnote w:id="42">
    <w:p w14:paraId="2C6616F1" w14:textId="77777777" w:rsidR="002B7FCD" w:rsidRPr="00640006" w:rsidRDefault="002B7FCD">
      <w:pPr>
        <w:pStyle w:val="FootnoteText"/>
      </w:pPr>
      <w:r w:rsidRPr="00640006">
        <w:rPr>
          <w:rStyle w:val="FootnoteReference"/>
        </w:rPr>
        <w:footnoteRef/>
      </w:r>
      <w:r w:rsidRPr="00640006">
        <w:t xml:space="preserve"> Council Directive 2004/82/EC of 29 April 2004 on the obligation of carriers to communicate passenger data.</w:t>
      </w:r>
    </w:p>
  </w:footnote>
  <w:footnote w:id="43">
    <w:p w14:paraId="638AE9B3" w14:textId="77777777" w:rsidR="002B7FCD" w:rsidRPr="00640006" w:rsidRDefault="002B7FCD" w:rsidP="00971F03">
      <w:pPr>
        <w:pStyle w:val="FootnoteText"/>
      </w:pPr>
      <w:r w:rsidRPr="00640006">
        <w:rPr>
          <w:rStyle w:val="FootnoteReference"/>
        </w:rPr>
        <w:footnoteRef/>
      </w:r>
      <w:r w:rsidRPr="00640006">
        <w:t xml:space="preserve"> See Annex I to Commission Work Programme 2022, COM(2021) 645 of 19.10.2021.</w:t>
      </w:r>
    </w:p>
  </w:footnote>
  <w:footnote w:id="44">
    <w:p w14:paraId="6334632C" w14:textId="77777777" w:rsidR="002B7FCD" w:rsidRPr="00640006" w:rsidRDefault="002B7FCD" w:rsidP="00D05C8B">
      <w:pPr>
        <w:pStyle w:val="FootnoteText"/>
      </w:pPr>
      <w:r w:rsidRPr="00640006">
        <w:rPr>
          <w:rStyle w:val="FootnoteReference"/>
        </w:rPr>
        <w:footnoteRef/>
      </w:r>
      <w:r w:rsidRPr="00640006">
        <w:t xml:space="preserve"> The European Border Surveillance system (EUROSUR) is a framework for information exchange and cooperation between Member States and Frontex to improve situational awareness and increase reaction capability at the external borders.</w:t>
      </w:r>
    </w:p>
  </w:footnote>
  <w:footnote w:id="45">
    <w:p w14:paraId="6BCD8572" w14:textId="77777777" w:rsidR="002B7FCD" w:rsidRPr="00640006" w:rsidRDefault="002B7FCD" w:rsidP="00A678D6">
      <w:pPr>
        <w:pStyle w:val="FootnoteText"/>
      </w:pPr>
      <w:r w:rsidRPr="00640006">
        <w:rPr>
          <w:rStyle w:val="FootnoteReference"/>
        </w:rPr>
        <w:footnoteRef/>
      </w:r>
      <w:r w:rsidRPr="00640006">
        <w:t xml:space="preserve"> The Common Core Curriculum for Border and Coast Guard Basic Training in the EU is the only curriculum establishing the core learning standards on the operational level of border guarding in the European Union Member States. The Commission and Frontex have continuously encouraged Member States to make use of it.</w:t>
      </w:r>
    </w:p>
  </w:footnote>
  <w:footnote w:id="46">
    <w:p w14:paraId="468546EC" w14:textId="77777777" w:rsidR="002B7FCD" w:rsidRPr="00640006" w:rsidRDefault="002B7FCD" w:rsidP="6E958833">
      <w:pPr>
        <w:pStyle w:val="FootnoteText"/>
        <w:rPr>
          <w:lang w:val="en-IE"/>
        </w:rPr>
      </w:pPr>
      <w:r w:rsidRPr="00640006">
        <w:rPr>
          <w:rStyle w:val="FootnoteReference"/>
        </w:rPr>
        <w:footnoteRef/>
      </w:r>
      <w:r w:rsidRPr="00640006">
        <w:t xml:space="preserve"> </w:t>
      </w:r>
      <w:r w:rsidRPr="00640006">
        <w:rPr>
          <w:lang w:val="en-IE"/>
        </w:rPr>
        <w:t>Regulation (EC) No 810/2009 (OJ L 243, 15.9.2009, p. 1).</w:t>
      </w:r>
    </w:p>
  </w:footnote>
  <w:footnote w:id="47">
    <w:p w14:paraId="01FEA3C7" w14:textId="77777777" w:rsidR="002B7FCD" w:rsidRPr="00640006" w:rsidRDefault="002B7FCD" w:rsidP="6E958833">
      <w:pPr>
        <w:pStyle w:val="FootnoteText"/>
        <w:rPr>
          <w:lang w:val="en-IE"/>
        </w:rPr>
      </w:pPr>
      <w:r w:rsidRPr="00640006">
        <w:rPr>
          <w:rStyle w:val="FootnoteReference"/>
        </w:rPr>
        <w:footnoteRef/>
      </w:r>
      <w:r w:rsidRPr="00640006">
        <w:t xml:space="preserve"> </w:t>
      </w:r>
      <w:r w:rsidRPr="00640006">
        <w:rPr>
          <w:lang w:val="en-IE"/>
        </w:rPr>
        <w:t>Regulation (EC) No 767/2008 (OJ L 218, 13.8.2008, p. 60).</w:t>
      </w:r>
    </w:p>
  </w:footnote>
  <w:footnote w:id="48">
    <w:p w14:paraId="20DDCD2E" w14:textId="5D227BC5" w:rsidR="002B7FCD" w:rsidRPr="00640006" w:rsidRDefault="002B7FCD">
      <w:pPr>
        <w:pStyle w:val="FootnoteText"/>
        <w:rPr>
          <w:lang w:val="en-IE"/>
        </w:rPr>
      </w:pPr>
      <w:r w:rsidRPr="00640006">
        <w:rPr>
          <w:rStyle w:val="FootnoteReference"/>
        </w:rPr>
        <w:footnoteRef/>
      </w:r>
      <w:r w:rsidRPr="00640006">
        <w:t xml:space="preserve"> The Commission </w:t>
      </w:r>
      <w:r w:rsidR="003540FD">
        <w:t>must</w:t>
      </w:r>
      <w:r w:rsidRPr="00640006">
        <w:t xml:space="preserve"> report annually to the European Parliament and to the Council on the continuous fulfilment of the visa exemption requirements by the countries, whose nationals obtained visa-free access less than seven years ago, following the successful completion of a visa liberalisation dialogue (Republic of Albania, Bosnia and Herzegovina, Montenegro, Republic of North Macedonia, Republic of Serbia, Georgia, Republic of Moldova, Ukraine). The fourth Visa Suspension mechanism report was adopted on four August 2021 (COM(2021)</w:t>
      </w:r>
      <w:r w:rsidR="00640006">
        <w:t xml:space="preserve"> </w:t>
      </w:r>
      <w:r w:rsidRPr="00640006">
        <w:t>602).</w:t>
      </w:r>
    </w:p>
  </w:footnote>
  <w:footnote w:id="49">
    <w:p w14:paraId="781526EA" w14:textId="77777777" w:rsidR="002B7FCD" w:rsidRPr="00640006" w:rsidRDefault="002B7FCD">
      <w:pPr>
        <w:pStyle w:val="FootnoteText"/>
      </w:pPr>
      <w:r w:rsidRPr="00640006">
        <w:rPr>
          <w:rStyle w:val="FootnoteReference"/>
        </w:rPr>
        <w:footnoteRef/>
      </w:r>
      <w:r w:rsidRPr="00640006">
        <w:t xml:space="preserve"> EU 2022/366.</w:t>
      </w:r>
    </w:p>
  </w:footnote>
  <w:footnote w:id="50">
    <w:p w14:paraId="5E82E19B" w14:textId="77777777" w:rsidR="002B7FCD" w:rsidRPr="00640006" w:rsidRDefault="002B7FCD">
      <w:pPr>
        <w:pStyle w:val="FootnoteText"/>
      </w:pPr>
      <w:r w:rsidRPr="00640006">
        <w:rPr>
          <w:rStyle w:val="FootnoteReference"/>
        </w:rPr>
        <w:footnoteRef/>
      </w:r>
      <w:r w:rsidRPr="00640006">
        <w:t xml:space="preserve"> C(2022) 724 final.</w:t>
      </w:r>
    </w:p>
  </w:footnote>
  <w:footnote w:id="51">
    <w:p w14:paraId="5E15E839" w14:textId="77777777" w:rsidR="002B7FCD" w:rsidRPr="00640006" w:rsidRDefault="002B7FCD">
      <w:pPr>
        <w:pStyle w:val="FootnoteText"/>
      </w:pPr>
      <w:r w:rsidRPr="00640006">
        <w:rPr>
          <w:rStyle w:val="FootnoteReference"/>
        </w:rPr>
        <w:footnoteRef/>
      </w:r>
      <w:r w:rsidRPr="00640006">
        <w:t xml:space="preserve"> </w:t>
      </w:r>
      <w:r w:rsidR="00640006" w:rsidRPr="00640006">
        <w:t>‘Police cooperation’</w:t>
      </w:r>
      <w:r w:rsidRPr="00640006">
        <w:t xml:space="preserve"> involves all the Member States' competent authorities, including police, customs and other specialised law enforcement services in relation to the prevention, detection and investigation of criminal offences (Article 87 TFUE).</w:t>
      </w:r>
    </w:p>
  </w:footnote>
  <w:footnote w:id="52">
    <w:p w14:paraId="097AC8A6" w14:textId="77777777" w:rsidR="002B7FCD" w:rsidRPr="00640006" w:rsidRDefault="002B7FCD" w:rsidP="00EF65E8">
      <w:pPr>
        <w:pStyle w:val="FootnoteText"/>
      </w:pPr>
      <w:r w:rsidRPr="00640006">
        <w:rPr>
          <w:rStyle w:val="FootnoteReference"/>
        </w:rPr>
        <w:footnoteRef/>
      </w:r>
      <w:r w:rsidRPr="00640006">
        <w:t xml:space="preserve"> The Single Point of Contact (SPOC) means the national central body responsible for international police cooperation referred to in Article 39(3) of the Convention Implementing the Schengen Agreement. </w:t>
      </w:r>
    </w:p>
  </w:footnote>
  <w:footnote w:id="53">
    <w:p w14:paraId="46703809" w14:textId="77777777" w:rsidR="002B7FCD" w:rsidRPr="00640006" w:rsidRDefault="002B7FCD" w:rsidP="009B6FAD">
      <w:pPr>
        <w:pStyle w:val="FootnoteText"/>
        <w:rPr>
          <w:lang w:val="en-US"/>
        </w:rPr>
      </w:pPr>
      <w:r w:rsidRPr="00640006">
        <w:rPr>
          <w:rStyle w:val="FootnoteReference"/>
        </w:rPr>
        <w:footnoteRef/>
      </w:r>
      <w:r w:rsidRPr="00640006">
        <w:t xml:space="preserve"> Articles 39 to 47 of the Convention Implementing the Schengen Agreement.</w:t>
      </w:r>
    </w:p>
  </w:footnote>
  <w:footnote w:id="54">
    <w:p w14:paraId="5A227FCB" w14:textId="77777777" w:rsidR="002B7FCD" w:rsidRPr="00640006" w:rsidRDefault="002B7FCD" w:rsidP="009B6FAD">
      <w:pPr>
        <w:pStyle w:val="FootnoteText"/>
        <w:ind w:left="851" w:hanging="851"/>
      </w:pPr>
      <w:r w:rsidRPr="00640006">
        <w:rPr>
          <w:rStyle w:val="FootnoteReference"/>
        </w:rPr>
        <w:footnoteRef/>
      </w:r>
      <w:r w:rsidRPr="00640006">
        <w:t xml:space="preserve"> Article 39(5) of the Convention Implementing the Schengen Agreement.</w:t>
      </w:r>
    </w:p>
  </w:footnote>
  <w:footnote w:id="55">
    <w:p w14:paraId="788D765E" w14:textId="77777777" w:rsidR="002B7FCD" w:rsidRPr="00640006" w:rsidRDefault="002B7FCD">
      <w:pPr>
        <w:pStyle w:val="FootnoteText"/>
      </w:pPr>
      <w:r w:rsidRPr="00640006">
        <w:rPr>
          <w:rStyle w:val="FootnoteReference"/>
        </w:rPr>
        <w:footnoteRef/>
      </w:r>
      <w:r w:rsidRPr="00640006">
        <w:t xml:space="preserve"> They cover a Proposal for a Council Recommendation on operational police cooperation (COM/2021/780 final), Proposal for a Directive of the European Parliament and of the Council on information exchange between law enforcement authorities of Member States (COM/2021/782 final), and the Proposal for a Regulation of the European Parliament and of the Council on automated data exchange for police cooperation</w:t>
      </w:r>
      <w:r w:rsidRPr="00640006" w:rsidDel="00C967A2">
        <w:t xml:space="preserve"> </w:t>
      </w:r>
      <w:r w:rsidRPr="00640006">
        <w:t>(COM/2021/784 final).</w:t>
      </w:r>
    </w:p>
  </w:footnote>
  <w:footnote w:id="56">
    <w:p w14:paraId="6602FC5E" w14:textId="77777777" w:rsidR="002B7FCD" w:rsidRPr="00640006" w:rsidRDefault="002B7FCD">
      <w:pPr>
        <w:pStyle w:val="FootnoteText"/>
      </w:pPr>
      <w:r w:rsidRPr="00640006">
        <w:rPr>
          <w:rStyle w:val="FootnoteReference"/>
        </w:rPr>
        <w:footnoteRef/>
      </w:r>
      <w:r w:rsidRPr="00640006">
        <w:t xml:space="preserve"> </w:t>
      </w:r>
      <w:hyperlink r:id="rId7" w:history="1">
        <w:r w:rsidRPr="00640006">
          <w:rPr>
            <w:rStyle w:val="Hyperlink"/>
          </w:rPr>
          <w:t>https://eur-lex.europa.eu/legal-content/EN/TXT/PDF/?uri=CELEX:32004L0082&amp;from=EN</w:t>
        </w:r>
      </w:hyperlink>
      <w:r w:rsidRPr="00640006">
        <w:t xml:space="preserve"> </w:t>
      </w:r>
    </w:p>
  </w:footnote>
  <w:footnote w:id="57">
    <w:p w14:paraId="1B9884AF" w14:textId="77777777" w:rsidR="002B7FCD" w:rsidRPr="00640006" w:rsidRDefault="002B7FCD" w:rsidP="00113632">
      <w:pPr>
        <w:pStyle w:val="FootnoteText"/>
      </w:pPr>
      <w:r w:rsidRPr="00640006">
        <w:rPr>
          <w:rStyle w:val="FootnoteReference"/>
        </w:rPr>
        <w:footnoteRef/>
      </w:r>
      <w:r w:rsidRPr="00640006">
        <w:t xml:space="preserve"> ‘Alert’ means a set of data entered into the Schengen Information System allowing the competent authorities to identify a person or an object with a view to taking specific action.</w:t>
      </w:r>
    </w:p>
  </w:footnote>
  <w:footnote w:id="58">
    <w:p w14:paraId="4526DB95" w14:textId="77777777" w:rsidR="002B7FCD" w:rsidRPr="00640006" w:rsidRDefault="002B7FCD" w:rsidP="002C2ED3">
      <w:pPr>
        <w:pStyle w:val="FootnoteText"/>
      </w:pPr>
      <w:r w:rsidRPr="00640006">
        <w:rPr>
          <w:rStyle w:val="FootnoteReference"/>
        </w:rPr>
        <w:footnoteRef/>
      </w:r>
      <w:r w:rsidRPr="00640006">
        <w:t xml:space="preserve"> This is an increase of almost 20 million additional alerts compared to data from four years ago (71 million by December 2016).</w:t>
      </w:r>
    </w:p>
  </w:footnote>
  <w:footnote w:id="59">
    <w:p w14:paraId="7EC2AAD5" w14:textId="77777777" w:rsidR="002B7FCD" w:rsidRPr="00640006" w:rsidRDefault="002B7FCD">
      <w:pPr>
        <w:pStyle w:val="FootnoteText"/>
      </w:pPr>
      <w:r w:rsidRPr="00640006">
        <w:rPr>
          <w:rStyle w:val="FootnoteReference"/>
        </w:rPr>
        <w:footnoteRef/>
      </w:r>
      <w:r w:rsidRPr="00640006">
        <w:t xml:space="preserve"> A ‘hit’ means any match which fulfils the following criteria: (a) it has been confirmed by: (i) the end-user; or (ii) the competent authority in accordance with national procedures, where the match concerned was based on the comparison of biometric data; and (b) further actions are requested.</w:t>
      </w:r>
    </w:p>
  </w:footnote>
  <w:footnote w:id="60">
    <w:p w14:paraId="0D20A711" w14:textId="77777777" w:rsidR="002B7FCD" w:rsidRPr="00640006" w:rsidRDefault="002B7FCD" w:rsidP="00965485">
      <w:pPr>
        <w:pStyle w:val="FootnoteText"/>
      </w:pPr>
      <w:r w:rsidRPr="00640006">
        <w:rPr>
          <w:rStyle w:val="FootnoteReference"/>
        </w:rPr>
        <w:footnoteRef/>
      </w:r>
      <w:r w:rsidRPr="00640006">
        <w:t xml:space="preserve"> There were 6.6 billion searches performed in SIS in 2019 and 7.0 billion searches in 2021. </w:t>
      </w:r>
    </w:p>
  </w:footnote>
  <w:footnote w:id="61">
    <w:p w14:paraId="38B5EA0E" w14:textId="77777777" w:rsidR="002B7FCD" w:rsidRPr="00640006" w:rsidRDefault="002B7FCD" w:rsidP="00CC62A6">
      <w:pPr>
        <w:pStyle w:val="FootnoteText"/>
        <w:rPr>
          <w:lang w:val="fr-BE"/>
        </w:rPr>
      </w:pPr>
      <w:r w:rsidRPr="00640006">
        <w:rPr>
          <w:rStyle w:val="FootnoteReference"/>
        </w:rPr>
        <w:footnoteRef/>
      </w:r>
      <w:r w:rsidRPr="00640006">
        <w:rPr>
          <w:lang w:val="fr-BE"/>
        </w:rPr>
        <w:t xml:space="preserve"> Regulation (EU) 2016/679, OJ L 119, 4.5.2016, p. 1</w:t>
      </w:r>
      <w:r w:rsidR="00640006">
        <w:rPr>
          <w:lang w:val="fr-BE"/>
        </w:rPr>
        <w:t>.</w:t>
      </w:r>
    </w:p>
  </w:footnote>
  <w:footnote w:id="62">
    <w:p w14:paraId="35E0DB60" w14:textId="77777777" w:rsidR="002B7FCD" w:rsidRPr="00640006" w:rsidRDefault="002B7FCD">
      <w:pPr>
        <w:pStyle w:val="FootnoteText"/>
        <w:rPr>
          <w:lang w:val="fr-BE"/>
        </w:rPr>
      </w:pPr>
      <w:r w:rsidRPr="00640006">
        <w:rPr>
          <w:rStyle w:val="FootnoteReference"/>
        </w:rPr>
        <w:footnoteRef/>
      </w:r>
      <w:r w:rsidRPr="00640006">
        <w:rPr>
          <w:lang w:val="fr-BE"/>
        </w:rPr>
        <w:t xml:space="preserve"> Directive (EU) 2016/680, OJ L 119, 4.5.2016, p. 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6F22" w14:textId="77777777" w:rsidR="00AB32A0" w:rsidRPr="00AB32A0" w:rsidRDefault="00AB32A0" w:rsidP="00AB3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3F88" w14:textId="77777777" w:rsidR="00AB32A0" w:rsidRPr="00AB32A0" w:rsidRDefault="00AB32A0" w:rsidP="00AB32A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447E" w14:textId="77777777" w:rsidR="00AB32A0" w:rsidRPr="00AB32A0" w:rsidRDefault="00AB32A0" w:rsidP="00AB32A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5D5A" w14:textId="77777777" w:rsidR="002B7FCD" w:rsidRDefault="002B7F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E3F1" w14:textId="77777777" w:rsidR="002B7FCD" w:rsidRPr="00042D8A" w:rsidRDefault="002B7FCD" w:rsidP="00042D8A">
    <w:pPr>
      <w:pStyle w:val="Header"/>
      <w:jc w:val="right"/>
      <w:rPr>
        <w:b/>
        <w:sz w:val="20"/>
      </w:rPr>
    </w:pPr>
  </w:p>
  <w:p w14:paraId="3F7976C8" w14:textId="77777777" w:rsidR="002B7FCD" w:rsidRPr="00DE1296" w:rsidRDefault="002B7F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BF00" w14:textId="77777777" w:rsidR="002B7FCD" w:rsidRDefault="002B7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60"/>
    <w:multiLevelType w:val="hybridMultilevel"/>
    <w:tmpl w:val="C4044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1377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805E1"/>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26BF6"/>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03BD9"/>
    <w:multiLevelType w:val="hybridMultilevel"/>
    <w:tmpl w:val="5F7A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C6473"/>
    <w:multiLevelType w:val="hybridMultilevel"/>
    <w:tmpl w:val="64582494"/>
    <w:lvl w:ilvl="0" w:tplc="D0109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71408"/>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22799"/>
    <w:multiLevelType w:val="hybridMultilevel"/>
    <w:tmpl w:val="8CD8C106"/>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3151059"/>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9428E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307C8"/>
    <w:multiLevelType w:val="hybridMultilevel"/>
    <w:tmpl w:val="97C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31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9198A"/>
    <w:multiLevelType w:val="multilevel"/>
    <w:tmpl w:val="F23A1D74"/>
    <w:lvl w:ilvl="0">
      <w:start w:val="1"/>
      <w:numFmt w:val="decimal"/>
      <w:lvlText w:val="%1."/>
      <w:lvlJc w:val="left"/>
      <w:pPr>
        <w:ind w:left="360" w:hanging="360"/>
      </w:pPr>
      <w:rPr>
        <w:b/>
      </w:rPr>
    </w:lvl>
    <w:lvl w:ilvl="1">
      <w:start w:val="1"/>
      <w:numFmt w:val="decimal"/>
      <w:lvlText w:val="%1.%2."/>
      <w:lvlJc w:val="left"/>
      <w:pPr>
        <w:ind w:left="792" w:hanging="432"/>
      </w:pPr>
    </w:lvl>
    <w:lvl w:ilvl="2">
      <w:numFmt w:val="bullet"/>
      <w:lvlText w:val="-"/>
      <w:lvlJc w:val="left"/>
      <w:pPr>
        <w:ind w:left="1224" w:hanging="504"/>
      </w:pPr>
      <w:rPr>
        <w:rFonts w:ascii="Times New Roman" w:eastAsia="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112849"/>
    <w:multiLevelType w:val="multilevel"/>
    <w:tmpl w:val="67F6AB9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E61415"/>
    <w:multiLevelType w:val="hybridMultilevel"/>
    <w:tmpl w:val="2632A2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711EE"/>
    <w:multiLevelType w:val="hybridMultilevel"/>
    <w:tmpl w:val="0A42E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96B55"/>
    <w:multiLevelType w:val="hybridMultilevel"/>
    <w:tmpl w:val="E0B29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F50D3"/>
    <w:multiLevelType w:val="hybridMultilevel"/>
    <w:tmpl w:val="C762A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B7C73"/>
    <w:multiLevelType w:val="hybridMultilevel"/>
    <w:tmpl w:val="F8DE0300"/>
    <w:lvl w:ilvl="0" w:tplc="EACAF39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F3519C7"/>
    <w:multiLevelType w:val="hybridMultilevel"/>
    <w:tmpl w:val="CBBC7ABE"/>
    <w:lvl w:ilvl="0" w:tplc="DDDA98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B35D4"/>
    <w:multiLevelType w:val="hybridMultilevel"/>
    <w:tmpl w:val="6F6E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30B41"/>
    <w:multiLevelType w:val="hybridMultilevel"/>
    <w:tmpl w:val="CCFC934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42A3B"/>
    <w:multiLevelType w:val="multilevel"/>
    <w:tmpl w:val="A92203F6"/>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45D83EE2"/>
    <w:multiLevelType w:val="hybridMultilevel"/>
    <w:tmpl w:val="3CE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8283E"/>
    <w:multiLevelType w:val="hybridMultilevel"/>
    <w:tmpl w:val="7E7E3CDA"/>
    <w:lvl w:ilvl="0" w:tplc="DBF6F13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B50D3"/>
    <w:multiLevelType w:val="hybridMultilevel"/>
    <w:tmpl w:val="C45E06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C614419"/>
    <w:multiLevelType w:val="hybridMultilevel"/>
    <w:tmpl w:val="65D62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B54EF5"/>
    <w:multiLevelType w:val="multilevel"/>
    <w:tmpl w:val="F23A1D74"/>
    <w:lvl w:ilvl="0">
      <w:start w:val="1"/>
      <w:numFmt w:val="decimal"/>
      <w:lvlText w:val="%1."/>
      <w:lvlJc w:val="left"/>
      <w:pPr>
        <w:ind w:left="360" w:hanging="360"/>
      </w:pPr>
      <w:rPr>
        <w:b/>
      </w:rPr>
    </w:lvl>
    <w:lvl w:ilvl="1">
      <w:start w:val="1"/>
      <w:numFmt w:val="decimal"/>
      <w:lvlText w:val="%1.%2."/>
      <w:lvlJc w:val="left"/>
      <w:pPr>
        <w:ind w:left="792" w:hanging="432"/>
      </w:pPr>
    </w:lvl>
    <w:lvl w:ilvl="2">
      <w:numFmt w:val="bullet"/>
      <w:lvlText w:val="-"/>
      <w:lvlJc w:val="left"/>
      <w:pPr>
        <w:ind w:left="1224" w:hanging="504"/>
      </w:pPr>
      <w:rPr>
        <w:rFonts w:ascii="Times New Roman" w:eastAsia="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E80B57"/>
    <w:multiLevelType w:val="multilevel"/>
    <w:tmpl w:val="7BAA873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numFmt w:val="bullet"/>
      <w:lvlText w:val="-"/>
      <w:lvlJc w:val="left"/>
      <w:pPr>
        <w:ind w:left="1224" w:hanging="504"/>
      </w:pPr>
      <w:rPr>
        <w:rFonts w:ascii="Times New Roman" w:eastAsia="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045B91"/>
    <w:multiLevelType w:val="hybridMultilevel"/>
    <w:tmpl w:val="3B70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47E1F"/>
    <w:multiLevelType w:val="multilevel"/>
    <w:tmpl w:val="ECDEC1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437E3A"/>
    <w:multiLevelType w:val="hybridMultilevel"/>
    <w:tmpl w:val="BC3A6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91CC2"/>
    <w:multiLevelType w:val="hybridMultilevel"/>
    <w:tmpl w:val="ABBC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A7773"/>
    <w:multiLevelType w:val="hybridMultilevel"/>
    <w:tmpl w:val="8310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F5949"/>
    <w:multiLevelType w:val="hybridMultilevel"/>
    <w:tmpl w:val="F9AE1116"/>
    <w:lvl w:ilvl="0" w:tplc="BEF44AFC">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1"/>
  </w:num>
  <w:num w:numId="4">
    <w:abstractNumId w:val="23"/>
  </w:num>
  <w:num w:numId="5">
    <w:abstractNumId w:val="7"/>
  </w:num>
  <w:num w:numId="6">
    <w:abstractNumId w:val="25"/>
  </w:num>
  <w:num w:numId="7">
    <w:abstractNumId w:val="31"/>
  </w:num>
  <w:num w:numId="8">
    <w:abstractNumId w:val="10"/>
  </w:num>
  <w:num w:numId="9">
    <w:abstractNumId w:val="15"/>
  </w:num>
  <w:num w:numId="10">
    <w:abstractNumId w:val="30"/>
  </w:num>
  <w:num w:numId="11">
    <w:abstractNumId w:val="6"/>
  </w:num>
  <w:num w:numId="12">
    <w:abstractNumId w:val="33"/>
  </w:num>
  <w:num w:numId="13">
    <w:abstractNumId w:val="24"/>
  </w:num>
  <w:num w:numId="14">
    <w:abstractNumId w:val="12"/>
  </w:num>
  <w:num w:numId="15">
    <w:abstractNumId w:val="27"/>
  </w:num>
  <w:num w:numId="16">
    <w:abstractNumId w:val="28"/>
  </w:num>
  <w:num w:numId="17">
    <w:abstractNumId w:val="26"/>
  </w:num>
  <w:num w:numId="18">
    <w:abstractNumId w:val="4"/>
  </w:num>
  <w:num w:numId="19">
    <w:abstractNumId w:val="0"/>
  </w:num>
  <w:num w:numId="20">
    <w:abstractNumId w:val="20"/>
  </w:num>
  <w:num w:numId="21">
    <w:abstractNumId w:val="21"/>
  </w:num>
  <w:num w:numId="22">
    <w:abstractNumId w:val="14"/>
  </w:num>
  <w:num w:numId="23">
    <w:abstractNumId w:val="20"/>
  </w:num>
  <w:num w:numId="24">
    <w:abstractNumId w:val="2"/>
  </w:num>
  <w:num w:numId="25">
    <w:abstractNumId w:val="16"/>
  </w:num>
  <w:num w:numId="26">
    <w:abstractNumId w:val="1"/>
  </w:num>
  <w:num w:numId="27">
    <w:abstractNumId w:val="9"/>
  </w:num>
  <w:num w:numId="28">
    <w:abstractNumId w:val="3"/>
  </w:num>
  <w:num w:numId="29">
    <w:abstractNumId w:val="22"/>
  </w:num>
  <w:num w:numId="30">
    <w:abstractNumId w:val="13"/>
  </w:num>
  <w:num w:numId="31">
    <w:abstractNumId w:val="19"/>
  </w:num>
  <w:num w:numId="32">
    <w:abstractNumId w:val="5"/>
  </w:num>
  <w:num w:numId="33">
    <w:abstractNumId w:val="17"/>
  </w:num>
  <w:num w:numId="34">
    <w:abstractNumId w:val="29"/>
  </w:num>
  <w:num w:numId="35">
    <w:abstractNumId w:val="18"/>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it-IT" w:vendorID="64" w:dllVersion="6" w:nlCheck="1" w:checkStyle="0"/>
  <w:activeWritingStyle w:appName="MSWord" w:lang="it-IT" w:vendorID="64" w:dllVersion="0" w:nlCheck="1" w:checkStyle="0"/>
  <w:activeWritingStyle w:appName="MSWord" w:lang="nl-BE" w:vendorID="64" w:dllVersion="6" w:nlCheck="1" w:checkStyle="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CORRIGENDUM_x000b_This document corrects COM(2022)301 of 24.5.2022._x000b_Concerns only the English language version. _x000b_Withdrawal of the marking._x000b_The text shall read as follows:"/>
    <w:docVar w:name="LW_COVERPAGE_EXISTS" w:val="True"/>
    <w:docVar w:name="LW_COVERPAGE_GUID" w:val="BBD7A813-72B2-4AAC-A670-A94C0A0A1676"/>
    <w:docVar w:name="LW_COVERPAGE_TYPE" w:val="1"/>
    <w:docVar w:name="LW_CROSSREFERENCE" w:val="&lt;UNUSED&gt;"/>
    <w:docVar w:name="LW_DocType" w:val="NORMAL"/>
    <w:docVar w:name="LW_EMISSION" w:val="24.5.2022"/>
    <w:docVar w:name="LW_EMISSION_ISODATE" w:val="2022-05-24"/>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
    <w:docVar w:name="LW_REF.INST.NEW_TEXT" w:val="(2022)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te of Schengen Report 2022_x000d__x000d__x000d__x000d__x000b__x000d__x000d__x000d__x000d__x000d__x000b__x000d__x000d__x000d__x000d__x000d__x000d__x000d__x000b_"/>
    <w:docVar w:name="LW_TYPE.DOC.CP" w:val="COMMUNICATION FROM THE COMMISSION"/>
    <w:docVar w:name="LW_TYPE.DOC.CP.USERTEXT" w:val="TO THE EUROPEAN PARLIAMENT, THE EUROPEAN COUNCIL, THE COUNCIL, THE EUROPEAN ECONOMIC AND SOCIAL COMMITTEE AND THE COMMITTEE OF THE REGIONS"/>
    <w:docVar w:name="LwApiVersions" w:val="LW4CoDe 1.23.2.0; LW 8.0, Build 20211117"/>
  </w:docVars>
  <w:rsids>
    <w:rsidRoot w:val="00AC2253"/>
    <w:rsid w:val="00000B3D"/>
    <w:rsid w:val="00002D79"/>
    <w:rsid w:val="00004024"/>
    <w:rsid w:val="00004494"/>
    <w:rsid w:val="0000593C"/>
    <w:rsid w:val="00005FEA"/>
    <w:rsid w:val="00010128"/>
    <w:rsid w:val="000103ED"/>
    <w:rsid w:val="000105B4"/>
    <w:rsid w:val="000117A0"/>
    <w:rsid w:val="00012275"/>
    <w:rsid w:val="000126EB"/>
    <w:rsid w:val="00012CF8"/>
    <w:rsid w:val="00012E0D"/>
    <w:rsid w:val="00013B9F"/>
    <w:rsid w:val="000167FB"/>
    <w:rsid w:val="0001689C"/>
    <w:rsid w:val="00016FD9"/>
    <w:rsid w:val="00017119"/>
    <w:rsid w:val="00017B03"/>
    <w:rsid w:val="00022E41"/>
    <w:rsid w:val="00023A09"/>
    <w:rsid w:val="00024C60"/>
    <w:rsid w:val="00024E34"/>
    <w:rsid w:val="00024E5E"/>
    <w:rsid w:val="00025F97"/>
    <w:rsid w:val="000267BB"/>
    <w:rsid w:val="0002717B"/>
    <w:rsid w:val="00027698"/>
    <w:rsid w:val="00027E8A"/>
    <w:rsid w:val="000316F8"/>
    <w:rsid w:val="000323D1"/>
    <w:rsid w:val="00032E7C"/>
    <w:rsid w:val="00033F5B"/>
    <w:rsid w:val="0003448F"/>
    <w:rsid w:val="000366E3"/>
    <w:rsid w:val="00036D25"/>
    <w:rsid w:val="00040290"/>
    <w:rsid w:val="0004091C"/>
    <w:rsid w:val="0004096A"/>
    <w:rsid w:val="00041F12"/>
    <w:rsid w:val="00042D8A"/>
    <w:rsid w:val="00043079"/>
    <w:rsid w:val="00043690"/>
    <w:rsid w:val="00044387"/>
    <w:rsid w:val="00044D6E"/>
    <w:rsid w:val="00045A6C"/>
    <w:rsid w:val="00045F24"/>
    <w:rsid w:val="000475B4"/>
    <w:rsid w:val="0004781D"/>
    <w:rsid w:val="00047F3D"/>
    <w:rsid w:val="00047F45"/>
    <w:rsid w:val="00050C89"/>
    <w:rsid w:val="000511A0"/>
    <w:rsid w:val="000515C1"/>
    <w:rsid w:val="00051DF4"/>
    <w:rsid w:val="0005202A"/>
    <w:rsid w:val="000524E8"/>
    <w:rsid w:val="0005497A"/>
    <w:rsid w:val="000556F1"/>
    <w:rsid w:val="00055C85"/>
    <w:rsid w:val="000561E7"/>
    <w:rsid w:val="000565D7"/>
    <w:rsid w:val="00056FEE"/>
    <w:rsid w:val="000617F9"/>
    <w:rsid w:val="000623D2"/>
    <w:rsid w:val="0006251C"/>
    <w:rsid w:val="000628FA"/>
    <w:rsid w:val="00062909"/>
    <w:rsid w:val="00062C90"/>
    <w:rsid w:val="000638CA"/>
    <w:rsid w:val="00064384"/>
    <w:rsid w:val="00064FB2"/>
    <w:rsid w:val="000650DC"/>
    <w:rsid w:val="0006581E"/>
    <w:rsid w:val="00066CFC"/>
    <w:rsid w:val="000670CE"/>
    <w:rsid w:val="00067345"/>
    <w:rsid w:val="00071F7D"/>
    <w:rsid w:val="00072238"/>
    <w:rsid w:val="0007344C"/>
    <w:rsid w:val="00074281"/>
    <w:rsid w:val="000745AD"/>
    <w:rsid w:val="0007471E"/>
    <w:rsid w:val="00074FFF"/>
    <w:rsid w:val="000753AD"/>
    <w:rsid w:val="000800AB"/>
    <w:rsid w:val="0008096E"/>
    <w:rsid w:val="0008166A"/>
    <w:rsid w:val="00081A30"/>
    <w:rsid w:val="00081F8C"/>
    <w:rsid w:val="00082C9B"/>
    <w:rsid w:val="00084161"/>
    <w:rsid w:val="00084F42"/>
    <w:rsid w:val="0008589C"/>
    <w:rsid w:val="000866AD"/>
    <w:rsid w:val="000867F7"/>
    <w:rsid w:val="0008710C"/>
    <w:rsid w:val="00087C3A"/>
    <w:rsid w:val="000909A5"/>
    <w:rsid w:val="00090AE1"/>
    <w:rsid w:val="0009226F"/>
    <w:rsid w:val="000925A8"/>
    <w:rsid w:val="0009366D"/>
    <w:rsid w:val="00093F21"/>
    <w:rsid w:val="00093FC8"/>
    <w:rsid w:val="00094E41"/>
    <w:rsid w:val="00095354"/>
    <w:rsid w:val="00095B8E"/>
    <w:rsid w:val="00095CBF"/>
    <w:rsid w:val="000976AD"/>
    <w:rsid w:val="0009772B"/>
    <w:rsid w:val="000A0C5E"/>
    <w:rsid w:val="000A1314"/>
    <w:rsid w:val="000A1971"/>
    <w:rsid w:val="000A1D97"/>
    <w:rsid w:val="000A1D9B"/>
    <w:rsid w:val="000A4BD3"/>
    <w:rsid w:val="000A563C"/>
    <w:rsid w:val="000B0AC2"/>
    <w:rsid w:val="000B1528"/>
    <w:rsid w:val="000B2735"/>
    <w:rsid w:val="000B3968"/>
    <w:rsid w:val="000B3BED"/>
    <w:rsid w:val="000B4859"/>
    <w:rsid w:val="000B4D35"/>
    <w:rsid w:val="000B5ECD"/>
    <w:rsid w:val="000B6227"/>
    <w:rsid w:val="000B6D1F"/>
    <w:rsid w:val="000B71D9"/>
    <w:rsid w:val="000C01AA"/>
    <w:rsid w:val="000C02E2"/>
    <w:rsid w:val="000C23A4"/>
    <w:rsid w:val="000C28B3"/>
    <w:rsid w:val="000C38B1"/>
    <w:rsid w:val="000C440D"/>
    <w:rsid w:val="000C4459"/>
    <w:rsid w:val="000C512F"/>
    <w:rsid w:val="000C5FB7"/>
    <w:rsid w:val="000C6231"/>
    <w:rsid w:val="000C700D"/>
    <w:rsid w:val="000D01C7"/>
    <w:rsid w:val="000D0B2A"/>
    <w:rsid w:val="000D0F47"/>
    <w:rsid w:val="000D2D95"/>
    <w:rsid w:val="000D41E1"/>
    <w:rsid w:val="000D4B3B"/>
    <w:rsid w:val="000D4F86"/>
    <w:rsid w:val="000D5071"/>
    <w:rsid w:val="000D5512"/>
    <w:rsid w:val="000D5E85"/>
    <w:rsid w:val="000D6AB3"/>
    <w:rsid w:val="000D6B6E"/>
    <w:rsid w:val="000D6D27"/>
    <w:rsid w:val="000D789E"/>
    <w:rsid w:val="000D7F83"/>
    <w:rsid w:val="000E2491"/>
    <w:rsid w:val="000E24C7"/>
    <w:rsid w:val="000E24D5"/>
    <w:rsid w:val="000E2E9B"/>
    <w:rsid w:val="000E3BF8"/>
    <w:rsid w:val="000E3E00"/>
    <w:rsid w:val="000E4428"/>
    <w:rsid w:val="000E5C82"/>
    <w:rsid w:val="000E6BA4"/>
    <w:rsid w:val="000E6C3A"/>
    <w:rsid w:val="000E7244"/>
    <w:rsid w:val="000E74F7"/>
    <w:rsid w:val="000F1888"/>
    <w:rsid w:val="000F3ED0"/>
    <w:rsid w:val="000F4E6E"/>
    <w:rsid w:val="000F508E"/>
    <w:rsid w:val="000F621C"/>
    <w:rsid w:val="000F77AF"/>
    <w:rsid w:val="000F7C7D"/>
    <w:rsid w:val="000F7D14"/>
    <w:rsid w:val="00100764"/>
    <w:rsid w:val="0010099E"/>
    <w:rsid w:val="00100A7B"/>
    <w:rsid w:val="001011A0"/>
    <w:rsid w:val="00101EA5"/>
    <w:rsid w:val="00103D13"/>
    <w:rsid w:val="001047D4"/>
    <w:rsid w:val="0010579A"/>
    <w:rsid w:val="0010593A"/>
    <w:rsid w:val="00105BD7"/>
    <w:rsid w:val="00105FF4"/>
    <w:rsid w:val="00106044"/>
    <w:rsid w:val="001062F3"/>
    <w:rsid w:val="00111AA4"/>
    <w:rsid w:val="00112219"/>
    <w:rsid w:val="001127E1"/>
    <w:rsid w:val="00112AD1"/>
    <w:rsid w:val="00112BD1"/>
    <w:rsid w:val="0011338F"/>
    <w:rsid w:val="00113632"/>
    <w:rsid w:val="00113778"/>
    <w:rsid w:val="00113925"/>
    <w:rsid w:val="00113FE9"/>
    <w:rsid w:val="001151AC"/>
    <w:rsid w:val="00115732"/>
    <w:rsid w:val="0011591E"/>
    <w:rsid w:val="00115D61"/>
    <w:rsid w:val="0011609B"/>
    <w:rsid w:val="00116254"/>
    <w:rsid w:val="00116FA4"/>
    <w:rsid w:val="00120439"/>
    <w:rsid w:val="00120857"/>
    <w:rsid w:val="0012090D"/>
    <w:rsid w:val="00120A29"/>
    <w:rsid w:val="00122198"/>
    <w:rsid w:val="00122985"/>
    <w:rsid w:val="00122B41"/>
    <w:rsid w:val="001237C0"/>
    <w:rsid w:val="00123CC4"/>
    <w:rsid w:val="00124122"/>
    <w:rsid w:val="001244D6"/>
    <w:rsid w:val="00124767"/>
    <w:rsid w:val="001263B4"/>
    <w:rsid w:val="00127B71"/>
    <w:rsid w:val="00130AFA"/>
    <w:rsid w:val="00131612"/>
    <w:rsid w:val="0013226D"/>
    <w:rsid w:val="001332F6"/>
    <w:rsid w:val="0013405D"/>
    <w:rsid w:val="00134568"/>
    <w:rsid w:val="00134849"/>
    <w:rsid w:val="00134A63"/>
    <w:rsid w:val="00135E71"/>
    <w:rsid w:val="00136A73"/>
    <w:rsid w:val="00136AF6"/>
    <w:rsid w:val="001371AE"/>
    <w:rsid w:val="00137DB2"/>
    <w:rsid w:val="001402CB"/>
    <w:rsid w:val="001444DB"/>
    <w:rsid w:val="00145292"/>
    <w:rsid w:val="0014583C"/>
    <w:rsid w:val="00147296"/>
    <w:rsid w:val="00147E3C"/>
    <w:rsid w:val="00150020"/>
    <w:rsid w:val="001503D4"/>
    <w:rsid w:val="00150A79"/>
    <w:rsid w:val="001510CA"/>
    <w:rsid w:val="00151172"/>
    <w:rsid w:val="0015174E"/>
    <w:rsid w:val="00151DE3"/>
    <w:rsid w:val="00151DEE"/>
    <w:rsid w:val="00152D40"/>
    <w:rsid w:val="00152D7A"/>
    <w:rsid w:val="00153167"/>
    <w:rsid w:val="001533DC"/>
    <w:rsid w:val="00154309"/>
    <w:rsid w:val="00155D3E"/>
    <w:rsid w:val="00157CB2"/>
    <w:rsid w:val="00157DFB"/>
    <w:rsid w:val="00157E4C"/>
    <w:rsid w:val="00161BDC"/>
    <w:rsid w:val="001625D9"/>
    <w:rsid w:val="00162821"/>
    <w:rsid w:val="00163637"/>
    <w:rsid w:val="00163742"/>
    <w:rsid w:val="00165007"/>
    <w:rsid w:val="001661DE"/>
    <w:rsid w:val="00167C8C"/>
    <w:rsid w:val="00170A05"/>
    <w:rsid w:val="00172561"/>
    <w:rsid w:val="001727A6"/>
    <w:rsid w:val="0017369C"/>
    <w:rsid w:val="0017373B"/>
    <w:rsid w:val="00174353"/>
    <w:rsid w:val="00174524"/>
    <w:rsid w:val="00174F8E"/>
    <w:rsid w:val="0017522E"/>
    <w:rsid w:val="0017550D"/>
    <w:rsid w:val="00180112"/>
    <w:rsid w:val="00182682"/>
    <w:rsid w:val="0018362D"/>
    <w:rsid w:val="0018373F"/>
    <w:rsid w:val="00183D30"/>
    <w:rsid w:val="00184942"/>
    <w:rsid w:val="00184BC7"/>
    <w:rsid w:val="00184C2D"/>
    <w:rsid w:val="00185016"/>
    <w:rsid w:val="00185284"/>
    <w:rsid w:val="00185DB9"/>
    <w:rsid w:val="00186302"/>
    <w:rsid w:val="00186895"/>
    <w:rsid w:val="001868B6"/>
    <w:rsid w:val="00186A5A"/>
    <w:rsid w:val="00186CF6"/>
    <w:rsid w:val="00186F13"/>
    <w:rsid w:val="00186F5C"/>
    <w:rsid w:val="00187C47"/>
    <w:rsid w:val="00190379"/>
    <w:rsid w:val="0019096B"/>
    <w:rsid w:val="00190B52"/>
    <w:rsid w:val="001910C9"/>
    <w:rsid w:val="00191A66"/>
    <w:rsid w:val="00192C31"/>
    <w:rsid w:val="00194086"/>
    <w:rsid w:val="00194DC2"/>
    <w:rsid w:val="001950AC"/>
    <w:rsid w:val="001959D5"/>
    <w:rsid w:val="001963BF"/>
    <w:rsid w:val="00196476"/>
    <w:rsid w:val="00196B6E"/>
    <w:rsid w:val="00196FE0"/>
    <w:rsid w:val="0019747A"/>
    <w:rsid w:val="001A02B4"/>
    <w:rsid w:val="001A0ACB"/>
    <w:rsid w:val="001A14BD"/>
    <w:rsid w:val="001A1887"/>
    <w:rsid w:val="001A230C"/>
    <w:rsid w:val="001A247B"/>
    <w:rsid w:val="001A3066"/>
    <w:rsid w:val="001A3E1C"/>
    <w:rsid w:val="001A582D"/>
    <w:rsid w:val="001A58C9"/>
    <w:rsid w:val="001A5E0C"/>
    <w:rsid w:val="001A634F"/>
    <w:rsid w:val="001A6CE0"/>
    <w:rsid w:val="001A74BE"/>
    <w:rsid w:val="001A76A9"/>
    <w:rsid w:val="001A77A8"/>
    <w:rsid w:val="001B22B3"/>
    <w:rsid w:val="001B2A51"/>
    <w:rsid w:val="001B2F23"/>
    <w:rsid w:val="001B3A66"/>
    <w:rsid w:val="001B4DB2"/>
    <w:rsid w:val="001B5AFE"/>
    <w:rsid w:val="001B5D66"/>
    <w:rsid w:val="001B6426"/>
    <w:rsid w:val="001B64A6"/>
    <w:rsid w:val="001B6D53"/>
    <w:rsid w:val="001B743D"/>
    <w:rsid w:val="001C182C"/>
    <w:rsid w:val="001C2061"/>
    <w:rsid w:val="001C2B7F"/>
    <w:rsid w:val="001C2E9A"/>
    <w:rsid w:val="001C437E"/>
    <w:rsid w:val="001C4F41"/>
    <w:rsid w:val="001C5DE5"/>
    <w:rsid w:val="001C5E61"/>
    <w:rsid w:val="001C63FA"/>
    <w:rsid w:val="001C7260"/>
    <w:rsid w:val="001C7F49"/>
    <w:rsid w:val="001D027B"/>
    <w:rsid w:val="001D0DCF"/>
    <w:rsid w:val="001D1178"/>
    <w:rsid w:val="001D13FB"/>
    <w:rsid w:val="001D1C2B"/>
    <w:rsid w:val="001D1F16"/>
    <w:rsid w:val="001D30E4"/>
    <w:rsid w:val="001D33F1"/>
    <w:rsid w:val="001D3861"/>
    <w:rsid w:val="001D396D"/>
    <w:rsid w:val="001D3EFE"/>
    <w:rsid w:val="001D62B0"/>
    <w:rsid w:val="001D6A15"/>
    <w:rsid w:val="001D6EFF"/>
    <w:rsid w:val="001E1D3A"/>
    <w:rsid w:val="001E2196"/>
    <w:rsid w:val="001E304A"/>
    <w:rsid w:val="001E3454"/>
    <w:rsid w:val="001E35FE"/>
    <w:rsid w:val="001E4179"/>
    <w:rsid w:val="001E41A5"/>
    <w:rsid w:val="001E4855"/>
    <w:rsid w:val="001E64E7"/>
    <w:rsid w:val="001E662E"/>
    <w:rsid w:val="001E726C"/>
    <w:rsid w:val="001E7A01"/>
    <w:rsid w:val="001F085A"/>
    <w:rsid w:val="001F1CC1"/>
    <w:rsid w:val="001F36AE"/>
    <w:rsid w:val="001F3AEE"/>
    <w:rsid w:val="001F3BE9"/>
    <w:rsid w:val="001F45C0"/>
    <w:rsid w:val="001F4F96"/>
    <w:rsid w:val="001F4FEB"/>
    <w:rsid w:val="001F60F0"/>
    <w:rsid w:val="001F6FFF"/>
    <w:rsid w:val="001F7868"/>
    <w:rsid w:val="00200383"/>
    <w:rsid w:val="00200483"/>
    <w:rsid w:val="00200F5A"/>
    <w:rsid w:val="00201CF0"/>
    <w:rsid w:val="00203209"/>
    <w:rsid w:val="0020352A"/>
    <w:rsid w:val="00203720"/>
    <w:rsid w:val="00204955"/>
    <w:rsid w:val="002050AB"/>
    <w:rsid w:val="00205817"/>
    <w:rsid w:val="00206E1B"/>
    <w:rsid w:val="00210B53"/>
    <w:rsid w:val="002114DC"/>
    <w:rsid w:val="00211CE0"/>
    <w:rsid w:val="00212548"/>
    <w:rsid w:val="002135F5"/>
    <w:rsid w:val="002147F1"/>
    <w:rsid w:val="00214C52"/>
    <w:rsid w:val="00215CFA"/>
    <w:rsid w:val="00215DF3"/>
    <w:rsid w:val="00216275"/>
    <w:rsid w:val="00217905"/>
    <w:rsid w:val="0022008F"/>
    <w:rsid w:val="00220BC5"/>
    <w:rsid w:val="002215E4"/>
    <w:rsid w:val="00221DCA"/>
    <w:rsid w:val="00222FA6"/>
    <w:rsid w:val="00223D11"/>
    <w:rsid w:val="00223F96"/>
    <w:rsid w:val="00224263"/>
    <w:rsid w:val="00226125"/>
    <w:rsid w:val="002265F0"/>
    <w:rsid w:val="0022699B"/>
    <w:rsid w:val="00230C80"/>
    <w:rsid w:val="00231B3A"/>
    <w:rsid w:val="00231C66"/>
    <w:rsid w:val="00231FDB"/>
    <w:rsid w:val="0023241D"/>
    <w:rsid w:val="00232A8F"/>
    <w:rsid w:val="0023593E"/>
    <w:rsid w:val="0023615C"/>
    <w:rsid w:val="00236A6E"/>
    <w:rsid w:val="00236B6E"/>
    <w:rsid w:val="00236F7B"/>
    <w:rsid w:val="002376FB"/>
    <w:rsid w:val="00237C1B"/>
    <w:rsid w:val="00240983"/>
    <w:rsid w:val="00241350"/>
    <w:rsid w:val="00242147"/>
    <w:rsid w:val="0024237B"/>
    <w:rsid w:val="00243503"/>
    <w:rsid w:val="002452F6"/>
    <w:rsid w:val="00245A3B"/>
    <w:rsid w:val="00245CC7"/>
    <w:rsid w:val="00245D2C"/>
    <w:rsid w:val="00246BDE"/>
    <w:rsid w:val="002508CB"/>
    <w:rsid w:val="00250ACB"/>
    <w:rsid w:val="00250FC4"/>
    <w:rsid w:val="00250FEF"/>
    <w:rsid w:val="002515E4"/>
    <w:rsid w:val="00251F22"/>
    <w:rsid w:val="00253D37"/>
    <w:rsid w:val="00253DD3"/>
    <w:rsid w:val="002540D0"/>
    <w:rsid w:val="002555B7"/>
    <w:rsid w:val="00255D49"/>
    <w:rsid w:val="00256451"/>
    <w:rsid w:val="00256988"/>
    <w:rsid w:val="002602AE"/>
    <w:rsid w:val="00260C20"/>
    <w:rsid w:val="002612A8"/>
    <w:rsid w:val="002613B2"/>
    <w:rsid w:val="00262124"/>
    <w:rsid w:val="002625E7"/>
    <w:rsid w:val="00263F6B"/>
    <w:rsid w:val="00263FD2"/>
    <w:rsid w:val="002644AB"/>
    <w:rsid w:val="002649D4"/>
    <w:rsid w:val="0026528D"/>
    <w:rsid w:val="00265686"/>
    <w:rsid w:val="00266EBF"/>
    <w:rsid w:val="00270192"/>
    <w:rsid w:val="00270650"/>
    <w:rsid w:val="00270BEA"/>
    <w:rsid w:val="00270E34"/>
    <w:rsid w:val="00271CE9"/>
    <w:rsid w:val="002735F8"/>
    <w:rsid w:val="00273C6A"/>
    <w:rsid w:val="00273DFA"/>
    <w:rsid w:val="0027520E"/>
    <w:rsid w:val="00275538"/>
    <w:rsid w:val="00275640"/>
    <w:rsid w:val="002757F3"/>
    <w:rsid w:val="002805D5"/>
    <w:rsid w:val="002807D1"/>
    <w:rsid w:val="00282021"/>
    <w:rsid w:val="002820A2"/>
    <w:rsid w:val="00282C93"/>
    <w:rsid w:val="002833E2"/>
    <w:rsid w:val="002834CD"/>
    <w:rsid w:val="00283DBF"/>
    <w:rsid w:val="00284027"/>
    <w:rsid w:val="0028465B"/>
    <w:rsid w:val="00285E1F"/>
    <w:rsid w:val="00286189"/>
    <w:rsid w:val="00290CF6"/>
    <w:rsid w:val="0029113B"/>
    <w:rsid w:val="00291484"/>
    <w:rsid w:val="002922BE"/>
    <w:rsid w:val="00292580"/>
    <w:rsid w:val="0029381D"/>
    <w:rsid w:val="00293886"/>
    <w:rsid w:val="002946A7"/>
    <w:rsid w:val="00294EB4"/>
    <w:rsid w:val="00294F71"/>
    <w:rsid w:val="00295042"/>
    <w:rsid w:val="002955FD"/>
    <w:rsid w:val="00295A90"/>
    <w:rsid w:val="002A006D"/>
    <w:rsid w:val="002A09D3"/>
    <w:rsid w:val="002A2B6F"/>
    <w:rsid w:val="002A328A"/>
    <w:rsid w:val="002A3429"/>
    <w:rsid w:val="002A3708"/>
    <w:rsid w:val="002A4166"/>
    <w:rsid w:val="002A44B5"/>
    <w:rsid w:val="002A46CB"/>
    <w:rsid w:val="002A48BF"/>
    <w:rsid w:val="002A687F"/>
    <w:rsid w:val="002A7F76"/>
    <w:rsid w:val="002B05C6"/>
    <w:rsid w:val="002B1247"/>
    <w:rsid w:val="002B17FF"/>
    <w:rsid w:val="002B27F4"/>
    <w:rsid w:val="002B28C4"/>
    <w:rsid w:val="002B378A"/>
    <w:rsid w:val="002B3C8F"/>
    <w:rsid w:val="002B4457"/>
    <w:rsid w:val="002B4BAD"/>
    <w:rsid w:val="002B4ECA"/>
    <w:rsid w:val="002B55F3"/>
    <w:rsid w:val="002B69D8"/>
    <w:rsid w:val="002B7604"/>
    <w:rsid w:val="002B777F"/>
    <w:rsid w:val="002B7FCD"/>
    <w:rsid w:val="002C024A"/>
    <w:rsid w:val="002C0DAB"/>
    <w:rsid w:val="002C2188"/>
    <w:rsid w:val="002C21FA"/>
    <w:rsid w:val="002C2947"/>
    <w:rsid w:val="002C2BA8"/>
    <w:rsid w:val="002C2CFD"/>
    <w:rsid w:val="002C2ED3"/>
    <w:rsid w:val="002C40D7"/>
    <w:rsid w:val="002C4CE7"/>
    <w:rsid w:val="002C569A"/>
    <w:rsid w:val="002C56B2"/>
    <w:rsid w:val="002C58E1"/>
    <w:rsid w:val="002C6644"/>
    <w:rsid w:val="002C6B05"/>
    <w:rsid w:val="002C7461"/>
    <w:rsid w:val="002D0DB8"/>
    <w:rsid w:val="002D1C82"/>
    <w:rsid w:val="002D1EAE"/>
    <w:rsid w:val="002D29DE"/>
    <w:rsid w:val="002D48A1"/>
    <w:rsid w:val="002D5CD6"/>
    <w:rsid w:val="002D6E66"/>
    <w:rsid w:val="002D6F24"/>
    <w:rsid w:val="002D7D9B"/>
    <w:rsid w:val="002D7F46"/>
    <w:rsid w:val="002E04AA"/>
    <w:rsid w:val="002E0848"/>
    <w:rsid w:val="002E0A9A"/>
    <w:rsid w:val="002E0FD7"/>
    <w:rsid w:val="002E1B1D"/>
    <w:rsid w:val="002E238D"/>
    <w:rsid w:val="002E288C"/>
    <w:rsid w:val="002E3637"/>
    <w:rsid w:val="002E391C"/>
    <w:rsid w:val="002E5260"/>
    <w:rsid w:val="002E6EB1"/>
    <w:rsid w:val="002F0068"/>
    <w:rsid w:val="002F44FA"/>
    <w:rsid w:val="002F4D28"/>
    <w:rsid w:val="002F5201"/>
    <w:rsid w:val="002F56E9"/>
    <w:rsid w:val="002F68B6"/>
    <w:rsid w:val="002F79EB"/>
    <w:rsid w:val="002F7B32"/>
    <w:rsid w:val="003000D0"/>
    <w:rsid w:val="00300ECD"/>
    <w:rsid w:val="003017C3"/>
    <w:rsid w:val="00301CB6"/>
    <w:rsid w:val="00301F6A"/>
    <w:rsid w:val="00302D67"/>
    <w:rsid w:val="00302D8D"/>
    <w:rsid w:val="00303B3D"/>
    <w:rsid w:val="00306028"/>
    <w:rsid w:val="00307930"/>
    <w:rsid w:val="00307B15"/>
    <w:rsid w:val="003108A3"/>
    <w:rsid w:val="00310B1F"/>
    <w:rsid w:val="00310D64"/>
    <w:rsid w:val="00310F50"/>
    <w:rsid w:val="0031112D"/>
    <w:rsid w:val="0031151F"/>
    <w:rsid w:val="00311D3F"/>
    <w:rsid w:val="00311FC5"/>
    <w:rsid w:val="00312AC7"/>
    <w:rsid w:val="00312D9D"/>
    <w:rsid w:val="00313407"/>
    <w:rsid w:val="00313942"/>
    <w:rsid w:val="00314861"/>
    <w:rsid w:val="00315243"/>
    <w:rsid w:val="00316745"/>
    <w:rsid w:val="0031675C"/>
    <w:rsid w:val="00316976"/>
    <w:rsid w:val="003173D4"/>
    <w:rsid w:val="00320E2B"/>
    <w:rsid w:val="00321279"/>
    <w:rsid w:val="00321C85"/>
    <w:rsid w:val="00322A3C"/>
    <w:rsid w:val="00323B02"/>
    <w:rsid w:val="00324224"/>
    <w:rsid w:val="0032444A"/>
    <w:rsid w:val="00325873"/>
    <w:rsid w:val="00326363"/>
    <w:rsid w:val="0032698D"/>
    <w:rsid w:val="00327217"/>
    <w:rsid w:val="003305D0"/>
    <w:rsid w:val="00330ACE"/>
    <w:rsid w:val="003316D0"/>
    <w:rsid w:val="003347AC"/>
    <w:rsid w:val="00335087"/>
    <w:rsid w:val="00335B8B"/>
    <w:rsid w:val="00336AD1"/>
    <w:rsid w:val="00337994"/>
    <w:rsid w:val="003407C7"/>
    <w:rsid w:val="003407CF"/>
    <w:rsid w:val="00342358"/>
    <w:rsid w:val="003427DF"/>
    <w:rsid w:val="00342B4A"/>
    <w:rsid w:val="00342DE5"/>
    <w:rsid w:val="003436E2"/>
    <w:rsid w:val="00344CAA"/>
    <w:rsid w:val="0034672A"/>
    <w:rsid w:val="003476E1"/>
    <w:rsid w:val="00347705"/>
    <w:rsid w:val="00347C1E"/>
    <w:rsid w:val="00350B88"/>
    <w:rsid w:val="00353069"/>
    <w:rsid w:val="0035368F"/>
    <w:rsid w:val="00353EC8"/>
    <w:rsid w:val="003540FD"/>
    <w:rsid w:val="003541EA"/>
    <w:rsid w:val="00355B10"/>
    <w:rsid w:val="00355D05"/>
    <w:rsid w:val="00360EB8"/>
    <w:rsid w:val="00361522"/>
    <w:rsid w:val="00361752"/>
    <w:rsid w:val="00361854"/>
    <w:rsid w:val="00361A4B"/>
    <w:rsid w:val="00361D2D"/>
    <w:rsid w:val="003623ED"/>
    <w:rsid w:val="003625DF"/>
    <w:rsid w:val="00362647"/>
    <w:rsid w:val="0036341A"/>
    <w:rsid w:val="00364A45"/>
    <w:rsid w:val="00364D63"/>
    <w:rsid w:val="003651A0"/>
    <w:rsid w:val="00365349"/>
    <w:rsid w:val="00365702"/>
    <w:rsid w:val="00365735"/>
    <w:rsid w:val="003657C9"/>
    <w:rsid w:val="00366505"/>
    <w:rsid w:val="00366610"/>
    <w:rsid w:val="00367D18"/>
    <w:rsid w:val="00370C94"/>
    <w:rsid w:val="00371388"/>
    <w:rsid w:val="00372ADA"/>
    <w:rsid w:val="00373D43"/>
    <w:rsid w:val="00373F48"/>
    <w:rsid w:val="00374526"/>
    <w:rsid w:val="00375AD5"/>
    <w:rsid w:val="0037611E"/>
    <w:rsid w:val="00376C68"/>
    <w:rsid w:val="003778A7"/>
    <w:rsid w:val="00377A68"/>
    <w:rsid w:val="00380671"/>
    <w:rsid w:val="0038201E"/>
    <w:rsid w:val="00382B48"/>
    <w:rsid w:val="00382EBC"/>
    <w:rsid w:val="00383B9F"/>
    <w:rsid w:val="003852DA"/>
    <w:rsid w:val="003864DC"/>
    <w:rsid w:val="003864F5"/>
    <w:rsid w:val="0038799C"/>
    <w:rsid w:val="00390BC6"/>
    <w:rsid w:val="00390CE3"/>
    <w:rsid w:val="0039310A"/>
    <w:rsid w:val="00393304"/>
    <w:rsid w:val="00397178"/>
    <w:rsid w:val="003A0AC5"/>
    <w:rsid w:val="003A1393"/>
    <w:rsid w:val="003A2674"/>
    <w:rsid w:val="003A3D38"/>
    <w:rsid w:val="003A455B"/>
    <w:rsid w:val="003A4E69"/>
    <w:rsid w:val="003A51C2"/>
    <w:rsid w:val="003A5526"/>
    <w:rsid w:val="003A583F"/>
    <w:rsid w:val="003A5890"/>
    <w:rsid w:val="003A6F62"/>
    <w:rsid w:val="003A723E"/>
    <w:rsid w:val="003A7488"/>
    <w:rsid w:val="003B0648"/>
    <w:rsid w:val="003B1A92"/>
    <w:rsid w:val="003B1C91"/>
    <w:rsid w:val="003B1DA0"/>
    <w:rsid w:val="003B3F36"/>
    <w:rsid w:val="003B41AC"/>
    <w:rsid w:val="003B42B8"/>
    <w:rsid w:val="003B4B35"/>
    <w:rsid w:val="003B5CEC"/>
    <w:rsid w:val="003B7329"/>
    <w:rsid w:val="003B743D"/>
    <w:rsid w:val="003B763F"/>
    <w:rsid w:val="003C1A7A"/>
    <w:rsid w:val="003C4807"/>
    <w:rsid w:val="003C4B0A"/>
    <w:rsid w:val="003C536A"/>
    <w:rsid w:val="003C5A85"/>
    <w:rsid w:val="003C66FE"/>
    <w:rsid w:val="003C69DD"/>
    <w:rsid w:val="003C70C9"/>
    <w:rsid w:val="003C7A23"/>
    <w:rsid w:val="003D0145"/>
    <w:rsid w:val="003D0AD6"/>
    <w:rsid w:val="003D1A61"/>
    <w:rsid w:val="003D3071"/>
    <w:rsid w:val="003D35ED"/>
    <w:rsid w:val="003D39E6"/>
    <w:rsid w:val="003D4015"/>
    <w:rsid w:val="003D42F7"/>
    <w:rsid w:val="003D44B1"/>
    <w:rsid w:val="003D4D5C"/>
    <w:rsid w:val="003D5464"/>
    <w:rsid w:val="003E03C1"/>
    <w:rsid w:val="003E1E1C"/>
    <w:rsid w:val="003E243A"/>
    <w:rsid w:val="003E2AB7"/>
    <w:rsid w:val="003E2C6D"/>
    <w:rsid w:val="003E2D04"/>
    <w:rsid w:val="003E3254"/>
    <w:rsid w:val="003E34B1"/>
    <w:rsid w:val="003E6A40"/>
    <w:rsid w:val="003E6B04"/>
    <w:rsid w:val="003E6B22"/>
    <w:rsid w:val="003E6D6F"/>
    <w:rsid w:val="003E7421"/>
    <w:rsid w:val="003F0E34"/>
    <w:rsid w:val="003F2206"/>
    <w:rsid w:val="003F4857"/>
    <w:rsid w:val="003F5B3D"/>
    <w:rsid w:val="003F5D8A"/>
    <w:rsid w:val="003F5FCA"/>
    <w:rsid w:val="003F6A32"/>
    <w:rsid w:val="003F6E62"/>
    <w:rsid w:val="003F7E4D"/>
    <w:rsid w:val="00400B33"/>
    <w:rsid w:val="00400C7F"/>
    <w:rsid w:val="00401B20"/>
    <w:rsid w:val="00401BA5"/>
    <w:rsid w:val="00401C4D"/>
    <w:rsid w:val="00401CBE"/>
    <w:rsid w:val="00401D84"/>
    <w:rsid w:val="004025A6"/>
    <w:rsid w:val="00402D5A"/>
    <w:rsid w:val="00402F77"/>
    <w:rsid w:val="004038C1"/>
    <w:rsid w:val="00406442"/>
    <w:rsid w:val="00407234"/>
    <w:rsid w:val="0041017D"/>
    <w:rsid w:val="004111B3"/>
    <w:rsid w:val="00412142"/>
    <w:rsid w:val="004133FE"/>
    <w:rsid w:val="00413F65"/>
    <w:rsid w:val="004146EB"/>
    <w:rsid w:val="00415D57"/>
    <w:rsid w:val="00416084"/>
    <w:rsid w:val="0041695E"/>
    <w:rsid w:val="00417C72"/>
    <w:rsid w:val="00417CD3"/>
    <w:rsid w:val="00417F1A"/>
    <w:rsid w:val="00420737"/>
    <w:rsid w:val="00420E36"/>
    <w:rsid w:val="00422053"/>
    <w:rsid w:val="004224A3"/>
    <w:rsid w:val="004227BE"/>
    <w:rsid w:val="00424DD0"/>
    <w:rsid w:val="004267D3"/>
    <w:rsid w:val="00426D69"/>
    <w:rsid w:val="00431CB9"/>
    <w:rsid w:val="00432055"/>
    <w:rsid w:val="004323A8"/>
    <w:rsid w:val="004323FD"/>
    <w:rsid w:val="004325C0"/>
    <w:rsid w:val="00433413"/>
    <w:rsid w:val="00433BCA"/>
    <w:rsid w:val="00434621"/>
    <w:rsid w:val="00434A83"/>
    <w:rsid w:val="00435338"/>
    <w:rsid w:val="004355EB"/>
    <w:rsid w:val="00435CCA"/>
    <w:rsid w:val="00436A72"/>
    <w:rsid w:val="004405ED"/>
    <w:rsid w:val="004406D8"/>
    <w:rsid w:val="00441582"/>
    <w:rsid w:val="0044250A"/>
    <w:rsid w:val="004428E5"/>
    <w:rsid w:val="004436FA"/>
    <w:rsid w:val="004438AF"/>
    <w:rsid w:val="00444F56"/>
    <w:rsid w:val="0044696A"/>
    <w:rsid w:val="00446B35"/>
    <w:rsid w:val="00450177"/>
    <w:rsid w:val="0045048D"/>
    <w:rsid w:val="0045070B"/>
    <w:rsid w:val="00450B82"/>
    <w:rsid w:val="00450D74"/>
    <w:rsid w:val="00450FF0"/>
    <w:rsid w:val="004516A0"/>
    <w:rsid w:val="004526EE"/>
    <w:rsid w:val="00453171"/>
    <w:rsid w:val="0045677B"/>
    <w:rsid w:val="00460A43"/>
    <w:rsid w:val="00460E92"/>
    <w:rsid w:val="00461362"/>
    <w:rsid w:val="0046159E"/>
    <w:rsid w:val="0046216A"/>
    <w:rsid w:val="004621DF"/>
    <w:rsid w:val="00462D14"/>
    <w:rsid w:val="004639A8"/>
    <w:rsid w:val="00463A8D"/>
    <w:rsid w:val="00463C58"/>
    <w:rsid w:val="00464FCE"/>
    <w:rsid w:val="0046589A"/>
    <w:rsid w:val="00465DAE"/>
    <w:rsid w:val="00466A2D"/>
    <w:rsid w:val="0046701C"/>
    <w:rsid w:val="0046759D"/>
    <w:rsid w:val="0047030E"/>
    <w:rsid w:val="00470501"/>
    <w:rsid w:val="00470EA0"/>
    <w:rsid w:val="00471296"/>
    <w:rsid w:val="00471384"/>
    <w:rsid w:val="00471E69"/>
    <w:rsid w:val="00472EE1"/>
    <w:rsid w:val="004737B8"/>
    <w:rsid w:val="004742F0"/>
    <w:rsid w:val="0047454D"/>
    <w:rsid w:val="0047461C"/>
    <w:rsid w:val="00475E77"/>
    <w:rsid w:val="00475E85"/>
    <w:rsid w:val="004760D5"/>
    <w:rsid w:val="004766C4"/>
    <w:rsid w:val="00476B26"/>
    <w:rsid w:val="004804D1"/>
    <w:rsid w:val="00481D7F"/>
    <w:rsid w:val="00482016"/>
    <w:rsid w:val="00482126"/>
    <w:rsid w:val="00482A08"/>
    <w:rsid w:val="004846B9"/>
    <w:rsid w:val="00484942"/>
    <w:rsid w:val="00485B4C"/>
    <w:rsid w:val="00486A30"/>
    <w:rsid w:val="00487157"/>
    <w:rsid w:val="0049005F"/>
    <w:rsid w:val="00490A4B"/>
    <w:rsid w:val="00491062"/>
    <w:rsid w:val="00491A42"/>
    <w:rsid w:val="00491A98"/>
    <w:rsid w:val="00491BB6"/>
    <w:rsid w:val="004928E9"/>
    <w:rsid w:val="00492D11"/>
    <w:rsid w:val="004934DE"/>
    <w:rsid w:val="00494B99"/>
    <w:rsid w:val="00495B2F"/>
    <w:rsid w:val="004975C3"/>
    <w:rsid w:val="00497B1F"/>
    <w:rsid w:val="004A176D"/>
    <w:rsid w:val="004A52A7"/>
    <w:rsid w:val="004A5650"/>
    <w:rsid w:val="004A6AF0"/>
    <w:rsid w:val="004A70CE"/>
    <w:rsid w:val="004A79B0"/>
    <w:rsid w:val="004B0936"/>
    <w:rsid w:val="004B2170"/>
    <w:rsid w:val="004B2C7C"/>
    <w:rsid w:val="004B3D96"/>
    <w:rsid w:val="004B5DB3"/>
    <w:rsid w:val="004B727B"/>
    <w:rsid w:val="004B7533"/>
    <w:rsid w:val="004B7C95"/>
    <w:rsid w:val="004B7FC4"/>
    <w:rsid w:val="004C33CF"/>
    <w:rsid w:val="004C3A65"/>
    <w:rsid w:val="004C4E1B"/>
    <w:rsid w:val="004C5712"/>
    <w:rsid w:val="004C57F8"/>
    <w:rsid w:val="004C6E45"/>
    <w:rsid w:val="004C74C5"/>
    <w:rsid w:val="004D05C1"/>
    <w:rsid w:val="004D0B13"/>
    <w:rsid w:val="004D345D"/>
    <w:rsid w:val="004D34A4"/>
    <w:rsid w:val="004D3783"/>
    <w:rsid w:val="004D3C4B"/>
    <w:rsid w:val="004D4867"/>
    <w:rsid w:val="004D593C"/>
    <w:rsid w:val="004D6E03"/>
    <w:rsid w:val="004D7DEC"/>
    <w:rsid w:val="004E0C8D"/>
    <w:rsid w:val="004E1AA6"/>
    <w:rsid w:val="004E2AAF"/>
    <w:rsid w:val="004E4A15"/>
    <w:rsid w:val="004E4EA2"/>
    <w:rsid w:val="004E6A83"/>
    <w:rsid w:val="004E777A"/>
    <w:rsid w:val="004F1000"/>
    <w:rsid w:val="004F1B7D"/>
    <w:rsid w:val="004F1FC2"/>
    <w:rsid w:val="004F279C"/>
    <w:rsid w:val="004F364E"/>
    <w:rsid w:val="004F3BBA"/>
    <w:rsid w:val="004F4421"/>
    <w:rsid w:val="004F6C28"/>
    <w:rsid w:val="004F6C9A"/>
    <w:rsid w:val="004F770F"/>
    <w:rsid w:val="004F7768"/>
    <w:rsid w:val="004F7ED4"/>
    <w:rsid w:val="005008CC"/>
    <w:rsid w:val="0050179D"/>
    <w:rsid w:val="00502555"/>
    <w:rsid w:val="00502621"/>
    <w:rsid w:val="00502B87"/>
    <w:rsid w:val="00502FA8"/>
    <w:rsid w:val="0050421B"/>
    <w:rsid w:val="00505E9B"/>
    <w:rsid w:val="00506F15"/>
    <w:rsid w:val="00512560"/>
    <w:rsid w:val="00512D27"/>
    <w:rsid w:val="005143BA"/>
    <w:rsid w:val="005145F2"/>
    <w:rsid w:val="0051544C"/>
    <w:rsid w:val="00515451"/>
    <w:rsid w:val="0051715B"/>
    <w:rsid w:val="005171E0"/>
    <w:rsid w:val="0051722D"/>
    <w:rsid w:val="0051783B"/>
    <w:rsid w:val="005178A4"/>
    <w:rsid w:val="00521C33"/>
    <w:rsid w:val="00521DA2"/>
    <w:rsid w:val="00521DFD"/>
    <w:rsid w:val="00521E37"/>
    <w:rsid w:val="00521F80"/>
    <w:rsid w:val="005222D7"/>
    <w:rsid w:val="00522CC6"/>
    <w:rsid w:val="00523F65"/>
    <w:rsid w:val="005252AB"/>
    <w:rsid w:val="00525FBA"/>
    <w:rsid w:val="005308FE"/>
    <w:rsid w:val="005318E8"/>
    <w:rsid w:val="00531DFE"/>
    <w:rsid w:val="005327C2"/>
    <w:rsid w:val="00532C61"/>
    <w:rsid w:val="00533BEF"/>
    <w:rsid w:val="005343FF"/>
    <w:rsid w:val="00535A81"/>
    <w:rsid w:val="00535E83"/>
    <w:rsid w:val="00536A65"/>
    <w:rsid w:val="00536BA9"/>
    <w:rsid w:val="00536C90"/>
    <w:rsid w:val="005409D5"/>
    <w:rsid w:val="00540C5E"/>
    <w:rsid w:val="00540EB7"/>
    <w:rsid w:val="005428A6"/>
    <w:rsid w:val="00543698"/>
    <w:rsid w:val="00543758"/>
    <w:rsid w:val="00543DE0"/>
    <w:rsid w:val="0054488C"/>
    <w:rsid w:val="00545A72"/>
    <w:rsid w:val="00545E5A"/>
    <w:rsid w:val="0054645B"/>
    <w:rsid w:val="00552C19"/>
    <w:rsid w:val="0055400D"/>
    <w:rsid w:val="00554C90"/>
    <w:rsid w:val="00555932"/>
    <w:rsid w:val="00556519"/>
    <w:rsid w:val="00557E0F"/>
    <w:rsid w:val="00560622"/>
    <w:rsid w:val="00560750"/>
    <w:rsid w:val="005608D3"/>
    <w:rsid w:val="00561211"/>
    <w:rsid w:val="0056184E"/>
    <w:rsid w:val="00562504"/>
    <w:rsid w:val="005633A2"/>
    <w:rsid w:val="00563545"/>
    <w:rsid w:val="00566257"/>
    <w:rsid w:val="0056710E"/>
    <w:rsid w:val="0056763F"/>
    <w:rsid w:val="00570389"/>
    <w:rsid w:val="00571262"/>
    <w:rsid w:val="0057137C"/>
    <w:rsid w:val="00571F02"/>
    <w:rsid w:val="0057382A"/>
    <w:rsid w:val="00573BC0"/>
    <w:rsid w:val="005741CC"/>
    <w:rsid w:val="005742E8"/>
    <w:rsid w:val="005747A5"/>
    <w:rsid w:val="005774C4"/>
    <w:rsid w:val="00577D40"/>
    <w:rsid w:val="00577F08"/>
    <w:rsid w:val="00580D64"/>
    <w:rsid w:val="00581051"/>
    <w:rsid w:val="00581F57"/>
    <w:rsid w:val="00582924"/>
    <w:rsid w:val="0058486D"/>
    <w:rsid w:val="00584CCD"/>
    <w:rsid w:val="00584E2A"/>
    <w:rsid w:val="00590290"/>
    <w:rsid w:val="0059165B"/>
    <w:rsid w:val="00591D81"/>
    <w:rsid w:val="00592751"/>
    <w:rsid w:val="00593421"/>
    <w:rsid w:val="00594801"/>
    <w:rsid w:val="005A0BE8"/>
    <w:rsid w:val="005A0C8D"/>
    <w:rsid w:val="005A2E15"/>
    <w:rsid w:val="005A4323"/>
    <w:rsid w:val="005A4ADB"/>
    <w:rsid w:val="005A5EDE"/>
    <w:rsid w:val="005A6408"/>
    <w:rsid w:val="005B31A5"/>
    <w:rsid w:val="005B3899"/>
    <w:rsid w:val="005B4808"/>
    <w:rsid w:val="005B53B9"/>
    <w:rsid w:val="005B5463"/>
    <w:rsid w:val="005B5D71"/>
    <w:rsid w:val="005B70DA"/>
    <w:rsid w:val="005C0002"/>
    <w:rsid w:val="005C0A64"/>
    <w:rsid w:val="005C214F"/>
    <w:rsid w:val="005C4034"/>
    <w:rsid w:val="005C4467"/>
    <w:rsid w:val="005C4841"/>
    <w:rsid w:val="005C50E6"/>
    <w:rsid w:val="005C5414"/>
    <w:rsid w:val="005C5836"/>
    <w:rsid w:val="005C67DC"/>
    <w:rsid w:val="005C78DD"/>
    <w:rsid w:val="005D0BAE"/>
    <w:rsid w:val="005D0DA8"/>
    <w:rsid w:val="005D0F0F"/>
    <w:rsid w:val="005D20CA"/>
    <w:rsid w:val="005D2762"/>
    <w:rsid w:val="005D28B2"/>
    <w:rsid w:val="005D36DE"/>
    <w:rsid w:val="005D4204"/>
    <w:rsid w:val="005D4F6A"/>
    <w:rsid w:val="005D5F37"/>
    <w:rsid w:val="005D7967"/>
    <w:rsid w:val="005E4B8A"/>
    <w:rsid w:val="005E4BD2"/>
    <w:rsid w:val="005E550D"/>
    <w:rsid w:val="005E591E"/>
    <w:rsid w:val="005E6010"/>
    <w:rsid w:val="005E6AAF"/>
    <w:rsid w:val="005E72B1"/>
    <w:rsid w:val="005F015B"/>
    <w:rsid w:val="005F0317"/>
    <w:rsid w:val="005F09D7"/>
    <w:rsid w:val="005F0CCC"/>
    <w:rsid w:val="005F120E"/>
    <w:rsid w:val="005F1A9D"/>
    <w:rsid w:val="005F2DD2"/>
    <w:rsid w:val="005F3664"/>
    <w:rsid w:val="005F3A88"/>
    <w:rsid w:val="005F441C"/>
    <w:rsid w:val="005F516E"/>
    <w:rsid w:val="005F5602"/>
    <w:rsid w:val="005F5B10"/>
    <w:rsid w:val="005F5DB5"/>
    <w:rsid w:val="005F6AA6"/>
    <w:rsid w:val="005F73CE"/>
    <w:rsid w:val="005F76EF"/>
    <w:rsid w:val="0060290E"/>
    <w:rsid w:val="00602B79"/>
    <w:rsid w:val="00603566"/>
    <w:rsid w:val="00603867"/>
    <w:rsid w:val="006041C1"/>
    <w:rsid w:val="00604DEA"/>
    <w:rsid w:val="00606003"/>
    <w:rsid w:val="00606258"/>
    <w:rsid w:val="00606B9E"/>
    <w:rsid w:val="00607243"/>
    <w:rsid w:val="00607EB9"/>
    <w:rsid w:val="0061071B"/>
    <w:rsid w:val="00610B98"/>
    <w:rsid w:val="0061144D"/>
    <w:rsid w:val="00612720"/>
    <w:rsid w:val="00614027"/>
    <w:rsid w:val="00614E6B"/>
    <w:rsid w:val="006158DC"/>
    <w:rsid w:val="00617547"/>
    <w:rsid w:val="00617856"/>
    <w:rsid w:val="00617A3B"/>
    <w:rsid w:val="006203A2"/>
    <w:rsid w:val="006208DF"/>
    <w:rsid w:val="00620C38"/>
    <w:rsid w:val="00621D50"/>
    <w:rsid w:val="00621ED3"/>
    <w:rsid w:val="00622181"/>
    <w:rsid w:val="00622339"/>
    <w:rsid w:val="006232D1"/>
    <w:rsid w:val="00624D3D"/>
    <w:rsid w:val="0062587A"/>
    <w:rsid w:val="0062676C"/>
    <w:rsid w:val="00626F23"/>
    <w:rsid w:val="00627129"/>
    <w:rsid w:val="00630C2B"/>
    <w:rsid w:val="00631104"/>
    <w:rsid w:val="00631B12"/>
    <w:rsid w:val="00632411"/>
    <w:rsid w:val="00633260"/>
    <w:rsid w:val="00633804"/>
    <w:rsid w:val="00634215"/>
    <w:rsid w:val="00634C2B"/>
    <w:rsid w:val="00636232"/>
    <w:rsid w:val="0063681B"/>
    <w:rsid w:val="0063726B"/>
    <w:rsid w:val="00637709"/>
    <w:rsid w:val="00640006"/>
    <w:rsid w:val="00640485"/>
    <w:rsid w:val="00641975"/>
    <w:rsid w:val="00641CFB"/>
    <w:rsid w:val="00642CF6"/>
    <w:rsid w:val="00642F77"/>
    <w:rsid w:val="00646C9C"/>
    <w:rsid w:val="00646E6D"/>
    <w:rsid w:val="0064726E"/>
    <w:rsid w:val="00647795"/>
    <w:rsid w:val="00650160"/>
    <w:rsid w:val="006501F9"/>
    <w:rsid w:val="00650538"/>
    <w:rsid w:val="00650648"/>
    <w:rsid w:val="006507EB"/>
    <w:rsid w:val="0065185D"/>
    <w:rsid w:val="00652409"/>
    <w:rsid w:val="006527AA"/>
    <w:rsid w:val="00653684"/>
    <w:rsid w:val="00653E1D"/>
    <w:rsid w:val="00655806"/>
    <w:rsid w:val="0065585B"/>
    <w:rsid w:val="00655A71"/>
    <w:rsid w:val="00656013"/>
    <w:rsid w:val="0065637A"/>
    <w:rsid w:val="00660674"/>
    <w:rsid w:val="006607CE"/>
    <w:rsid w:val="006621D6"/>
    <w:rsid w:val="00662384"/>
    <w:rsid w:val="00662868"/>
    <w:rsid w:val="00662931"/>
    <w:rsid w:val="00662CA6"/>
    <w:rsid w:val="0066318A"/>
    <w:rsid w:val="006632DF"/>
    <w:rsid w:val="006633F1"/>
    <w:rsid w:val="0066396C"/>
    <w:rsid w:val="00663C40"/>
    <w:rsid w:val="00664CFA"/>
    <w:rsid w:val="00665E89"/>
    <w:rsid w:val="00665F0D"/>
    <w:rsid w:val="0066665A"/>
    <w:rsid w:val="00666972"/>
    <w:rsid w:val="00667F9C"/>
    <w:rsid w:val="00670510"/>
    <w:rsid w:val="00670934"/>
    <w:rsid w:val="00670B61"/>
    <w:rsid w:val="00670F10"/>
    <w:rsid w:val="00671B90"/>
    <w:rsid w:val="00675572"/>
    <w:rsid w:val="0067567C"/>
    <w:rsid w:val="006763EE"/>
    <w:rsid w:val="0067721E"/>
    <w:rsid w:val="006773BB"/>
    <w:rsid w:val="00680335"/>
    <w:rsid w:val="00680BE9"/>
    <w:rsid w:val="00681DD5"/>
    <w:rsid w:val="00681F1D"/>
    <w:rsid w:val="006830C8"/>
    <w:rsid w:val="00684830"/>
    <w:rsid w:val="00685A9C"/>
    <w:rsid w:val="00685D88"/>
    <w:rsid w:val="00685DA7"/>
    <w:rsid w:val="00686823"/>
    <w:rsid w:val="006874DE"/>
    <w:rsid w:val="00690F73"/>
    <w:rsid w:val="006914D9"/>
    <w:rsid w:val="006919C3"/>
    <w:rsid w:val="006926FD"/>
    <w:rsid w:val="00692F08"/>
    <w:rsid w:val="00695209"/>
    <w:rsid w:val="00695D59"/>
    <w:rsid w:val="00695DEA"/>
    <w:rsid w:val="006970CB"/>
    <w:rsid w:val="006972FE"/>
    <w:rsid w:val="006A0809"/>
    <w:rsid w:val="006A1A2D"/>
    <w:rsid w:val="006A2208"/>
    <w:rsid w:val="006A24E6"/>
    <w:rsid w:val="006A2C40"/>
    <w:rsid w:val="006A3228"/>
    <w:rsid w:val="006A32D7"/>
    <w:rsid w:val="006A34FF"/>
    <w:rsid w:val="006A38C7"/>
    <w:rsid w:val="006A4A2F"/>
    <w:rsid w:val="006A4B57"/>
    <w:rsid w:val="006A6CE4"/>
    <w:rsid w:val="006B0898"/>
    <w:rsid w:val="006B2E89"/>
    <w:rsid w:val="006B2FA0"/>
    <w:rsid w:val="006B31E5"/>
    <w:rsid w:val="006B3793"/>
    <w:rsid w:val="006B3AB4"/>
    <w:rsid w:val="006B67BB"/>
    <w:rsid w:val="006B6EF9"/>
    <w:rsid w:val="006C09E1"/>
    <w:rsid w:val="006C0D71"/>
    <w:rsid w:val="006C0DF3"/>
    <w:rsid w:val="006C238D"/>
    <w:rsid w:val="006C2BCB"/>
    <w:rsid w:val="006C3192"/>
    <w:rsid w:val="006C546D"/>
    <w:rsid w:val="006C5C7B"/>
    <w:rsid w:val="006C7156"/>
    <w:rsid w:val="006D0B72"/>
    <w:rsid w:val="006D1F5C"/>
    <w:rsid w:val="006D2CA1"/>
    <w:rsid w:val="006D3180"/>
    <w:rsid w:val="006D3F80"/>
    <w:rsid w:val="006D6CA2"/>
    <w:rsid w:val="006D7212"/>
    <w:rsid w:val="006E04D9"/>
    <w:rsid w:val="006E178B"/>
    <w:rsid w:val="006E189F"/>
    <w:rsid w:val="006E1EB0"/>
    <w:rsid w:val="006E351E"/>
    <w:rsid w:val="006E3E40"/>
    <w:rsid w:val="006E4C80"/>
    <w:rsid w:val="006E5400"/>
    <w:rsid w:val="006E58AD"/>
    <w:rsid w:val="006E7B06"/>
    <w:rsid w:val="006E7B16"/>
    <w:rsid w:val="006F06A8"/>
    <w:rsid w:val="006F0CF5"/>
    <w:rsid w:val="006F0E3C"/>
    <w:rsid w:val="006F2094"/>
    <w:rsid w:val="006F3CE5"/>
    <w:rsid w:val="006F4931"/>
    <w:rsid w:val="006F5183"/>
    <w:rsid w:val="006F5A3C"/>
    <w:rsid w:val="006F5C5E"/>
    <w:rsid w:val="006F60CE"/>
    <w:rsid w:val="006F6EE2"/>
    <w:rsid w:val="006F7BBF"/>
    <w:rsid w:val="006F7E67"/>
    <w:rsid w:val="006F7E6D"/>
    <w:rsid w:val="00700EF7"/>
    <w:rsid w:val="0070136F"/>
    <w:rsid w:val="00701FF1"/>
    <w:rsid w:val="00702230"/>
    <w:rsid w:val="007026FB"/>
    <w:rsid w:val="00702DEB"/>
    <w:rsid w:val="00704CE1"/>
    <w:rsid w:val="00705AD8"/>
    <w:rsid w:val="007066DB"/>
    <w:rsid w:val="007067AB"/>
    <w:rsid w:val="00706E06"/>
    <w:rsid w:val="007078FB"/>
    <w:rsid w:val="00707A76"/>
    <w:rsid w:val="00710D1C"/>
    <w:rsid w:val="00712A67"/>
    <w:rsid w:val="007131C0"/>
    <w:rsid w:val="007138CD"/>
    <w:rsid w:val="00713CD1"/>
    <w:rsid w:val="0071408B"/>
    <w:rsid w:val="0071413A"/>
    <w:rsid w:val="00714214"/>
    <w:rsid w:val="00714766"/>
    <w:rsid w:val="007156C6"/>
    <w:rsid w:val="0071570A"/>
    <w:rsid w:val="00715B74"/>
    <w:rsid w:val="00716C7E"/>
    <w:rsid w:val="0071776E"/>
    <w:rsid w:val="00720881"/>
    <w:rsid w:val="0072165E"/>
    <w:rsid w:val="00721862"/>
    <w:rsid w:val="0072314F"/>
    <w:rsid w:val="00723FA9"/>
    <w:rsid w:val="0072404A"/>
    <w:rsid w:val="007241AE"/>
    <w:rsid w:val="00724502"/>
    <w:rsid w:val="00725512"/>
    <w:rsid w:val="00725F14"/>
    <w:rsid w:val="00726928"/>
    <w:rsid w:val="00730923"/>
    <w:rsid w:val="00730A24"/>
    <w:rsid w:val="00732BDE"/>
    <w:rsid w:val="007330B5"/>
    <w:rsid w:val="00735A78"/>
    <w:rsid w:val="00735EE4"/>
    <w:rsid w:val="007374CB"/>
    <w:rsid w:val="00737CFA"/>
    <w:rsid w:val="0074024B"/>
    <w:rsid w:val="00742247"/>
    <w:rsid w:val="00743962"/>
    <w:rsid w:val="00743EB0"/>
    <w:rsid w:val="007456F7"/>
    <w:rsid w:val="007460BB"/>
    <w:rsid w:val="00746E1F"/>
    <w:rsid w:val="00747351"/>
    <w:rsid w:val="007508B5"/>
    <w:rsid w:val="00752791"/>
    <w:rsid w:val="00753101"/>
    <w:rsid w:val="007533FD"/>
    <w:rsid w:val="00753786"/>
    <w:rsid w:val="00753892"/>
    <w:rsid w:val="00753C38"/>
    <w:rsid w:val="007543AB"/>
    <w:rsid w:val="00755547"/>
    <w:rsid w:val="007560ED"/>
    <w:rsid w:val="00757B02"/>
    <w:rsid w:val="00760077"/>
    <w:rsid w:val="00762370"/>
    <w:rsid w:val="007626C1"/>
    <w:rsid w:val="0076317E"/>
    <w:rsid w:val="00763644"/>
    <w:rsid w:val="00763A5F"/>
    <w:rsid w:val="00764428"/>
    <w:rsid w:val="00764B08"/>
    <w:rsid w:val="007673F1"/>
    <w:rsid w:val="00767AC4"/>
    <w:rsid w:val="0077004E"/>
    <w:rsid w:val="00771E7D"/>
    <w:rsid w:val="00773526"/>
    <w:rsid w:val="0077413C"/>
    <w:rsid w:val="007743BA"/>
    <w:rsid w:val="007744ED"/>
    <w:rsid w:val="00774529"/>
    <w:rsid w:val="00774B77"/>
    <w:rsid w:val="00775224"/>
    <w:rsid w:val="00776328"/>
    <w:rsid w:val="00776699"/>
    <w:rsid w:val="00777997"/>
    <w:rsid w:val="0078008C"/>
    <w:rsid w:val="00780394"/>
    <w:rsid w:val="00780848"/>
    <w:rsid w:val="00780D92"/>
    <w:rsid w:val="00781352"/>
    <w:rsid w:val="00782745"/>
    <w:rsid w:val="00783369"/>
    <w:rsid w:val="007836A7"/>
    <w:rsid w:val="00783708"/>
    <w:rsid w:val="00785493"/>
    <w:rsid w:val="00786AB3"/>
    <w:rsid w:val="00791F08"/>
    <w:rsid w:val="007925EA"/>
    <w:rsid w:val="007934A5"/>
    <w:rsid w:val="00795CF3"/>
    <w:rsid w:val="00796524"/>
    <w:rsid w:val="00796AD0"/>
    <w:rsid w:val="00796BE2"/>
    <w:rsid w:val="007A17B4"/>
    <w:rsid w:val="007A1F91"/>
    <w:rsid w:val="007A23F2"/>
    <w:rsid w:val="007A26F4"/>
    <w:rsid w:val="007A3164"/>
    <w:rsid w:val="007A3FFB"/>
    <w:rsid w:val="007A4373"/>
    <w:rsid w:val="007A48D9"/>
    <w:rsid w:val="007A54B3"/>
    <w:rsid w:val="007A551F"/>
    <w:rsid w:val="007A569B"/>
    <w:rsid w:val="007A5DCD"/>
    <w:rsid w:val="007A66F1"/>
    <w:rsid w:val="007A75A2"/>
    <w:rsid w:val="007B0368"/>
    <w:rsid w:val="007B095D"/>
    <w:rsid w:val="007B10B0"/>
    <w:rsid w:val="007B362E"/>
    <w:rsid w:val="007B3E57"/>
    <w:rsid w:val="007B441D"/>
    <w:rsid w:val="007B51EE"/>
    <w:rsid w:val="007B5875"/>
    <w:rsid w:val="007B633E"/>
    <w:rsid w:val="007B6D66"/>
    <w:rsid w:val="007B75C7"/>
    <w:rsid w:val="007C083F"/>
    <w:rsid w:val="007C2BE6"/>
    <w:rsid w:val="007C3A4C"/>
    <w:rsid w:val="007C4493"/>
    <w:rsid w:val="007C4C66"/>
    <w:rsid w:val="007C5223"/>
    <w:rsid w:val="007C688A"/>
    <w:rsid w:val="007D03AF"/>
    <w:rsid w:val="007D299B"/>
    <w:rsid w:val="007D3351"/>
    <w:rsid w:val="007D38ED"/>
    <w:rsid w:val="007D4634"/>
    <w:rsid w:val="007D50EC"/>
    <w:rsid w:val="007D7675"/>
    <w:rsid w:val="007D7711"/>
    <w:rsid w:val="007E06DC"/>
    <w:rsid w:val="007E0CD0"/>
    <w:rsid w:val="007E0DAD"/>
    <w:rsid w:val="007E108A"/>
    <w:rsid w:val="007E13BA"/>
    <w:rsid w:val="007E1750"/>
    <w:rsid w:val="007E19BE"/>
    <w:rsid w:val="007E1B21"/>
    <w:rsid w:val="007E1FD9"/>
    <w:rsid w:val="007E2B21"/>
    <w:rsid w:val="007E2D60"/>
    <w:rsid w:val="007E4C9C"/>
    <w:rsid w:val="007E4F5E"/>
    <w:rsid w:val="007E5DFA"/>
    <w:rsid w:val="007E69AA"/>
    <w:rsid w:val="007E6EB0"/>
    <w:rsid w:val="007E7186"/>
    <w:rsid w:val="007F146C"/>
    <w:rsid w:val="007F17AF"/>
    <w:rsid w:val="007F1C7E"/>
    <w:rsid w:val="007F1F96"/>
    <w:rsid w:val="007F27B2"/>
    <w:rsid w:val="007F2A44"/>
    <w:rsid w:val="007F2DB5"/>
    <w:rsid w:val="007F316E"/>
    <w:rsid w:val="007F3252"/>
    <w:rsid w:val="007F3579"/>
    <w:rsid w:val="007F36AB"/>
    <w:rsid w:val="007F37E6"/>
    <w:rsid w:val="007F4347"/>
    <w:rsid w:val="007F65AF"/>
    <w:rsid w:val="007F6A8F"/>
    <w:rsid w:val="007F7254"/>
    <w:rsid w:val="007F75E4"/>
    <w:rsid w:val="007F769F"/>
    <w:rsid w:val="007F7CAB"/>
    <w:rsid w:val="0080031B"/>
    <w:rsid w:val="008003B4"/>
    <w:rsid w:val="0080049A"/>
    <w:rsid w:val="00800AB2"/>
    <w:rsid w:val="00800D69"/>
    <w:rsid w:val="00801920"/>
    <w:rsid w:val="00802EE8"/>
    <w:rsid w:val="00804A9D"/>
    <w:rsid w:val="00804B52"/>
    <w:rsid w:val="0080595A"/>
    <w:rsid w:val="00806295"/>
    <w:rsid w:val="008129C1"/>
    <w:rsid w:val="00812B12"/>
    <w:rsid w:val="00812B4E"/>
    <w:rsid w:val="00812D55"/>
    <w:rsid w:val="00813282"/>
    <w:rsid w:val="008140AD"/>
    <w:rsid w:val="00814138"/>
    <w:rsid w:val="008146E6"/>
    <w:rsid w:val="00815ACC"/>
    <w:rsid w:val="00815AE6"/>
    <w:rsid w:val="008161A1"/>
    <w:rsid w:val="00816ABE"/>
    <w:rsid w:val="00816E3A"/>
    <w:rsid w:val="00817A19"/>
    <w:rsid w:val="00821384"/>
    <w:rsid w:val="00821674"/>
    <w:rsid w:val="00821C74"/>
    <w:rsid w:val="008227FC"/>
    <w:rsid w:val="00822C1E"/>
    <w:rsid w:val="0082317D"/>
    <w:rsid w:val="008232DB"/>
    <w:rsid w:val="00823514"/>
    <w:rsid w:val="00823658"/>
    <w:rsid w:val="00823961"/>
    <w:rsid w:val="00823F82"/>
    <w:rsid w:val="00824024"/>
    <w:rsid w:val="008248BE"/>
    <w:rsid w:val="00825183"/>
    <w:rsid w:val="008256BC"/>
    <w:rsid w:val="0082589A"/>
    <w:rsid w:val="0082670F"/>
    <w:rsid w:val="0083115E"/>
    <w:rsid w:val="00831186"/>
    <w:rsid w:val="0083155A"/>
    <w:rsid w:val="008328FB"/>
    <w:rsid w:val="00832A6F"/>
    <w:rsid w:val="00832FE7"/>
    <w:rsid w:val="00834CA9"/>
    <w:rsid w:val="00835381"/>
    <w:rsid w:val="0083716F"/>
    <w:rsid w:val="0083759F"/>
    <w:rsid w:val="00837A66"/>
    <w:rsid w:val="0084028A"/>
    <w:rsid w:val="008407E0"/>
    <w:rsid w:val="00841105"/>
    <w:rsid w:val="00841CFF"/>
    <w:rsid w:val="008426F9"/>
    <w:rsid w:val="00842E34"/>
    <w:rsid w:val="00842F78"/>
    <w:rsid w:val="00843DC7"/>
    <w:rsid w:val="0084412A"/>
    <w:rsid w:val="00845B5F"/>
    <w:rsid w:val="0084635A"/>
    <w:rsid w:val="00846C3C"/>
    <w:rsid w:val="008470C5"/>
    <w:rsid w:val="008476D7"/>
    <w:rsid w:val="008478DA"/>
    <w:rsid w:val="00847D1A"/>
    <w:rsid w:val="00850255"/>
    <w:rsid w:val="00850C75"/>
    <w:rsid w:val="00851EC1"/>
    <w:rsid w:val="00852769"/>
    <w:rsid w:val="00853724"/>
    <w:rsid w:val="008544C3"/>
    <w:rsid w:val="00855775"/>
    <w:rsid w:val="008602D7"/>
    <w:rsid w:val="008603F8"/>
    <w:rsid w:val="008605BF"/>
    <w:rsid w:val="0086189E"/>
    <w:rsid w:val="00861EFD"/>
    <w:rsid w:val="008628B7"/>
    <w:rsid w:val="00863139"/>
    <w:rsid w:val="00863813"/>
    <w:rsid w:val="008643C9"/>
    <w:rsid w:val="00864610"/>
    <w:rsid w:val="008659CA"/>
    <w:rsid w:val="008666ED"/>
    <w:rsid w:val="008669A9"/>
    <w:rsid w:val="00866C2A"/>
    <w:rsid w:val="00867EFF"/>
    <w:rsid w:val="00870045"/>
    <w:rsid w:val="00870646"/>
    <w:rsid w:val="00870F4C"/>
    <w:rsid w:val="008729F0"/>
    <w:rsid w:val="00872E80"/>
    <w:rsid w:val="008747EA"/>
    <w:rsid w:val="00876F50"/>
    <w:rsid w:val="00880822"/>
    <w:rsid w:val="00881130"/>
    <w:rsid w:val="00881B74"/>
    <w:rsid w:val="008822DA"/>
    <w:rsid w:val="00882444"/>
    <w:rsid w:val="008828E8"/>
    <w:rsid w:val="00883FA7"/>
    <w:rsid w:val="00885384"/>
    <w:rsid w:val="0088583B"/>
    <w:rsid w:val="008871ED"/>
    <w:rsid w:val="00887538"/>
    <w:rsid w:val="00892103"/>
    <w:rsid w:val="008930E6"/>
    <w:rsid w:val="00895503"/>
    <w:rsid w:val="00895F09"/>
    <w:rsid w:val="008960FD"/>
    <w:rsid w:val="00897098"/>
    <w:rsid w:val="008971E8"/>
    <w:rsid w:val="00897780"/>
    <w:rsid w:val="008A07FC"/>
    <w:rsid w:val="008A1724"/>
    <w:rsid w:val="008A3E1F"/>
    <w:rsid w:val="008A519A"/>
    <w:rsid w:val="008A5F2F"/>
    <w:rsid w:val="008A5F60"/>
    <w:rsid w:val="008A6237"/>
    <w:rsid w:val="008A7DDF"/>
    <w:rsid w:val="008B0419"/>
    <w:rsid w:val="008B161D"/>
    <w:rsid w:val="008B1917"/>
    <w:rsid w:val="008B1D82"/>
    <w:rsid w:val="008B2763"/>
    <w:rsid w:val="008B2B9F"/>
    <w:rsid w:val="008B3175"/>
    <w:rsid w:val="008B3CBD"/>
    <w:rsid w:val="008B4312"/>
    <w:rsid w:val="008B56C9"/>
    <w:rsid w:val="008B776A"/>
    <w:rsid w:val="008B7960"/>
    <w:rsid w:val="008C03A5"/>
    <w:rsid w:val="008C0BD8"/>
    <w:rsid w:val="008C1294"/>
    <w:rsid w:val="008C22D5"/>
    <w:rsid w:val="008C33E7"/>
    <w:rsid w:val="008C3C3F"/>
    <w:rsid w:val="008C4942"/>
    <w:rsid w:val="008C4A3D"/>
    <w:rsid w:val="008C692A"/>
    <w:rsid w:val="008C6C28"/>
    <w:rsid w:val="008C6F94"/>
    <w:rsid w:val="008C75A8"/>
    <w:rsid w:val="008D1513"/>
    <w:rsid w:val="008D1A90"/>
    <w:rsid w:val="008D320B"/>
    <w:rsid w:val="008D4051"/>
    <w:rsid w:val="008D47DA"/>
    <w:rsid w:val="008D4954"/>
    <w:rsid w:val="008D4F2E"/>
    <w:rsid w:val="008D5128"/>
    <w:rsid w:val="008E1373"/>
    <w:rsid w:val="008E2ECF"/>
    <w:rsid w:val="008E4ACC"/>
    <w:rsid w:val="008E6315"/>
    <w:rsid w:val="008F0C3E"/>
    <w:rsid w:val="008F1A48"/>
    <w:rsid w:val="008F33C9"/>
    <w:rsid w:val="008F351D"/>
    <w:rsid w:val="008F3B48"/>
    <w:rsid w:val="008F3EC1"/>
    <w:rsid w:val="008F47E2"/>
    <w:rsid w:val="008F4832"/>
    <w:rsid w:val="008F5523"/>
    <w:rsid w:val="008F70A8"/>
    <w:rsid w:val="008F7A1C"/>
    <w:rsid w:val="0090150F"/>
    <w:rsid w:val="00901952"/>
    <w:rsid w:val="00901F88"/>
    <w:rsid w:val="00901FBA"/>
    <w:rsid w:val="009027EB"/>
    <w:rsid w:val="00903E65"/>
    <w:rsid w:val="009057BD"/>
    <w:rsid w:val="00907638"/>
    <w:rsid w:val="00910001"/>
    <w:rsid w:val="009107CD"/>
    <w:rsid w:val="00910D4B"/>
    <w:rsid w:val="0091234B"/>
    <w:rsid w:val="009125BB"/>
    <w:rsid w:val="00912BD5"/>
    <w:rsid w:val="00913A69"/>
    <w:rsid w:val="009142FC"/>
    <w:rsid w:val="009149E9"/>
    <w:rsid w:val="00914E54"/>
    <w:rsid w:val="00915F39"/>
    <w:rsid w:val="00916671"/>
    <w:rsid w:val="00917366"/>
    <w:rsid w:val="00917FDE"/>
    <w:rsid w:val="00920350"/>
    <w:rsid w:val="0092037E"/>
    <w:rsid w:val="00920590"/>
    <w:rsid w:val="009209F8"/>
    <w:rsid w:val="00920D6B"/>
    <w:rsid w:val="00922410"/>
    <w:rsid w:val="009237BF"/>
    <w:rsid w:val="00925311"/>
    <w:rsid w:val="00925354"/>
    <w:rsid w:val="00925BA8"/>
    <w:rsid w:val="00926058"/>
    <w:rsid w:val="00927977"/>
    <w:rsid w:val="00930909"/>
    <w:rsid w:val="00930B29"/>
    <w:rsid w:val="00930DA6"/>
    <w:rsid w:val="00932886"/>
    <w:rsid w:val="00933A32"/>
    <w:rsid w:val="0093438A"/>
    <w:rsid w:val="009343AC"/>
    <w:rsid w:val="00934599"/>
    <w:rsid w:val="00934C4C"/>
    <w:rsid w:val="00935005"/>
    <w:rsid w:val="0093554E"/>
    <w:rsid w:val="00935563"/>
    <w:rsid w:val="00936883"/>
    <w:rsid w:val="00936B20"/>
    <w:rsid w:val="0093729B"/>
    <w:rsid w:val="009376F9"/>
    <w:rsid w:val="00940E68"/>
    <w:rsid w:val="00940F29"/>
    <w:rsid w:val="00941CD0"/>
    <w:rsid w:val="00942563"/>
    <w:rsid w:val="00943A23"/>
    <w:rsid w:val="00943C40"/>
    <w:rsid w:val="009443BD"/>
    <w:rsid w:val="00944EC6"/>
    <w:rsid w:val="009450AC"/>
    <w:rsid w:val="0094532E"/>
    <w:rsid w:val="009453BB"/>
    <w:rsid w:val="00946292"/>
    <w:rsid w:val="0094751A"/>
    <w:rsid w:val="009479B6"/>
    <w:rsid w:val="00950057"/>
    <w:rsid w:val="00950448"/>
    <w:rsid w:val="009507C2"/>
    <w:rsid w:val="00952DB2"/>
    <w:rsid w:val="009532F6"/>
    <w:rsid w:val="0095365F"/>
    <w:rsid w:val="00953A70"/>
    <w:rsid w:val="00956023"/>
    <w:rsid w:val="009566AE"/>
    <w:rsid w:val="00960E5D"/>
    <w:rsid w:val="00961057"/>
    <w:rsid w:val="00962A35"/>
    <w:rsid w:val="00962BD2"/>
    <w:rsid w:val="00962E81"/>
    <w:rsid w:val="0096451E"/>
    <w:rsid w:val="00964D87"/>
    <w:rsid w:val="00965485"/>
    <w:rsid w:val="0096577E"/>
    <w:rsid w:val="00965DF2"/>
    <w:rsid w:val="00966A66"/>
    <w:rsid w:val="009702E4"/>
    <w:rsid w:val="00970754"/>
    <w:rsid w:val="00970976"/>
    <w:rsid w:val="00971D8A"/>
    <w:rsid w:val="00971F03"/>
    <w:rsid w:val="00973C64"/>
    <w:rsid w:val="00973D2F"/>
    <w:rsid w:val="00974651"/>
    <w:rsid w:val="009751DA"/>
    <w:rsid w:val="0097536D"/>
    <w:rsid w:val="009769BD"/>
    <w:rsid w:val="00976E9E"/>
    <w:rsid w:val="00980FFC"/>
    <w:rsid w:val="00981E2C"/>
    <w:rsid w:val="00982B7F"/>
    <w:rsid w:val="0098304A"/>
    <w:rsid w:val="009834DB"/>
    <w:rsid w:val="00984624"/>
    <w:rsid w:val="00984BA1"/>
    <w:rsid w:val="00985B6B"/>
    <w:rsid w:val="00986090"/>
    <w:rsid w:val="009869B2"/>
    <w:rsid w:val="00986C14"/>
    <w:rsid w:val="0098745D"/>
    <w:rsid w:val="009878F5"/>
    <w:rsid w:val="00987B7F"/>
    <w:rsid w:val="00990517"/>
    <w:rsid w:val="00990801"/>
    <w:rsid w:val="00990D6B"/>
    <w:rsid w:val="0099147E"/>
    <w:rsid w:val="009914AA"/>
    <w:rsid w:val="0099166A"/>
    <w:rsid w:val="00991C8D"/>
    <w:rsid w:val="00991F70"/>
    <w:rsid w:val="00992EF1"/>
    <w:rsid w:val="0099507F"/>
    <w:rsid w:val="0099510F"/>
    <w:rsid w:val="00995E6B"/>
    <w:rsid w:val="009A080E"/>
    <w:rsid w:val="009A0D17"/>
    <w:rsid w:val="009A204E"/>
    <w:rsid w:val="009A2544"/>
    <w:rsid w:val="009A2DFA"/>
    <w:rsid w:val="009A3E7D"/>
    <w:rsid w:val="009A57E7"/>
    <w:rsid w:val="009A6E24"/>
    <w:rsid w:val="009A6FCD"/>
    <w:rsid w:val="009A7260"/>
    <w:rsid w:val="009B0448"/>
    <w:rsid w:val="009B05A1"/>
    <w:rsid w:val="009B0F41"/>
    <w:rsid w:val="009B1181"/>
    <w:rsid w:val="009B2047"/>
    <w:rsid w:val="009B2253"/>
    <w:rsid w:val="009B2635"/>
    <w:rsid w:val="009B2B9F"/>
    <w:rsid w:val="009B2CDC"/>
    <w:rsid w:val="009B2DEA"/>
    <w:rsid w:val="009B3179"/>
    <w:rsid w:val="009B45B7"/>
    <w:rsid w:val="009B5A96"/>
    <w:rsid w:val="009B6FAD"/>
    <w:rsid w:val="009B7A0D"/>
    <w:rsid w:val="009B7F6D"/>
    <w:rsid w:val="009C0166"/>
    <w:rsid w:val="009C0193"/>
    <w:rsid w:val="009C0FEF"/>
    <w:rsid w:val="009C1A45"/>
    <w:rsid w:val="009C210C"/>
    <w:rsid w:val="009C2B05"/>
    <w:rsid w:val="009C413D"/>
    <w:rsid w:val="009C459E"/>
    <w:rsid w:val="009C47DF"/>
    <w:rsid w:val="009C4FE6"/>
    <w:rsid w:val="009C53EB"/>
    <w:rsid w:val="009C58DA"/>
    <w:rsid w:val="009C7089"/>
    <w:rsid w:val="009C71B7"/>
    <w:rsid w:val="009C72B6"/>
    <w:rsid w:val="009D03DF"/>
    <w:rsid w:val="009D04A1"/>
    <w:rsid w:val="009D11A7"/>
    <w:rsid w:val="009D14FE"/>
    <w:rsid w:val="009D16DD"/>
    <w:rsid w:val="009D1DBB"/>
    <w:rsid w:val="009D5B6A"/>
    <w:rsid w:val="009D6C23"/>
    <w:rsid w:val="009E0611"/>
    <w:rsid w:val="009E1929"/>
    <w:rsid w:val="009E198A"/>
    <w:rsid w:val="009E34FC"/>
    <w:rsid w:val="009E3CED"/>
    <w:rsid w:val="009E45AD"/>
    <w:rsid w:val="009E655D"/>
    <w:rsid w:val="009E6581"/>
    <w:rsid w:val="009E732B"/>
    <w:rsid w:val="009F19EA"/>
    <w:rsid w:val="009F3A48"/>
    <w:rsid w:val="009F3A9D"/>
    <w:rsid w:val="009F44C8"/>
    <w:rsid w:val="009F6A24"/>
    <w:rsid w:val="009F6C65"/>
    <w:rsid w:val="00A00C64"/>
    <w:rsid w:val="00A0106F"/>
    <w:rsid w:val="00A01323"/>
    <w:rsid w:val="00A01FA8"/>
    <w:rsid w:val="00A0208D"/>
    <w:rsid w:val="00A025FB"/>
    <w:rsid w:val="00A02EB4"/>
    <w:rsid w:val="00A03CAF"/>
    <w:rsid w:val="00A03CB1"/>
    <w:rsid w:val="00A055B6"/>
    <w:rsid w:val="00A124C9"/>
    <w:rsid w:val="00A1388C"/>
    <w:rsid w:val="00A1490B"/>
    <w:rsid w:val="00A14B13"/>
    <w:rsid w:val="00A14C90"/>
    <w:rsid w:val="00A15132"/>
    <w:rsid w:val="00A15701"/>
    <w:rsid w:val="00A15DEC"/>
    <w:rsid w:val="00A16828"/>
    <w:rsid w:val="00A16CBB"/>
    <w:rsid w:val="00A173DA"/>
    <w:rsid w:val="00A179EF"/>
    <w:rsid w:val="00A20008"/>
    <w:rsid w:val="00A20964"/>
    <w:rsid w:val="00A21574"/>
    <w:rsid w:val="00A235B7"/>
    <w:rsid w:val="00A25B82"/>
    <w:rsid w:val="00A274EC"/>
    <w:rsid w:val="00A31943"/>
    <w:rsid w:val="00A31AAB"/>
    <w:rsid w:val="00A32DC0"/>
    <w:rsid w:val="00A33308"/>
    <w:rsid w:val="00A334F5"/>
    <w:rsid w:val="00A356E2"/>
    <w:rsid w:val="00A35E2C"/>
    <w:rsid w:val="00A36BA6"/>
    <w:rsid w:val="00A40CA2"/>
    <w:rsid w:val="00A413F7"/>
    <w:rsid w:val="00A42F85"/>
    <w:rsid w:val="00A43A21"/>
    <w:rsid w:val="00A44656"/>
    <w:rsid w:val="00A44EB3"/>
    <w:rsid w:val="00A4589F"/>
    <w:rsid w:val="00A45E2A"/>
    <w:rsid w:val="00A468A3"/>
    <w:rsid w:val="00A46A1A"/>
    <w:rsid w:val="00A471E6"/>
    <w:rsid w:val="00A472EB"/>
    <w:rsid w:val="00A47A54"/>
    <w:rsid w:val="00A47B7C"/>
    <w:rsid w:val="00A50BA9"/>
    <w:rsid w:val="00A50F19"/>
    <w:rsid w:val="00A512CF"/>
    <w:rsid w:val="00A5164A"/>
    <w:rsid w:val="00A520B7"/>
    <w:rsid w:val="00A524A9"/>
    <w:rsid w:val="00A53BFF"/>
    <w:rsid w:val="00A554AF"/>
    <w:rsid w:val="00A5599A"/>
    <w:rsid w:val="00A56079"/>
    <w:rsid w:val="00A5672E"/>
    <w:rsid w:val="00A606C6"/>
    <w:rsid w:val="00A607D9"/>
    <w:rsid w:val="00A611A9"/>
    <w:rsid w:val="00A62065"/>
    <w:rsid w:val="00A623CF"/>
    <w:rsid w:val="00A64524"/>
    <w:rsid w:val="00A65164"/>
    <w:rsid w:val="00A65212"/>
    <w:rsid w:val="00A66C78"/>
    <w:rsid w:val="00A678D6"/>
    <w:rsid w:val="00A70019"/>
    <w:rsid w:val="00A72861"/>
    <w:rsid w:val="00A738C2"/>
    <w:rsid w:val="00A74ED5"/>
    <w:rsid w:val="00A75E30"/>
    <w:rsid w:val="00A76A5C"/>
    <w:rsid w:val="00A808A9"/>
    <w:rsid w:val="00A8115A"/>
    <w:rsid w:val="00A811D3"/>
    <w:rsid w:val="00A81720"/>
    <w:rsid w:val="00A81856"/>
    <w:rsid w:val="00A81FF3"/>
    <w:rsid w:val="00A82699"/>
    <w:rsid w:val="00A83333"/>
    <w:rsid w:val="00A85A66"/>
    <w:rsid w:val="00A871B4"/>
    <w:rsid w:val="00A9034D"/>
    <w:rsid w:val="00A90BCE"/>
    <w:rsid w:val="00A91B74"/>
    <w:rsid w:val="00A91D40"/>
    <w:rsid w:val="00A92825"/>
    <w:rsid w:val="00A94F5B"/>
    <w:rsid w:val="00A95F74"/>
    <w:rsid w:val="00A96612"/>
    <w:rsid w:val="00A96EA6"/>
    <w:rsid w:val="00A97C17"/>
    <w:rsid w:val="00AA068C"/>
    <w:rsid w:val="00AA0736"/>
    <w:rsid w:val="00AA14FE"/>
    <w:rsid w:val="00AA197F"/>
    <w:rsid w:val="00AA1BA4"/>
    <w:rsid w:val="00AA24C7"/>
    <w:rsid w:val="00AA29FA"/>
    <w:rsid w:val="00AA4202"/>
    <w:rsid w:val="00AA4C84"/>
    <w:rsid w:val="00AA5DD7"/>
    <w:rsid w:val="00AA6014"/>
    <w:rsid w:val="00AA6066"/>
    <w:rsid w:val="00AA717C"/>
    <w:rsid w:val="00AA79D4"/>
    <w:rsid w:val="00AA7A4A"/>
    <w:rsid w:val="00AA7C90"/>
    <w:rsid w:val="00AB0697"/>
    <w:rsid w:val="00AB075B"/>
    <w:rsid w:val="00AB089B"/>
    <w:rsid w:val="00AB1543"/>
    <w:rsid w:val="00AB19CE"/>
    <w:rsid w:val="00AB1AB9"/>
    <w:rsid w:val="00AB32A0"/>
    <w:rsid w:val="00AB48BB"/>
    <w:rsid w:val="00AB526E"/>
    <w:rsid w:val="00AB7267"/>
    <w:rsid w:val="00AC0CB9"/>
    <w:rsid w:val="00AC2253"/>
    <w:rsid w:val="00AC2533"/>
    <w:rsid w:val="00AC34C2"/>
    <w:rsid w:val="00AC362A"/>
    <w:rsid w:val="00AC38D9"/>
    <w:rsid w:val="00AC3BDF"/>
    <w:rsid w:val="00AC49FA"/>
    <w:rsid w:val="00AC5AE5"/>
    <w:rsid w:val="00AC62D3"/>
    <w:rsid w:val="00AC6CFD"/>
    <w:rsid w:val="00AC768B"/>
    <w:rsid w:val="00AD03D1"/>
    <w:rsid w:val="00AD0AD3"/>
    <w:rsid w:val="00AD0F4D"/>
    <w:rsid w:val="00AD1D81"/>
    <w:rsid w:val="00AD278D"/>
    <w:rsid w:val="00AD4558"/>
    <w:rsid w:val="00AD59B1"/>
    <w:rsid w:val="00AD64D6"/>
    <w:rsid w:val="00AD67C9"/>
    <w:rsid w:val="00AD7156"/>
    <w:rsid w:val="00AD71D9"/>
    <w:rsid w:val="00AD7B8D"/>
    <w:rsid w:val="00AE2466"/>
    <w:rsid w:val="00AE2DAD"/>
    <w:rsid w:val="00AE3452"/>
    <w:rsid w:val="00AE3453"/>
    <w:rsid w:val="00AE4869"/>
    <w:rsid w:val="00AE5D79"/>
    <w:rsid w:val="00AE6B3E"/>
    <w:rsid w:val="00AF1029"/>
    <w:rsid w:val="00AF102D"/>
    <w:rsid w:val="00AF1C41"/>
    <w:rsid w:val="00AF1DA7"/>
    <w:rsid w:val="00AF3D43"/>
    <w:rsid w:val="00AF4715"/>
    <w:rsid w:val="00AF4B91"/>
    <w:rsid w:val="00AF4E1C"/>
    <w:rsid w:val="00AF4F77"/>
    <w:rsid w:val="00AF5052"/>
    <w:rsid w:val="00AF7093"/>
    <w:rsid w:val="00AF7319"/>
    <w:rsid w:val="00AF7381"/>
    <w:rsid w:val="00AF7CC1"/>
    <w:rsid w:val="00B01B1C"/>
    <w:rsid w:val="00B01BD7"/>
    <w:rsid w:val="00B01C33"/>
    <w:rsid w:val="00B01E62"/>
    <w:rsid w:val="00B02C63"/>
    <w:rsid w:val="00B03049"/>
    <w:rsid w:val="00B034D6"/>
    <w:rsid w:val="00B03985"/>
    <w:rsid w:val="00B03D9C"/>
    <w:rsid w:val="00B0442E"/>
    <w:rsid w:val="00B04601"/>
    <w:rsid w:val="00B0497D"/>
    <w:rsid w:val="00B04A9E"/>
    <w:rsid w:val="00B06922"/>
    <w:rsid w:val="00B06990"/>
    <w:rsid w:val="00B06DC2"/>
    <w:rsid w:val="00B06FB5"/>
    <w:rsid w:val="00B071FE"/>
    <w:rsid w:val="00B07973"/>
    <w:rsid w:val="00B07A45"/>
    <w:rsid w:val="00B10695"/>
    <w:rsid w:val="00B11396"/>
    <w:rsid w:val="00B116A1"/>
    <w:rsid w:val="00B123CA"/>
    <w:rsid w:val="00B123E0"/>
    <w:rsid w:val="00B124B9"/>
    <w:rsid w:val="00B12904"/>
    <w:rsid w:val="00B12E04"/>
    <w:rsid w:val="00B1365F"/>
    <w:rsid w:val="00B139A4"/>
    <w:rsid w:val="00B14248"/>
    <w:rsid w:val="00B14F3C"/>
    <w:rsid w:val="00B1526C"/>
    <w:rsid w:val="00B153FC"/>
    <w:rsid w:val="00B15A98"/>
    <w:rsid w:val="00B16060"/>
    <w:rsid w:val="00B166CD"/>
    <w:rsid w:val="00B16BF6"/>
    <w:rsid w:val="00B1784E"/>
    <w:rsid w:val="00B17E9A"/>
    <w:rsid w:val="00B2098E"/>
    <w:rsid w:val="00B2129A"/>
    <w:rsid w:val="00B2228B"/>
    <w:rsid w:val="00B2322B"/>
    <w:rsid w:val="00B24C08"/>
    <w:rsid w:val="00B24FD2"/>
    <w:rsid w:val="00B253E7"/>
    <w:rsid w:val="00B2550A"/>
    <w:rsid w:val="00B257DE"/>
    <w:rsid w:val="00B25E88"/>
    <w:rsid w:val="00B26382"/>
    <w:rsid w:val="00B27724"/>
    <w:rsid w:val="00B27962"/>
    <w:rsid w:val="00B27B56"/>
    <w:rsid w:val="00B30ABD"/>
    <w:rsid w:val="00B30DB4"/>
    <w:rsid w:val="00B31E99"/>
    <w:rsid w:val="00B32894"/>
    <w:rsid w:val="00B32B59"/>
    <w:rsid w:val="00B32F0E"/>
    <w:rsid w:val="00B33741"/>
    <w:rsid w:val="00B34E6F"/>
    <w:rsid w:val="00B35379"/>
    <w:rsid w:val="00B3545E"/>
    <w:rsid w:val="00B35733"/>
    <w:rsid w:val="00B35AFB"/>
    <w:rsid w:val="00B35E31"/>
    <w:rsid w:val="00B3672B"/>
    <w:rsid w:val="00B373ED"/>
    <w:rsid w:val="00B414E2"/>
    <w:rsid w:val="00B41EE8"/>
    <w:rsid w:val="00B422B0"/>
    <w:rsid w:val="00B43729"/>
    <w:rsid w:val="00B4461B"/>
    <w:rsid w:val="00B44C52"/>
    <w:rsid w:val="00B4570B"/>
    <w:rsid w:val="00B46B49"/>
    <w:rsid w:val="00B47088"/>
    <w:rsid w:val="00B47714"/>
    <w:rsid w:val="00B47C14"/>
    <w:rsid w:val="00B505E6"/>
    <w:rsid w:val="00B51CB1"/>
    <w:rsid w:val="00B520CF"/>
    <w:rsid w:val="00B52614"/>
    <w:rsid w:val="00B536BB"/>
    <w:rsid w:val="00B53869"/>
    <w:rsid w:val="00B538C6"/>
    <w:rsid w:val="00B5421A"/>
    <w:rsid w:val="00B5433B"/>
    <w:rsid w:val="00B54B6C"/>
    <w:rsid w:val="00B6013D"/>
    <w:rsid w:val="00B60752"/>
    <w:rsid w:val="00B607A2"/>
    <w:rsid w:val="00B619A5"/>
    <w:rsid w:val="00B61DB4"/>
    <w:rsid w:val="00B61E45"/>
    <w:rsid w:val="00B65929"/>
    <w:rsid w:val="00B66DF6"/>
    <w:rsid w:val="00B67139"/>
    <w:rsid w:val="00B67BB4"/>
    <w:rsid w:val="00B67FC8"/>
    <w:rsid w:val="00B701E4"/>
    <w:rsid w:val="00B70982"/>
    <w:rsid w:val="00B71381"/>
    <w:rsid w:val="00B7146D"/>
    <w:rsid w:val="00B71EE1"/>
    <w:rsid w:val="00B72C55"/>
    <w:rsid w:val="00B72D55"/>
    <w:rsid w:val="00B750F6"/>
    <w:rsid w:val="00B75C88"/>
    <w:rsid w:val="00B760E6"/>
    <w:rsid w:val="00B768FE"/>
    <w:rsid w:val="00B76AA9"/>
    <w:rsid w:val="00B776AE"/>
    <w:rsid w:val="00B81040"/>
    <w:rsid w:val="00B81325"/>
    <w:rsid w:val="00B82B0D"/>
    <w:rsid w:val="00B8360C"/>
    <w:rsid w:val="00B83EF2"/>
    <w:rsid w:val="00B859A9"/>
    <w:rsid w:val="00B8666A"/>
    <w:rsid w:val="00B87186"/>
    <w:rsid w:val="00B9006A"/>
    <w:rsid w:val="00B90520"/>
    <w:rsid w:val="00B9127E"/>
    <w:rsid w:val="00B93450"/>
    <w:rsid w:val="00B93882"/>
    <w:rsid w:val="00B95D55"/>
    <w:rsid w:val="00B96955"/>
    <w:rsid w:val="00B97E21"/>
    <w:rsid w:val="00BA1629"/>
    <w:rsid w:val="00BA1D9C"/>
    <w:rsid w:val="00BA4FC0"/>
    <w:rsid w:val="00BA5E6E"/>
    <w:rsid w:val="00BA5FF2"/>
    <w:rsid w:val="00BA629A"/>
    <w:rsid w:val="00BA6734"/>
    <w:rsid w:val="00BA6FC2"/>
    <w:rsid w:val="00BA73AB"/>
    <w:rsid w:val="00BA7960"/>
    <w:rsid w:val="00BB0E7E"/>
    <w:rsid w:val="00BB1588"/>
    <w:rsid w:val="00BB1A40"/>
    <w:rsid w:val="00BB29FE"/>
    <w:rsid w:val="00BB2B35"/>
    <w:rsid w:val="00BB318B"/>
    <w:rsid w:val="00BB3B56"/>
    <w:rsid w:val="00BB4579"/>
    <w:rsid w:val="00BB4942"/>
    <w:rsid w:val="00BB5666"/>
    <w:rsid w:val="00BB5C08"/>
    <w:rsid w:val="00BB5C9D"/>
    <w:rsid w:val="00BB778E"/>
    <w:rsid w:val="00BC21DB"/>
    <w:rsid w:val="00BC3475"/>
    <w:rsid w:val="00BC4A41"/>
    <w:rsid w:val="00BC57A7"/>
    <w:rsid w:val="00BC645E"/>
    <w:rsid w:val="00BC7ECA"/>
    <w:rsid w:val="00BD086A"/>
    <w:rsid w:val="00BD12AA"/>
    <w:rsid w:val="00BD16AA"/>
    <w:rsid w:val="00BD2C0D"/>
    <w:rsid w:val="00BD4E2F"/>
    <w:rsid w:val="00BD5987"/>
    <w:rsid w:val="00BD6A4B"/>
    <w:rsid w:val="00BD6EFC"/>
    <w:rsid w:val="00BD72AC"/>
    <w:rsid w:val="00BD7D2B"/>
    <w:rsid w:val="00BD7E88"/>
    <w:rsid w:val="00BE0AC2"/>
    <w:rsid w:val="00BE0B31"/>
    <w:rsid w:val="00BE147F"/>
    <w:rsid w:val="00BE314A"/>
    <w:rsid w:val="00BE46EF"/>
    <w:rsid w:val="00BE4774"/>
    <w:rsid w:val="00BE4954"/>
    <w:rsid w:val="00BE52A9"/>
    <w:rsid w:val="00BE54B8"/>
    <w:rsid w:val="00BE5CE5"/>
    <w:rsid w:val="00BE6F4B"/>
    <w:rsid w:val="00BE701B"/>
    <w:rsid w:val="00BE7328"/>
    <w:rsid w:val="00BF12A7"/>
    <w:rsid w:val="00BF2BC2"/>
    <w:rsid w:val="00BF2D6C"/>
    <w:rsid w:val="00BF39CA"/>
    <w:rsid w:val="00BF4C17"/>
    <w:rsid w:val="00BF5343"/>
    <w:rsid w:val="00BF5C14"/>
    <w:rsid w:val="00BF64FD"/>
    <w:rsid w:val="00BF7072"/>
    <w:rsid w:val="00BF7507"/>
    <w:rsid w:val="00C0256F"/>
    <w:rsid w:val="00C037AE"/>
    <w:rsid w:val="00C047C1"/>
    <w:rsid w:val="00C05EA1"/>
    <w:rsid w:val="00C06567"/>
    <w:rsid w:val="00C07C74"/>
    <w:rsid w:val="00C10B1E"/>
    <w:rsid w:val="00C11093"/>
    <w:rsid w:val="00C1119A"/>
    <w:rsid w:val="00C114F8"/>
    <w:rsid w:val="00C12E0F"/>
    <w:rsid w:val="00C13290"/>
    <w:rsid w:val="00C13AB4"/>
    <w:rsid w:val="00C13BAC"/>
    <w:rsid w:val="00C13D1F"/>
    <w:rsid w:val="00C140E1"/>
    <w:rsid w:val="00C14F0F"/>
    <w:rsid w:val="00C153DE"/>
    <w:rsid w:val="00C16345"/>
    <w:rsid w:val="00C171AE"/>
    <w:rsid w:val="00C1730F"/>
    <w:rsid w:val="00C17783"/>
    <w:rsid w:val="00C17A30"/>
    <w:rsid w:val="00C209F7"/>
    <w:rsid w:val="00C2190D"/>
    <w:rsid w:val="00C21BE1"/>
    <w:rsid w:val="00C224B1"/>
    <w:rsid w:val="00C23635"/>
    <w:rsid w:val="00C237A9"/>
    <w:rsid w:val="00C23FFA"/>
    <w:rsid w:val="00C24004"/>
    <w:rsid w:val="00C242BF"/>
    <w:rsid w:val="00C24EA3"/>
    <w:rsid w:val="00C251E9"/>
    <w:rsid w:val="00C27001"/>
    <w:rsid w:val="00C27E18"/>
    <w:rsid w:val="00C30EC6"/>
    <w:rsid w:val="00C31BBE"/>
    <w:rsid w:val="00C341A2"/>
    <w:rsid w:val="00C35625"/>
    <w:rsid w:val="00C35E7F"/>
    <w:rsid w:val="00C36793"/>
    <w:rsid w:val="00C37AE7"/>
    <w:rsid w:val="00C40A8D"/>
    <w:rsid w:val="00C40F3A"/>
    <w:rsid w:val="00C4196F"/>
    <w:rsid w:val="00C429D5"/>
    <w:rsid w:val="00C42EB0"/>
    <w:rsid w:val="00C43D48"/>
    <w:rsid w:val="00C442E5"/>
    <w:rsid w:val="00C47717"/>
    <w:rsid w:val="00C477DF"/>
    <w:rsid w:val="00C47F5A"/>
    <w:rsid w:val="00C53710"/>
    <w:rsid w:val="00C53D1E"/>
    <w:rsid w:val="00C5429A"/>
    <w:rsid w:val="00C54B3A"/>
    <w:rsid w:val="00C55160"/>
    <w:rsid w:val="00C556C8"/>
    <w:rsid w:val="00C559C4"/>
    <w:rsid w:val="00C55F65"/>
    <w:rsid w:val="00C576AA"/>
    <w:rsid w:val="00C6045E"/>
    <w:rsid w:val="00C61402"/>
    <w:rsid w:val="00C616E0"/>
    <w:rsid w:val="00C61B12"/>
    <w:rsid w:val="00C62081"/>
    <w:rsid w:val="00C620AC"/>
    <w:rsid w:val="00C62EB3"/>
    <w:rsid w:val="00C632CA"/>
    <w:rsid w:val="00C63BC0"/>
    <w:rsid w:val="00C64573"/>
    <w:rsid w:val="00C64629"/>
    <w:rsid w:val="00C6525A"/>
    <w:rsid w:val="00C6551F"/>
    <w:rsid w:val="00C66FC8"/>
    <w:rsid w:val="00C679ED"/>
    <w:rsid w:val="00C70AE9"/>
    <w:rsid w:val="00C72018"/>
    <w:rsid w:val="00C72471"/>
    <w:rsid w:val="00C727FA"/>
    <w:rsid w:val="00C728CA"/>
    <w:rsid w:val="00C72A20"/>
    <w:rsid w:val="00C73979"/>
    <w:rsid w:val="00C73D4E"/>
    <w:rsid w:val="00C74E75"/>
    <w:rsid w:val="00C77560"/>
    <w:rsid w:val="00C775EC"/>
    <w:rsid w:val="00C779E6"/>
    <w:rsid w:val="00C8020C"/>
    <w:rsid w:val="00C804E4"/>
    <w:rsid w:val="00C80A6E"/>
    <w:rsid w:val="00C810C7"/>
    <w:rsid w:val="00C815D0"/>
    <w:rsid w:val="00C826E7"/>
    <w:rsid w:val="00C85420"/>
    <w:rsid w:val="00C86298"/>
    <w:rsid w:val="00C8629E"/>
    <w:rsid w:val="00C9068A"/>
    <w:rsid w:val="00C906B0"/>
    <w:rsid w:val="00C90950"/>
    <w:rsid w:val="00C91453"/>
    <w:rsid w:val="00C91838"/>
    <w:rsid w:val="00C922DC"/>
    <w:rsid w:val="00C92707"/>
    <w:rsid w:val="00C93222"/>
    <w:rsid w:val="00C9333A"/>
    <w:rsid w:val="00C9355D"/>
    <w:rsid w:val="00C93C28"/>
    <w:rsid w:val="00C94751"/>
    <w:rsid w:val="00C95306"/>
    <w:rsid w:val="00C95319"/>
    <w:rsid w:val="00C95B1F"/>
    <w:rsid w:val="00C95C18"/>
    <w:rsid w:val="00C95C6D"/>
    <w:rsid w:val="00C96139"/>
    <w:rsid w:val="00C96210"/>
    <w:rsid w:val="00C967A2"/>
    <w:rsid w:val="00C967E4"/>
    <w:rsid w:val="00C96D59"/>
    <w:rsid w:val="00C97D55"/>
    <w:rsid w:val="00C97EA8"/>
    <w:rsid w:val="00CA05EB"/>
    <w:rsid w:val="00CA1F1E"/>
    <w:rsid w:val="00CA27D4"/>
    <w:rsid w:val="00CA2D3F"/>
    <w:rsid w:val="00CA3673"/>
    <w:rsid w:val="00CA37AA"/>
    <w:rsid w:val="00CA39E2"/>
    <w:rsid w:val="00CA3C13"/>
    <w:rsid w:val="00CA44D3"/>
    <w:rsid w:val="00CA4634"/>
    <w:rsid w:val="00CA54FF"/>
    <w:rsid w:val="00CB1B37"/>
    <w:rsid w:val="00CB1C3F"/>
    <w:rsid w:val="00CB23DA"/>
    <w:rsid w:val="00CB2DC3"/>
    <w:rsid w:val="00CB3EA1"/>
    <w:rsid w:val="00CB4E21"/>
    <w:rsid w:val="00CB5117"/>
    <w:rsid w:val="00CB680F"/>
    <w:rsid w:val="00CB7D25"/>
    <w:rsid w:val="00CB7E4C"/>
    <w:rsid w:val="00CC185A"/>
    <w:rsid w:val="00CC2A13"/>
    <w:rsid w:val="00CC2B5A"/>
    <w:rsid w:val="00CC3A49"/>
    <w:rsid w:val="00CC3B05"/>
    <w:rsid w:val="00CC5BE6"/>
    <w:rsid w:val="00CC6246"/>
    <w:rsid w:val="00CC62A6"/>
    <w:rsid w:val="00CC703D"/>
    <w:rsid w:val="00CD1A0D"/>
    <w:rsid w:val="00CD3AA7"/>
    <w:rsid w:val="00CD40D5"/>
    <w:rsid w:val="00CD4601"/>
    <w:rsid w:val="00CD5397"/>
    <w:rsid w:val="00CE02D2"/>
    <w:rsid w:val="00CE0321"/>
    <w:rsid w:val="00CE0AA6"/>
    <w:rsid w:val="00CE0B8B"/>
    <w:rsid w:val="00CE169A"/>
    <w:rsid w:val="00CE1B88"/>
    <w:rsid w:val="00CE1F7C"/>
    <w:rsid w:val="00CE4F63"/>
    <w:rsid w:val="00CE5787"/>
    <w:rsid w:val="00CE60DB"/>
    <w:rsid w:val="00CE724A"/>
    <w:rsid w:val="00CF0A78"/>
    <w:rsid w:val="00CF0E6B"/>
    <w:rsid w:val="00CF1FB3"/>
    <w:rsid w:val="00CF2C92"/>
    <w:rsid w:val="00CF36AA"/>
    <w:rsid w:val="00CF37DE"/>
    <w:rsid w:val="00CF3882"/>
    <w:rsid w:val="00CF3B94"/>
    <w:rsid w:val="00CF3D1C"/>
    <w:rsid w:val="00CF465F"/>
    <w:rsid w:val="00CF5AE5"/>
    <w:rsid w:val="00CF66BE"/>
    <w:rsid w:val="00CF71BB"/>
    <w:rsid w:val="00CF7659"/>
    <w:rsid w:val="00CF7D80"/>
    <w:rsid w:val="00CF7E2F"/>
    <w:rsid w:val="00CF7FD4"/>
    <w:rsid w:val="00D00EB6"/>
    <w:rsid w:val="00D00ECA"/>
    <w:rsid w:val="00D0176B"/>
    <w:rsid w:val="00D02291"/>
    <w:rsid w:val="00D02B64"/>
    <w:rsid w:val="00D03638"/>
    <w:rsid w:val="00D0381D"/>
    <w:rsid w:val="00D03FCD"/>
    <w:rsid w:val="00D0522E"/>
    <w:rsid w:val="00D0542F"/>
    <w:rsid w:val="00D05677"/>
    <w:rsid w:val="00D05C8B"/>
    <w:rsid w:val="00D065EE"/>
    <w:rsid w:val="00D07F75"/>
    <w:rsid w:val="00D10CFF"/>
    <w:rsid w:val="00D114E2"/>
    <w:rsid w:val="00D12D41"/>
    <w:rsid w:val="00D135C7"/>
    <w:rsid w:val="00D13C94"/>
    <w:rsid w:val="00D14CA5"/>
    <w:rsid w:val="00D14F0E"/>
    <w:rsid w:val="00D15CD7"/>
    <w:rsid w:val="00D179E9"/>
    <w:rsid w:val="00D17D9E"/>
    <w:rsid w:val="00D17EF5"/>
    <w:rsid w:val="00D20523"/>
    <w:rsid w:val="00D219E8"/>
    <w:rsid w:val="00D224E4"/>
    <w:rsid w:val="00D230D3"/>
    <w:rsid w:val="00D2350A"/>
    <w:rsid w:val="00D244AF"/>
    <w:rsid w:val="00D244FE"/>
    <w:rsid w:val="00D25224"/>
    <w:rsid w:val="00D26DCD"/>
    <w:rsid w:val="00D27274"/>
    <w:rsid w:val="00D27BA5"/>
    <w:rsid w:val="00D306A9"/>
    <w:rsid w:val="00D30E5E"/>
    <w:rsid w:val="00D31E5D"/>
    <w:rsid w:val="00D326DB"/>
    <w:rsid w:val="00D3284B"/>
    <w:rsid w:val="00D32A14"/>
    <w:rsid w:val="00D35825"/>
    <w:rsid w:val="00D362E9"/>
    <w:rsid w:val="00D37578"/>
    <w:rsid w:val="00D37C27"/>
    <w:rsid w:val="00D37C90"/>
    <w:rsid w:val="00D40377"/>
    <w:rsid w:val="00D404AF"/>
    <w:rsid w:val="00D40903"/>
    <w:rsid w:val="00D40A02"/>
    <w:rsid w:val="00D40C67"/>
    <w:rsid w:val="00D41CE7"/>
    <w:rsid w:val="00D435A5"/>
    <w:rsid w:val="00D446FB"/>
    <w:rsid w:val="00D44AC1"/>
    <w:rsid w:val="00D461CF"/>
    <w:rsid w:val="00D472F5"/>
    <w:rsid w:val="00D47C3C"/>
    <w:rsid w:val="00D50818"/>
    <w:rsid w:val="00D511AC"/>
    <w:rsid w:val="00D51A3F"/>
    <w:rsid w:val="00D527F4"/>
    <w:rsid w:val="00D52A11"/>
    <w:rsid w:val="00D52A15"/>
    <w:rsid w:val="00D52FBB"/>
    <w:rsid w:val="00D57A58"/>
    <w:rsid w:val="00D60407"/>
    <w:rsid w:val="00D60EB0"/>
    <w:rsid w:val="00D61241"/>
    <w:rsid w:val="00D61635"/>
    <w:rsid w:val="00D6187D"/>
    <w:rsid w:val="00D61A0B"/>
    <w:rsid w:val="00D61D68"/>
    <w:rsid w:val="00D647C7"/>
    <w:rsid w:val="00D64F9D"/>
    <w:rsid w:val="00D64FDC"/>
    <w:rsid w:val="00D65BA9"/>
    <w:rsid w:val="00D66FB4"/>
    <w:rsid w:val="00D67DB7"/>
    <w:rsid w:val="00D7157E"/>
    <w:rsid w:val="00D7183F"/>
    <w:rsid w:val="00D72D57"/>
    <w:rsid w:val="00D73176"/>
    <w:rsid w:val="00D73379"/>
    <w:rsid w:val="00D73D8F"/>
    <w:rsid w:val="00D7425B"/>
    <w:rsid w:val="00D74586"/>
    <w:rsid w:val="00D74777"/>
    <w:rsid w:val="00D7509A"/>
    <w:rsid w:val="00D7565D"/>
    <w:rsid w:val="00D75862"/>
    <w:rsid w:val="00D760CB"/>
    <w:rsid w:val="00D76369"/>
    <w:rsid w:val="00D765A4"/>
    <w:rsid w:val="00D765A9"/>
    <w:rsid w:val="00D76D61"/>
    <w:rsid w:val="00D77B3D"/>
    <w:rsid w:val="00D77D95"/>
    <w:rsid w:val="00D77F89"/>
    <w:rsid w:val="00D810FE"/>
    <w:rsid w:val="00D8230C"/>
    <w:rsid w:val="00D823CD"/>
    <w:rsid w:val="00D82BAA"/>
    <w:rsid w:val="00D830BE"/>
    <w:rsid w:val="00D8320E"/>
    <w:rsid w:val="00D844B3"/>
    <w:rsid w:val="00D84D48"/>
    <w:rsid w:val="00D85464"/>
    <w:rsid w:val="00D85B60"/>
    <w:rsid w:val="00D865D1"/>
    <w:rsid w:val="00D86A69"/>
    <w:rsid w:val="00D87173"/>
    <w:rsid w:val="00D905F6"/>
    <w:rsid w:val="00D926DD"/>
    <w:rsid w:val="00D92CC3"/>
    <w:rsid w:val="00D935E5"/>
    <w:rsid w:val="00D94F64"/>
    <w:rsid w:val="00D95A56"/>
    <w:rsid w:val="00D95BE4"/>
    <w:rsid w:val="00D969D6"/>
    <w:rsid w:val="00D9713A"/>
    <w:rsid w:val="00D9718E"/>
    <w:rsid w:val="00D97AD9"/>
    <w:rsid w:val="00D97DC8"/>
    <w:rsid w:val="00DA0FDE"/>
    <w:rsid w:val="00DA14AF"/>
    <w:rsid w:val="00DA1D28"/>
    <w:rsid w:val="00DA31B8"/>
    <w:rsid w:val="00DA368B"/>
    <w:rsid w:val="00DA481C"/>
    <w:rsid w:val="00DA519E"/>
    <w:rsid w:val="00DA5741"/>
    <w:rsid w:val="00DA5F1F"/>
    <w:rsid w:val="00DA612D"/>
    <w:rsid w:val="00DA6940"/>
    <w:rsid w:val="00DA7440"/>
    <w:rsid w:val="00DA799B"/>
    <w:rsid w:val="00DA7C9F"/>
    <w:rsid w:val="00DB28B3"/>
    <w:rsid w:val="00DB2DD6"/>
    <w:rsid w:val="00DB2E0B"/>
    <w:rsid w:val="00DB493A"/>
    <w:rsid w:val="00DB520B"/>
    <w:rsid w:val="00DB5380"/>
    <w:rsid w:val="00DB56AB"/>
    <w:rsid w:val="00DB6422"/>
    <w:rsid w:val="00DB7676"/>
    <w:rsid w:val="00DC157D"/>
    <w:rsid w:val="00DC1E17"/>
    <w:rsid w:val="00DC2657"/>
    <w:rsid w:val="00DC30B5"/>
    <w:rsid w:val="00DC334B"/>
    <w:rsid w:val="00DC49C6"/>
    <w:rsid w:val="00DC51BF"/>
    <w:rsid w:val="00DC7A2D"/>
    <w:rsid w:val="00DD0984"/>
    <w:rsid w:val="00DD150F"/>
    <w:rsid w:val="00DD1538"/>
    <w:rsid w:val="00DD180C"/>
    <w:rsid w:val="00DD2E55"/>
    <w:rsid w:val="00DD3337"/>
    <w:rsid w:val="00DD3F25"/>
    <w:rsid w:val="00DD420C"/>
    <w:rsid w:val="00DD6B14"/>
    <w:rsid w:val="00DD7240"/>
    <w:rsid w:val="00DD7383"/>
    <w:rsid w:val="00DD74D4"/>
    <w:rsid w:val="00DE0294"/>
    <w:rsid w:val="00DE113C"/>
    <w:rsid w:val="00DE1296"/>
    <w:rsid w:val="00DE1469"/>
    <w:rsid w:val="00DE1F8B"/>
    <w:rsid w:val="00DE21CE"/>
    <w:rsid w:val="00DE246F"/>
    <w:rsid w:val="00DE320F"/>
    <w:rsid w:val="00DE4D13"/>
    <w:rsid w:val="00DE4D14"/>
    <w:rsid w:val="00DE516A"/>
    <w:rsid w:val="00DE5622"/>
    <w:rsid w:val="00DE5AB7"/>
    <w:rsid w:val="00DE614D"/>
    <w:rsid w:val="00DE62C2"/>
    <w:rsid w:val="00DE6737"/>
    <w:rsid w:val="00DE67F6"/>
    <w:rsid w:val="00DE784F"/>
    <w:rsid w:val="00DF02F7"/>
    <w:rsid w:val="00DF054E"/>
    <w:rsid w:val="00DF0585"/>
    <w:rsid w:val="00DF1CC0"/>
    <w:rsid w:val="00DF21F2"/>
    <w:rsid w:val="00DF253B"/>
    <w:rsid w:val="00DF263A"/>
    <w:rsid w:val="00DF2C2C"/>
    <w:rsid w:val="00DF3F67"/>
    <w:rsid w:val="00DF4092"/>
    <w:rsid w:val="00DF45DF"/>
    <w:rsid w:val="00DF4DBA"/>
    <w:rsid w:val="00DF51DD"/>
    <w:rsid w:val="00DF5612"/>
    <w:rsid w:val="00DF75A2"/>
    <w:rsid w:val="00DF781F"/>
    <w:rsid w:val="00E0160E"/>
    <w:rsid w:val="00E01C96"/>
    <w:rsid w:val="00E01DBA"/>
    <w:rsid w:val="00E01F4B"/>
    <w:rsid w:val="00E0226F"/>
    <w:rsid w:val="00E03541"/>
    <w:rsid w:val="00E0488E"/>
    <w:rsid w:val="00E051E9"/>
    <w:rsid w:val="00E052EF"/>
    <w:rsid w:val="00E06645"/>
    <w:rsid w:val="00E0711A"/>
    <w:rsid w:val="00E071E3"/>
    <w:rsid w:val="00E076DB"/>
    <w:rsid w:val="00E078C0"/>
    <w:rsid w:val="00E07CDF"/>
    <w:rsid w:val="00E1039E"/>
    <w:rsid w:val="00E10A4E"/>
    <w:rsid w:val="00E10F75"/>
    <w:rsid w:val="00E1100E"/>
    <w:rsid w:val="00E12E75"/>
    <w:rsid w:val="00E135BB"/>
    <w:rsid w:val="00E138C0"/>
    <w:rsid w:val="00E13C7B"/>
    <w:rsid w:val="00E14899"/>
    <w:rsid w:val="00E14D2E"/>
    <w:rsid w:val="00E14E32"/>
    <w:rsid w:val="00E15396"/>
    <w:rsid w:val="00E1548A"/>
    <w:rsid w:val="00E15681"/>
    <w:rsid w:val="00E15AE1"/>
    <w:rsid w:val="00E16C95"/>
    <w:rsid w:val="00E16EB2"/>
    <w:rsid w:val="00E17A59"/>
    <w:rsid w:val="00E20215"/>
    <w:rsid w:val="00E20B4D"/>
    <w:rsid w:val="00E21118"/>
    <w:rsid w:val="00E21419"/>
    <w:rsid w:val="00E21497"/>
    <w:rsid w:val="00E218CC"/>
    <w:rsid w:val="00E21AE1"/>
    <w:rsid w:val="00E22B28"/>
    <w:rsid w:val="00E22B3E"/>
    <w:rsid w:val="00E23B88"/>
    <w:rsid w:val="00E26942"/>
    <w:rsid w:val="00E269B4"/>
    <w:rsid w:val="00E269DA"/>
    <w:rsid w:val="00E27248"/>
    <w:rsid w:val="00E27573"/>
    <w:rsid w:val="00E275D5"/>
    <w:rsid w:val="00E27711"/>
    <w:rsid w:val="00E27830"/>
    <w:rsid w:val="00E27A92"/>
    <w:rsid w:val="00E30293"/>
    <w:rsid w:val="00E3053F"/>
    <w:rsid w:val="00E30E32"/>
    <w:rsid w:val="00E3203D"/>
    <w:rsid w:val="00E3371B"/>
    <w:rsid w:val="00E34228"/>
    <w:rsid w:val="00E3490A"/>
    <w:rsid w:val="00E349FD"/>
    <w:rsid w:val="00E35168"/>
    <w:rsid w:val="00E36689"/>
    <w:rsid w:val="00E3737B"/>
    <w:rsid w:val="00E40AED"/>
    <w:rsid w:val="00E41DB6"/>
    <w:rsid w:val="00E4207B"/>
    <w:rsid w:val="00E420DE"/>
    <w:rsid w:val="00E42B0E"/>
    <w:rsid w:val="00E4336D"/>
    <w:rsid w:val="00E4463B"/>
    <w:rsid w:val="00E45334"/>
    <w:rsid w:val="00E46AA0"/>
    <w:rsid w:val="00E47A2A"/>
    <w:rsid w:val="00E5079D"/>
    <w:rsid w:val="00E5099E"/>
    <w:rsid w:val="00E50E31"/>
    <w:rsid w:val="00E51B9D"/>
    <w:rsid w:val="00E527C7"/>
    <w:rsid w:val="00E531EB"/>
    <w:rsid w:val="00E5375D"/>
    <w:rsid w:val="00E53985"/>
    <w:rsid w:val="00E53D16"/>
    <w:rsid w:val="00E544C9"/>
    <w:rsid w:val="00E54A74"/>
    <w:rsid w:val="00E54E25"/>
    <w:rsid w:val="00E54EF4"/>
    <w:rsid w:val="00E5563F"/>
    <w:rsid w:val="00E55BA0"/>
    <w:rsid w:val="00E56037"/>
    <w:rsid w:val="00E56405"/>
    <w:rsid w:val="00E567FB"/>
    <w:rsid w:val="00E60AAC"/>
    <w:rsid w:val="00E6174F"/>
    <w:rsid w:val="00E63B2E"/>
    <w:rsid w:val="00E63D74"/>
    <w:rsid w:val="00E65B1B"/>
    <w:rsid w:val="00E66EB5"/>
    <w:rsid w:val="00E70152"/>
    <w:rsid w:val="00E71761"/>
    <w:rsid w:val="00E72555"/>
    <w:rsid w:val="00E72991"/>
    <w:rsid w:val="00E730CE"/>
    <w:rsid w:val="00E742D7"/>
    <w:rsid w:val="00E75168"/>
    <w:rsid w:val="00E7524E"/>
    <w:rsid w:val="00E76BB7"/>
    <w:rsid w:val="00E802DB"/>
    <w:rsid w:val="00E80595"/>
    <w:rsid w:val="00E80B95"/>
    <w:rsid w:val="00E816A5"/>
    <w:rsid w:val="00E821F5"/>
    <w:rsid w:val="00E82ED8"/>
    <w:rsid w:val="00E8373B"/>
    <w:rsid w:val="00E837F1"/>
    <w:rsid w:val="00E84819"/>
    <w:rsid w:val="00E84C2C"/>
    <w:rsid w:val="00E86628"/>
    <w:rsid w:val="00E86E1A"/>
    <w:rsid w:val="00E87518"/>
    <w:rsid w:val="00E92FEE"/>
    <w:rsid w:val="00E93046"/>
    <w:rsid w:val="00E940C2"/>
    <w:rsid w:val="00E94812"/>
    <w:rsid w:val="00E9629E"/>
    <w:rsid w:val="00E963BF"/>
    <w:rsid w:val="00E9685C"/>
    <w:rsid w:val="00E9715C"/>
    <w:rsid w:val="00EA1174"/>
    <w:rsid w:val="00EA12DA"/>
    <w:rsid w:val="00EA1FE3"/>
    <w:rsid w:val="00EA32B6"/>
    <w:rsid w:val="00EA32DB"/>
    <w:rsid w:val="00EA339F"/>
    <w:rsid w:val="00EA3463"/>
    <w:rsid w:val="00EA3D7C"/>
    <w:rsid w:val="00EA43F8"/>
    <w:rsid w:val="00EA453D"/>
    <w:rsid w:val="00EA49DF"/>
    <w:rsid w:val="00EA5CD2"/>
    <w:rsid w:val="00EA5E5A"/>
    <w:rsid w:val="00EA679A"/>
    <w:rsid w:val="00EA6AF6"/>
    <w:rsid w:val="00EB00D5"/>
    <w:rsid w:val="00EB0146"/>
    <w:rsid w:val="00EB08C7"/>
    <w:rsid w:val="00EB19D1"/>
    <w:rsid w:val="00EB1DBE"/>
    <w:rsid w:val="00EB2A9E"/>
    <w:rsid w:val="00EB36B3"/>
    <w:rsid w:val="00EB3A74"/>
    <w:rsid w:val="00EB4173"/>
    <w:rsid w:val="00EB4446"/>
    <w:rsid w:val="00EB5816"/>
    <w:rsid w:val="00EB6777"/>
    <w:rsid w:val="00EB6791"/>
    <w:rsid w:val="00EB69DC"/>
    <w:rsid w:val="00EC078F"/>
    <w:rsid w:val="00EC12ED"/>
    <w:rsid w:val="00EC1475"/>
    <w:rsid w:val="00EC1F73"/>
    <w:rsid w:val="00EC459C"/>
    <w:rsid w:val="00EC4841"/>
    <w:rsid w:val="00EC53E8"/>
    <w:rsid w:val="00EC6404"/>
    <w:rsid w:val="00EC696F"/>
    <w:rsid w:val="00EC739A"/>
    <w:rsid w:val="00EC7717"/>
    <w:rsid w:val="00EC77BB"/>
    <w:rsid w:val="00EC79D5"/>
    <w:rsid w:val="00EC7F38"/>
    <w:rsid w:val="00ED09CE"/>
    <w:rsid w:val="00ED0D42"/>
    <w:rsid w:val="00ED0F2E"/>
    <w:rsid w:val="00ED210F"/>
    <w:rsid w:val="00ED4AAE"/>
    <w:rsid w:val="00ED4C35"/>
    <w:rsid w:val="00ED5D86"/>
    <w:rsid w:val="00ED5EBF"/>
    <w:rsid w:val="00ED6CA4"/>
    <w:rsid w:val="00ED76CA"/>
    <w:rsid w:val="00ED780C"/>
    <w:rsid w:val="00ED7C3C"/>
    <w:rsid w:val="00EE17B6"/>
    <w:rsid w:val="00EE223C"/>
    <w:rsid w:val="00EE30BF"/>
    <w:rsid w:val="00EE43FE"/>
    <w:rsid w:val="00EE4CD4"/>
    <w:rsid w:val="00EE5469"/>
    <w:rsid w:val="00EE56E7"/>
    <w:rsid w:val="00EE5B77"/>
    <w:rsid w:val="00EE75A9"/>
    <w:rsid w:val="00EF0067"/>
    <w:rsid w:val="00EF3035"/>
    <w:rsid w:val="00EF31E9"/>
    <w:rsid w:val="00EF3800"/>
    <w:rsid w:val="00EF3D3F"/>
    <w:rsid w:val="00EF4126"/>
    <w:rsid w:val="00EF5E04"/>
    <w:rsid w:val="00EF65E8"/>
    <w:rsid w:val="00EF6867"/>
    <w:rsid w:val="00EF6BDC"/>
    <w:rsid w:val="00EF6F1A"/>
    <w:rsid w:val="00EF74AF"/>
    <w:rsid w:val="00EF777C"/>
    <w:rsid w:val="00EF77D2"/>
    <w:rsid w:val="00F0116C"/>
    <w:rsid w:val="00F0184E"/>
    <w:rsid w:val="00F02702"/>
    <w:rsid w:val="00F02A82"/>
    <w:rsid w:val="00F04928"/>
    <w:rsid w:val="00F04EB3"/>
    <w:rsid w:val="00F05F13"/>
    <w:rsid w:val="00F078DE"/>
    <w:rsid w:val="00F10491"/>
    <w:rsid w:val="00F11B16"/>
    <w:rsid w:val="00F11CEA"/>
    <w:rsid w:val="00F12828"/>
    <w:rsid w:val="00F132DB"/>
    <w:rsid w:val="00F13540"/>
    <w:rsid w:val="00F1386B"/>
    <w:rsid w:val="00F14797"/>
    <w:rsid w:val="00F16FD9"/>
    <w:rsid w:val="00F170D6"/>
    <w:rsid w:val="00F175B6"/>
    <w:rsid w:val="00F2280C"/>
    <w:rsid w:val="00F22E39"/>
    <w:rsid w:val="00F25147"/>
    <w:rsid w:val="00F25F03"/>
    <w:rsid w:val="00F2619C"/>
    <w:rsid w:val="00F261F5"/>
    <w:rsid w:val="00F267DA"/>
    <w:rsid w:val="00F276E8"/>
    <w:rsid w:val="00F30321"/>
    <w:rsid w:val="00F30701"/>
    <w:rsid w:val="00F309D8"/>
    <w:rsid w:val="00F31A68"/>
    <w:rsid w:val="00F31D01"/>
    <w:rsid w:val="00F31E58"/>
    <w:rsid w:val="00F3212D"/>
    <w:rsid w:val="00F322BD"/>
    <w:rsid w:val="00F34146"/>
    <w:rsid w:val="00F34993"/>
    <w:rsid w:val="00F34E2B"/>
    <w:rsid w:val="00F366CB"/>
    <w:rsid w:val="00F36FA9"/>
    <w:rsid w:val="00F41269"/>
    <w:rsid w:val="00F41594"/>
    <w:rsid w:val="00F419CF"/>
    <w:rsid w:val="00F43D04"/>
    <w:rsid w:val="00F43DE4"/>
    <w:rsid w:val="00F4422A"/>
    <w:rsid w:val="00F4493C"/>
    <w:rsid w:val="00F44D8E"/>
    <w:rsid w:val="00F461B1"/>
    <w:rsid w:val="00F466A7"/>
    <w:rsid w:val="00F50413"/>
    <w:rsid w:val="00F510B2"/>
    <w:rsid w:val="00F51598"/>
    <w:rsid w:val="00F52977"/>
    <w:rsid w:val="00F52B72"/>
    <w:rsid w:val="00F53433"/>
    <w:rsid w:val="00F53B2B"/>
    <w:rsid w:val="00F54E53"/>
    <w:rsid w:val="00F55C69"/>
    <w:rsid w:val="00F55FEB"/>
    <w:rsid w:val="00F561D9"/>
    <w:rsid w:val="00F56D95"/>
    <w:rsid w:val="00F57526"/>
    <w:rsid w:val="00F57F4E"/>
    <w:rsid w:val="00F57F86"/>
    <w:rsid w:val="00F601A7"/>
    <w:rsid w:val="00F61FAC"/>
    <w:rsid w:val="00F62537"/>
    <w:rsid w:val="00F646FC"/>
    <w:rsid w:val="00F64D2C"/>
    <w:rsid w:val="00F64F3E"/>
    <w:rsid w:val="00F650D4"/>
    <w:rsid w:val="00F6565E"/>
    <w:rsid w:val="00F656EB"/>
    <w:rsid w:val="00F66B58"/>
    <w:rsid w:val="00F677AF"/>
    <w:rsid w:val="00F70C84"/>
    <w:rsid w:val="00F714D0"/>
    <w:rsid w:val="00F71BDB"/>
    <w:rsid w:val="00F7245C"/>
    <w:rsid w:val="00F72FC5"/>
    <w:rsid w:val="00F73456"/>
    <w:rsid w:val="00F74923"/>
    <w:rsid w:val="00F74B43"/>
    <w:rsid w:val="00F750D7"/>
    <w:rsid w:val="00F765B0"/>
    <w:rsid w:val="00F77335"/>
    <w:rsid w:val="00F81020"/>
    <w:rsid w:val="00F814CC"/>
    <w:rsid w:val="00F82D0D"/>
    <w:rsid w:val="00F83AB7"/>
    <w:rsid w:val="00F847C3"/>
    <w:rsid w:val="00F85164"/>
    <w:rsid w:val="00F8524E"/>
    <w:rsid w:val="00F85F7A"/>
    <w:rsid w:val="00F863CC"/>
    <w:rsid w:val="00F86779"/>
    <w:rsid w:val="00F86BE5"/>
    <w:rsid w:val="00F876AE"/>
    <w:rsid w:val="00F910E5"/>
    <w:rsid w:val="00F92E25"/>
    <w:rsid w:val="00F94517"/>
    <w:rsid w:val="00F9573F"/>
    <w:rsid w:val="00F95FC7"/>
    <w:rsid w:val="00F961C8"/>
    <w:rsid w:val="00F96B1C"/>
    <w:rsid w:val="00F97A72"/>
    <w:rsid w:val="00FA0686"/>
    <w:rsid w:val="00FA06FA"/>
    <w:rsid w:val="00FA156E"/>
    <w:rsid w:val="00FA27CA"/>
    <w:rsid w:val="00FA2D33"/>
    <w:rsid w:val="00FA2D9B"/>
    <w:rsid w:val="00FA330E"/>
    <w:rsid w:val="00FA4398"/>
    <w:rsid w:val="00FA49A8"/>
    <w:rsid w:val="00FA5441"/>
    <w:rsid w:val="00FA58C4"/>
    <w:rsid w:val="00FA5C86"/>
    <w:rsid w:val="00FA60AD"/>
    <w:rsid w:val="00FA6D27"/>
    <w:rsid w:val="00FB0186"/>
    <w:rsid w:val="00FB0274"/>
    <w:rsid w:val="00FB05C4"/>
    <w:rsid w:val="00FB0C3E"/>
    <w:rsid w:val="00FB2CAC"/>
    <w:rsid w:val="00FB2F05"/>
    <w:rsid w:val="00FB4005"/>
    <w:rsid w:val="00FB48C3"/>
    <w:rsid w:val="00FB5F9D"/>
    <w:rsid w:val="00FB6708"/>
    <w:rsid w:val="00FC0BEB"/>
    <w:rsid w:val="00FC15EC"/>
    <w:rsid w:val="00FC25AF"/>
    <w:rsid w:val="00FC262C"/>
    <w:rsid w:val="00FC2B9F"/>
    <w:rsid w:val="00FC2CC4"/>
    <w:rsid w:val="00FC2E4C"/>
    <w:rsid w:val="00FC3EBA"/>
    <w:rsid w:val="00FC48BC"/>
    <w:rsid w:val="00FC5F7E"/>
    <w:rsid w:val="00FC6BD0"/>
    <w:rsid w:val="00FC6EF5"/>
    <w:rsid w:val="00FC6FDE"/>
    <w:rsid w:val="00FC7C50"/>
    <w:rsid w:val="00FD0300"/>
    <w:rsid w:val="00FD073E"/>
    <w:rsid w:val="00FD17FE"/>
    <w:rsid w:val="00FD1849"/>
    <w:rsid w:val="00FD4160"/>
    <w:rsid w:val="00FD458A"/>
    <w:rsid w:val="00FD49CC"/>
    <w:rsid w:val="00FD55A4"/>
    <w:rsid w:val="00FD5ED7"/>
    <w:rsid w:val="00FD6794"/>
    <w:rsid w:val="00FD7C95"/>
    <w:rsid w:val="00FE00DF"/>
    <w:rsid w:val="00FE0311"/>
    <w:rsid w:val="00FE08FC"/>
    <w:rsid w:val="00FE22C2"/>
    <w:rsid w:val="00FE354F"/>
    <w:rsid w:val="00FE3C25"/>
    <w:rsid w:val="00FE4BD3"/>
    <w:rsid w:val="00FE60EF"/>
    <w:rsid w:val="00FE6454"/>
    <w:rsid w:val="00FE707D"/>
    <w:rsid w:val="00FF3425"/>
    <w:rsid w:val="00FF4166"/>
    <w:rsid w:val="00FF59B5"/>
    <w:rsid w:val="00FF6AD5"/>
    <w:rsid w:val="00FF778F"/>
    <w:rsid w:val="00FF7B39"/>
    <w:rsid w:val="1ED60E7F"/>
    <w:rsid w:val="2A0C6B4F"/>
    <w:rsid w:val="3350AC4D"/>
    <w:rsid w:val="3408F07C"/>
    <w:rsid w:val="388AF533"/>
    <w:rsid w:val="45B87F29"/>
    <w:rsid w:val="4DDE8970"/>
    <w:rsid w:val="51536F02"/>
    <w:rsid w:val="51BF6690"/>
    <w:rsid w:val="6E958833"/>
    <w:rsid w:val="75A48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EF0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2253"/>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link w:val="Heading1Char"/>
    <w:uiPriority w:val="9"/>
    <w:qFormat/>
    <w:rsid w:val="007C3A4C"/>
    <w:pPr>
      <w:spacing w:before="100" w:beforeAutospacing="1" w:after="100" w:afterAutospacing="1"/>
      <w:jc w:val="left"/>
      <w:outlineLvl w:val="0"/>
    </w:pPr>
    <w:rPr>
      <w:b/>
      <w:bCs/>
      <w:kern w:val="36"/>
      <w:sz w:val="48"/>
      <w:szCs w:val="48"/>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Bullet 1"/>
    <w:basedOn w:val="Normal"/>
    <w:link w:val="ListParagraphChar"/>
    <w:uiPriority w:val="34"/>
    <w:qFormat/>
    <w:rsid w:val="00AC2253"/>
    <w:pPr>
      <w:ind w:left="720"/>
      <w:contextualSpacing/>
    </w:p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link w:val="ListParagraph"/>
    <w:uiPriority w:val="34"/>
    <w:locked/>
    <w:rsid w:val="00AC2253"/>
    <w:rPr>
      <w:rFonts w:ascii="Times New Roman" w:eastAsia="Times New Roman" w:hAnsi="Times New Roman" w:cs="Times New Roman"/>
      <w:sz w:val="24"/>
      <w:szCs w:val="20"/>
      <w:lang w:eastAsia="en-GB"/>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01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28"/>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97536D"/>
    <w:rPr>
      <w:b/>
      <w:bCs/>
    </w:rPr>
  </w:style>
  <w:style w:type="character" w:customStyle="1" w:styleId="CommentSubjectChar">
    <w:name w:val="Comment Subject Char"/>
    <w:basedOn w:val="CommentTextChar"/>
    <w:link w:val="CommentSubject"/>
    <w:uiPriority w:val="99"/>
    <w:semiHidden/>
    <w:rsid w:val="0097536D"/>
    <w:rPr>
      <w:rFonts w:ascii="Times New Roman" w:eastAsia="Times New Roman" w:hAnsi="Times New Roman" w:cs="Times New Roman"/>
      <w:b/>
      <w:bCs/>
      <w:sz w:val="20"/>
      <w:szCs w:val="20"/>
      <w:lang w:eastAsia="en-GB"/>
    </w:rPr>
  </w:style>
  <w:style w:type="paragraph" w:customStyle="1" w:styleId="Default">
    <w:name w:val="Default"/>
    <w:rsid w:val="00043690"/>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Header">
    <w:name w:val="header"/>
    <w:basedOn w:val="Normal"/>
    <w:link w:val="HeaderChar"/>
    <w:uiPriority w:val="99"/>
    <w:unhideWhenUsed/>
    <w:rsid w:val="00C114F8"/>
    <w:pPr>
      <w:tabs>
        <w:tab w:val="center" w:pos="4513"/>
        <w:tab w:val="right" w:pos="9026"/>
      </w:tabs>
      <w:spacing w:after="0"/>
    </w:pPr>
  </w:style>
  <w:style w:type="character" w:customStyle="1" w:styleId="HeaderChar">
    <w:name w:val="Header Char"/>
    <w:basedOn w:val="DefaultParagraphFont"/>
    <w:link w:val="Header"/>
    <w:uiPriority w:val="99"/>
    <w:rsid w:val="00C114F8"/>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C114F8"/>
    <w:pPr>
      <w:tabs>
        <w:tab w:val="center" w:pos="4513"/>
        <w:tab w:val="right" w:pos="9026"/>
      </w:tabs>
      <w:spacing w:after="0"/>
    </w:pPr>
  </w:style>
  <w:style w:type="character" w:customStyle="1" w:styleId="FooterChar">
    <w:name w:val="Footer Char"/>
    <w:basedOn w:val="DefaultParagraphFont"/>
    <w:link w:val="Footer"/>
    <w:uiPriority w:val="99"/>
    <w:rsid w:val="00C114F8"/>
    <w:rPr>
      <w:rFonts w:ascii="Times New Roman" w:eastAsia="Times New Roman" w:hAnsi="Times New Roman" w:cs="Times New Roman"/>
      <w:sz w:val="24"/>
      <w:szCs w:val="20"/>
      <w:lang w:eastAsia="en-GB"/>
    </w:rPr>
  </w:style>
  <w:style w:type="table" w:styleId="TableGrid">
    <w:name w:val="Table Grid"/>
    <w:basedOn w:val="TableNormal"/>
    <w:uiPriority w:val="39"/>
    <w:rsid w:val="00D4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Char Char Car,Fußnotentextf,Note de bas de page Car Car Car Car Car Car Car Car Car Car,Note de bas de page Car Car Car Car,Note de bas de page Car Car Car Car Car Car Car Car Car,ft,o,fn, Char Char Car,Footnote Text Char1"/>
    <w:basedOn w:val="Normal"/>
    <w:link w:val="FootnoteTextChar"/>
    <w:uiPriority w:val="99"/>
    <w:unhideWhenUsed/>
    <w:qFormat/>
    <w:rsid w:val="006A4A2F"/>
    <w:pPr>
      <w:keepLines/>
      <w:spacing w:after="0"/>
    </w:pPr>
    <w:rPr>
      <w:sz w:val="20"/>
    </w:rPr>
  </w:style>
  <w:style w:type="character" w:customStyle="1" w:styleId="FootnoteTextChar">
    <w:name w:val="Footnote Text Char"/>
    <w:aliases w:val="Fußnote Char,Char Char Car Char,Fußnotentextf Char,Note de bas de page Car Car Car Car Car Car Car Car Car Car Char,Note de bas de page Car Car Car Car Char,Note de bas de page Car Car Car Car Car Car Car Car Car Char,ft Char,o Char"/>
    <w:basedOn w:val="DefaultParagraphFont"/>
    <w:link w:val="FootnoteText"/>
    <w:uiPriority w:val="99"/>
    <w:qFormat/>
    <w:rsid w:val="006A4A2F"/>
    <w:rPr>
      <w:rFonts w:ascii="Times New Roman" w:eastAsia="Times New Roman" w:hAnsi="Times New Roman" w:cs="Times New Roman"/>
      <w:sz w:val="20"/>
      <w:szCs w:val="20"/>
      <w:lang w:eastAsia="en-GB"/>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link w:val="BVIfnrCarCarCarCarCharCharCharCharCar"/>
    <w:uiPriority w:val="99"/>
    <w:unhideWhenUsed/>
    <w:qFormat/>
    <w:rsid w:val="00D40377"/>
    <w:rPr>
      <w:vertAlign w:val="superscript"/>
    </w:rPr>
  </w:style>
  <w:style w:type="paragraph" w:styleId="NoSpacing">
    <w:name w:val="No Spacing"/>
    <w:uiPriority w:val="1"/>
    <w:qFormat/>
    <w:rsid w:val="003E2D04"/>
    <w:pPr>
      <w:spacing w:after="0" w:line="240" w:lineRule="auto"/>
      <w:jc w:val="both"/>
    </w:pPr>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0E5C82"/>
    <w:rPr>
      <w:color w:val="0000FF"/>
      <w:u w:val="single"/>
    </w:rPr>
  </w:style>
  <w:style w:type="paragraph" w:styleId="NormalWeb">
    <w:name w:val="Normal (Web)"/>
    <w:basedOn w:val="Normal"/>
    <w:uiPriority w:val="99"/>
    <w:semiHidden/>
    <w:unhideWhenUsed/>
    <w:rsid w:val="0046701C"/>
    <w:rPr>
      <w:szCs w:val="24"/>
    </w:rPr>
  </w:style>
  <w:style w:type="paragraph" w:styleId="Revision">
    <w:name w:val="Revision"/>
    <w:hidden/>
    <w:uiPriority w:val="99"/>
    <w:semiHidden/>
    <w:rsid w:val="00064384"/>
    <w:pPr>
      <w:spacing w:after="0" w:line="240" w:lineRule="auto"/>
    </w:pPr>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uiPriority w:val="9"/>
    <w:rsid w:val="007C3A4C"/>
    <w:rPr>
      <w:rFonts w:ascii="Times New Roman" w:eastAsia="Times New Roman" w:hAnsi="Times New Roman" w:cs="Times New Roman"/>
      <w:b/>
      <w:bCs/>
      <w:kern w:val="36"/>
      <w:sz w:val="48"/>
      <w:szCs w:val="48"/>
      <w:lang w:val="en-US"/>
    </w:rPr>
  </w:style>
  <w:style w:type="character" w:customStyle="1" w:styleId="Marker">
    <w:name w:val="Marker"/>
    <w:basedOn w:val="DefaultParagraphFont"/>
    <w:rsid w:val="005C50E6"/>
    <w:rPr>
      <w:color w:val="0000FF"/>
      <w:shd w:val="clear" w:color="auto" w:fill="auto"/>
    </w:rPr>
  </w:style>
  <w:style w:type="paragraph" w:customStyle="1" w:styleId="Pagedecouverture">
    <w:name w:val="Page de couverture"/>
    <w:basedOn w:val="Normal"/>
    <w:next w:val="Normal"/>
    <w:rsid w:val="005C50E6"/>
    <w:pPr>
      <w:spacing w:after="0"/>
    </w:pPr>
    <w:rPr>
      <w:rFonts w:eastAsiaTheme="minorHAnsi"/>
      <w:szCs w:val="22"/>
      <w:lang w:eastAsia="en-US"/>
    </w:rPr>
  </w:style>
  <w:style w:type="paragraph" w:customStyle="1" w:styleId="FooterCoverPage">
    <w:name w:val="Footer Cover Page"/>
    <w:basedOn w:val="Normal"/>
    <w:link w:val="FooterCoverPageChar"/>
    <w:rsid w:val="005C50E6"/>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5C50E6"/>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5C50E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5C50E6"/>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5C50E6"/>
    <w:pPr>
      <w:tabs>
        <w:tab w:val="center" w:pos="4535"/>
        <w:tab w:val="right" w:pos="9071"/>
      </w:tabs>
      <w:spacing w:after="120"/>
    </w:pPr>
  </w:style>
  <w:style w:type="character" w:customStyle="1" w:styleId="HeaderCoverPageChar">
    <w:name w:val="Header Cover Page Char"/>
    <w:basedOn w:val="DefaultParagraphFont"/>
    <w:link w:val="HeaderCoverPage"/>
    <w:rsid w:val="005C50E6"/>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5C50E6"/>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5C50E6"/>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1D33F1"/>
    <w:pPr>
      <w:spacing w:after="120"/>
      <w:jc w:val="right"/>
    </w:pPr>
    <w:rPr>
      <w:sz w:val="28"/>
    </w:rPr>
  </w:style>
  <w:style w:type="character" w:customStyle="1" w:styleId="HeaderSensitivityRightChar">
    <w:name w:val="Header Sensitivity Right Char"/>
    <w:basedOn w:val="DefaultParagraphFont"/>
    <w:link w:val="HeaderSensitivityRight"/>
    <w:rsid w:val="005C50E6"/>
    <w:rPr>
      <w:rFonts w:ascii="Times New Roman" w:eastAsia="Times New Roman" w:hAnsi="Times New Roman" w:cs="Times New Roman"/>
      <w:sz w:val="28"/>
      <w:szCs w:val="20"/>
      <w:lang w:eastAsia="en-GB"/>
    </w:rPr>
  </w:style>
  <w:style w:type="paragraph" w:customStyle="1" w:styleId="Disclaimer">
    <w:name w:val="Disclaimer"/>
    <w:basedOn w:val="Normal"/>
    <w:rsid w:val="001D33F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1D33F1"/>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1D33F1"/>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1D33F1"/>
    <w:pPr>
      <w:spacing w:after="0" w:line="276" w:lineRule="auto"/>
      <w:ind w:left="5103"/>
      <w:jc w:val="left"/>
    </w:pPr>
    <w:rPr>
      <w:rFonts w:eastAsiaTheme="minorHAnsi"/>
      <w:i/>
      <w:sz w:val="28"/>
      <w:szCs w:val="22"/>
      <w:lang w:eastAsia="en-US"/>
    </w:rPr>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link w:val="FootnoteReference"/>
    <w:uiPriority w:val="99"/>
    <w:rsid w:val="009D03DF"/>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911">
      <w:bodyDiv w:val="1"/>
      <w:marLeft w:val="0"/>
      <w:marRight w:val="0"/>
      <w:marTop w:val="0"/>
      <w:marBottom w:val="0"/>
      <w:divBdr>
        <w:top w:val="none" w:sz="0" w:space="0" w:color="auto"/>
        <w:left w:val="none" w:sz="0" w:space="0" w:color="auto"/>
        <w:bottom w:val="none" w:sz="0" w:space="0" w:color="auto"/>
        <w:right w:val="none" w:sz="0" w:space="0" w:color="auto"/>
      </w:divBdr>
    </w:div>
    <w:div w:id="24406812">
      <w:bodyDiv w:val="1"/>
      <w:marLeft w:val="0"/>
      <w:marRight w:val="0"/>
      <w:marTop w:val="0"/>
      <w:marBottom w:val="0"/>
      <w:divBdr>
        <w:top w:val="none" w:sz="0" w:space="0" w:color="auto"/>
        <w:left w:val="none" w:sz="0" w:space="0" w:color="auto"/>
        <w:bottom w:val="none" w:sz="0" w:space="0" w:color="auto"/>
        <w:right w:val="none" w:sz="0" w:space="0" w:color="auto"/>
      </w:divBdr>
    </w:div>
    <w:div w:id="72745533">
      <w:bodyDiv w:val="1"/>
      <w:marLeft w:val="0"/>
      <w:marRight w:val="0"/>
      <w:marTop w:val="0"/>
      <w:marBottom w:val="0"/>
      <w:divBdr>
        <w:top w:val="none" w:sz="0" w:space="0" w:color="auto"/>
        <w:left w:val="none" w:sz="0" w:space="0" w:color="auto"/>
        <w:bottom w:val="none" w:sz="0" w:space="0" w:color="auto"/>
        <w:right w:val="none" w:sz="0" w:space="0" w:color="auto"/>
      </w:divBdr>
    </w:div>
    <w:div w:id="78989577">
      <w:bodyDiv w:val="1"/>
      <w:marLeft w:val="0"/>
      <w:marRight w:val="0"/>
      <w:marTop w:val="0"/>
      <w:marBottom w:val="0"/>
      <w:divBdr>
        <w:top w:val="none" w:sz="0" w:space="0" w:color="auto"/>
        <w:left w:val="none" w:sz="0" w:space="0" w:color="auto"/>
        <w:bottom w:val="none" w:sz="0" w:space="0" w:color="auto"/>
        <w:right w:val="none" w:sz="0" w:space="0" w:color="auto"/>
      </w:divBdr>
    </w:div>
    <w:div w:id="214853407">
      <w:bodyDiv w:val="1"/>
      <w:marLeft w:val="0"/>
      <w:marRight w:val="0"/>
      <w:marTop w:val="0"/>
      <w:marBottom w:val="0"/>
      <w:divBdr>
        <w:top w:val="none" w:sz="0" w:space="0" w:color="auto"/>
        <w:left w:val="none" w:sz="0" w:space="0" w:color="auto"/>
        <w:bottom w:val="none" w:sz="0" w:space="0" w:color="auto"/>
        <w:right w:val="none" w:sz="0" w:space="0" w:color="auto"/>
      </w:divBdr>
    </w:div>
    <w:div w:id="256720593">
      <w:bodyDiv w:val="1"/>
      <w:marLeft w:val="0"/>
      <w:marRight w:val="0"/>
      <w:marTop w:val="0"/>
      <w:marBottom w:val="0"/>
      <w:divBdr>
        <w:top w:val="none" w:sz="0" w:space="0" w:color="auto"/>
        <w:left w:val="none" w:sz="0" w:space="0" w:color="auto"/>
        <w:bottom w:val="none" w:sz="0" w:space="0" w:color="auto"/>
        <w:right w:val="none" w:sz="0" w:space="0" w:color="auto"/>
      </w:divBdr>
    </w:div>
    <w:div w:id="297301464">
      <w:bodyDiv w:val="1"/>
      <w:marLeft w:val="0"/>
      <w:marRight w:val="0"/>
      <w:marTop w:val="0"/>
      <w:marBottom w:val="0"/>
      <w:divBdr>
        <w:top w:val="none" w:sz="0" w:space="0" w:color="auto"/>
        <w:left w:val="none" w:sz="0" w:space="0" w:color="auto"/>
        <w:bottom w:val="none" w:sz="0" w:space="0" w:color="auto"/>
        <w:right w:val="none" w:sz="0" w:space="0" w:color="auto"/>
      </w:divBdr>
    </w:div>
    <w:div w:id="301009313">
      <w:bodyDiv w:val="1"/>
      <w:marLeft w:val="0"/>
      <w:marRight w:val="0"/>
      <w:marTop w:val="0"/>
      <w:marBottom w:val="0"/>
      <w:divBdr>
        <w:top w:val="none" w:sz="0" w:space="0" w:color="auto"/>
        <w:left w:val="none" w:sz="0" w:space="0" w:color="auto"/>
        <w:bottom w:val="none" w:sz="0" w:space="0" w:color="auto"/>
        <w:right w:val="none" w:sz="0" w:space="0" w:color="auto"/>
      </w:divBdr>
    </w:div>
    <w:div w:id="371542111">
      <w:bodyDiv w:val="1"/>
      <w:marLeft w:val="0"/>
      <w:marRight w:val="0"/>
      <w:marTop w:val="0"/>
      <w:marBottom w:val="0"/>
      <w:divBdr>
        <w:top w:val="none" w:sz="0" w:space="0" w:color="auto"/>
        <w:left w:val="none" w:sz="0" w:space="0" w:color="auto"/>
        <w:bottom w:val="none" w:sz="0" w:space="0" w:color="auto"/>
        <w:right w:val="none" w:sz="0" w:space="0" w:color="auto"/>
      </w:divBdr>
    </w:div>
    <w:div w:id="380597088">
      <w:bodyDiv w:val="1"/>
      <w:marLeft w:val="0"/>
      <w:marRight w:val="0"/>
      <w:marTop w:val="0"/>
      <w:marBottom w:val="0"/>
      <w:divBdr>
        <w:top w:val="none" w:sz="0" w:space="0" w:color="auto"/>
        <w:left w:val="none" w:sz="0" w:space="0" w:color="auto"/>
        <w:bottom w:val="none" w:sz="0" w:space="0" w:color="auto"/>
        <w:right w:val="none" w:sz="0" w:space="0" w:color="auto"/>
      </w:divBdr>
    </w:div>
    <w:div w:id="403575504">
      <w:bodyDiv w:val="1"/>
      <w:marLeft w:val="0"/>
      <w:marRight w:val="0"/>
      <w:marTop w:val="0"/>
      <w:marBottom w:val="0"/>
      <w:divBdr>
        <w:top w:val="none" w:sz="0" w:space="0" w:color="auto"/>
        <w:left w:val="none" w:sz="0" w:space="0" w:color="auto"/>
        <w:bottom w:val="none" w:sz="0" w:space="0" w:color="auto"/>
        <w:right w:val="none" w:sz="0" w:space="0" w:color="auto"/>
      </w:divBdr>
    </w:div>
    <w:div w:id="412557391">
      <w:bodyDiv w:val="1"/>
      <w:marLeft w:val="0"/>
      <w:marRight w:val="0"/>
      <w:marTop w:val="0"/>
      <w:marBottom w:val="0"/>
      <w:divBdr>
        <w:top w:val="none" w:sz="0" w:space="0" w:color="auto"/>
        <w:left w:val="none" w:sz="0" w:space="0" w:color="auto"/>
        <w:bottom w:val="none" w:sz="0" w:space="0" w:color="auto"/>
        <w:right w:val="none" w:sz="0" w:space="0" w:color="auto"/>
      </w:divBdr>
    </w:div>
    <w:div w:id="496923058">
      <w:bodyDiv w:val="1"/>
      <w:marLeft w:val="0"/>
      <w:marRight w:val="0"/>
      <w:marTop w:val="0"/>
      <w:marBottom w:val="0"/>
      <w:divBdr>
        <w:top w:val="none" w:sz="0" w:space="0" w:color="auto"/>
        <w:left w:val="none" w:sz="0" w:space="0" w:color="auto"/>
        <w:bottom w:val="none" w:sz="0" w:space="0" w:color="auto"/>
        <w:right w:val="none" w:sz="0" w:space="0" w:color="auto"/>
      </w:divBdr>
    </w:div>
    <w:div w:id="548225004">
      <w:bodyDiv w:val="1"/>
      <w:marLeft w:val="0"/>
      <w:marRight w:val="0"/>
      <w:marTop w:val="0"/>
      <w:marBottom w:val="0"/>
      <w:divBdr>
        <w:top w:val="none" w:sz="0" w:space="0" w:color="auto"/>
        <w:left w:val="none" w:sz="0" w:space="0" w:color="auto"/>
        <w:bottom w:val="none" w:sz="0" w:space="0" w:color="auto"/>
        <w:right w:val="none" w:sz="0" w:space="0" w:color="auto"/>
      </w:divBdr>
    </w:div>
    <w:div w:id="577247936">
      <w:bodyDiv w:val="1"/>
      <w:marLeft w:val="0"/>
      <w:marRight w:val="0"/>
      <w:marTop w:val="0"/>
      <w:marBottom w:val="0"/>
      <w:divBdr>
        <w:top w:val="none" w:sz="0" w:space="0" w:color="auto"/>
        <w:left w:val="none" w:sz="0" w:space="0" w:color="auto"/>
        <w:bottom w:val="none" w:sz="0" w:space="0" w:color="auto"/>
        <w:right w:val="none" w:sz="0" w:space="0" w:color="auto"/>
      </w:divBdr>
    </w:div>
    <w:div w:id="606541505">
      <w:bodyDiv w:val="1"/>
      <w:marLeft w:val="0"/>
      <w:marRight w:val="0"/>
      <w:marTop w:val="0"/>
      <w:marBottom w:val="0"/>
      <w:divBdr>
        <w:top w:val="none" w:sz="0" w:space="0" w:color="auto"/>
        <w:left w:val="none" w:sz="0" w:space="0" w:color="auto"/>
        <w:bottom w:val="none" w:sz="0" w:space="0" w:color="auto"/>
        <w:right w:val="none" w:sz="0" w:space="0" w:color="auto"/>
      </w:divBdr>
    </w:div>
    <w:div w:id="669068382">
      <w:bodyDiv w:val="1"/>
      <w:marLeft w:val="0"/>
      <w:marRight w:val="0"/>
      <w:marTop w:val="0"/>
      <w:marBottom w:val="0"/>
      <w:divBdr>
        <w:top w:val="none" w:sz="0" w:space="0" w:color="auto"/>
        <w:left w:val="none" w:sz="0" w:space="0" w:color="auto"/>
        <w:bottom w:val="none" w:sz="0" w:space="0" w:color="auto"/>
        <w:right w:val="none" w:sz="0" w:space="0" w:color="auto"/>
      </w:divBdr>
    </w:div>
    <w:div w:id="918055778">
      <w:bodyDiv w:val="1"/>
      <w:marLeft w:val="0"/>
      <w:marRight w:val="0"/>
      <w:marTop w:val="0"/>
      <w:marBottom w:val="0"/>
      <w:divBdr>
        <w:top w:val="none" w:sz="0" w:space="0" w:color="auto"/>
        <w:left w:val="none" w:sz="0" w:space="0" w:color="auto"/>
        <w:bottom w:val="none" w:sz="0" w:space="0" w:color="auto"/>
        <w:right w:val="none" w:sz="0" w:space="0" w:color="auto"/>
      </w:divBdr>
    </w:div>
    <w:div w:id="996495138">
      <w:bodyDiv w:val="1"/>
      <w:marLeft w:val="0"/>
      <w:marRight w:val="0"/>
      <w:marTop w:val="0"/>
      <w:marBottom w:val="0"/>
      <w:divBdr>
        <w:top w:val="none" w:sz="0" w:space="0" w:color="auto"/>
        <w:left w:val="none" w:sz="0" w:space="0" w:color="auto"/>
        <w:bottom w:val="none" w:sz="0" w:space="0" w:color="auto"/>
        <w:right w:val="none" w:sz="0" w:space="0" w:color="auto"/>
      </w:divBdr>
    </w:div>
    <w:div w:id="1017925641">
      <w:bodyDiv w:val="1"/>
      <w:marLeft w:val="0"/>
      <w:marRight w:val="0"/>
      <w:marTop w:val="0"/>
      <w:marBottom w:val="0"/>
      <w:divBdr>
        <w:top w:val="none" w:sz="0" w:space="0" w:color="auto"/>
        <w:left w:val="none" w:sz="0" w:space="0" w:color="auto"/>
        <w:bottom w:val="none" w:sz="0" w:space="0" w:color="auto"/>
        <w:right w:val="none" w:sz="0" w:space="0" w:color="auto"/>
      </w:divBdr>
    </w:div>
    <w:div w:id="1029525242">
      <w:bodyDiv w:val="1"/>
      <w:marLeft w:val="0"/>
      <w:marRight w:val="0"/>
      <w:marTop w:val="0"/>
      <w:marBottom w:val="0"/>
      <w:divBdr>
        <w:top w:val="none" w:sz="0" w:space="0" w:color="auto"/>
        <w:left w:val="none" w:sz="0" w:space="0" w:color="auto"/>
        <w:bottom w:val="none" w:sz="0" w:space="0" w:color="auto"/>
        <w:right w:val="none" w:sz="0" w:space="0" w:color="auto"/>
      </w:divBdr>
    </w:div>
    <w:div w:id="1070615456">
      <w:bodyDiv w:val="1"/>
      <w:marLeft w:val="0"/>
      <w:marRight w:val="0"/>
      <w:marTop w:val="0"/>
      <w:marBottom w:val="0"/>
      <w:divBdr>
        <w:top w:val="none" w:sz="0" w:space="0" w:color="auto"/>
        <w:left w:val="none" w:sz="0" w:space="0" w:color="auto"/>
        <w:bottom w:val="none" w:sz="0" w:space="0" w:color="auto"/>
        <w:right w:val="none" w:sz="0" w:space="0" w:color="auto"/>
      </w:divBdr>
    </w:div>
    <w:div w:id="1154952362">
      <w:bodyDiv w:val="1"/>
      <w:marLeft w:val="0"/>
      <w:marRight w:val="0"/>
      <w:marTop w:val="0"/>
      <w:marBottom w:val="0"/>
      <w:divBdr>
        <w:top w:val="none" w:sz="0" w:space="0" w:color="auto"/>
        <w:left w:val="none" w:sz="0" w:space="0" w:color="auto"/>
        <w:bottom w:val="none" w:sz="0" w:space="0" w:color="auto"/>
        <w:right w:val="none" w:sz="0" w:space="0" w:color="auto"/>
      </w:divBdr>
    </w:div>
    <w:div w:id="1157234902">
      <w:bodyDiv w:val="1"/>
      <w:marLeft w:val="0"/>
      <w:marRight w:val="0"/>
      <w:marTop w:val="0"/>
      <w:marBottom w:val="0"/>
      <w:divBdr>
        <w:top w:val="none" w:sz="0" w:space="0" w:color="auto"/>
        <w:left w:val="none" w:sz="0" w:space="0" w:color="auto"/>
        <w:bottom w:val="none" w:sz="0" w:space="0" w:color="auto"/>
        <w:right w:val="none" w:sz="0" w:space="0" w:color="auto"/>
      </w:divBdr>
    </w:div>
    <w:div w:id="1185559234">
      <w:bodyDiv w:val="1"/>
      <w:marLeft w:val="0"/>
      <w:marRight w:val="0"/>
      <w:marTop w:val="0"/>
      <w:marBottom w:val="0"/>
      <w:divBdr>
        <w:top w:val="none" w:sz="0" w:space="0" w:color="auto"/>
        <w:left w:val="none" w:sz="0" w:space="0" w:color="auto"/>
        <w:bottom w:val="none" w:sz="0" w:space="0" w:color="auto"/>
        <w:right w:val="none" w:sz="0" w:space="0" w:color="auto"/>
      </w:divBdr>
    </w:div>
    <w:div w:id="1195268159">
      <w:bodyDiv w:val="1"/>
      <w:marLeft w:val="0"/>
      <w:marRight w:val="0"/>
      <w:marTop w:val="0"/>
      <w:marBottom w:val="0"/>
      <w:divBdr>
        <w:top w:val="none" w:sz="0" w:space="0" w:color="auto"/>
        <w:left w:val="none" w:sz="0" w:space="0" w:color="auto"/>
        <w:bottom w:val="none" w:sz="0" w:space="0" w:color="auto"/>
        <w:right w:val="none" w:sz="0" w:space="0" w:color="auto"/>
      </w:divBdr>
    </w:div>
    <w:div w:id="1226841296">
      <w:bodyDiv w:val="1"/>
      <w:marLeft w:val="0"/>
      <w:marRight w:val="0"/>
      <w:marTop w:val="0"/>
      <w:marBottom w:val="0"/>
      <w:divBdr>
        <w:top w:val="none" w:sz="0" w:space="0" w:color="auto"/>
        <w:left w:val="none" w:sz="0" w:space="0" w:color="auto"/>
        <w:bottom w:val="none" w:sz="0" w:space="0" w:color="auto"/>
        <w:right w:val="none" w:sz="0" w:space="0" w:color="auto"/>
      </w:divBdr>
    </w:div>
    <w:div w:id="1319068621">
      <w:bodyDiv w:val="1"/>
      <w:marLeft w:val="0"/>
      <w:marRight w:val="0"/>
      <w:marTop w:val="0"/>
      <w:marBottom w:val="0"/>
      <w:divBdr>
        <w:top w:val="none" w:sz="0" w:space="0" w:color="auto"/>
        <w:left w:val="none" w:sz="0" w:space="0" w:color="auto"/>
        <w:bottom w:val="none" w:sz="0" w:space="0" w:color="auto"/>
        <w:right w:val="none" w:sz="0" w:space="0" w:color="auto"/>
      </w:divBdr>
    </w:div>
    <w:div w:id="1340111486">
      <w:bodyDiv w:val="1"/>
      <w:marLeft w:val="0"/>
      <w:marRight w:val="0"/>
      <w:marTop w:val="0"/>
      <w:marBottom w:val="0"/>
      <w:divBdr>
        <w:top w:val="none" w:sz="0" w:space="0" w:color="auto"/>
        <w:left w:val="none" w:sz="0" w:space="0" w:color="auto"/>
        <w:bottom w:val="none" w:sz="0" w:space="0" w:color="auto"/>
        <w:right w:val="none" w:sz="0" w:space="0" w:color="auto"/>
      </w:divBdr>
    </w:div>
    <w:div w:id="1345746519">
      <w:bodyDiv w:val="1"/>
      <w:marLeft w:val="0"/>
      <w:marRight w:val="0"/>
      <w:marTop w:val="0"/>
      <w:marBottom w:val="0"/>
      <w:divBdr>
        <w:top w:val="none" w:sz="0" w:space="0" w:color="auto"/>
        <w:left w:val="none" w:sz="0" w:space="0" w:color="auto"/>
        <w:bottom w:val="none" w:sz="0" w:space="0" w:color="auto"/>
        <w:right w:val="none" w:sz="0" w:space="0" w:color="auto"/>
      </w:divBdr>
    </w:div>
    <w:div w:id="1446802367">
      <w:bodyDiv w:val="1"/>
      <w:marLeft w:val="0"/>
      <w:marRight w:val="0"/>
      <w:marTop w:val="0"/>
      <w:marBottom w:val="0"/>
      <w:divBdr>
        <w:top w:val="none" w:sz="0" w:space="0" w:color="auto"/>
        <w:left w:val="none" w:sz="0" w:space="0" w:color="auto"/>
        <w:bottom w:val="none" w:sz="0" w:space="0" w:color="auto"/>
        <w:right w:val="none" w:sz="0" w:space="0" w:color="auto"/>
      </w:divBdr>
    </w:div>
    <w:div w:id="155427111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84071377">
      <w:bodyDiv w:val="1"/>
      <w:marLeft w:val="0"/>
      <w:marRight w:val="0"/>
      <w:marTop w:val="0"/>
      <w:marBottom w:val="0"/>
      <w:divBdr>
        <w:top w:val="none" w:sz="0" w:space="0" w:color="auto"/>
        <w:left w:val="none" w:sz="0" w:space="0" w:color="auto"/>
        <w:bottom w:val="none" w:sz="0" w:space="0" w:color="auto"/>
        <w:right w:val="none" w:sz="0" w:space="0" w:color="auto"/>
      </w:divBdr>
    </w:div>
    <w:div w:id="1597209026">
      <w:bodyDiv w:val="1"/>
      <w:marLeft w:val="0"/>
      <w:marRight w:val="0"/>
      <w:marTop w:val="0"/>
      <w:marBottom w:val="0"/>
      <w:divBdr>
        <w:top w:val="none" w:sz="0" w:space="0" w:color="auto"/>
        <w:left w:val="none" w:sz="0" w:space="0" w:color="auto"/>
        <w:bottom w:val="none" w:sz="0" w:space="0" w:color="auto"/>
        <w:right w:val="none" w:sz="0" w:space="0" w:color="auto"/>
      </w:divBdr>
    </w:div>
    <w:div w:id="1615743160">
      <w:bodyDiv w:val="1"/>
      <w:marLeft w:val="0"/>
      <w:marRight w:val="0"/>
      <w:marTop w:val="0"/>
      <w:marBottom w:val="0"/>
      <w:divBdr>
        <w:top w:val="none" w:sz="0" w:space="0" w:color="auto"/>
        <w:left w:val="none" w:sz="0" w:space="0" w:color="auto"/>
        <w:bottom w:val="none" w:sz="0" w:space="0" w:color="auto"/>
        <w:right w:val="none" w:sz="0" w:space="0" w:color="auto"/>
      </w:divBdr>
    </w:div>
    <w:div w:id="1619139388">
      <w:bodyDiv w:val="1"/>
      <w:marLeft w:val="0"/>
      <w:marRight w:val="0"/>
      <w:marTop w:val="0"/>
      <w:marBottom w:val="0"/>
      <w:divBdr>
        <w:top w:val="none" w:sz="0" w:space="0" w:color="auto"/>
        <w:left w:val="none" w:sz="0" w:space="0" w:color="auto"/>
        <w:bottom w:val="none" w:sz="0" w:space="0" w:color="auto"/>
        <w:right w:val="none" w:sz="0" w:space="0" w:color="auto"/>
      </w:divBdr>
    </w:div>
    <w:div w:id="1628006409">
      <w:bodyDiv w:val="1"/>
      <w:marLeft w:val="0"/>
      <w:marRight w:val="0"/>
      <w:marTop w:val="0"/>
      <w:marBottom w:val="0"/>
      <w:divBdr>
        <w:top w:val="none" w:sz="0" w:space="0" w:color="auto"/>
        <w:left w:val="none" w:sz="0" w:space="0" w:color="auto"/>
        <w:bottom w:val="none" w:sz="0" w:space="0" w:color="auto"/>
        <w:right w:val="none" w:sz="0" w:space="0" w:color="auto"/>
      </w:divBdr>
    </w:div>
    <w:div w:id="1706102877">
      <w:bodyDiv w:val="1"/>
      <w:marLeft w:val="0"/>
      <w:marRight w:val="0"/>
      <w:marTop w:val="0"/>
      <w:marBottom w:val="0"/>
      <w:divBdr>
        <w:top w:val="none" w:sz="0" w:space="0" w:color="auto"/>
        <w:left w:val="none" w:sz="0" w:space="0" w:color="auto"/>
        <w:bottom w:val="none" w:sz="0" w:space="0" w:color="auto"/>
        <w:right w:val="none" w:sz="0" w:space="0" w:color="auto"/>
      </w:divBdr>
    </w:div>
    <w:div w:id="1812089352">
      <w:bodyDiv w:val="1"/>
      <w:marLeft w:val="0"/>
      <w:marRight w:val="0"/>
      <w:marTop w:val="0"/>
      <w:marBottom w:val="0"/>
      <w:divBdr>
        <w:top w:val="none" w:sz="0" w:space="0" w:color="auto"/>
        <w:left w:val="none" w:sz="0" w:space="0" w:color="auto"/>
        <w:bottom w:val="none" w:sz="0" w:space="0" w:color="auto"/>
        <w:right w:val="none" w:sz="0" w:space="0" w:color="auto"/>
      </w:divBdr>
    </w:div>
    <w:div w:id="1814059261">
      <w:bodyDiv w:val="1"/>
      <w:marLeft w:val="0"/>
      <w:marRight w:val="0"/>
      <w:marTop w:val="0"/>
      <w:marBottom w:val="0"/>
      <w:divBdr>
        <w:top w:val="none" w:sz="0" w:space="0" w:color="auto"/>
        <w:left w:val="none" w:sz="0" w:space="0" w:color="auto"/>
        <w:bottom w:val="none" w:sz="0" w:space="0" w:color="auto"/>
        <w:right w:val="none" w:sz="0" w:space="0" w:color="auto"/>
      </w:divBdr>
    </w:div>
    <w:div w:id="1879970824">
      <w:bodyDiv w:val="1"/>
      <w:marLeft w:val="0"/>
      <w:marRight w:val="0"/>
      <w:marTop w:val="0"/>
      <w:marBottom w:val="0"/>
      <w:divBdr>
        <w:top w:val="none" w:sz="0" w:space="0" w:color="auto"/>
        <w:left w:val="none" w:sz="0" w:space="0" w:color="auto"/>
        <w:bottom w:val="none" w:sz="0" w:space="0" w:color="auto"/>
        <w:right w:val="none" w:sz="0" w:space="0" w:color="auto"/>
      </w:divBdr>
    </w:div>
    <w:div w:id="1939170981">
      <w:bodyDiv w:val="1"/>
      <w:marLeft w:val="0"/>
      <w:marRight w:val="0"/>
      <w:marTop w:val="0"/>
      <w:marBottom w:val="0"/>
      <w:divBdr>
        <w:top w:val="none" w:sz="0" w:space="0" w:color="auto"/>
        <w:left w:val="none" w:sz="0" w:space="0" w:color="auto"/>
        <w:bottom w:val="none" w:sz="0" w:space="0" w:color="auto"/>
        <w:right w:val="none" w:sz="0" w:space="0" w:color="auto"/>
      </w:divBdr>
    </w:div>
    <w:div w:id="1989048156">
      <w:bodyDiv w:val="1"/>
      <w:marLeft w:val="0"/>
      <w:marRight w:val="0"/>
      <w:marTop w:val="0"/>
      <w:marBottom w:val="0"/>
      <w:divBdr>
        <w:top w:val="none" w:sz="0" w:space="0" w:color="auto"/>
        <w:left w:val="none" w:sz="0" w:space="0" w:color="auto"/>
        <w:bottom w:val="none" w:sz="0" w:space="0" w:color="auto"/>
        <w:right w:val="none" w:sz="0" w:space="0" w:color="auto"/>
      </w:divBdr>
    </w:div>
    <w:div w:id="2037731021">
      <w:bodyDiv w:val="1"/>
      <w:marLeft w:val="0"/>
      <w:marRight w:val="0"/>
      <w:marTop w:val="0"/>
      <w:marBottom w:val="0"/>
      <w:divBdr>
        <w:top w:val="none" w:sz="0" w:space="0" w:color="auto"/>
        <w:left w:val="none" w:sz="0" w:space="0" w:color="auto"/>
        <w:bottom w:val="none" w:sz="0" w:space="0" w:color="auto"/>
        <w:right w:val="none" w:sz="0" w:space="0" w:color="auto"/>
      </w:divBdr>
    </w:div>
    <w:div w:id="2064600444">
      <w:bodyDiv w:val="1"/>
      <w:marLeft w:val="0"/>
      <w:marRight w:val="0"/>
      <w:marTop w:val="0"/>
      <w:marBottom w:val="0"/>
      <w:divBdr>
        <w:top w:val="none" w:sz="0" w:space="0" w:color="auto"/>
        <w:left w:val="none" w:sz="0" w:space="0" w:color="auto"/>
        <w:bottom w:val="none" w:sz="0" w:space="0" w:color="auto"/>
        <w:right w:val="none" w:sz="0" w:space="0" w:color="auto"/>
      </w:divBdr>
    </w:div>
    <w:div w:id="210344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52022XC0304(10)&amp;from=EN" TargetMode="External"/><Relationship Id="rId7" Type="http://schemas.openxmlformats.org/officeDocument/2006/relationships/hyperlink" Target="https://eur-lex.europa.eu/legal-content/EN/TXT/PDF/?uri=CELEX:32004L0082&amp;from=EN" TargetMode="External"/><Relationship Id="rId2" Type="http://schemas.openxmlformats.org/officeDocument/2006/relationships/hyperlink" Target="https://www.europol.europa.eu/crime-areas-and-statistics/crime-areas/facilitation-of-illegal-immigration" TargetMode="External"/><Relationship Id="rId1" Type="http://schemas.openxmlformats.org/officeDocument/2006/relationships/hyperlink" Target="https://www.europarl.europa.eu/RegData/etudes/STUD/2016/581383/EPRS_STU%282016%29581383_EN.pdf" TargetMode="External"/><Relationship Id="rId6" Type="http://schemas.openxmlformats.org/officeDocument/2006/relationships/hyperlink" Target="https://frontex.europa.eu/we-know/situational-awareness-and-monitoring/ciram/" TargetMode="External"/><Relationship Id="rId5" Type="http://schemas.openxmlformats.org/officeDocument/2006/relationships/hyperlink" Target="https://data.consilium.europa.eu/doc/document/ST-7304-2022-INIT/en/pdf" TargetMode="External"/><Relationship Id="rId4" Type="http://schemas.openxmlformats.org/officeDocument/2006/relationships/hyperlink" Target="https://ec.europa.eu/home-affairs/10-point-plan-stronger-european-coordination-welcoming-people-fleeing-war-ukrain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3" ma:contentTypeDescription="Create a new document in this library." ma:contentTypeScope="" ma:versionID="7894ad8daead64fa987f84de761d8f1f">
  <xsd:schema xmlns:xsd="http://www.w3.org/2001/XMLSchema" xmlns:xs="http://www.w3.org/2001/XMLSchema" xmlns:p="http://schemas.microsoft.com/office/2006/metadata/properties" xmlns:ns2="http://schemas.microsoft.com/sharepoint/v3/fields" xmlns:ns3="17730c43-1c7a-490c-8af6-e0e078c4a587" xmlns:ns4="5844f193-b267-46d7-afe9-1f837dd55ee2" targetNamespace="http://schemas.microsoft.com/office/2006/metadata/properties" ma:root="true" ma:fieldsID="234d4add1c35cf14fdb9ed3443d065cb" ns2:_="" ns3:_="" ns4:_="">
    <xsd:import namespace="http://schemas.microsoft.com/sharepoint/v3/fields"/>
    <xsd:import namespace="17730c43-1c7a-490c-8af6-e0e078c4a587"/>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730c43-1c7a-490c-8af6-e0e078c4a587">Not Started</EC_Collab_Status>
    <EC_Collab_DocumentLanguage xmlns="17730c43-1c7a-490c-8af6-e0e078c4a587">EN</EC_Collab_DocumentLanguage>
    <EC_Collab_Reference xmlns="17730c43-1c7a-490c-8af6-e0e078c4a587" xsi:nil="true"/>
    <Sort_x0020_order_x0020_no xmlns="17730c43-1c7a-490c-8af6-e0e078c4a587" xsi:nil="true"/>
    <_Status xmlns="http://schemas.microsoft.com/sharepoint/v3/fields">Not Started</_Status>
    <SharedWithUsers xmlns="5844f193-b267-46d7-afe9-1f837dd55ee2">
      <UserInfo>
        <DisplayName>TUKISA Aleksandra</DisplayName>
        <AccountId>292</AccountId>
        <AccountType/>
      </UserInfo>
      <UserInfo>
        <DisplayName>TASNADI Zsolt</DisplayName>
        <AccountId>498</AccountId>
        <AccountType/>
      </UserInfo>
      <UserInfo>
        <DisplayName>GAGLIARDI Mauro</DisplayName>
        <AccountId>189</AccountId>
        <AccountType/>
      </UserInfo>
      <UserInfo>
        <DisplayName>ESTRELA Ana</DisplayName>
        <AccountId>242</AccountId>
        <AccountType/>
      </UserInfo>
      <UserInfo>
        <DisplayName>DELACOUR Catherine</DisplayName>
        <AccountId>387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9B13E-A055-40BE-8EEA-CEDA273958BB}">
  <ds:schemaRefs>
    <ds:schemaRef ds:uri="http://schemas.microsoft.com/sharepoint/v3/contenttype/forms"/>
  </ds:schemaRefs>
</ds:datastoreItem>
</file>

<file path=customXml/itemProps2.xml><?xml version="1.0" encoding="utf-8"?>
<ds:datastoreItem xmlns:ds="http://schemas.openxmlformats.org/officeDocument/2006/customXml" ds:itemID="{F910D35C-25EF-4FF0-9F5A-F9014D57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30E4D-122D-45BF-962D-6A79432787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4f193-b267-46d7-afe9-1f837dd55ee2"/>
    <ds:schemaRef ds:uri="http://purl.org/dc/elements/1.1/"/>
    <ds:schemaRef ds:uri="http://schemas.microsoft.com/office/2006/metadata/properties"/>
    <ds:schemaRef ds:uri="17730c43-1c7a-490c-8af6-e0e078c4a587"/>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D2AF1BD-C176-4C44-8A0D-24ED2CA2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10525</Words>
  <Characters>58940</Characters>
  <Application>Microsoft Office Word</Application>
  <DocSecurity>0</DocSecurity>
  <Lines>854</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2022-05-24T13:25:00Z</dcterms:created>
  <dcterms:modified xsi:type="dcterms:W3CDTF">2022-05-24T13:25:00Z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2022-05-06T15:11:24Z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233e93c5-994b-4807-b8ab-410a8dd700b9</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 Build 20220128</vt:lpwstr>
  </property>
  <property fmtid="{D5CDD505-2E9C-101B-9397-08002B2CF9AE}" pid="11" name="DocStatus">
    <vt:lpwstr>Green</vt:lpwstr>
  </property>
  <property fmtid="{D5CDD505-2E9C-101B-9397-08002B2CF9AE}" pid="12" name="ContentTypeId">
    <vt:lpwstr>0x010100258AA79CEB83498886A3A08681123250006EF9D13EB5B09F479C3B8323D523042B</vt:lpwstr>
  </property>
  <property fmtid="{D5CDD505-2E9C-101B-9397-08002B2CF9AE}" pid="13" name="Part">
    <vt:lpwstr>1</vt:lpwstr>
  </property>
  <property fmtid="{D5CDD505-2E9C-101B-9397-08002B2CF9AE}" pid="14" name="Total parts">
    <vt:lpwstr>1</vt:lpwstr>
  </property>
  <property fmtid="{D5CDD505-2E9C-101B-9397-08002B2CF9AE}" pid="15" name="CPTemplateID">
    <vt:lpwstr>CP-009</vt:lpwstr>
  </property>
</Properties>
</file>