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321C" w14:textId="3841A4F3" w:rsidR="008278AE" w:rsidRDefault="004E17B7" w:rsidP="004E17B7">
      <w:pPr>
        <w:pStyle w:val="Pagedecouverture"/>
        <w:rPr>
          <w:noProof/>
        </w:rPr>
      </w:pPr>
      <w:bookmarkStart w:id="0" w:name="LW_BM_COVERPAGE"/>
      <w:r>
        <w:rPr>
          <w:noProof/>
        </w:rPr>
        <w:pict w14:anchorId="3299D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92641B-D50C-4B62-80EE-162AA68F7590" style="width:455.15pt;height:351.55pt">
            <v:imagedata r:id="rId11" o:title=""/>
          </v:shape>
        </w:pict>
      </w:r>
    </w:p>
    <w:bookmarkEnd w:id="0"/>
    <w:p w14:paraId="4C8D1D6D" w14:textId="77777777" w:rsidR="00990673" w:rsidRPr="00990673" w:rsidRDefault="00990673" w:rsidP="00990673">
      <w:pPr>
        <w:pStyle w:val="Pagedecouverture"/>
        <w:rPr>
          <w:noProof/>
        </w:rPr>
        <w:sectPr w:rsidR="00990673" w:rsidRPr="00990673" w:rsidSect="004E17B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B08123C" w14:textId="10D1CB59" w:rsidR="00A62499" w:rsidRPr="002D14F4" w:rsidRDefault="00A62499" w:rsidP="00DF3CFF">
      <w:pPr>
        <w:rPr>
          <w:noProof/>
        </w:rPr>
      </w:pPr>
      <w:bookmarkStart w:id="1" w:name="_GoBack"/>
      <w:bookmarkEnd w:id="1"/>
    </w:p>
    <w:p w14:paraId="6225C20A" w14:textId="77777777" w:rsidR="00894379" w:rsidRPr="002D14F4" w:rsidRDefault="00894379" w:rsidP="00DF3CFF">
      <w:pPr>
        <w:rPr>
          <w:noProof/>
        </w:rPr>
      </w:pPr>
    </w:p>
    <w:p w14:paraId="7CCE6274" w14:textId="42B4D7DD" w:rsidR="00BF6675" w:rsidRPr="002D14F4" w:rsidRDefault="00BF6675" w:rsidP="00DF3CFF">
      <w:pPr>
        <w:rPr>
          <w:noProof/>
        </w:rPr>
      </w:pPr>
      <w:r w:rsidRPr="1624EE9D">
        <w:rPr>
          <w:noProof/>
        </w:rPr>
        <w:br w:type="page"/>
      </w:r>
    </w:p>
    <w:p w14:paraId="160056D5" w14:textId="525F0CE3" w:rsidR="00BF6675" w:rsidRPr="00BE339C" w:rsidRDefault="00BF6675" w:rsidP="00784572">
      <w:pPr>
        <w:pStyle w:val="LegalNumPar"/>
        <w:numPr>
          <w:ilvl w:val="0"/>
          <w:numId w:val="0"/>
        </w:numPr>
        <w:jc w:val="center"/>
        <w:rPr>
          <w:rFonts w:ascii="Times New Roman" w:hAnsi="Times New Roman" w:cs="Times New Roman"/>
          <w:b/>
          <w:noProof/>
          <w:lang w:val="en-IE"/>
        </w:rPr>
      </w:pPr>
      <w:r w:rsidRPr="00BE339C">
        <w:rPr>
          <w:rFonts w:ascii="Times New Roman" w:hAnsi="Times New Roman" w:cs="Times New Roman"/>
          <w:b/>
          <w:noProof/>
          <w:lang w:val="en-IE"/>
        </w:rPr>
        <w:lastRenderedPageBreak/>
        <w:t>EXECUTIVE SUMMARY</w:t>
      </w:r>
    </w:p>
    <w:p w14:paraId="5F2CB24E" w14:textId="4AD7DB64" w:rsidR="00C94382" w:rsidRPr="00BE339C" w:rsidRDefault="2D2F8223"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European Green Deal </w:t>
      </w:r>
      <w:r w:rsidR="0036328B" w:rsidRPr="00BE339C">
        <w:rPr>
          <w:rFonts w:ascii="Times New Roman" w:hAnsi="Times New Roman" w:cs="Times New Roman"/>
          <w:noProof/>
          <w:sz w:val="24"/>
          <w:szCs w:val="24"/>
          <w:lang w:val="en-IE"/>
        </w:rPr>
        <w:t xml:space="preserve">sets </w:t>
      </w:r>
      <w:r w:rsidR="3C8AB6CD" w:rsidRPr="00BE339C">
        <w:rPr>
          <w:rFonts w:ascii="Times New Roman" w:hAnsi="Times New Roman" w:cs="Times New Roman"/>
          <w:noProof/>
          <w:sz w:val="24"/>
          <w:szCs w:val="24"/>
          <w:lang w:val="en-IE"/>
        </w:rPr>
        <w:t xml:space="preserve">the EU’s ambition to become climate neutral by 2050, </w:t>
      </w:r>
      <w:r w:rsidR="4054461C" w:rsidRPr="00BE339C">
        <w:rPr>
          <w:rFonts w:ascii="Times New Roman" w:hAnsi="Times New Roman" w:cs="Times New Roman"/>
          <w:noProof/>
          <w:sz w:val="24"/>
          <w:szCs w:val="24"/>
          <w:lang w:val="en-IE"/>
        </w:rPr>
        <w:t xml:space="preserve">safeguarding people, planet and prosperity. The </w:t>
      </w:r>
      <w:r w:rsidR="649EE9AC" w:rsidRPr="00BE339C">
        <w:rPr>
          <w:rFonts w:ascii="Times New Roman" w:hAnsi="Times New Roman" w:cs="Times New Roman"/>
          <w:noProof/>
          <w:sz w:val="24"/>
          <w:szCs w:val="24"/>
          <w:lang w:val="en-IE"/>
        </w:rPr>
        <w:t xml:space="preserve">transition </w:t>
      </w:r>
      <w:r w:rsidR="4054461C" w:rsidRPr="00BE339C">
        <w:rPr>
          <w:rFonts w:ascii="Times New Roman" w:hAnsi="Times New Roman" w:cs="Times New Roman"/>
          <w:noProof/>
          <w:sz w:val="24"/>
          <w:szCs w:val="24"/>
          <w:lang w:val="en-IE"/>
        </w:rPr>
        <w:t>to a mode</w:t>
      </w:r>
      <w:r w:rsidR="4D81CF98" w:rsidRPr="00BE339C">
        <w:rPr>
          <w:rFonts w:ascii="Times New Roman" w:hAnsi="Times New Roman" w:cs="Times New Roman"/>
          <w:noProof/>
          <w:sz w:val="24"/>
          <w:szCs w:val="24"/>
          <w:lang w:val="en-IE"/>
        </w:rPr>
        <w:t>rn, resource-efficient</w:t>
      </w:r>
      <w:r w:rsidR="00896580" w:rsidRPr="00BE339C">
        <w:rPr>
          <w:rFonts w:ascii="Times New Roman" w:hAnsi="Times New Roman" w:cs="Times New Roman"/>
          <w:noProof/>
          <w:sz w:val="24"/>
          <w:szCs w:val="24"/>
          <w:lang w:val="en-IE"/>
        </w:rPr>
        <w:t>, prospering</w:t>
      </w:r>
      <w:r w:rsidR="4D81CF98" w:rsidRPr="00BE339C">
        <w:rPr>
          <w:rFonts w:ascii="Times New Roman" w:hAnsi="Times New Roman" w:cs="Times New Roman"/>
          <w:noProof/>
          <w:sz w:val="24"/>
          <w:szCs w:val="24"/>
          <w:lang w:val="en-IE"/>
        </w:rPr>
        <w:t xml:space="preserve"> and competitive economy, </w:t>
      </w:r>
      <w:r w:rsidR="37A8619F" w:rsidRPr="00BE339C">
        <w:rPr>
          <w:rFonts w:ascii="Times New Roman" w:hAnsi="Times New Roman" w:cs="Times New Roman"/>
          <w:noProof/>
          <w:sz w:val="24"/>
          <w:szCs w:val="24"/>
          <w:lang w:val="en-IE"/>
        </w:rPr>
        <w:t xml:space="preserve">in which </w:t>
      </w:r>
      <w:r w:rsidR="00D8798B" w:rsidRPr="00BE339C">
        <w:rPr>
          <w:rFonts w:ascii="Times New Roman" w:hAnsi="Times New Roman" w:cs="Times New Roman"/>
          <w:noProof/>
          <w:sz w:val="24"/>
          <w:szCs w:val="24"/>
          <w:lang w:val="en-IE"/>
        </w:rPr>
        <w:t xml:space="preserve">environment, </w:t>
      </w:r>
      <w:r w:rsidR="37A8619F" w:rsidRPr="00BE339C">
        <w:rPr>
          <w:rFonts w:ascii="Times New Roman" w:hAnsi="Times New Roman" w:cs="Times New Roman"/>
          <w:noProof/>
          <w:sz w:val="24"/>
          <w:szCs w:val="24"/>
          <w:lang w:val="en-IE"/>
        </w:rPr>
        <w:t xml:space="preserve">health and wellbeing </w:t>
      </w:r>
      <w:r w:rsidR="6A70B7C4" w:rsidRPr="00BE339C">
        <w:rPr>
          <w:rFonts w:ascii="Times New Roman" w:hAnsi="Times New Roman" w:cs="Times New Roman"/>
          <w:noProof/>
          <w:sz w:val="24"/>
          <w:szCs w:val="24"/>
          <w:lang w:val="en-IE"/>
        </w:rPr>
        <w:t xml:space="preserve">are </w:t>
      </w:r>
      <w:r w:rsidR="37A8619F" w:rsidRPr="00BE339C">
        <w:rPr>
          <w:rFonts w:ascii="Times New Roman" w:hAnsi="Times New Roman" w:cs="Times New Roman"/>
          <w:noProof/>
          <w:sz w:val="24"/>
          <w:szCs w:val="24"/>
          <w:lang w:val="en-IE"/>
        </w:rPr>
        <w:t>priorit</w:t>
      </w:r>
      <w:r w:rsidR="25569897" w:rsidRPr="00BE339C">
        <w:rPr>
          <w:rFonts w:ascii="Times New Roman" w:hAnsi="Times New Roman" w:cs="Times New Roman"/>
          <w:noProof/>
          <w:sz w:val="24"/>
          <w:szCs w:val="24"/>
          <w:lang w:val="en-IE"/>
        </w:rPr>
        <w:t>ies</w:t>
      </w:r>
      <w:r w:rsidR="37A8619F" w:rsidRPr="00BE339C">
        <w:rPr>
          <w:rFonts w:ascii="Times New Roman" w:hAnsi="Times New Roman" w:cs="Times New Roman"/>
          <w:noProof/>
          <w:sz w:val="24"/>
          <w:szCs w:val="24"/>
          <w:lang w:val="en-IE"/>
        </w:rPr>
        <w:t>, require</w:t>
      </w:r>
      <w:r w:rsidR="206F5B00" w:rsidRPr="00BE339C">
        <w:rPr>
          <w:rFonts w:ascii="Times New Roman" w:hAnsi="Times New Roman" w:cs="Times New Roman"/>
          <w:noProof/>
          <w:sz w:val="24"/>
          <w:szCs w:val="24"/>
          <w:lang w:val="en-IE"/>
        </w:rPr>
        <w:t>s</w:t>
      </w:r>
      <w:r w:rsidR="37A8619F" w:rsidRPr="00BE339C">
        <w:rPr>
          <w:rFonts w:ascii="Times New Roman" w:hAnsi="Times New Roman" w:cs="Times New Roman"/>
          <w:noProof/>
          <w:sz w:val="24"/>
          <w:szCs w:val="24"/>
          <w:lang w:val="en-IE"/>
        </w:rPr>
        <w:t xml:space="preserve"> </w:t>
      </w:r>
      <w:r w:rsidR="2E8B959E" w:rsidRPr="00BE339C">
        <w:rPr>
          <w:rFonts w:ascii="Times New Roman" w:hAnsi="Times New Roman" w:cs="Times New Roman"/>
          <w:noProof/>
          <w:sz w:val="24"/>
          <w:szCs w:val="24"/>
          <w:lang w:val="en-IE"/>
        </w:rPr>
        <w:t xml:space="preserve">deep and widespread </w:t>
      </w:r>
      <w:r w:rsidR="37A8619F" w:rsidRPr="00BE339C">
        <w:rPr>
          <w:rFonts w:ascii="Times New Roman" w:hAnsi="Times New Roman" w:cs="Times New Roman"/>
          <w:noProof/>
          <w:sz w:val="24"/>
          <w:szCs w:val="24"/>
          <w:lang w:val="en-IE"/>
        </w:rPr>
        <w:t xml:space="preserve">action </w:t>
      </w:r>
      <w:r w:rsidR="1A10346E" w:rsidRPr="00BE339C">
        <w:rPr>
          <w:rFonts w:ascii="Times New Roman" w:hAnsi="Times New Roman" w:cs="Times New Roman"/>
          <w:noProof/>
          <w:sz w:val="24"/>
          <w:szCs w:val="24"/>
          <w:lang w:val="en-IE"/>
        </w:rPr>
        <w:t xml:space="preserve">across </w:t>
      </w:r>
      <w:r w:rsidR="37A8619F" w:rsidRPr="00BE339C">
        <w:rPr>
          <w:rFonts w:ascii="Times New Roman" w:hAnsi="Times New Roman" w:cs="Times New Roman"/>
          <w:noProof/>
          <w:sz w:val="24"/>
          <w:szCs w:val="24"/>
          <w:lang w:val="en-IE"/>
        </w:rPr>
        <w:t>all sectors of the economy.</w:t>
      </w:r>
      <w:r w:rsidR="00715E99" w:rsidRPr="00BE339C">
        <w:rPr>
          <w:rFonts w:ascii="Times New Roman" w:hAnsi="Times New Roman" w:cs="Times New Roman"/>
          <w:noProof/>
          <w:sz w:val="24"/>
          <w:szCs w:val="24"/>
          <w:lang w:val="en-IE"/>
        </w:rPr>
        <w:t xml:space="preserve"> </w:t>
      </w:r>
      <w:r w:rsidR="00721DAD" w:rsidRPr="00BE339C">
        <w:rPr>
          <w:rFonts w:ascii="Times New Roman" w:hAnsi="Times New Roman" w:cs="Times New Roman"/>
          <w:noProof/>
          <w:sz w:val="24"/>
          <w:szCs w:val="24"/>
          <w:lang w:val="en-IE"/>
        </w:rPr>
        <w:t>By 2022, i</w:t>
      </w:r>
      <w:r w:rsidR="1AEBEEE9" w:rsidRPr="00BE339C">
        <w:rPr>
          <w:rFonts w:ascii="Times New Roman" w:hAnsi="Times New Roman" w:cs="Times New Roman"/>
          <w:noProof/>
          <w:sz w:val="24"/>
          <w:szCs w:val="24"/>
          <w:lang w:val="en-IE"/>
        </w:rPr>
        <w:t>n</w:t>
      </w:r>
      <w:r w:rsidR="34D50067" w:rsidRPr="00BE339C">
        <w:rPr>
          <w:rFonts w:ascii="Times New Roman" w:hAnsi="Times New Roman" w:cs="Times New Roman"/>
          <w:noProof/>
          <w:sz w:val="24"/>
          <w:szCs w:val="24"/>
          <w:lang w:val="en-IE"/>
        </w:rPr>
        <w:t xml:space="preserve"> </w:t>
      </w:r>
      <w:r w:rsidR="00E7579A" w:rsidRPr="00BE339C">
        <w:rPr>
          <w:rFonts w:ascii="Times New Roman" w:hAnsi="Times New Roman" w:cs="Times New Roman"/>
          <w:noProof/>
          <w:sz w:val="24"/>
          <w:szCs w:val="24"/>
          <w:lang w:val="en-IE"/>
        </w:rPr>
        <w:t>light</w:t>
      </w:r>
      <w:r w:rsidR="34D50067" w:rsidRPr="00BE339C">
        <w:rPr>
          <w:rFonts w:ascii="Times New Roman" w:hAnsi="Times New Roman" w:cs="Times New Roman"/>
          <w:noProof/>
          <w:sz w:val="24"/>
          <w:szCs w:val="24"/>
          <w:lang w:val="en-IE"/>
        </w:rPr>
        <w:t xml:space="preserve"> of this new policy context, the European Council asked the European Commission</w:t>
      </w:r>
      <w:r w:rsidRPr="4CBD346D">
        <w:rPr>
          <w:rFonts w:ascii="Times New Roman" w:hAnsi="Times New Roman" w:cs="Times New Roman"/>
          <w:noProof/>
          <w:sz w:val="24"/>
          <w:szCs w:val="24"/>
          <w:vertAlign w:val="superscript"/>
        </w:rPr>
        <w:footnoteReference w:id="2"/>
      </w:r>
      <w:r w:rsidR="34D50067" w:rsidRPr="00BE339C">
        <w:rPr>
          <w:rFonts w:ascii="Times New Roman" w:hAnsi="Times New Roman" w:cs="Times New Roman"/>
          <w:noProof/>
          <w:sz w:val="24"/>
          <w:szCs w:val="24"/>
          <w:lang w:val="en-IE"/>
        </w:rPr>
        <w:t xml:space="preserve"> to </w:t>
      </w:r>
      <w:r w:rsidR="5A38D30D" w:rsidRPr="00BE339C">
        <w:rPr>
          <w:rFonts w:ascii="Times New Roman" w:hAnsi="Times New Roman" w:cs="Times New Roman"/>
          <w:noProof/>
          <w:sz w:val="24"/>
          <w:szCs w:val="24"/>
          <w:lang w:val="en-IE"/>
        </w:rPr>
        <w:t xml:space="preserve">provide a progress </w:t>
      </w:r>
      <w:r w:rsidR="34D50067" w:rsidRPr="00BE339C">
        <w:rPr>
          <w:rFonts w:ascii="Times New Roman" w:hAnsi="Times New Roman" w:cs="Times New Roman"/>
          <w:noProof/>
          <w:sz w:val="24"/>
          <w:szCs w:val="24"/>
          <w:lang w:val="en-IE"/>
        </w:rPr>
        <w:t xml:space="preserve">report on </w:t>
      </w:r>
      <w:r w:rsidR="072F5B1B" w:rsidRPr="00BE339C">
        <w:rPr>
          <w:rFonts w:ascii="Times New Roman" w:hAnsi="Times New Roman" w:cs="Times New Roman"/>
          <w:noProof/>
          <w:sz w:val="24"/>
          <w:szCs w:val="24"/>
          <w:lang w:val="en-IE"/>
        </w:rPr>
        <w:t xml:space="preserve">the </w:t>
      </w:r>
      <w:r w:rsidR="38927EAF" w:rsidRPr="00BE339C">
        <w:rPr>
          <w:rFonts w:ascii="Times New Roman" w:hAnsi="Times New Roman" w:cs="Times New Roman"/>
          <w:noProof/>
          <w:sz w:val="24"/>
          <w:szCs w:val="24"/>
          <w:lang w:val="en-IE"/>
        </w:rPr>
        <w:t xml:space="preserve">implementation </w:t>
      </w:r>
      <w:r w:rsidR="34D50067" w:rsidRPr="00BE339C">
        <w:rPr>
          <w:rFonts w:ascii="Times New Roman" w:hAnsi="Times New Roman" w:cs="Times New Roman"/>
          <w:noProof/>
          <w:sz w:val="24"/>
          <w:szCs w:val="24"/>
          <w:lang w:val="en-IE"/>
        </w:rPr>
        <w:t xml:space="preserve">of the EU </w:t>
      </w:r>
      <w:r w:rsidR="00C94382" w:rsidRPr="00BE339C">
        <w:rPr>
          <w:rFonts w:ascii="Times New Roman" w:hAnsi="Times New Roman" w:cs="Times New Roman"/>
          <w:noProof/>
          <w:sz w:val="24"/>
          <w:szCs w:val="24"/>
          <w:lang w:val="en-IE"/>
        </w:rPr>
        <w:t xml:space="preserve">2018 </w:t>
      </w:r>
      <w:r w:rsidR="34D50067" w:rsidRPr="00BE339C">
        <w:rPr>
          <w:rFonts w:ascii="Times New Roman" w:hAnsi="Times New Roman" w:cs="Times New Roman"/>
          <w:noProof/>
          <w:sz w:val="24"/>
          <w:szCs w:val="24"/>
          <w:lang w:val="en-IE"/>
        </w:rPr>
        <w:t xml:space="preserve">Bioeconomy Strategy and to assess </w:t>
      </w:r>
      <w:r w:rsidR="19775EC4" w:rsidRPr="00BE339C">
        <w:rPr>
          <w:rFonts w:ascii="Times New Roman" w:hAnsi="Times New Roman" w:cs="Times New Roman"/>
          <w:noProof/>
          <w:sz w:val="24"/>
          <w:szCs w:val="24"/>
          <w:lang w:val="en-IE"/>
        </w:rPr>
        <w:t xml:space="preserve">whether or not </w:t>
      </w:r>
      <w:r w:rsidR="34D50067" w:rsidRPr="00BE339C">
        <w:rPr>
          <w:rFonts w:ascii="Times New Roman" w:hAnsi="Times New Roman" w:cs="Times New Roman"/>
          <w:noProof/>
          <w:sz w:val="24"/>
          <w:szCs w:val="24"/>
          <w:lang w:val="en-IE"/>
        </w:rPr>
        <w:t>the Strategy and/or its Action Plan require</w:t>
      </w:r>
      <w:r w:rsidR="210FAC89" w:rsidRPr="00BE339C">
        <w:rPr>
          <w:rFonts w:ascii="Times New Roman" w:hAnsi="Times New Roman" w:cs="Times New Roman"/>
          <w:noProof/>
          <w:sz w:val="24"/>
          <w:szCs w:val="24"/>
          <w:lang w:val="en-IE"/>
        </w:rPr>
        <w:t>s</w:t>
      </w:r>
      <w:r w:rsidR="34D50067" w:rsidRPr="00BE339C">
        <w:rPr>
          <w:rFonts w:ascii="Times New Roman" w:hAnsi="Times New Roman" w:cs="Times New Roman"/>
          <w:noProof/>
          <w:sz w:val="24"/>
          <w:szCs w:val="24"/>
          <w:lang w:val="en-IE"/>
        </w:rPr>
        <w:t xml:space="preserve"> updating.</w:t>
      </w:r>
      <w:r w:rsidR="50C38000" w:rsidRPr="00BE339C">
        <w:rPr>
          <w:rFonts w:ascii="Times New Roman" w:hAnsi="Times New Roman" w:cs="Times New Roman"/>
          <w:noProof/>
          <w:sz w:val="24"/>
          <w:szCs w:val="24"/>
          <w:lang w:val="en-IE"/>
        </w:rPr>
        <w:t xml:space="preserve"> </w:t>
      </w:r>
    </w:p>
    <w:p w14:paraId="3626B941" w14:textId="1FE13518" w:rsidR="000A4D55" w:rsidRPr="00BE339C" w:rsidRDefault="000A4D55"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Bioeconomy Strategy, with its systemic perspective, plays an </w:t>
      </w:r>
      <w:r w:rsidR="00721A2D" w:rsidRPr="00BE339C">
        <w:rPr>
          <w:rFonts w:ascii="Times New Roman" w:hAnsi="Times New Roman" w:cs="Times New Roman"/>
          <w:noProof/>
          <w:sz w:val="24"/>
          <w:szCs w:val="24"/>
          <w:lang w:val="en-IE"/>
        </w:rPr>
        <w:t xml:space="preserve">important </w:t>
      </w:r>
      <w:r w:rsidRPr="00BE339C">
        <w:rPr>
          <w:rFonts w:ascii="Times New Roman" w:hAnsi="Times New Roman" w:cs="Times New Roman"/>
          <w:noProof/>
          <w:sz w:val="24"/>
          <w:szCs w:val="24"/>
          <w:lang w:val="en-IE"/>
        </w:rPr>
        <w:t>role in achieving climate neutrality and environmental, economic, and social sustainability.</w:t>
      </w:r>
    </w:p>
    <w:p w14:paraId="52B8483F" w14:textId="73D9BE1F" w:rsidR="00B06AAD" w:rsidRPr="00BE339C" w:rsidRDefault="00B06AAD" w:rsidP="00622AD9">
      <w:pPr>
        <w:jc w:val="both"/>
        <w:rPr>
          <w:noProof/>
          <w:lang w:val="en-IE"/>
        </w:rPr>
      </w:pPr>
      <w:r>
        <w:rPr>
          <w:noProof/>
          <w:color w:val="2B579A"/>
          <w:shd w:val="clear" w:color="auto" w:fill="E6E6E6"/>
          <w:lang w:eastAsia="en-GB"/>
        </w:rPr>
        <mc:AlternateContent>
          <mc:Choice Requires="wps">
            <w:drawing>
              <wp:inline distT="0" distB="71755" distL="114300" distR="114300" wp14:anchorId="0B5F46E6" wp14:editId="139B44DB">
                <wp:extent cx="5798127" cy="2686050"/>
                <wp:effectExtent l="0" t="0" r="12700" b="19050"/>
                <wp:docPr id="1739031267" name="Rectangle 1"/>
                <wp:cNvGraphicFramePr/>
                <a:graphic xmlns:a="http://schemas.openxmlformats.org/drawingml/2006/main">
                  <a:graphicData uri="http://schemas.microsoft.com/office/word/2010/wordprocessingShape">
                    <wps:wsp>
                      <wps:cNvSpPr/>
                      <wps:spPr>
                        <a:xfrm>
                          <a:off x="0" y="0"/>
                          <a:ext cx="5798127" cy="2686050"/>
                        </a:xfrm>
                        <a:prstGeom prst="rect">
                          <a:avLst/>
                        </a:prstGeom>
                        <a:solidFill>
                          <a:schemeClr val="bg1"/>
                        </a:solidFill>
                        <a:ln>
                          <a:solidFill>
                            <a:schemeClr val="tx1"/>
                          </a:solidFill>
                        </a:ln>
                      </wps:spPr>
                      <wps:txbx>
                        <w:txbxContent>
                          <w:p w14:paraId="0FAB109F" w14:textId="415229A5" w:rsidR="00C737E4" w:rsidRPr="00BE339C" w:rsidRDefault="00C737E4" w:rsidP="00AE4AAF">
                            <w:pPr>
                              <w:spacing w:after="120"/>
                              <w:rPr>
                                <w:rFonts w:ascii="Times New Roman" w:hAnsi="Times New Roman" w:cs="Times New Roman"/>
                                <w:sz w:val="24"/>
                                <w:szCs w:val="24"/>
                                <w:lang w:val="en-IE"/>
                              </w:rPr>
                            </w:pPr>
                            <w:r w:rsidRPr="00BE339C">
                              <w:rPr>
                                <w:rFonts w:ascii="Times New Roman" w:hAnsi="Times New Roman" w:cs="Times New Roman"/>
                                <w:bCs/>
                                <w:sz w:val="24"/>
                                <w:szCs w:val="24"/>
                                <w:lang w:val="en-IE"/>
                              </w:rPr>
                              <w:t xml:space="preserve">Bioeconomy </w:t>
                            </w:r>
                            <w:r w:rsidRPr="00BE339C">
                              <w:rPr>
                                <w:rFonts w:ascii="Times New Roman" w:hAnsi="Times New Roman" w:cs="Times New Roman"/>
                                <w:sz w:val="24"/>
                                <w:szCs w:val="24"/>
                                <w:lang w:val="en-IE"/>
                              </w:rPr>
                              <w:t xml:space="preserve">encompasses all </w:t>
                            </w:r>
                            <w:r w:rsidRPr="00BE339C">
                              <w:rPr>
                                <w:rFonts w:ascii="Times New Roman" w:hAnsi="Times New Roman" w:cs="Times New Roman"/>
                                <w:bCs/>
                                <w:sz w:val="24"/>
                                <w:szCs w:val="24"/>
                                <w:lang w:val="en-IE"/>
                              </w:rPr>
                              <w:t xml:space="preserve">sectors and associated services and investments </w:t>
                            </w:r>
                            <w:r w:rsidRPr="00BE339C">
                              <w:rPr>
                                <w:rFonts w:ascii="Times New Roman" w:hAnsi="Times New Roman" w:cs="Times New Roman"/>
                                <w:sz w:val="24"/>
                                <w:szCs w:val="24"/>
                                <w:lang w:val="en-IE"/>
                              </w:rPr>
                              <w:t>that produce, use, process, distribute or consume biological resources, including ecosystem services. As such it is a</w:t>
                            </w:r>
                            <w:r w:rsidRPr="00BE339C">
                              <w:rPr>
                                <w:rFonts w:ascii="Times New Roman" w:hAnsi="Times New Roman" w:cs="Times New Roman"/>
                                <w:bCs/>
                                <w:sz w:val="24"/>
                                <w:szCs w:val="24"/>
                                <w:lang w:val="en-IE"/>
                              </w:rPr>
                              <w:t xml:space="preserve"> natural enabler and result </w:t>
                            </w:r>
                            <w:r w:rsidRPr="00BE339C">
                              <w:rPr>
                                <w:rFonts w:ascii="Times New Roman" w:hAnsi="Times New Roman" w:cs="Times New Roman"/>
                                <w:sz w:val="24"/>
                                <w:szCs w:val="24"/>
                                <w:lang w:val="en-IE"/>
                              </w:rPr>
                              <w:t xml:space="preserve">of the </w:t>
                            </w:r>
                            <w:r w:rsidRPr="00BE339C">
                              <w:rPr>
                                <w:rFonts w:ascii="Times New Roman" w:hAnsi="Times New Roman" w:cs="Times New Roman"/>
                                <w:bCs/>
                                <w:sz w:val="24"/>
                                <w:szCs w:val="24"/>
                                <w:lang w:val="en-IE"/>
                              </w:rPr>
                              <w:t>European Green Deal transformation</w:t>
                            </w:r>
                            <w:r w:rsidRPr="00BE339C">
                              <w:rPr>
                                <w:rFonts w:ascii="Times New Roman" w:hAnsi="Times New Roman" w:cs="Times New Roman"/>
                                <w:sz w:val="24"/>
                                <w:szCs w:val="24"/>
                                <w:lang w:val="en-IE"/>
                              </w:rPr>
                              <w:t xml:space="preserve">. </w:t>
                            </w:r>
                          </w:p>
                          <w:p w14:paraId="30A95909" w14:textId="6D585FD7" w:rsidR="00C737E4" w:rsidRPr="00BE339C" w:rsidRDefault="00C737E4" w:rsidP="0012168A">
                            <w:pPr>
                              <w:pStyle w:val="NormalWeb"/>
                              <w:spacing w:after="0"/>
                              <w:rPr>
                                <w:rFonts w:ascii="Times New Roman" w:hAnsi="Times New Roman" w:cs="Times New Roman"/>
                                <w:sz w:val="24"/>
                                <w:szCs w:val="24"/>
                                <w:lang w:val="en-IE"/>
                              </w:rPr>
                            </w:pPr>
                            <w:r w:rsidRPr="00BE339C">
                              <w:rPr>
                                <w:rFonts w:ascii="Times New Roman" w:hAnsi="Times New Roman" w:cs="Times New Roman"/>
                                <w:b/>
                                <w:bCs/>
                                <w:sz w:val="24"/>
                                <w:szCs w:val="24"/>
                                <w:lang w:val="en-IE"/>
                              </w:rPr>
                              <w:t>Bioeconomy policies</w:t>
                            </w:r>
                            <w:r w:rsidRPr="00BE339C">
                              <w:rPr>
                                <w:rFonts w:ascii="Times New Roman" w:hAnsi="Times New Roman" w:cs="Times New Roman"/>
                                <w:sz w:val="24"/>
                                <w:szCs w:val="24"/>
                                <w:lang w:val="en-IE"/>
                              </w:rPr>
                              <w:t xml:space="preserve"> take a </w:t>
                            </w:r>
                            <w:r w:rsidRPr="00BE339C">
                              <w:rPr>
                                <w:rFonts w:ascii="Times New Roman" w:hAnsi="Times New Roman" w:cs="Times New Roman"/>
                                <w:b/>
                                <w:bCs/>
                                <w:sz w:val="24"/>
                                <w:szCs w:val="24"/>
                                <w:lang w:val="en-IE"/>
                              </w:rPr>
                              <w:t xml:space="preserve">cross-sectoral perspective </w:t>
                            </w:r>
                            <w:r w:rsidRPr="00BE339C">
                              <w:rPr>
                                <w:rFonts w:ascii="Times New Roman" w:hAnsi="Times New Roman" w:cs="Times New Roman"/>
                                <w:bCs/>
                                <w:sz w:val="24"/>
                                <w:szCs w:val="24"/>
                                <w:lang w:val="en-IE"/>
                              </w:rPr>
                              <w:t>to improve</w:t>
                            </w:r>
                            <w:r w:rsidRPr="00BE339C">
                              <w:rPr>
                                <w:rFonts w:ascii="Times New Roman" w:hAnsi="Times New Roman" w:cs="Times New Roman"/>
                                <w:sz w:val="24"/>
                                <w:szCs w:val="24"/>
                                <w:lang w:val="en-IE"/>
                              </w:rPr>
                              <w:t xml:space="preserve"> policy coherence and </w:t>
                            </w:r>
                            <w:r w:rsidRPr="00BE339C">
                              <w:rPr>
                                <w:rFonts w:ascii="Times New Roman" w:hAnsi="Times New Roman" w:cs="Times New Roman"/>
                                <w:b/>
                                <w:bCs/>
                                <w:sz w:val="24"/>
                                <w:szCs w:val="24"/>
                                <w:lang w:val="en-IE"/>
                              </w:rPr>
                              <w:t>identify and resolve trade-offs</w:t>
                            </w:r>
                            <w:r w:rsidRPr="00BE339C">
                              <w:rPr>
                                <w:rFonts w:ascii="Times New Roman" w:hAnsi="Times New Roman" w:cs="Times New Roman"/>
                                <w:sz w:val="24"/>
                                <w:szCs w:val="24"/>
                                <w:lang w:val="en-IE"/>
                              </w:rPr>
                              <w:t xml:space="preserve">, for example on </w:t>
                            </w:r>
                            <w:r w:rsidRPr="00BE339C">
                              <w:rPr>
                                <w:rFonts w:ascii="Times New Roman" w:hAnsi="Times New Roman" w:cs="Times New Roman"/>
                                <w:b/>
                                <w:bCs/>
                                <w:sz w:val="24"/>
                                <w:szCs w:val="24"/>
                                <w:lang w:val="en-IE"/>
                              </w:rPr>
                              <w:t>land and biomass demands.</w:t>
                            </w:r>
                            <w:r w:rsidRPr="00BE339C">
                              <w:rPr>
                                <w:rFonts w:ascii="Times New Roman" w:hAnsi="Times New Roman" w:cs="Times New Roman"/>
                                <w:sz w:val="24"/>
                                <w:szCs w:val="24"/>
                                <w:lang w:val="en-IE"/>
                              </w:rPr>
                              <w:t xml:space="preserve"> Bioeconomy policies contribute to build a bioeconomy addressing all three dimensions of sustainability:</w:t>
                            </w:r>
                          </w:p>
                          <w:p w14:paraId="6BC98DBA" w14:textId="040DBC81" w:rsidR="00C737E4" w:rsidRPr="00BE339C" w:rsidRDefault="00C737E4" w:rsidP="0012168A">
                            <w:pPr>
                              <w:pStyle w:val="ListParagraph"/>
                              <w:numPr>
                                <w:ilvl w:val="0"/>
                                <w:numId w:val="7"/>
                              </w:numPr>
                              <w:spacing w:after="0"/>
                              <w:ind w:left="357" w:hanging="357"/>
                              <w:jc w:val="both"/>
                              <w:rPr>
                                <w:rFonts w:ascii="Times New Roman" w:eastAsia="Times New Roman" w:hAnsi="Times New Roman" w:cs="Times New Roman"/>
                                <w:sz w:val="24"/>
                                <w:szCs w:val="24"/>
                                <w:lang w:val="en-IE"/>
                              </w:rPr>
                            </w:pPr>
                            <w:r w:rsidRPr="00BE339C">
                              <w:rPr>
                                <w:rFonts w:ascii="Times New Roman" w:hAnsi="Times New Roman" w:cs="Times New Roman"/>
                                <w:sz w:val="24"/>
                                <w:szCs w:val="24"/>
                                <w:lang w:val="en-IE"/>
                              </w:rPr>
                              <w:t xml:space="preserve"> Environment: management of land and biological resources within ecological boundaries; </w:t>
                            </w:r>
                          </w:p>
                          <w:p w14:paraId="2E4F0225" w14:textId="6AF2EE3D" w:rsidR="00C737E4" w:rsidRPr="00BE339C" w:rsidRDefault="00C737E4" w:rsidP="0012168A">
                            <w:pPr>
                              <w:pStyle w:val="ListParagraph"/>
                              <w:numPr>
                                <w:ilvl w:val="0"/>
                                <w:numId w:val="7"/>
                              </w:numPr>
                              <w:spacing w:after="0"/>
                              <w:ind w:left="357" w:hanging="357"/>
                              <w:jc w:val="both"/>
                              <w:rPr>
                                <w:rFonts w:ascii="Times New Roman" w:eastAsia="Times New Roman" w:hAnsi="Times New Roman" w:cs="Times New Roman"/>
                                <w:sz w:val="24"/>
                                <w:szCs w:val="24"/>
                                <w:lang w:val="en-IE"/>
                              </w:rPr>
                            </w:pPr>
                            <w:r w:rsidRPr="00BE339C">
                              <w:rPr>
                                <w:rFonts w:ascii="Times New Roman" w:hAnsi="Times New Roman" w:cs="Times New Roman"/>
                                <w:sz w:val="24"/>
                                <w:szCs w:val="24"/>
                                <w:lang w:val="en-IE"/>
                              </w:rPr>
                              <w:t xml:space="preserve"> Economy: sustainable value chains and consumption; and </w:t>
                            </w:r>
                          </w:p>
                          <w:p w14:paraId="28121CBC" w14:textId="2CC65223" w:rsidR="00C737E4" w:rsidRPr="00BE339C" w:rsidRDefault="00C737E4" w:rsidP="0012168A">
                            <w:pPr>
                              <w:pStyle w:val="ListParagraph"/>
                              <w:numPr>
                                <w:ilvl w:val="0"/>
                                <w:numId w:val="7"/>
                              </w:numPr>
                              <w:spacing w:after="0"/>
                              <w:ind w:left="357" w:hanging="357"/>
                              <w:jc w:val="both"/>
                              <w:rPr>
                                <w:rFonts w:ascii="Times New Roman" w:eastAsia="Times New Roman" w:hAnsi="Times New Roman" w:cs="Times New Roman"/>
                                <w:sz w:val="24"/>
                                <w:szCs w:val="24"/>
                                <w:lang w:val="en-IE"/>
                              </w:rPr>
                            </w:pPr>
                            <w:r w:rsidRPr="00BE339C">
                              <w:rPr>
                                <w:rFonts w:ascii="Times New Roman" w:hAnsi="Times New Roman" w:cs="Times New Roman"/>
                                <w:sz w:val="24"/>
                                <w:szCs w:val="24"/>
                                <w:lang w:val="en-IE"/>
                              </w:rPr>
                              <w:t xml:space="preserve"> Society: social fairness and just transition.</w:t>
                            </w:r>
                          </w:p>
                          <w:p w14:paraId="59E52339" w14:textId="081466A7" w:rsidR="00C737E4" w:rsidRPr="00BE339C" w:rsidRDefault="00C737E4" w:rsidP="0012168A">
                            <w:pPr>
                              <w:pStyle w:val="NormalWeb"/>
                              <w:spacing w:after="0"/>
                              <w:rPr>
                                <w:rFonts w:ascii="Times New Roman" w:eastAsiaTheme="minorEastAsia" w:hAnsi="Times New Roman" w:cs="Times New Roman"/>
                                <w:sz w:val="24"/>
                                <w:szCs w:val="24"/>
                                <w:lang w:val="en-IE"/>
                              </w:rPr>
                            </w:pPr>
                            <w:r w:rsidRPr="00BE339C">
                              <w:rPr>
                                <w:rFonts w:ascii="Times New Roman" w:hAnsi="Times New Roman" w:cs="Times New Roman"/>
                                <w:sz w:val="24"/>
                                <w:szCs w:val="24"/>
                                <w:lang w:val="en-IE"/>
                              </w:rPr>
                              <w:t xml:space="preserve">The 2018 Bioeconomy Strategy complements sectoral policies and </w:t>
                            </w:r>
                            <w:r w:rsidRPr="00BE339C">
                              <w:rPr>
                                <w:rFonts w:ascii="Times New Roman" w:hAnsi="Times New Roman" w:cs="Times New Roman"/>
                                <w:b/>
                                <w:bCs/>
                                <w:sz w:val="24"/>
                                <w:szCs w:val="24"/>
                                <w:lang w:val="en-IE"/>
                              </w:rPr>
                              <w:t>enables countries and regions to design transition pathways</w:t>
                            </w:r>
                            <w:r w:rsidRPr="00BE339C">
                              <w:rPr>
                                <w:rFonts w:ascii="Times New Roman" w:hAnsi="Times New Roman" w:cs="Times New Roman"/>
                                <w:sz w:val="24"/>
                                <w:szCs w:val="24"/>
                                <w:lang w:val="en-IE"/>
                              </w:rPr>
                              <w:t xml:space="preserve"> according to their specific challenges and opportunities, benefitting from a non-prescriptive, integrated and systemic framework. </w:t>
                            </w:r>
                          </w:p>
                        </w:txbxContent>
                      </wps:txbx>
                      <wps:bodyPr wrap="square">
                        <a:noAutofit/>
                      </wps:bodyPr>
                    </wps:wsp>
                  </a:graphicData>
                </a:graphic>
              </wp:inline>
            </w:drawing>
          </mc:Choice>
          <mc:Fallback>
            <w:pict>
              <v:rect w14:anchorId="0B5F46E6" id="Rectangle 1" o:spid="_x0000_s1026" style="width:456.5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" fillcolor="white [3212]" strokecolor="black [3213]">
                <v:textbox>
                  <w:txbxContent>
                    <w:p w14:paraId="0FAB109F" w14:textId="415229A5" w:rsidR="00C737E4" w:rsidRPr="00BE339C" w:rsidRDefault="00C737E4" w:rsidP="00AE4AAF">
                      <w:pPr>
                        <w:spacing w:after="120"/>
                        <w:rPr>
                          <w:rFonts w:ascii="Times New Roman" w:hAnsi="Times New Roman" w:cs="Times New Roman"/>
                          <w:sz w:val="24"/>
                          <w:szCs w:val="24"/>
                          <w:lang w:val="en-IE"/>
                        </w:rPr>
                      </w:pPr>
                      <w:r w:rsidRPr="00BE339C">
                        <w:rPr>
                          <w:rFonts w:ascii="Times New Roman" w:hAnsi="Times New Roman" w:cs="Times New Roman"/>
                          <w:bCs/>
                          <w:sz w:val="24"/>
                          <w:szCs w:val="24"/>
                          <w:lang w:val="en-IE"/>
                        </w:rPr>
                        <w:t xml:space="preserve">Bioeconomy </w:t>
                      </w:r>
                      <w:r w:rsidRPr="00BE339C">
                        <w:rPr>
                          <w:rFonts w:ascii="Times New Roman" w:hAnsi="Times New Roman" w:cs="Times New Roman"/>
                          <w:sz w:val="24"/>
                          <w:szCs w:val="24"/>
                          <w:lang w:val="en-IE"/>
                        </w:rPr>
                        <w:t xml:space="preserve">encompasses all </w:t>
                      </w:r>
                      <w:r w:rsidRPr="00BE339C">
                        <w:rPr>
                          <w:rFonts w:ascii="Times New Roman" w:hAnsi="Times New Roman" w:cs="Times New Roman"/>
                          <w:bCs/>
                          <w:sz w:val="24"/>
                          <w:szCs w:val="24"/>
                          <w:lang w:val="en-IE"/>
                        </w:rPr>
                        <w:t xml:space="preserve">sectors and associated services and investments </w:t>
                      </w:r>
                      <w:r w:rsidRPr="00BE339C">
                        <w:rPr>
                          <w:rFonts w:ascii="Times New Roman" w:hAnsi="Times New Roman" w:cs="Times New Roman"/>
                          <w:sz w:val="24"/>
                          <w:szCs w:val="24"/>
                          <w:lang w:val="en-IE"/>
                        </w:rPr>
                        <w:t>that produce, use, process, distribute or consume biological resources, including ecosystem services. As such it is a</w:t>
                      </w:r>
                      <w:r w:rsidRPr="00BE339C">
                        <w:rPr>
                          <w:rFonts w:ascii="Times New Roman" w:hAnsi="Times New Roman" w:cs="Times New Roman"/>
                          <w:bCs/>
                          <w:sz w:val="24"/>
                          <w:szCs w:val="24"/>
                          <w:lang w:val="en-IE"/>
                        </w:rPr>
                        <w:t xml:space="preserve"> natural enabler and result </w:t>
                      </w:r>
                      <w:r w:rsidRPr="00BE339C">
                        <w:rPr>
                          <w:rFonts w:ascii="Times New Roman" w:hAnsi="Times New Roman" w:cs="Times New Roman"/>
                          <w:sz w:val="24"/>
                          <w:szCs w:val="24"/>
                          <w:lang w:val="en-IE"/>
                        </w:rPr>
                        <w:t xml:space="preserve">of the </w:t>
                      </w:r>
                      <w:r w:rsidRPr="00BE339C">
                        <w:rPr>
                          <w:rFonts w:ascii="Times New Roman" w:hAnsi="Times New Roman" w:cs="Times New Roman"/>
                          <w:bCs/>
                          <w:sz w:val="24"/>
                          <w:szCs w:val="24"/>
                          <w:lang w:val="en-IE"/>
                        </w:rPr>
                        <w:t>European Green Deal transformation</w:t>
                      </w:r>
                      <w:r w:rsidRPr="00BE339C">
                        <w:rPr>
                          <w:rFonts w:ascii="Times New Roman" w:hAnsi="Times New Roman" w:cs="Times New Roman"/>
                          <w:sz w:val="24"/>
                          <w:szCs w:val="24"/>
                          <w:lang w:val="en-IE"/>
                        </w:rPr>
                        <w:t xml:space="preserve">. </w:t>
                      </w:r>
                    </w:p>
                    <w:p w14:paraId="30A95909" w14:textId="6D585FD7" w:rsidR="00C737E4" w:rsidRPr="00BE339C" w:rsidRDefault="00C737E4" w:rsidP="0012168A">
                      <w:pPr>
                        <w:pStyle w:val="NormalWeb"/>
                        <w:spacing w:after="0"/>
                        <w:rPr>
                          <w:rFonts w:ascii="Times New Roman" w:hAnsi="Times New Roman" w:cs="Times New Roman"/>
                          <w:sz w:val="24"/>
                          <w:szCs w:val="24"/>
                          <w:lang w:val="en-IE"/>
                        </w:rPr>
                      </w:pPr>
                      <w:r w:rsidRPr="00BE339C">
                        <w:rPr>
                          <w:rFonts w:ascii="Times New Roman" w:hAnsi="Times New Roman" w:cs="Times New Roman"/>
                          <w:b/>
                          <w:bCs/>
                          <w:sz w:val="24"/>
                          <w:szCs w:val="24"/>
                          <w:lang w:val="en-IE"/>
                        </w:rPr>
                        <w:t>Bioeconomy policies</w:t>
                      </w:r>
                      <w:r w:rsidRPr="00BE339C">
                        <w:rPr>
                          <w:rFonts w:ascii="Times New Roman" w:hAnsi="Times New Roman" w:cs="Times New Roman"/>
                          <w:sz w:val="24"/>
                          <w:szCs w:val="24"/>
                          <w:lang w:val="en-IE"/>
                        </w:rPr>
                        <w:t xml:space="preserve"> take a </w:t>
                      </w:r>
                      <w:r w:rsidRPr="00BE339C">
                        <w:rPr>
                          <w:rFonts w:ascii="Times New Roman" w:hAnsi="Times New Roman" w:cs="Times New Roman"/>
                          <w:b/>
                          <w:bCs/>
                          <w:sz w:val="24"/>
                          <w:szCs w:val="24"/>
                          <w:lang w:val="en-IE"/>
                        </w:rPr>
                        <w:t xml:space="preserve">cross-sectoral perspective </w:t>
                      </w:r>
                      <w:r w:rsidRPr="00BE339C">
                        <w:rPr>
                          <w:rFonts w:ascii="Times New Roman" w:hAnsi="Times New Roman" w:cs="Times New Roman"/>
                          <w:bCs/>
                          <w:sz w:val="24"/>
                          <w:szCs w:val="24"/>
                          <w:lang w:val="en-IE"/>
                        </w:rPr>
                        <w:t>to improve</w:t>
                      </w:r>
                      <w:r w:rsidRPr="00BE339C">
                        <w:rPr>
                          <w:rFonts w:ascii="Times New Roman" w:hAnsi="Times New Roman" w:cs="Times New Roman"/>
                          <w:sz w:val="24"/>
                          <w:szCs w:val="24"/>
                          <w:lang w:val="en-IE"/>
                        </w:rPr>
                        <w:t xml:space="preserve"> policy coherence and </w:t>
                      </w:r>
                      <w:r w:rsidRPr="00BE339C">
                        <w:rPr>
                          <w:rFonts w:ascii="Times New Roman" w:hAnsi="Times New Roman" w:cs="Times New Roman"/>
                          <w:b/>
                          <w:bCs/>
                          <w:sz w:val="24"/>
                          <w:szCs w:val="24"/>
                          <w:lang w:val="en-IE"/>
                        </w:rPr>
                        <w:t>identify and resolve trade-offs</w:t>
                      </w:r>
                      <w:r w:rsidRPr="00BE339C">
                        <w:rPr>
                          <w:rFonts w:ascii="Times New Roman" w:hAnsi="Times New Roman" w:cs="Times New Roman"/>
                          <w:sz w:val="24"/>
                          <w:szCs w:val="24"/>
                          <w:lang w:val="en-IE"/>
                        </w:rPr>
                        <w:t xml:space="preserve">, for example on </w:t>
                      </w:r>
                      <w:r w:rsidRPr="00BE339C">
                        <w:rPr>
                          <w:rFonts w:ascii="Times New Roman" w:hAnsi="Times New Roman" w:cs="Times New Roman"/>
                          <w:b/>
                          <w:bCs/>
                          <w:sz w:val="24"/>
                          <w:szCs w:val="24"/>
                          <w:lang w:val="en-IE"/>
                        </w:rPr>
                        <w:t>land and biomass demands.</w:t>
                      </w:r>
                      <w:r w:rsidRPr="00BE339C">
                        <w:rPr>
                          <w:rFonts w:ascii="Times New Roman" w:hAnsi="Times New Roman" w:cs="Times New Roman"/>
                          <w:sz w:val="24"/>
                          <w:szCs w:val="24"/>
                          <w:lang w:val="en-IE"/>
                        </w:rPr>
                        <w:t xml:space="preserve"> Bioeconomy policies contribute to build a bioeconomy addressing all three dimensions of sustainability:</w:t>
                      </w:r>
                    </w:p>
                    <w:p w14:paraId="6BC98DBA" w14:textId="040DBC81" w:rsidR="00C737E4" w:rsidRPr="00BE339C" w:rsidRDefault="00C737E4" w:rsidP="0012168A">
                      <w:pPr>
                        <w:pStyle w:val="ListParagraph"/>
                        <w:numPr>
                          <w:ilvl w:val="0"/>
                          <w:numId w:val="7"/>
                        </w:numPr>
                        <w:spacing w:after="0"/>
                        <w:ind w:left="357" w:hanging="357"/>
                        <w:jc w:val="both"/>
                        <w:rPr>
                          <w:rFonts w:ascii="Times New Roman" w:eastAsia="Times New Roman" w:hAnsi="Times New Roman" w:cs="Times New Roman"/>
                          <w:sz w:val="24"/>
                          <w:szCs w:val="24"/>
                          <w:lang w:val="en-IE"/>
                        </w:rPr>
                      </w:pPr>
                      <w:r w:rsidRPr="00BE339C">
                        <w:rPr>
                          <w:rFonts w:ascii="Times New Roman" w:hAnsi="Times New Roman" w:cs="Times New Roman"/>
                          <w:sz w:val="24"/>
                          <w:szCs w:val="24"/>
                          <w:lang w:val="en-IE"/>
                        </w:rPr>
                        <w:t xml:space="preserve"> Environment: management of land and biological resources within ecological boundaries; </w:t>
                      </w:r>
                    </w:p>
                    <w:p w14:paraId="2E4F0225" w14:textId="6AF2EE3D" w:rsidR="00C737E4" w:rsidRPr="00BE339C" w:rsidRDefault="00C737E4" w:rsidP="0012168A">
                      <w:pPr>
                        <w:pStyle w:val="ListParagraph"/>
                        <w:numPr>
                          <w:ilvl w:val="0"/>
                          <w:numId w:val="7"/>
                        </w:numPr>
                        <w:spacing w:after="0"/>
                        <w:ind w:left="357" w:hanging="357"/>
                        <w:jc w:val="both"/>
                        <w:rPr>
                          <w:rFonts w:ascii="Times New Roman" w:eastAsia="Times New Roman" w:hAnsi="Times New Roman" w:cs="Times New Roman"/>
                          <w:sz w:val="24"/>
                          <w:szCs w:val="24"/>
                          <w:lang w:val="en-IE"/>
                        </w:rPr>
                      </w:pPr>
                      <w:r w:rsidRPr="00BE339C">
                        <w:rPr>
                          <w:rFonts w:ascii="Times New Roman" w:hAnsi="Times New Roman" w:cs="Times New Roman"/>
                          <w:sz w:val="24"/>
                          <w:szCs w:val="24"/>
                          <w:lang w:val="en-IE"/>
                        </w:rPr>
                        <w:t xml:space="preserve"> Economy: sustainable value chains and consumption; and </w:t>
                      </w:r>
                    </w:p>
                    <w:p w14:paraId="28121CBC" w14:textId="2CC65223" w:rsidR="00C737E4" w:rsidRPr="00BE339C" w:rsidRDefault="00C737E4" w:rsidP="0012168A">
                      <w:pPr>
                        <w:pStyle w:val="ListParagraph"/>
                        <w:numPr>
                          <w:ilvl w:val="0"/>
                          <w:numId w:val="7"/>
                        </w:numPr>
                        <w:spacing w:after="0"/>
                        <w:ind w:left="357" w:hanging="357"/>
                        <w:jc w:val="both"/>
                        <w:rPr>
                          <w:rFonts w:ascii="Times New Roman" w:eastAsia="Times New Roman" w:hAnsi="Times New Roman" w:cs="Times New Roman"/>
                          <w:sz w:val="24"/>
                          <w:szCs w:val="24"/>
                          <w:lang w:val="en-IE"/>
                        </w:rPr>
                      </w:pPr>
                      <w:r w:rsidRPr="00BE339C">
                        <w:rPr>
                          <w:rFonts w:ascii="Times New Roman" w:hAnsi="Times New Roman" w:cs="Times New Roman"/>
                          <w:sz w:val="24"/>
                          <w:szCs w:val="24"/>
                          <w:lang w:val="en-IE"/>
                        </w:rPr>
                        <w:t xml:space="preserve"> Society: social fairness and just transition.</w:t>
                      </w:r>
                    </w:p>
                    <w:p w14:paraId="59E52339" w14:textId="081466A7" w:rsidR="00C737E4" w:rsidRPr="00BE339C" w:rsidRDefault="00C737E4" w:rsidP="0012168A">
                      <w:pPr>
                        <w:pStyle w:val="NormalWeb"/>
                        <w:spacing w:after="0"/>
                        <w:rPr>
                          <w:rFonts w:ascii="Times New Roman" w:eastAsiaTheme="minorEastAsia" w:hAnsi="Times New Roman" w:cs="Times New Roman"/>
                          <w:sz w:val="24"/>
                          <w:szCs w:val="24"/>
                          <w:lang w:val="en-IE"/>
                        </w:rPr>
                      </w:pPr>
                      <w:r w:rsidRPr="00BE339C">
                        <w:rPr>
                          <w:rFonts w:ascii="Times New Roman" w:hAnsi="Times New Roman" w:cs="Times New Roman"/>
                          <w:sz w:val="24"/>
                          <w:szCs w:val="24"/>
                          <w:lang w:val="en-IE"/>
                        </w:rPr>
                        <w:t xml:space="preserve">The 2018 Bioeconomy Strategy complements sectoral policies and </w:t>
                      </w:r>
                      <w:r w:rsidRPr="00BE339C">
                        <w:rPr>
                          <w:rFonts w:ascii="Times New Roman" w:hAnsi="Times New Roman" w:cs="Times New Roman"/>
                          <w:b/>
                          <w:bCs/>
                          <w:sz w:val="24"/>
                          <w:szCs w:val="24"/>
                          <w:lang w:val="en-IE"/>
                        </w:rPr>
                        <w:t>enables countries and regions to design transition pathways</w:t>
                      </w:r>
                      <w:r w:rsidRPr="00BE339C">
                        <w:rPr>
                          <w:rFonts w:ascii="Times New Roman" w:hAnsi="Times New Roman" w:cs="Times New Roman"/>
                          <w:sz w:val="24"/>
                          <w:szCs w:val="24"/>
                          <w:lang w:val="en-IE"/>
                        </w:rPr>
                        <w:t xml:space="preserve"> according to their specific challenges and opportunities, benefitting from a non-prescriptive, integrated and systemic framework. </w:t>
                      </w:r>
                    </w:p>
                  </w:txbxContent>
                </v:textbox>
                <w10:anchorlock/>
              </v:rect>
            </w:pict>
          </mc:Fallback>
        </mc:AlternateContent>
      </w:r>
      <w:r w:rsidRPr="00BE339C">
        <w:rPr>
          <w:b/>
          <w:noProof/>
          <w:lang w:val="en-IE"/>
        </w:rPr>
        <w:t xml:space="preserve"> </w:t>
      </w:r>
    </w:p>
    <w:p w14:paraId="2C76006A" w14:textId="1413BF0A" w:rsidR="00CF15D8" w:rsidRPr="00BE339C" w:rsidRDefault="6863CABD" w:rsidP="0012168A">
      <w:pPr>
        <w:spacing w:after="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This Progress Report shows </w:t>
      </w:r>
      <w:r w:rsidR="0A9DA54E" w:rsidRPr="00BE339C">
        <w:rPr>
          <w:rFonts w:ascii="Times New Roman" w:hAnsi="Times New Roman" w:cs="Times New Roman"/>
          <w:noProof/>
          <w:sz w:val="24"/>
          <w:szCs w:val="24"/>
          <w:lang w:val="en-IE"/>
        </w:rPr>
        <w:t>that t</w:t>
      </w:r>
      <w:r w:rsidR="777992F1" w:rsidRPr="00BE339C">
        <w:rPr>
          <w:rFonts w:ascii="Times New Roman" w:hAnsi="Times New Roman" w:cs="Times New Roman"/>
          <w:noProof/>
          <w:sz w:val="24"/>
          <w:szCs w:val="24"/>
          <w:lang w:val="en-IE"/>
        </w:rPr>
        <w:t>he</w:t>
      </w:r>
      <w:r w:rsidR="356AB1B2" w:rsidRPr="00BE339C">
        <w:rPr>
          <w:rFonts w:ascii="Times New Roman" w:hAnsi="Times New Roman" w:cs="Times New Roman"/>
          <w:noProof/>
          <w:sz w:val="24"/>
          <w:szCs w:val="24"/>
          <w:lang w:val="en-IE"/>
        </w:rPr>
        <w:t xml:space="preserve"> </w:t>
      </w:r>
      <w:r w:rsidR="356AB1B2" w:rsidRPr="00BE339C">
        <w:rPr>
          <w:rFonts w:ascii="Times New Roman" w:hAnsi="Times New Roman" w:cs="Times New Roman"/>
          <w:b/>
          <w:bCs/>
          <w:noProof/>
          <w:sz w:val="24"/>
          <w:szCs w:val="24"/>
          <w:lang w:val="en-IE"/>
        </w:rPr>
        <w:t>actions</w:t>
      </w:r>
      <w:r w:rsidR="356AB1B2" w:rsidRPr="00BE339C">
        <w:rPr>
          <w:rFonts w:ascii="Times New Roman" w:hAnsi="Times New Roman" w:cs="Times New Roman"/>
          <w:noProof/>
          <w:sz w:val="24"/>
          <w:szCs w:val="24"/>
          <w:lang w:val="en-IE"/>
        </w:rPr>
        <w:t xml:space="preserve"> </w:t>
      </w:r>
      <w:r w:rsidR="00CF15D8" w:rsidRPr="00BE339C">
        <w:rPr>
          <w:rFonts w:ascii="Times New Roman" w:hAnsi="Times New Roman" w:cs="Times New Roman"/>
          <w:noProof/>
          <w:sz w:val="24"/>
          <w:szCs w:val="24"/>
          <w:lang w:val="en-IE"/>
        </w:rPr>
        <w:t xml:space="preserve">are on track in achieving </w:t>
      </w:r>
      <w:r w:rsidR="006665C7" w:rsidRPr="00BE339C">
        <w:rPr>
          <w:rFonts w:ascii="Times New Roman" w:hAnsi="Times New Roman" w:cs="Times New Roman"/>
          <w:noProof/>
          <w:sz w:val="24"/>
          <w:szCs w:val="24"/>
          <w:lang w:val="en-IE"/>
        </w:rPr>
        <w:t xml:space="preserve">the </w:t>
      </w:r>
      <w:r w:rsidR="000C0C5D" w:rsidRPr="00BE339C">
        <w:rPr>
          <w:rFonts w:ascii="Times New Roman" w:hAnsi="Times New Roman" w:cs="Times New Roman"/>
          <w:noProof/>
          <w:sz w:val="24"/>
          <w:szCs w:val="24"/>
          <w:lang w:val="en-IE"/>
        </w:rPr>
        <w:t>main</w:t>
      </w:r>
      <w:r w:rsidR="00CF15D8" w:rsidRPr="00BE339C">
        <w:rPr>
          <w:rFonts w:ascii="Times New Roman" w:hAnsi="Times New Roman" w:cs="Times New Roman"/>
          <w:noProof/>
          <w:sz w:val="24"/>
          <w:szCs w:val="24"/>
          <w:lang w:val="en-IE"/>
        </w:rPr>
        <w:t xml:space="preserve"> objectives of the Bioeconomy Strategy:</w:t>
      </w:r>
    </w:p>
    <w:p w14:paraId="34626261" w14:textId="4D762D63" w:rsidR="00CF15D8" w:rsidRPr="00BE339C" w:rsidRDefault="356AB1B2" w:rsidP="0012168A">
      <w:pPr>
        <w:pStyle w:val="ListParagraph"/>
        <w:numPr>
          <w:ilvl w:val="0"/>
          <w:numId w:val="8"/>
        </w:numPr>
        <w:spacing w:after="0"/>
        <w:ind w:left="357" w:hanging="357"/>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An </w:t>
      </w:r>
      <w:r w:rsidRPr="00BE339C">
        <w:rPr>
          <w:rFonts w:ascii="Times New Roman" w:hAnsi="Times New Roman" w:cs="Times New Roman"/>
          <w:b/>
          <w:bCs/>
          <w:noProof/>
          <w:sz w:val="24"/>
          <w:szCs w:val="24"/>
          <w:lang w:val="en-IE"/>
        </w:rPr>
        <w:t xml:space="preserve">increasing number of national </w:t>
      </w:r>
      <w:r w:rsidR="7CFC0A0F" w:rsidRPr="00BE339C">
        <w:rPr>
          <w:rFonts w:ascii="Times New Roman" w:hAnsi="Times New Roman" w:cs="Times New Roman"/>
          <w:b/>
          <w:bCs/>
          <w:noProof/>
          <w:sz w:val="24"/>
          <w:szCs w:val="24"/>
          <w:lang w:val="en-IE"/>
        </w:rPr>
        <w:t>and</w:t>
      </w:r>
      <w:r w:rsidRPr="00BE339C">
        <w:rPr>
          <w:rFonts w:ascii="Times New Roman" w:hAnsi="Times New Roman" w:cs="Times New Roman"/>
          <w:b/>
          <w:bCs/>
          <w:noProof/>
          <w:sz w:val="24"/>
          <w:szCs w:val="24"/>
          <w:lang w:val="en-IE"/>
        </w:rPr>
        <w:t xml:space="preserve"> regional bioeconomy strategies</w:t>
      </w:r>
      <w:r w:rsidR="593390E9" w:rsidRPr="00BE339C">
        <w:rPr>
          <w:rFonts w:ascii="Times New Roman" w:hAnsi="Times New Roman" w:cs="Times New Roman"/>
          <w:b/>
          <w:bCs/>
          <w:noProof/>
          <w:sz w:val="24"/>
          <w:szCs w:val="24"/>
          <w:lang w:val="en-IE"/>
        </w:rPr>
        <w:t xml:space="preserve"> </w:t>
      </w:r>
      <w:r w:rsidR="11683E30" w:rsidRPr="00BE339C">
        <w:rPr>
          <w:rFonts w:ascii="Times New Roman" w:hAnsi="Times New Roman" w:cs="Times New Roman"/>
          <w:noProof/>
          <w:sz w:val="24"/>
          <w:szCs w:val="24"/>
          <w:lang w:val="en-IE"/>
        </w:rPr>
        <w:t>promote</w:t>
      </w:r>
      <w:r w:rsidR="11683E30" w:rsidRPr="00BE339C">
        <w:rPr>
          <w:rFonts w:ascii="Times New Roman" w:hAnsi="Times New Roman" w:cs="Times New Roman"/>
          <w:b/>
          <w:bCs/>
          <w:noProof/>
          <w:sz w:val="24"/>
          <w:szCs w:val="24"/>
          <w:lang w:val="en-IE"/>
        </w:rPr>
        <w:t xml:space="preserve"> </w:t>
      </w:r>
      <w:r w:rsidR="11683E30" w:rsidRPr="00BE339C">
        <w:rPr>
          <w:rFonts w:ascii="Times New Roman" w:hAnsi="Times New Roman" w:cs="Times New Roman"/>
          <w:noProof/>
          <w:sz w:val="24"/>
          <w:szCs w:val="24"/>
          <w:lang w:val="en-IE"/>
        </w:rPr>
        <w:t>cross-sectoral cooperation and sustainability principles, and invest in</w:t>
      </w:r>
      <w:r w:rsidR="593390E9" w:rsidRPr="00BE339C">
        <w:rPr>
          <w:rFonts w:ascii="Times New Roman" w:hAnsi="Times New Roman" w:cs="Times New Roman"/>
          <w:noProof/>
          <w:sz w:val="24"/>
          <w:szCs w:val="24"/>
          <w:lang w:val="en-IE"/>
        </w:rPr>
        <w:t xml:space="preserve"> bioeconomy </w:t>
      </w:r>
      <w:r w:rsidR="5BA07A85" w:rsidRPr="00BE339C">
        <w:rPr>
          <w:rFonts w:ascii="Times New Roman" w:hAnsi="Times New Roman" w:cs="Times New Roman"/>
          <w:noProof/>
          <w:sz w:val="24"/>
          <w:szCs w:val="24"/>
          <w:lang w:val="en-IE"/>
        </w:rPr>
        <w:t>innovation</w:t>
      </w:r>
      <w:r w:rsidR="00CF15D8" w:rsidRPr="00BE339C">
        <w:rPr>
          <w:rFonts w:ascii="Times New Roman" w:hAnsi="Times New Roman" w:cs="Times New Roman"/>
          <w:noProof/>
          <w:sz w:val="24"/>
          <w:szCs w:val="24"/>
          <w:lang w:val="en-IE"/>
        </w:rPr>
        <w:t>.</w:t>
      </w:r>
    </w:p>
    <w:p w14:paraId="64BD564D" w14:textId="49B7FA7E" w:rsidR="00BF6675" w:rsidRPr="00BE339C" w:rsidRDefault="00CF15D8" w:rsidP="0012168A">
      <w:pPr>
        <w:pStyle w:val="ListParagraph"/>
        <w:numPr>
          <w:ilvl w:val="0"/>
          <w:numId w:val="8"/>
        </w:numPr>
        <w:spacing w:after="0"/>
        <w:ind w:left="357" w:hanging="357"/>
        <w:jc w:val="both"/>
        <w:rPr>
          <w:rFonts w:ascii="Times New Roman" w:hAnsi="Times New Roman" w:cs="Times New Roman"/>
          <w:noProof/>
          <w:sz w:val="24"/>
          <w:szCs w:val="24"/>
          <w:lang w:val="en-IE"/>
        </w:rPr>
      </w:pPr>
      <w:r w:rsidRPr="00BE339C">
        <w:rPr>
          <w:rFonts w:ascii="Times New Roman" w:hAnsi="Times New Roman" w:cs="Times New Roman"/>
          <w:b/>
          <w:bCs/>
          <w:noProof/>
          <w:sz w:val="24"/>
          <w:szCs w:val="24"/>
          <w:lang w:val="en-IE"/>
        </w:rPr>
        <w:t>P</w:t>
      </w:r>
      <w:r w:rsidR="11683E30" w:rsidRPr="00BE339C">
        <w:rPr>
          <w:rFonts w:ascii="Times New Roman" w:hAnsi="Times New Roman" w:cs="Times New Roman"/>
          <w:b/>
          <w:bCs/>
          <w:noProof/>
          <w:sz w:val="24"/>
          <w:szCs w:val="24"/>
          <w:lang w:val="en-IE"/>
        </w:rPr>
        <w:t xml:space="preserve">rogress </w:t>
      </w:r>
      <w:r w:rsidR="00721A2D" w:rsidRPr="00BE339C">
        <w:rPr>
          <w:rFonts w:ascii="Times New Roman" w:hAnsi="Times New Roman" w:cs="Times New Roman"/>
          <w:b/>
          <w:bCs/>
          <w:noProof/>
          <w:sz w:val="24"/>
          <w:szCs w:val="24"/>
          <w:lang w:val="en-IE"/>
        </w:rPr>
        <w:t xml:space="preserve">on bioeconomy deployment </w:t>
      </w:r>
      <w:r w:rsidR="11683E30" w:rsidRPr="00BE339C">
        <w:rPr>
          <w:rFonts w:ascii="Times New Roman" w:hAnsi="Times New Roman" w:cs="Times New Roman"/>
          <w:b/>
          <w:bCs/>
          <w:noProof/>
          <w:sz w:val="24"/>
          <w:szCs w:val="24"/>
          <w:lang w:val="en-IE"/>
        </w:rPr>
        <w:t xml:space="preserve">has been achieved </w:t>
      </w:r>
      <w:r w:rsidR="356AB1B2" w:rsidRPr="00BE339C">
        <w:rPr>
          <w:rFonts w:ascii="Times New Roman" w:hAnsi="Times New Roman" w:cs="Times New Roman"/>
          <w:b/>
          <w:bCs/>
          <w:noProof/>
          <w:sz w:val="24"/>
          <w:szCs w:val="24"/>
          <w:lang w:val="en-IE"/>
        </w:rPr>
        <w:t xml:space="preserve">in Central </w:t>
      </w:r>
      <w:r w:rsidR="6A05FB80" w:rsidRPr="00BE339C">
        <w:rPr>
          <w:rFonts w:ascii="Times New Roman" w:hAnsi="Times New Roman" w:cs="Times New Roman"/>
          <w:b/>
          <w:bCs/>
          <w:noProof/>
          <w:sz w:val="24"/>
          <w:szCs w:val="24"/>
          <w:lang w:val="en-IE"/>
        </w:rPr>
        <w:t xml:space="preserve">and </w:t>
      </w:r>
      <w:r w:rsidR="356AB1B2" w:rsidRPr="00BE339C">
        <w:rPr>
          <w:rFonts w:ascii="Times New Roman" w:hAnsi="Times New Roman" w:cs="Times New Roman"/>
          <w:b/>
          <w:bCs/>
          <w:noProof/>
          <w:sz w:val="24"/>
          <w:szCs w:val="24"/>
          <w:lang w:val="en-IE"/>
        </w:rPr>
        <w:t>Eastern European</w:t>
      </w:r>
      <w:r w:rsidR="356AB1B2" w:rsidRPr="00BE339C">
        <w:rPr>
          <w:rFonts w:ascii="Times New Roman" w:hAnsi="Times New Roman" w:cs="Times New Roman"/>
          <w:noProof/>
          <w:sz w:val="24"/>
          <w:szCs w:val="24"/>
          <w:lang w:val="en-IE"/>
        </w:rPr>
        <w:t xml:space="preserve"> countries</w:t>
      </w:r>
      <w:r w:rsidR="23A167AA" w:rsidRPr="00BE339C">
        <w:rPr>
          <w:rFonts w:ascii="Times New Roman" w:hAnsi="Times New Roman" w:cs="Times New Roman"/>
          <w:noProof/>
          <w:sz w:val="24"/>
          <w:szCs w:val="24"/>
          <w:lang w:val="en-IE"/>
        </w:rPr>
        <w:t xml:space="preserve">, aided by </w:t>
      </w:r>
      <w:r w:rsidR="60756B6F" w:rsidRPr="00BE339C">
        <w:rPr>
          <w:rFonts w:ascii="Times New Roman" w:hAnsi="Times New Roman" w:cs="Times New Roman"/>
          <w:noProof/>
          <w:sz w:val="24"/>
          <w:szCs w:val="24"/>
          <w:lang w:val="en-IE"/>
        </w:rPr>
        <w:t xml:space="preserve">significant EU funding </w:t>
      </w:r>
      <w:r w:rsidR="356AB1B2" w:rsidRPr="00BE339C">
        <w:rPr>
          <w:rFonts w:ascii="Times New Roman" w:hAnsi="Times New Roman" w:cs="Times New Roman"/>
          <w:noProof/>
          <w:sz w:val="24"/>
          <w:szCs w:val="24"/>
          <w:lang w:val="en-IE"/>
        </w:rPr>
        <w:t>contribution</w:t>
      </w:r>
      <w:r w:rsidR="74D5B7EA" w:rsidRPr="00BE339C">
        <w:rPr>
          <w:rFonts w:ascii="Times New Roman" w:hAnsi="Times New Roman" w:cs="Times New Roman"/>
          <w:noProof/>
          <w:sz w:val="24"/>
          <w:szCs w:val="24"/>
          <w:lang w:val="en-IE"/>
        </w:rPr>
        <w:t>s</w:t>
      </w:r>
      <w:r w:rsidR="00404B51" w:rsidRPr="00BE339C">
        <w:rPr>
          <w:rFonts w:ascii="Times New Roman" w:hAnsi="Times New Roman" w:cs="Times New Roman"/>
          <w:noProof/>
          <w:sz w:val="24"/>
          <w:szCs w:val="24"/>
          <w:lang w:val="en-IE"/>
        </w:rPr>
        <w:t xml:space="preserve"> and the establishment of new fora and networks.</w:t>
      </w:r>
    </w:p>
    <w:p w14:paraId="4EA4B3A5" w14:textId="34416EDE" w:rsidR="00BF6675" w:rsidRPr="00BE339C" w:rsidRDefault="00404B51" w:rsidP="0012168A">
      <w:pPr>
        <w:pStyle w:val="ListParagraph"/>
        <w:numPr>
          <w:ilvl w:val="0"/>
          <w:numId w:val="8"/>
        </w:numPr>
        <w:spacing w:after="120"/>
        <w:ind w:left="357" w:hanging="357"/>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M</w:t>
      </w:r>
      <w:r w:rsidR="00CF15D8" w:rsidRPr="00BE339C">
        <w:rPr>
          <w:rFonts w:ascii="Times New Roman" w:hAnsi="Times New Roman" w:cs="Times New Roman"/>
          <w:noProof/>
          <w:sz w:val="24"/>
          <w:szCs w:val="24"/>
          <w:lang w:val="en-IE"/>
        </w:rPr>
        <w:t xml:space="preserve">obilisation of private </w:t>
      </w:r>
      <w:r w:rsidR="00CF15D8" w:rsidRPr="00BE339C">
        <w:rPr>
          <w:rFonts w:ascii="Times New Roman" w:hAnsi="Times New Roman" w:cs="Times New Roman"/>
          <w:b/>
          <w:noProof/>
          <w:sz w:val="24"/>
          <w:szCs w:val="24"/>
          <w:lang w:val="en-IE"/>
        </w:rPr>
        <w:t>investments</w:t>
      </w:r>
      <w:r w:rsidR="00CF15D8" w:rsidRPr="00BE339C">
        <w:rPr>
          <w:rFonts w:ascii="Times New Roman" w:hAnsi="Times New Roman" w:cs="Times New Roman"/>
          <w:noProof/>
          <w:sz w:val="24"/>
          <w:szCs w:val="24"/>
          <w:lang w:val="en-IE"/>
        </w:rPr>
        <w:t xml:space="preserve"> and </w:t>
      </w:r>
      <w:r w:rsidR="000C0C5D" w:rsidRPr="00BE339C">
        <w:rPr>
          <w:rFonts w:ascii="Times New Roman" w:hAnsi="Times New Roman" w:cs="Times New Roman"/>
          <w:b/>
          <w:noProof/>
          <w:sz w:val="24"/>
          <w:szCs w:val="24"/>
          <w:lang w:val="en-IE"/>
        </w:rPr>
        <w:t xml:space="preserve">research and </w:t>
      </w:r>
      <w:r w:rsidR="00CF15D8" w:rsidRPr="00BE339C">
        <w:rPr>
          <w:rFonts w:ascii="Times New Roman" w:hAnsi="Times New Roman" w:cs="Times New Roman"/>
          <w:b/>
          <w:noProof/>
          <w:sz w:val="24"/>
          <w:szCs w:val="24"/>
          <w:lang w:val="en-IE"/>
        </w:rPr>
        <w:t>innovations</w:t>
      </w:r>
      <w:r w:rsidR="00CF15D8" w:rsidRPr="00BE339C">
        <w:rPr>
          <w:rFonts w:ascii="Times New Roman" w:hAnsi="Times New Roman" w:cs="Times New Roman"/>
          <w:noProof/>
          <w:sz w:val="24"/>
          <w:szCs w:val="24"/>
          <w:lang w:val="en-IE"/>
        </w:rPr>
        <w:t xml:space="preserve"> in</w:t>
      </w:r>
      <w:r w:rsidR="1D1A5858" w:rsidRPr="00BE339C">
        <w:rPr>
          <w:rFonts w:ascii="Times New Roman" w:hAnsi="Times New Roman" w:cs="Times New Roman"/>
          <w:noProof/>
          <w:sz w:val="24"/>
          <w:szCs w:val="24"/>
          <w:lang w:val="en-IE"/>
        </w:rPr>
        <w:t xml:space="preserve"> food and </w:t>
      </w:r>
      <w:r w:rsidR="0540EC86" w:rsidRPr="00BE339C">
        <w:rPr>
          <w:rFonts w:ascii="Times New Roman" w:hAnsi="Times New Roman" w:cs="Times New Roman"/>
          <w:noProof/>
          <w:sz w:val="24"/>
          <w:szCs w:val="24"/>
          <w:lang w:val="en-IE"/>
        </w:rPr>
        <w:t xml:space="preserve">other </w:t>
      </w:r>
      <w:r w:rsidR="1D1A5858" w:rsidRPr="00BE339C">
        <w:rPr>
          <w:rFonts w:ascii="Times New Roman" w:hAnsi="Times New Roman" w:cs="Times New Roman"/>
          <w:noProof/>
          <w:sz w:val="24"/>
          <w:szCs w:val="24"/>
          <w:lang w:val="en-IE"/>
        </w:rPr>
        <w:t xml:space="preserve">bio-based industries </w:t>
      </w:r>
      <w:r w:rsidRPr="00BE339C">
        <w:rPr>
          <w:rFonts w:ascii="Times New Roman" w:hAnsi="Times New Roman" w:cs="Times New Roman"/>
          <w:noProof/>
          <w:sz w:val="24"/>
          <w:szCs w:val="24"/>
          <w:lang w:val="en-IE"/>
        </w:rPr>
        <w:t xml:space="preserve">are increasing and </w:t>
      </w:r>
      <w:r w:rsidR="356AB1B2" w:rsidRPr="00BE339C">
        <w:rPr>
          <w:rFonts w:ascii="Times New Roman" w:hAnsi="Times New Roman" w:cs="Times New Roman"/>
          <w:b/>
          <w:bCs/>
          <w:noProof/>
          <w:sz w:val="24"/>
          <w:szCs w:val="24"/>
          <w:lang w:val="en-IE"/>
        </w:rPr>
        <w:t>show promising development</w:t>
      </w:r>
      <w:r w:rsidR="00CF15D8" w:rsidRPr="00BE339C">
        <w:rPr>
          <w:rFonts w:ascii="Times New Roman" w:hAnsi="Times New Roman" w:cs="Times New Roman"/>
          <w:b/>
          <w:bCs/>
          <w:noProof/>
          <w:sz w:val="24"/>
          <w:szCs w:val="24"/>
          <w:lang w:val="en-IE"/>
        </w:rPr>
        <w:t xml:space="preserve">s. </w:t>
      </w:r>
      <w:r w:rsidR="6AC9B4FA" w:rsidRPr="00BE339C">
        <w:rPr>
          <w:rFonts w:ascii="Times New Roman" w:hAnsi="Times New Roman" w:cs="Times New Roman"/>
          <w:noProof/>
          <w:sz w:val="24"/>
          <w:szCs w:val="24"/>
          <w:lang w:val="en-IE"/>
        </w:rPr>
        <w:t>Europe has a strong position in the global market for bio-based chemicals and materials</w:t>
      </w:r>
      <w:r w:rsidR="00CF15D8" w:rsidRPr="00BE339C">
        <w:rPr>
          <w:rFonts w:ascii="Times New Roman" w:hAnsi="Times New Roman" w:cs="Times New Roman"/>
          <w:noProof/>
          <w:sz w:val="24"/>
          <w:szCs w:val="24"/>
          <w:lang w:val="en-IE"/>
        </w:rPr>
        <w:t>.</w:t>
      </w:r>
      <w:r w:rsidR="00CF15D8" w:rsidRPr="00BE339C" w:rsidDel="00CF15D8">
        <w:rPr>
          <w:rFonts w:ascii="Times New Roman" w:hAnsi="Times New Roman" w:cs="Times New Roman"/>
          <w:noProof/>
          <w:sz w:val="24"/>
          <w:szCs w:val="24"/>
          <w:lang w:val="en-IE"/>
        </w:rPr>
        <w:t xml:space="preserve"> </w:t>
      </w:r>
    </w:p>
    <w:p w14:paraId="31406142" w14:textId="2DE6DF4B" w:rsidR="00937E1B" w:rsidRPr="00BE339C" w:rsidRDefault="00CF15D8" w:rsidP="00784572">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This </w:t>
      </w:r>
      <w:r w:rsidR="1588F1B1" w:rsidRPr="00BE339C">
        <w:rPr>
          <w:rFonts w:ascii="Times New Roman" w:hAnsi="Times New Roman" w:cs="Times New Roman"/>
          <w:noProof/>
          <w:sz w:val="24"/>
          <w:szCs w:val="24"/>
          <w:lang w:val="en-IE"/>
        </w:rPr>
        <w:t>review</w:t>
      </w:r>
      <w:r w:rsidRPr="00BE339C">
        <w:rPr>
          <w:rFonts w:ascii="Times New Roman" w:hAnsi="Times New Roman" w:cs="Times New Roman"/>
          <w:noProof/>
          <w:sz w:val="24"/>
          <w:szCs w:val="24"/>
          <w:lang w:val="en-IE"/>
        </w:rPr>
        <w:t xml:space="preserve"> </w:t>
      </w:r>
      <w:r w:rsidR="21F42C6E" w:rsidRPr="00BE339C">
        <w:rPr>
          <w:rFonts w:ascii="Times New Roman" w:hAnsi="Times New Roman" w:cs="Times New Roman"/>
          <w:noProof/>
          <w:sz w:val="24"/>
          <w:szCs w:val="24"/>
          <w:lang w:val="en-IE"/>
        </w:rPr>
        <w:t xml:space="preserve">has also </w:t>
      </w:r>
      <w:r w:rsidRPr="00BE339C">
        <w:rPr>
          <w:rFonts w:ascii="Times New Roman" w:hAnsi="Times New Roman" w:cs="Times New Roman"/>
          <w:noProof/>
          <w:sz w:val="24"/>
          <w:szCs w:val="24"/>
          <w:lang w:val="en-IE"/>
        </w:rPr>
        <w:t xml:space="preserve">identified </w:t>
      </w:r>
      <w:r w:rsidRPr="00BE339C">
        <w:rPr>
          <w:rFonts w:ascii="Times New Roman" w:hAnsi="Times New Roman" w:cs="Times New Roman"/>
          <w:b/>
          <w:noProof/>
          <w:sz w:val="24"/>
          <w:szCs w:val="24"/>
          <w:lang w:val="en-IE"/>
        </w:rPr>
        <w:t xml:space="preserve">gaps in the current </w:t>
      </w:r>
      <w:r w:rsidR="00404B51" w:rsidRPr="00BE339C">
        <w:rPr>
          <w:rFonts w:ascii="Times New Roman" w:hAnsi="Times New Roman" w:cs="Times New Roman"/>
          <w:b/>
          <w:noProof/>
          <w:sz w:val="24"/>
          <w:szCs w:val="24"/>
          <w:lang w:val="en-IE"/>
        </w:rPr>
        <w:t>A</w:t>
      </w:r>
      <w:r w:rsidRPr="00BE339C">
        <w:rPr>
          <w:rFonts w:ascii="Times New Roman" w:hAnsi="Times New Roman" w:cs="Times New Roman"/>
          <w:b/>
          <w:noProof/>
          <w:sz w:val="24"/>
          <w:szCs w:val="24"/>
          <w:lang w:val="en-IE"/>
        </w:rPr>
        <w:t xml:space="preserve">ction </w:t>
      </w:r>
      <w:r w:rsidR="00404B51" w:rsidRPr="00BE339C">
        <w:rPr>
          <w:rFonts w:ascii="Times New Roman" w:hAnsi="Times New Roman" w:cs="Times New Roman"/>
          <w:b/>
          <w:noProof/>
          <w:sz w:val="24"/>
          <w:szCs w:val="24"/>
          <w:lang w:val="en-IE"/>
        </w:rPr>
        <w:t>P</w:t>
      </w:r>
      <w:r w:rsidRPr="00BE339C">
        <w:rPr>
          <w:rFonts w:ascii="Times New Roman" w:hAnsi="Times New Roman" w:cs="Times New Roman"/>
          <w:b/>
          <w:noProof/>
          <w:sz w:val="24"/>
          <w:szCs w:val="24"/>
          <w:lang w:val="en-IE"/>
        </w:rPr>
        <w:t>lan</w:t>
      </w:r>
      <w:r w:rsidR="0CE92774" w:rsidRPr="00BE339C">
        <w:rPr>
          <w:rFonts w:ascii="Times New Roman" w:hAnsi="Times New Roman" w:cs="Times New Roman"/>
          <w:b/>
          <w:bCs/>
          <w:noProof/>
          <w:sz w:val="24"/>
          <w:szCs w:val="24"/>
          <w:lang w:val="en-IE"/>
        </w:rPr>
        <w:t xml:space="preserve"> </w:t>
      </w:r>
      <w:r w:rsidR="0CE92774" w:rsidRPr="00BE339C">
        <w:rPr>
          <w:rFonts w:ascii="Times New Roman" w:hAnsi="Times New Roman" w:cs="Times New Roman"/>
          <w:bCs/>
          <w:noProof/>
          <w:sz w:val="24"/>
          <w:szCs w:val="24"/>
          <w:lang w:val="en-IE"/>
        </w:rPr>
        <w:t>that</w:t>
      </w:r>
      <w:r w:rsidRPr="00BE339C">
        <w:rPr>
          <w:rFonts w:ascii="Times New Roman" w:hAnsi="Times New Roman" w:cs="Times New Roman"/>
          <w:noProof/>
          <w:sz w:val="24"/>
          <w:szCs w:val="24"/>
          <w:lang w:val="en-IE"/>
        </w:rPr>
        <w:t xml:space="preserve"> requir</w:t>
      </w:r>
      <w:r w:rsidR="232C7F6F" w:rsidRPr="00BE339C">
        <w:rPr>
          <w:rFonts w:ascii="Times New Roman" w:hAnsi="Times New Roman" w:cs="Times New Roman"/>
          <w:noProof/>
          <w:sz w:val="24"/>
          <w:szCs w:val="24"/>
          <w:lang w:val="en-IE"/>
        </w:rPr>
        <w:t>e</w:t>
      </w:r>
      <w:r w:rsidRPr="00BE339C">
        <w:rPr>
          <w:rFonts w:ascii="Times New Roman" w:hAnsi="Times New Roman" w:cs="Times New Roman"/>
          <w:noProof/>
          <w:sz w:val="24"/>
          <w:szCs w:val="24"/>
          <w:lang w:val="en-IE"/>
        </w:rPr>
        <w:t xml:space="preserve"> </w:t>
      </w:r>
      <w:r w:rsidR="00404B51" w:rsidRPr="00BE339C">
        <w:rPr>
          <w:rFonts w:ascii="Times New Roman" w:hAnsi="Times New Roman" w:cs="Times New Roman"/>
          <w:noProof/>
          <w:sz w:val="24"/>
          <w:szCs w:val="24"/>
          <w:lang w:val="en-IE"/>
        </w:rPr>
        <w:t>further action</w:t>
      </w:r>
      <w:r w:rsidR="00937E1B" w:rsidRPr="00BE339C">
        <w:rPr>
          <w:rFonts w:ascii="Times New Roman" w:hAnsi="Times New Roman" w:cs="Times New Roman"/>
          <w:noProof/>
          <w:sz w:val="24"/>
          <w:szCs w:val="24"/>
          <w:lang w:val="en-IE"/>
        </w:rPr>
        <w:t xml:space="preserve">. First, </w:t>
      </w:r>
      <w:r w:rsidR="007D3724" w:rsidRPr="00BE339C">
        <w:rPr>
          <w:rFonts w:ascii="Times New Roman" w:hAnsi="Times New Roman" w:cs="Times New Roman"/>
          <w:noProof/>
          <w:sz w:val="24"/>
          <w:szCs w:val="24"/>
          <w:lang w:val="en-IE"/>
        </w:rPr>
        <w:t>increased focus on how</w:t>
      </w:r>
      <w:r w:rsidR="00937E1B" w:rsidRPr="00BE339C">
        <w:rPr>
          <w:rFonts w:ascii="Times New Roman" w:hAnsi="Times New Roman" w:cs="Times New Roman"/>
          <w:noProof/>
          <w:sz w:val="24"/>
          <w:szCs w:val="24"/>
          <w:lang w:val="en-IE"/>
        </w:rPr>
        <w:t xml:space="preserve"> </w:t>
      </w:r>
      <w:r w:rsidR="00ED5470" w:rsidRPr="00BE339C">
        <w:rPr>
          <w:rFonts w:ascii="Times New Roman" w:hAnsi="Times New Roman" w:cs="Times New Roman"/>
          <w:noProof/>
          <w:sz w:val="24"/>
          <w:szCs w:val="24"/>
          <w:lang w:val="en-IE"/>
        </w:rPr>
        <w:t xml:space="preserve">to </w:t>
      </w:r>
      <w:r w:rsidR="00937E1B" w:rsidRPr="00BE339C">
        <w:rPr>
          <w:rFonts w:ascii="Times New Roman" w:hAnsi="Times New Roman" w:cs="Times New Roman"/>
          <w:noProof/>
          <w:sz w:val="24"/>
          <w:szCs w:val="24"/>
          <w:lang w:val="en-IE"/>
        </w:rPr>
        <w:t xml:space="preserve">better </w:t>
      </w:r>
      <w:r w:rsidR="00ED5470" w:rsidRPr="00BE339C">
        <w:rPr>
          <w:rFonts w:ascii="Times New Roman" w:hAnsi="Times New Roman" w:cs="Times New Roman"/>
          <w:noProof/>
          <w:sz w:val="24"/>
          <w:szCs w:val="24"/>
          <w:lang w:val="en-IE"/>
        </w:rPr>
        <w:t xml:space="preserve">manage </w:t>
      </w:r>
      <w:r w:rsidR="00937E1B" w:rsidRPr="00BE339C">
        <w:rPr>
          <w:rFonts w:ascii="Times New Roman" w:hAnsi="Times New Roman" w:cs="Times New Roman"/>
          <w:noProof/>
          <w:sz w:val="24"/>
          <w:szCs w:val="24"/>
          <w:lang w:val="en-IE"/>
        </w:rPr>
        <w:t>land and biomass</w:t>
      </w:r>
      <w:r w:rsidR="000A4D55" w:rsidRPr="00BE339C">
        <w:rPr>
          <w:rFonts w:ascii="Times New Roman" w:hAnsi="Times New Roman" w:cs="Times New Roman"/>
          <w:noProof/>
          <w:sz w:val="24"/>
          <w:szCs w:val="24"/>
          <w:lang w:val="en-IE"/>
        </w:rPr>
        <w:t xml:space="preserve"> demands</w:t>
      </w:r>
      <w:r w:rsidR="00937E1B" w:rsidRPr="00BE339C">
        <w:rPr>
          <w:rFonts w:ascii="Times New Roman" w:hAnsi="Times New Roman" w:cs="Times New Roman"/>
          <w:noProof/>
          <w:sz w:val="24"/>
          <w:szCs w:val="24"/>
          <w:lang w:val="en-IE"/>
        </w:rPr>
        <w:t xml:space="preserve"> to meet environment and economic require</w:t>
      </w:r>
      <w:r w:rsidR="000A4D55" w:rsidRPr="00BE339C">
        <w:rPr>
          <w:rFonts w:ascii="Times New Roman" w:hAnsi="Times New Roman" w:cs="Times New Roman"/>
          <w:noProof/>
          <w:sz w:val="24"/>
          <w:szCs w:val="24"/>
          <w:lang w:val="en-IE"/>
        </w:rPr>
        <w:t>ment</w:t>
      </w:r>
      <w:r w:rsidR="00937E1B" w:rsidRPr="00BE339C">
        <w:rPr>
          <w:rFonts w:ascii="Times New Roman" w:hAnsi="Times New Roman" w:cs="Times New Roman"/>
          <w:noProof/>
          <w:sz w:val="24"/>
          <w:szCs w:val="24"/>
          <w:lang w:val="en-IE"/>
        </w:rPr>
        <w:t xml:space="preserve">s in a </w:t>
      </w:r>
      <w:r w:rsidR="007B7EB2" w:rsidRPr="00BE339C">
        <w:rPr>
          <w:rFonts w:ascii="Times New Roman" w:hAnsi="Times New Roman" w:cs="Times New Roman"/>
          <w:noProof/>
          <w:sz w:val="24"/>
          <w:szCs w:val="24"/>
          <w:lang w:val="en-IE"/>
        </w:rPr>
        <w:t>climate</w:t>
      </w:r>
      <w:r w:rsidR="00937E1B" w:rsidRPr="00BE339C">
        <w:rPr>
          <w:rFonts w:ascii="Times New Roman" w:hAnsi="Times New Roman" w:cs="Times New Roman"/>
          <w:noProof/>
          <w:sz w:val="24"/>
          <w:szCs w:val="24"/>
          <w:lang w:val="en-IE"/>
        </w:rPr>
        <w:t xml:space="preserve"> neutral Europe. Second, </w:t>
      </w:r>
      <w:r w:rsidR="007D3724" w:rsidRPr="00BE339C">
        <w:rPr>
          <w:rFonts w:ascii="Times New Roman" w:hAnsi="Times New Roman" w:cs="Times New Roman"/>
          <w:noProof/>
          <w:sz w:val="24"/>
          <w:szCs w:val="24"/>
          <w:lang w:val="en-IE"/>
        </w:rPr>
        <w:t xml:space="preserve">work on </w:t>
      </w:r>
      <w:r w:rsidR="00EC7B07" w:rsidRPr="00BE339C">
        <w:rPr>
          <w:rFonts w:ascii="Times New Roman" w:hAnsi="Times New Roman" w:cs="Times New Roman"/>
          <w:noProof/>
          <w:sz w:val="24"/>
          <w:szCs w:val="24"/>
          <w:lang w:val="en-IE"/>
        </w:rPr>
        <w:t>more sustainable</w:t>
      </w:r>
      <w:r w:rsidR="007D3724" w:rsidRPr="00BE339C">
        <w:rPr>
          <w:rFonts w:ascii="Times New Roman" w:hAnsi="Times New Roman" w:cs="Times New Roman"/>
          <w:noProof/>
          <w:sz w:val="24"/>
          <w:szCs w:val="24"/>
          <w:lang w:val="en-IE"/>
        </w:rPr>
        <w:t xml:space="preserve"> consumption patterns to </w:t>
      </w:r>
      <w:r w:rsidR="00EC7B07" w:rsidRPr="00BE339C">
        <w:rPr>
          <w:rFonts w:ascii="Times New Roman" w:hAnsi="Times New Roman" w:cs="Times New Roman"/>
          <w:noProof/>
          <w:sz w:val="24"/>
          <w:szCs w:val="24"/>
          <w:lang w:val="en-IE"/>
        </w:rPr>
        <w:t xml:space="preserve">ensure </w:t>
      </w:r>
      <w:r w:rsidR="007D3724" w:rsidRPr="00BE339C">
        <w:rPr>
          <w:rFonts w:ascii="Times New Roman" w:hAnsi="Times New Roman" w:cs="Times New Roman"/>
          <w:noProof/>
          <w:sz w:val="24"/>
          <w:szCs w:val="24"/>
          <w:lang w:val="en-IE"/>
        </w:rPr>
        <w:t>environmental integrity</w:t>
      </w:r>
      <w:r w:rsidR="00937E1B" w:rsidRPr="00BE339C">
        <w:rPr>
          <w:rFonts w:ascii="Times New Roman" w:hAnsi="Times New Roman" w:cs="Times New Roman"/>
          <w:noProof/>
          <w:sz w:val="24"/>
          <w:szCs w:val="24"/>
          <w:lang w:val="en-IE"/>
        </w:rPr>
        <w:t>.</w:t>
      </w:r>
    </w:p>
    <w:p w14:paraId="7045C9F0" w14:textId="61EC4924" w:rsidR="001F21F4" w:rsidRPr="00BE339C" w:rsidRDefault="00937E1B">
      <w:pPr>
        <w:spacing w:after="120"/>
        <w:jc w:val="both"/>
        <w:rPr>
          <w:rFonts w:ascii="Times New Roman" w:eastAsiaTheme="majorEastAsia" w:hAnsi="Times New Roman" w:cs="Times New Roman"/>
          <w:b/>
          <w:bCs/>
          <w:caps/>
          <w:noProof/>
          <w:color w:val="2F5496" w:themeColor="accent1" w:themeShade="BF"/>
          <w:sz w:val="24"/>
          <w:szCs w:val="24"/>
          <w:lang w:val="en-IE"/>
        </w:rPr>
      </w:pPr>
      <w:r w:rsidRPr="00BE339C">
        <w:rPr>
          <w:rFonts w:ascii="Times New Roman" w:hAnsi="Times New Roman" w:cs="Times New Roman"/>
          <w:noProof/>
          <w:sz w:val="24"/>
          <w:szCs w:val="24"/>
          <w:lang w:val="en-IE"/>
        </w:rPr>
        <w:t xml:space="preserve">The </w:t>
      </w:r>
      <w:r w:rsidRPr="00BE339C">
        <w:rPr>
          <w:rFonts w:ascii="Times New Roman" w:hAnsi="Times New Roman" w:cs="Times New Roman"/>
          <w:b/>
          <w:bCs/>
          <w:noProof/>
          <w:sz w:val="24"/>
          <w:szCs w:val="24"/>
          <w:lang w:val="en-IE"/>
        </w:rPr>
        <w:t xml:space="preserve">bioeconomy </w:t>
      </w:r>
      <w:r w:rsidRPr="00BE339C">
        <w:rPr>
          <w:rFonts w:ascii="Times New Roman" w:hAnsi="Times New Roman" w:cs="Times New Roman"/>
          <w:noProof/>
          <w:sz w:val="24"/>
          <w:szCs w:val="24"/>
          <w:lang w:val="en-IE"/>
        </w:rPr>
        <w:t xml:space="preserve">is now more important than ever to </w:t>
      </w:r>
      <w:r w:rsidR="003719F3" w:rsidRPr="00BE339C">
        <w:rPr>
          <w:rFonts w:ascii="Times New Roman" w:hAnsi="Times New Roman" w:cs="Times New Roman"/>
          <w:noProof/>
          <w:sz w:val="24"/>
          <w:szCs w:val="24"/>
          <w:lang w:val="en-IE"/>
        </w:rPr>
        <w:t>contribute to</w:t>
      </w:r>
      <w:r w:rsidRPr="00BE339C">
        <w:rPr>
          <w:rFonts w:ascii="Times New Roman" w:hAnsi="Times New Roman" w:cs="Times New Roman"/>
          <w:noProof/>
          <w:sz w:val="24"/>
          <w:szCs w:val="24"/>
          <w:lang w:val="en-IE"/>
        </w:rPr>
        <w:t xml:space="preserve"> the</w:t>
      </w:r>
      <w:r w:rsidRPr="00BE339C">
        <w:rPr>
          <w:rFonts w:ascii="Times New Roman" w:hAnsi="Times New Roman" w:cs="Times New Roman"/>
          <w:b/>
          <w:bCs/>
          <w:noProof/>
          <w:sz w:val="24"/>
          <w:szCs w:val="24"/>
          <w:lang w:val="en-IE"/>
        </w:rPr>
        <w:t xml:space="preserve"> green and fair transition</w:t>
      </w:r>
      <w:r w:rsidRPr="00BE339C">
        <w:rPr>
          <w:rFonts w:ascii="Times New Roman" w:hAnsi="Times New Roman" w:cs="Times New Roman"/>
          <w:noProof/>
          <w:sz w:val="24"/>
          <w:szCs w:val="24"/>
          <w:lang w:val="en-IE"/>
        </w:rPr>
        <w:t xml:space="preserve"> </w:t>
      </w:r>
      <w:r w:rsidR="005E1FDB" w:rsidRPr="00BE339C">
        <w:rPr>
          <w:rFonts w:ascii="Times New Roman" w:hAnsi="Times New Roman" w:cs="Times New Roman"/>
          <w:noProof/>
          <w:sz w:val="24"/>
          <w:szCs w:val="24"/>
          <w:lang w:val="en-IE"/>
        </w:rPr>
        <w:t>in</w:t>
      </w:r>
      <w:r w:rsidRPr="00BE339C">
        <w:rPr>
          <w:rFonts w:ascii="Times New Roman" w:hAnsi="Times New Roman" w:cs="Times New Roman"/>
          <w:noProof/>
          <w:sz w:val="24"/>
          <w:szCs w:val="24"/>
          <w:lang w:val="en-IE"/>
        </w:rPr>
        <w:t xml:space="preserve"> Europe.</w:t>
      </w:r>
      <w:r w:rsidR="00896580" w:rsidRPr="00BE339C">
        <w:rPr>
          <w:rFonts w:ascii="Times New Roman" w:hAnsi="Times New Roman" w:cs="Times New Roman"/>
          <w:noProof/>
          <w:sz w:val="24"/>
          <w:szCs w:val="24"/>
          <w:lang w:val="en-IE"/>
        </w:rPr>
        <w:t xml:space="preserve"> </w:t>
      </w:r>
      <w:r w:rsidR="000C0C5D" w:rsidRPr="00BE339C">
        <w:rPr>
          <w:rFonts w:ascii="Times New Roman" w:hAnsi="Times New Roman" w:cs="Times New Roman"/>
          <w:noProof/>
          <w:sz w:val="24"/>
          <w:szCs w:val="24"/>
          <w:lang w:val="en-IE"/>
        </w:rPr>
        <w:t>The EU Bioeconomy Strategy has shown to be successful</w:t>
      </w:r>
      <w:r w:rsidR="007B7EB2" w:rsidRPr="00BE339C">
        <w:rPr>
          <w:rFonts w:ascii="Times New Roman" w:hAnsi="Times New Roman" w:cs="Times New Roman"/>
          <w:noProof/>
          <w:sz w:val="24"/>
          <w:szCs w:val="24"/>
          <w:lang w:val="en-IE"/>
        </w:rPr>
        <w:t>;</w:t>
      </w:r>
      <w:r w:rsidR="000C0C5D" w:rsidRPr="00BE339C">
        <w:rPr>
          <w:rFonts w:ascii="Times New Roman" w:hAnsi="Times New Roman" w:cs="Times New Roman"/>
          <w:noProof/>
          <w:sz w:val="24"/>
          <w:szCs w:val="24"/>
          <w:lang w:val="en-IE"/>
        </w:rPr>
        <w:t xml:space="preserve"> </w:t>
      </w:r>
      <w:r w:rsidR="00094BFF" w:rsidRPr="00BE339C">
        <w:rPr>
          <w:rFonts w:ascii="Times New Roman" w:hAnsi="Times New Roman" w:cs="Times New Roman"/>
          <w:noProof/>
          <w:sz w:val="24"/>
          <w:szCs w:val="24"/>
          <w:lang w:val="en-IE"/>
        </w:rPr>
        <w:t xml:space="preserve">yet </w:t>
      </w:r>
      <w:r w:rsidR="00F2105B" w:rsidRPr="00BE339C">
        <w:rPr>
          <w:rFonts w:ascii="Times New Roman" w:hAnsi="Times New Roman" w:cs="Times New Roman"/>
          <w:noProof/>
          <w:sz w:val="24"/>
          <w:szCs w:val="24"/>
          <w:lang w:val="en-IE"/>
        </w:rPr>
        <w:t xml:space="preserve">continued implementation of the </w:t>
      </w:r>
      <w:r w:rsidR="00EC7B07" w:rsidRPr="00BE339C">
        <w:rPr>
          <w:rFonts w:ascii="Times New Roman" w:hAnsi="Times New Roman" w:cs="Times New Roman"/>
          <w:noProof/>
          <w:sz w:val="24"/>
          <w:szCs w:val="24"/>
          <w:lang w:val="en-IE"/>
        </w:rPr>
        <w:t>A</w:t>
      </w:r>
      <w:r w:rsidR="00F2105B" w:rsidRPr="00BE339C">
        <w:rPr>
          <w:rFonts w:ascii="Times New Roman" w:hAnsi="Times New Roman" w:cs="Times New Roman"/>
          <w:noProof/>
          <w:sz w:val="24"/>
          <w:szCs w:val="24"/>
          <w:lang w:val="en-IE"/>
        </w:rPr>
        <w:t xml:space="preserve">ction </w:t>
      </w:r>
      <w:r w:rsidR="00EC7B07" w:rsidRPr="00BE339C">
        <w:rPr>
          <w:rFonts w:ascii="Times New Roman" w:hAnsi="Times New Roman" w:cs="Times New Roman"/>
          <w:noProof/>
          <w:sz w:val="24"/>
          <w:szCs w:val="24"/>
          <w:lang w:val="en-IE"/>
        </w:rPr>
        <w:t>P</w:t>
      </w:r>
      <w:r w:rsidR="00F2105B" w:rsidRPr="00BE339C">
        <w:rPr>
          <w:rFonts w:ascii="Times New Roman" w:hAnsi="Times New Roman" w:cs="Times New Roman"/>
          <w:noProof/>
          <w:sz w:val="24"/>
          <w:szCs w:val="24"/>
          <w:lang w:val="en-IE"/>
        </w:rPr>
        <w:t>lan should put an increased focus on</w:t>
      </w:r>
      <w:r w:rsidR="000C0C5D" w:rsidRPr="00BE339C">
        <w:rPr>
          <w:rFonts w:ascii="Times New Roman" w:hAnsi="Times New Roman" w:cs="Times New Roman"/>
          <w:noProof/>
          <w:sz w:val="24"/>
          <w:szCs w:val="24"/>
          <w:lang w:val="en-IE"/>
        </w:rPr>
        <w:t xml:space="preserve"> </w:t>
      </w:r>
      <w:r w:rsidR="003719F3" w:rsidRPr="00BE339C">
        <w:rPr>
          <w:rFonts w:ascii="Times New Roman" w:hAnsi="Times New Roman" w:cs="Times New Roman"/>
          <w:noProof/>
          <w:sz w:val="24"/>
          <w:szCs w:val="24"/>
          <w:lang w:val="en-IE"/>
        </w:rPr>
        <w:t xml:space="preserve">better </w:t>
      </w:r>
      <w:r w:rsidR="000C0C5D" w:rsidRPr="00BE339C">
        <w:rPr>
          <w:rFonts w:ascii="Times New Roman" w:hAnsi="Times New Roman" w:cs="Times New Roman"/>
          <w:noProof/>
          <w:sz w:val="24"/>
          <w:szCs w:val="24"/>
          <w:lang w:val="en-IE"/>
        </w:rPr>
        <w:t>manage</w:t>
      </w:r>
      <w:r w:rsidR="00F2105B" w:rsidRPr="00BE339C">
        <w:rPr>
          <w:rFonts w:ascii="Times New Roman" w:hAnsi="Times New Roman" w:cs="Times New Roman"/>
          <w:noProof/>
          <w:sz w:val="24"/>
          <w:szCs w:val="24"/>
          <w:lang w:val="en-IE"/>
        </w:rPr>
        <w:t>ment</w:t>
      </w:r>
      <w:r w:rsidR="000C0C5D" w:rsidRPr="00BE339C">
        <w:rPr>
          <w:rFonts w:ascii="Times New Roman" w:hAnsi="Times New Roman" w:cs="Times New Roman"/>
          <w:noProof/>
          <w:sz w:val="24"/>
          <w:szCs w:val="24"/>
          <w:lang w:val="en-IE"/>
        </w:rPr>
        <w:t xml:space="preserve"> </w:t>
      </w:r>
      <w:r w:rsidR="00CE2552" w:rsidRPr="00BE339C">
        <w:rPr>
          <w:rFonts w:ascii="Times New Roman" w:hAnsi="Times New Roman" w:cs="Times New Roman"/>
          <w:noProof/>
          <w:sz w:val="24"/>
          <w:szCs w:val="24"/>
          <w:lang w:val="en-IE"/>
        </w:rPr>
        <w:t xml:space="preserve">of </w:t>
      </w:r>
      <w:r w:rsidR="000C0C5D" w:rsidRPr="00BE339C">
        <w:rPr>
          <w:rFonts w:ascii="Times New Roman" w:hAnsi="Times New Roman" w:cs="Times New Roman"/>
          <w:noProof/>
          <w:sz w:val="24"/>
          <w:szCs w:val="24"/>
          <w:lang w:val="en-IE"/>
        </w:rPr>
        <w:t>biological resources</w:t>
      </w:r>
      <w:r w:rsidR="00F2105B" w:rsidRPr="00BE339C">
        <w:rPr>
          <w:rFonts w:ascii="Times New Roman" w:hAnsi="Times New Roman" w:cs="Times New Roman"/>
          <w:noProof/>
          <w:sz w:val="24"/>
          <w:szCs w:val="24"/>
          <w:lang w:val="en-IE"/>
        </w:rPr>
        <w:t xml:space="preserve"> and sustainable consumption patterns</w:t>
      </w:r>
      <w:r w:rsidR="000C0C5D" w:rsidRPr="00BE339C">
        <w:rPr>
          <w:rFonts w:ascii="Times New Roman" w:hAnsi="Times New Roman" w:cs="Times New Roman"/>
          <w:noProof/>
          <w:sz w:val="24"/>
          <w:szCs w:val="24"/>
          <w:lang w:val="en-IE"/>
        </w:rPr>
        <w:t xml:space="preserve">. </w:t>
      </w:r>
    </w:p>
    <w:p w14:paraId="790E8A16" w14:textId="77777777" w:rsidR="000F0A98" w:rsidRPr="00BE339C" w:rsidRDefault="000F0A98" w:rsidP="00946FEE">
      <w:pPr>
        <w:rPr>
          <w:rFonts w:ascii="Times New Roman" w:hAnsi="Times New Roman" w:cs="Times New Roman"/>
          <w:b/>
          <w:bCs/>
          <w:smallCaps/>
          <w:noProof/>
          <w:sz w:val="24"/>
          <w:szCs w:val="24"/>
          <w:lang w:val="en-IE"/>
        </w:rPr>
        <w:sectPr w:rsidR="000F0A98" w:rsidRPr="00BE339C" w:rsidSect="006037E2">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09" w:right="1418" w:bottom="851" w:left="1418" w:header="454" w:footer="454" w:gutter="0"/>
          <w:cols w:space="708"/>
          <w:docGrid w:linePitch="360"/>
        </w:sectPr>
      </w:pPr>
    </w:p>
    <w:p w14:paraId="207B0CC0" w14:textId="0289537A" w:rsidR="007960EB" w:rsidRPr="00AE4AAF" w:rsidRDefault="006D087B" w:rsidP="006D087B">
      <w:pPr>
        <w:pStyle w:val="ManualHeading1"/>
        <w:rPr>
          <w:noProof/>
        </w:rPr>
      </w:pPr>
      <w:r w:rsidRPr="006D087B">
        <w:t>1.</w:t>
      </w:r>
      <w:r w:rsidRPr="006D087B">
        <w:tab/>
      </w:r>
      <w:r w:rsidR="0010497D" w:rsidRPr="00AE4AAF">
        <w:rPr>
          <w:noProof/>
        </w:rPr>
        <w:t>Introduction</w:t>
      </w:r>
    </w:p>
    <w:p w14:paraId="1A98EBEC" w14:textId="40BEC9B0" w:rsidR="00276A55" w:rsidRPr="00BE339C" w:rsidRDefault="777B8F37"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Our current </w:t>
      </w:r>
      <w:r w:rsidR="6C0787E3" w:rsidRPr="00BE339C">
        <w:rPr>
          <w:rFonts w:ascii="Times New Roman" w:hAnsi="Times New Roman" w:cs="Times New Roman"/>
          <w:noProof/>
          <w:sz w:val="24"/>
          <w:szCs w:val="24"/>
          <w:lang w:val="en-IE"/>
        </w:rPr>
        <w:t>fossil-based</w:t>
      </w:r>
      <w:r w:rsidR="00521C52"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economy has reached its limits</w:t>
      </w:r>
      <w:r w:rsidR="00894379" w:rsidRPr="00AE4AAF">
        <w:rPr>
          <w:rStyle w:val="FootnoteReference"/>
          <w:rFonts w:ascii="Times New Roman" w:hAnsi="Times New Roman" w:cs="Times New Roman"/>
          <w:noProof/>
          <w:sz w:val="24"/>
          <w:szCs w:val="24"/>
        </w:rPr>
        <w:footnoteReference w:id="3"/>
      </w:r>
      <w:r w:rsidRPr="00BE339C">
        <w:rPr>
          <w:rFonts w:ascii="Times New Roman" w:hAnsi="Times New Roman" w:cs="Times New Roman"/>
          <w:noProof/>
          <w:sz w:val="24"/>
          <w:szCs w:val="24"/>
          <w:lang w:val="en-IE"/>
        </w:rPr>
        <w:t xml:space="preserve"> and the </w:t>
      </w:r>
      <w:r w:rsidR="18FC7DBC" w:rsidRPr="00BE339C">
        <w:rPr>
          <w:rFonts w:ascii="Times New Roman" w:hAnsi="Times New Roman" w:cs="Times New Roman"/>
          <w:noProof/>
          <w:sz w:val="24"/>
          <w:szCs w:val="24"/>
          <w:lang w:val="en-IE"/>
        </w:rPr>
        <w:t>transition</w:t>
      </w:r>
      <w:r w:rsidRPr="00BE339C">
        <w:rPr>
          <w:rFonts w:ascii="Times New Roman" w:hAnsi="Times New Roman" w:cs="Times New Roman"/>
          <w:noProof/>
          <w:sz w:val="24"/>
          <w:szCs w:val="24"/>
          <w:lang w:val="en-IE"/>
        </w:rPr>
        <w:t xml:space="preserve"> to a new </w:t>
      </w:r>
      <w:r w:rsidR="3530387D" w:rsidRPr="00BE339C" w:rsidDel="26DBCE1A">
        <w:rPr>
          <w:rFonts w:ascii="Times New Roman" w:hAnsi="Times New Roman" w:cs="Times New Roman"/>
          <w:noProof/>
          <w:sz w:val="24"/>
          <w:szCs w:val="24"/>
          <w:lang w:val="en-IE"/>
        </w:rPr>
        <w:t>soci</w:t>
      </w:r>
      <w:r w:rsidR="3530387D" w:rsidRPr="00BE339C">
        <w:rPr>
          <w:rFonts w:ascii="Times New Roman" w:hAnsi="Times New Roman" w:cs="Times New Roman"/>
          <w:noProof/>
          <w:sz w:val="24"/>
          <w:szCs w:val="24"/>
          <w:lang w:val="en-IE"/>
        </w:rPr>
        <w:t>etal</w:t>
      </w:r>
      <w:r w:rsidRPr="00BE339C">
        <w:rPr>
          <w:rFonts w:ascii="Times New Roman" w:hAnsi="Times New Roman" w:cs="Times New Roman"/>
          <w:noProof/>
          <w:sz w:val="24"/>
          <w:szCs w:val="24"/>
          <w:lang w:val="en-IE"/>
        </w:rPr>
        <w:t xml:space="preserve"> and economic model, based on the sustainable and circular use of resources</w:t>
      </w:r>
      <w:r w:rsidR="0620F213" w:rsidRPr="00BE339C">
        <w:rPr>
          <w:rFonts w:ascii="Times New Roman" w:hAnsi="Times New Roman" w:cs="Times New Roman"/>
          <w:noProof/>
          <w:sz w:val="24"/>
          <w:szCs w:val="24"/>
          <w:lang w:val="en-IE"/>
        </w:rPr>
        <w:t>,</w:t>
      </w:r>
      <w:r w:rsidR="79BBC442" w:rsidRPr="00BE339C">
        <w:rPr>
          <w:rFonts w:ascii="Times New Roman" w:hAnsi="Times New Roman" w:cs="Times New Roman"/>
          <w:noProof/>
          <w:sz w:val="24"/>
          <w:szCs w:val="24"/>
          <w:lang w:val="en-IE"/>
        </w:rPr>
        <w:t xml:space="preserve"> </w:t>
      </w:r>
      <w:r w:rsidR="51A5F076" w:rsidRPr="00BE339C">
        <w:rPr>
          <w:rFonts w:ascii="Times New Roman" w:hAnsi="Times New Roman" w:cs="Times New Roman"/>
          <w:noProof/>
          <w:sz w:val="24"/>
          <w:szCs w:val="24"/>
          <w:lang w:val="en-IE"/>
        </w:rPr>
        <w:t xml:space="preserve">has </w:t>
      </w:r>
      <w:r w:rsidRPr="00BE339C">
        <w:rPr>
          <w:rFonts w:ascii="Times New Roman" w:hAnsi="Times New Roman" w:cs="Times New Roman"/>
          <w:noProof/>
          <w:sz w:val="24"/>
          <w:szCs w:val="24"/>
          <w:lang w:val="en-IE"/>
        </w:rPr>
        <w:t xml:space="preserve">become one of the Union’s core tasks. </w:t>
      </w:r>
    </w:p>
    <w:p w14:paraId="58E3140D" w14:textId="3EE39695" w:rsidR="00276A55" w:rsidRPr="00BE339C" w:rsidRDefault="777B8F37"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w:t>
      </w:r>
      <w:r w:rsidR="00754F85" w:rsidRPr="00BE339C">
        <w:rPr>
          <w:rFonts w:ascii="Times New Roman" w:hAnsi="Times New Roman" w:cs="Times New Roman"/>
          <w:noProof/>
          <w:sz w:val="24"/>
          <w:szCs w:val="24"/>
          <w:lang w:val="en-IE"/>
        </w:rPr>
        <w:t>o tackle this challenge t</w:t>
      </w:r>
      <w:r w:rsidR="6872C5C6" w:rsidRPr="00BE339C">
        <w:rPr>
          <w:rFonts w:ascii="Times New Roman" w:hAnsi="Times New Roman" w:cs="Times New Roman"/>
          <w:noProof/>
          <w:sz w:val="24"/>
          <w:szCs w:val="24"/>
          <w:lang w:val="en-IE"/>
        </w:rPr>
        <w:t>he</w:t>
      </w:r>
      <w:r w:rsidRPr="00BE339C">
        <w:rPr>
          <w:rFonts w:ascii="Times New Roman" w:hAnsi="Times New Roman" w:cs="Times New Roman"/>
          <w:noProof/>
          <w:sz w:val="24"/>
          <w:szCs w:val="24"/>
          <w:lang w:val="en-IE"/>
        </w:rPr>
        <w:t xml:space="preserve"> European Commission </w:t>
      </w:r>
      <w:r w:rsidR="11DD1EA7" w:rsidRPr="00BE339C">
        <w:rPr>
          <w:rFonts w:ascii="Times New Roman" w:hAnsi="Times New Roman" w:cs="Times New Roman"/>
          <w:noProof/>
          <w:sz w:val="24"/>
          <w:szCs w:val="24"/>
          <w:lang w:val="en-IE"/>
        </w:rPr>
        <w:t>adopted a Bioeconomy Strategy</w:t>
      </w:r>
      <w:r w:rsidR="5D1F2EBC" w:rsidRPr="00BE339C">
        <w:rPr>
          <w:rFonts w:ascii="Times New Roman" w:hAnsi="Times New Roman" w:cs="Times New Roman"/>
          <w:noProof/>
          <w:sz w:val="24"/>
          <w:szCs w:val="24"/>
          <w:lang w:val="en-IE"/>
        </w:rPr>
        <w:t xml:space="preserve"> </w:t>
      </w:r>
      <w:r w:rsidR="11DD1EA7" w:rsidRPr="00BE339C">
        <w:rPr>
          <w:rFonts w:ascii="Times New Roman" w:hAnsi="Times New Roman" w:cs="Times New Roman"/>
          <w:noProof/>
          <w:sz w:val="24"/>
          <w:szCs w:val="24"/>
          <w:lang w:val="en-IE"/>
        </w:rPr>
        <w:t>in 2012</w:t>
      </w:r>
      <w:r w:rsidR="00587778" w:rsidRPr="00AE4AAF">
        <w:rPr>
          <w:rStyle w:val="FootnoteReference"/>
          <w:rFonts w:ascii="Times New Roman" w:hAnsi="Times New Roman" w:cs="Times New Roman"/>
          <w:noProof/>
          <w:sz w:val="24"/>
          <w:szCs w:val="24"/>
        </w:rPr>
        <w:footnoteReference w:id="4"/>
      </w:r>
      <w:r w:rsidR="61B6B375" w:rsidRPr="00BE339C">
        <w:rPr>
          <w:rFonts w:ascii="Times New Roman" w:hAnsi="Times New Roman" w:cs="Times New Roman"/>
          <w:noProof/>
          <w:sz w:val="24"/>
          <w:szCs w:val="24"/>
          <w:lang w:val="en-IE"/>
        </w:rPr>
        <w:t xml:space="preserve">, </w:t>
      </w:r>
      <w:r w:rsidR="00754F85" w:rsidRPr="00BE339C">
        <w:rPr>
          <w:rFonts w:ascii="Times New Roman" w:hAnsi="Times New Roman" w:cs="Times New Roman"/>
          <w:noProof/>
          <w:sz w:val="24"/>
          <w:szCs w:val="24"/>
          <w:lang w:val="en-IE"/>
        </w:rPr>
        <w:t>and</w:t>
      </w:r>
      <w:r w:rsidR="61B6B375"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updated</w:t>
      </w:r>
      <w:r w:rsidR="393A0A7B" w:rsidRPr="00BE339C">
        <w:rPr>
          <w:rFonts w:ascii="Times New Roman" w:hAnsi="Times New Roman" w:cs="Times New Roman"/>
          <w:noProof/>
          <w:sz w:val="24"/>
          <w:szCs w:val="24"/>
          <w:lang w:val="en-IE"/>
        </w:rPr>
        <w:t xml:space="preserve"> </w:t>
      </w:r>
      <w:r w:rsidR="00754F85" w:rsidRPr="00BE339C">
        <w:rPr>
          <w:rFonts w:ascii="Times New Roman" w:hAnsi="Times New Roman" w:cs="Times New Roman"/>
          <w:noProof/>
          <w:sz w:val="24"/>
          <w:szCs w:val="24"/>
          <w:lang w:val="en-IE"/>
        </w:rPr>
        <w:t xml:space="preserve">it </w:t>
      </w:r>
      <w:r w:rsidR="393A0A7B" w:rsidRPr="00BE339C">
        <w:rPr>
          <w:rFonts w:ascii="Times New Roman" w:hAnsi="Times New Roman" w:cs="Times New Roman"/>
          <w:noProof/>
          <w:sz w:val="24"/>
          <w:szCs w:val="24"/>
          <w:lang w:val="en-IE"/>
        </w:rPr>
        <w:t>in 2018</w:t>
      </w:r>
      <w:r w:rsidR="00587778" w:rsidRPr="00AE4AAF">
        <w:rPr>
          <w:rStyle w:val="FootnoteReference"/>
          <w:rFonts w:ascii="Times New Roman" w:hAnsi="Times New Roman" w:cs="Times New Roman"/>
          <w:noProof/>
          <w:sz w:val="24"/>
          <w:szCs w:val="24"/>
        </w:rPr>
        <w:footnoteReference w:id="5"/>
      </w:r>
      <w:r w:rsidR="00152304" w:rsidRPr="00BE339C">
        <w:rPr>
          <w:rFonts w:ascii="Times New Roman" w:hAnsi="Times New Roman" w:cs="Times New Roman"/>
          <w:noProof/>
          <w:sz w:val="24"/>
          <w:szCs w:val="24"/>
          <w:lang w:val="en-IE"/>
        </w:rPr>
        <w:t xml:space="preserve"> (see Figure 1)</w:t>
      </w:r>
      <w:r w:rsidR="1C0D00B2" w:rsidRPr="00BE339C">
        <w:rPr>
          <w:rStyle w:val="FootnoteReference"/>
          <w:rFonts w:ascii="Times New Roman" w:hAnsi="Times New Roman" w:cs="Times New Roman"/>
          <w:noProof/>
          <w:sz w:val="24"/>
          <w:szCs w:val="24"/>
          <w:lang w:val="en-IE"/>
        </w:rPr>
        <w:t>.</w:t>
      </w:r>
      <w:r w:rsidR="224DFAB6" w:rsidRPr="00BE339C">
        <w:rPr>
          <w:rFonts w:ascii="Times New Roman" w:hAnsi="Times New Roman" w:cs="Times New Roman"/>
          <w:noProof/>
          <w:sz w:val="24"/>
          <w:szCs w:val="24"/>
          <w:lang w:val="en-IE"/>
        </w:rPr>
        <w:t xml:space="preserve">. The </w:t>
      </w:r>
      <w:r w:rsidR="00276A55" w:rsidRPr="00BE339C">
        <w:rPr>
          <w:rFonts w:ascii="Times New Roman" w:hAnsi="Times New Roman" w:cs="Times New Roman"/>
          <w:noProof/>
          <w:sz w:val="24"/>
          <w:szCs w:val="24"/>
          <w:lang w:val="en-IE"/>
        </w:rPr>
        <w:t>updated Strategy</w:t>
      </w:r>
      <w:r w:rsidR="224DFAB6" w:rsidRPr="00BE339C">
        <w:rPr>
          <w:rFonts w:ascii="Times New Roman" w:hAnsi="Times New Roman" w:cs="Times New Roman"/>
          <w:noProof/>
          <w:sz w:val="24"/>
          <w:szCs w:val="24"/>
          <w:lang w:val="en-IE"/>
        </w:rPr>
        <w:t xml:space="preserve"> </w:t>
      </w:r>
      <w:r w:rsidR="007343D0" w:rsidRPr="00BE339C">
        <w:rPr>
          <w:rFonts w:ascii="Times New Roman" w:hAnsi="Times New Roman" w:cs="Times New Roman"/>
          <w:noProof/>
          <w:sz w:val="24"/>
          <w:szCs w:val="24"/>
          <w:lang w:val="en-IE"/>
        </w:rPr>
        <w:t xml:space="preserve">reaffirmed </w:t>
      </w:r>
      <w:r w:rsidR="00276A55" w:rsidRPr="00BE339C">
        <w:rPr>
          <w:rFonts w:ascii="Times New Roman" w:hAnsi="Times New Roman" w:cs="Times New Roman"/>
          <w:noProof/>
          <w:sz w:val="24"/>
          <w:szCs w:val="24"/>
          <w:lang w:val="en-IE"/>
        </w:rPr>
        <w:t>the</w:t>
      </w:r>
      <w:r w:rsidR="072D42F9" w:rsidRPr="00BE339C">
        <w:rPr>
          <w:rFonts w:ascii="Times New Roman" w:hAnsi="Times New Roman" w:cs="Times New Roman"/>
          <w:noProof/>
          <w:sz w:val="24"/>
          <w:szCs w:val="24"/>
          <w:lang w:val="en-IE"/>
        </w:rPr>
        <w:t xml:space="preserve"> </w:t>
      </w:r>
      <w:r w:rsidR="449C5032" w:rsidRPr="00BE339C">
        <w:rPr>
          <w:rFonts w:ascii="Times New Roman" w:hAnsi="Times New Roman" w:cs="Times New Roman"/>
          <w:noProof/>
          <w:sz w:val="24"/>
          <w:szCs w:val="24"/>
          <w:lang w:val="en-IE"/>
        </w:rPr>
        <w:t>five</w:t>
      </w:r>
      <w:r w:rsidR="5809E960" w:rsidRPr="00BE339C">
        <w:rPr>
          <w:rFonts w:ascii="Times New Roman" w:hAnsi="Times New Roman" w:cs="Times New Roman"/>
          <w:noProof/>
          <w:sz w:val="24"/>
          <w:szCs w:val="24"/>
          <w:lang w:val="en-IE"/>
        </w:rPr>
        <w:t xml:space="preserve"> </w:t>
      </w:r>
      <w:r w:rsidR="6A62CE21" w:rsidRPr="00BE339C">
        <w:rPr>
          <w:rFonts w:ascii="Times New Roman" w:hAnsi="Times New Roman" w:cs="Times New Roman"/>
          <w:noProof/>
          <w:sz w:val="24"/>
          <w:szCs w:val="24"/>
          <w:lang w:val="en-IE"/>
        </w:rPr>
        <w:t>original</w:t>
      </w:r>
      <w:r w:rsidR="449C5032" w:rsidRPr="00BE339C">
        <w:rPr>
          <w:rFonts w:ascii="Times New Roman" w:hAnsi="Times New Roman" w:cs="Times New Roman"/>
          <w:noProof/>
          <w:sz w:val="24"/>
          <w:szCs w:val="24"/>
          <w:lang w:val="en-IE"/>
        </w:rPr>
        <w:t xml:space="preserve"> objectives</w:t>
      </w:r>
      <w:r w:rsidR="0A7D9A33" w:rsidRPr="00BE339C">
        <w:rPr>
          <w:rFonts w:ascii="Times New Roman" w:hAnsi="Times New Roman" w:cs="Times New Roman"/>
          <w:noProof/>
          <w:sz w:val="24"/>
          <w:szCs w:val="24"/>
          <w:lang w:val="en-IE"/>
        </w:rPr>
        <w:t>:</w:t>
      </w:r>
      <w:r w:rsidR="35A24AC1" w:rsidRPr="00BE339C">
        <w:rPr>
          <w:rFonts w:ascii="Times New Roman" w:hAnsi="Times New Roman" w:cs="Times New Roman"/>
          <w:noProof/>
          <w:sz w:val="24"/>
          <w:szCs w:val="24"/>
          <w:lang w:val="en-IE"/>
        </w:rPr>
        <w:t xml:space="preserve"> (i) ensur</w:t>
      </w:r>
      <w:r w:rsidR="43D20C53" w:rsidRPr="00BE339C">
        <w:rPr>
          <w:rFonts w:ascii="Times New Roman" w:hAnsi="Times New Roman" w:cs="Times New Roman"/>
          <w:noProof/>
          <w:sz w:val="24"/>
          <w:szCs w:val="24"/>
          <w:lang w:val="en-IE"/>
        </w:rPr>
        <w:t>e</w:t>
      </w:r>
      <w:r w:rsidR="35A24AC1" w:rsidRPr="00BE339C">
        <w:rPr>
          <w:rFonts w:ascii="Times New Roman" w:hAnsi="Times New Roman" w:cs="Times New Roman"/>
          <w:noProof/>
          <w:sz w:val="24"/>
          <w:szCs w:val="24"/>
          <w:lang w:val="en-IE"/>
        </w:rPr>
        <w:t xml:space="preserve"> food and nutrition security, (ii) manag</w:t>
      </w:r>
      <w:r w:rsidR="6DC2A0DA" w:rsidRPr="00BE339C">
        <w:rPr>
          <w:rFonts w:ascii="Times New Roman" w:hAnsi="Times New Roman" w:cs="Times New Roman"/>
          <w:noProof/>
          <w:sz w:val="24"/>
          <w:szCs w:val="24"/>
          <w:lang w:val="en-IE"/>
        </w:rPr>
        <w:t>e</w:t>
      </w:r>
      <w:r w:rsidR="35A24AC1" w:rsidRPr="00BE339C">
        <w:rPr>
          <w:rFonts w:ascii="Times New Roman" w:hAnsi="Times New Roman" w:cs="Times New Roman"/>
          <w:noProof/>
          <w:sz w:val="24"/>
          <w:szCs w:val="24"/>
          <w:lang w:val="en-IE"/>
        </w:rPr>
        <w:t xml:space="preserve"> natural resources sustainably, (iii) reduc</w:t>
      </w:r>
      <w:r w:rsidR="07E357AC" w:rsidRPr="00BE339C">
        <w:rPr>
          <w:rFonts w:ascii="Times New Roman" w:hAnsi="Times New Roman" w:cs="Times New Roman"/>
          <w:noProof/>
          <w:sz w:val="24"/>
          <w:szCs w:val="24"/>
          <w:lang w:val="en-IE"/>
        </w:rPr>
        <w:t>e</w:t>
      </w:r>
      <w:r w:rsidR="35A24AC1" w:rsidRPr="00BE339C">
        <w:rPr>
          <w:rFonts w:ascii="Times New Roman" w:hAnsi="Times New Roman" w:cs="Times New Roman"/>
          <w:noProof/>
          <w:sz w:val="24"/>
          <w:szCs w:val="24"/>
          <w:lang w:val="en-IE"/>
        </w:rPr>
        <w:t xml:space="preserve"> dependence on non-renewable, unsustainable resources, (iv) mitigat</w:t>
      </w:r>
      <w:r w:rsidR="16972BDD" w:rsidRPr="00BE339C">
        <w:rPr>
          <w:rFonts w:ascii="Times New Roman" w:hAnsi="Times New Roman" w:cs="Times New Roman"/>
          <w:noProof/>
          <w:sz w:val="24"/>
          <w:szCs w:val="24"/>
          <w:lang w:val="en-IE"/>
        </w:rPr>
        <w:t>e</w:t>
      </w:r>
      <w:r w:rsidR="35A24AC1" w:rsidRPr="00BE339C">
        <w:rPr>
          <w:rFonts w:ascii="Times New Roman" w:hAnsi="Times New Roman" w:cs="Times New Roman"/>
          <w:noProof/>
          <w:sz w:val="24"/>
          <w:szCs w:val="24"/>
          <w:lang w:val="en-IE"/>
        </w:rPr>
        <w:t xml:space="preserve"> and adapt to climate change and (v) strengthen European competitiveness and creat</w:t>
      </w:r>
      <w:r w:rsidR="00276A55" w:rsidRPr="00BE339C">
        <w:rPr>
          <w:rFonts w:ascii="Times New Roman" w:hAnsi="Times New Roman" w:cs="Times New Roman"/>
          <w:noProof/>
          <w:sz w:val="24"/>
          <w:szCs w:val="24"/>
          <w:lang w:val="en-IE"/>
        </w:rPr>
        <w:t>e</w:t>
      </w:r>
      <w:r w:rsidR="35A24AC1" w:rsidRPr="00BE339C">
        <w:rPr>
          <w:rFonts w:ascii="Times New Roman" w:hAnsi="Times New Roman" w:cs="Times New Roman"/>
          <w:noProof/>
          <w:sz w:val="24"/>
          <w:szCs w:val="24"/>
          <w:lang w:val="en-IE"/>
        </w:rPr>
        <w:t xml:space="preserve"> jobs</w:t>
      </w:r>
      <w:r w:rsidR="072D42F9" w:rsidRPr="00BE339C">
        <w:rPr>
          <w:rFonts w:ascii="Times New Roman" w:hAnsi="Times New Roman" w:cs="Times New Roman"/>
          <w:noProof/>
          <w:sz w:val="24"/>
          <w:szCs w:val="24"/>
          <w:lang w:val="en-IE"/>
        </w:rPr>
        <w:t xml:space="preserve">. </w:t>
      </w:r>
      <w:r w:rsidR="00946FEE" w:rsidRPr="00BE339C">
        <w:rPr>
          <w:rFonts w:ascii="Times New Roman" w:hAnsi="Times New Roman" w:cs="Times New Roman"/>
          <w:noProof/>
          <w:sz w:val="24"/>
          <w:szCs w:val="24"/>
          <w:lang w:val="en-IE"/>
        </w:rPr>
        <w:t>These objectives,</w:t>
      </w:r>
      <w:r w:rsidR="006F5C41" w:rsidRPr="00BE339C">
        <w:rPr>
          <w:rFonts w:ascii="Times New Roman" w:hAnsi="Times New Roman" w:cs="Times New Roman"/>
          <w:noProof/>
          <w:sz w:val="24"/>
          <w:szCs w:val="24"/>
          <w:lang w:val="en-IE"/>
        </w:rPr>
        <w:t xml:space="preserve"> in line with the targets of the European Green Deal, are now more relevant than ever,</w:t>
      </w:r>
      <w:r w:rsidR="00946FEE" w:rsidRPr="00BE339C">
        <w:rPr>
          <w:rFonts w:ascii="Times New Roman" w:hAnsi="Times New Roman" w:cs="Times New Roman"/>
          <w:noProof/>
          <w:sz w:val="24"/>
          <w:szCs w:val="24"/>
          <w:lang w:val="en-IE"/>
        </w:rPr>
        <w:t xml:space="preserve"> </w:t>
      </w:r>
      <w:r w:rsidR="006F5C41" w:rsidRPr="00BE339C">
        <w:rPr>
          <w:rFonts w:ascii="Times New Roman" w:hAnsi="Times New Roman" w:cs="Times New Roman"/>
          <w:noProof/>
          <w:sz w:val="24"/>
          <w:szCs w:val="24"/>
          <w:lang w:val="en-IE"/>
        </w:rPr>
        <w:t xml:space="preserve">following the unprovoked Russian invasion of Ukraine and the need to speed up achieving independence </w:t>
      </w:r>
      <w:r w:rsidR="00946FEE" w:rsidRPr="00BE339C">
        <w:rPr>
          <w:rFonts w:ascii="Times New Roman" w:hAnsi="Times New Roman" w:cs="Times New Roman"/>
          <w:noProof/>
          <w:sz w:val="24"/>
          <w:szCs w:val="24"/>
          <w:lang w:val="en-IE"/>
        </w:rPr>
        <w:t>on energy</w:t>
      </w:r>
      <w:r w:rsidR="00946FEE" w:rsidRPr="00BB5BA0">
        <w:rPr>
          <w:rStyle w:val="FootnoteReference"/>
          <w:rFonts w:ascii="Times New Roman" w:hAnsi="Times New Roman" w:cs="Times New Roman"/>
          <w:noProof/>
          <w:sz w:val="24"/>
          <w:szCs w:val="24"/>
        </w:rPr>
        <w:footnoteReference w:id="6"/>
      </w:r>
      <w:r w:rsidR="00946FEE" w:rsidRPr="00BE339C">
        <w:rPr>
          <w:rFonts w:ascii="Times New Roman" w:hAnsi="Times New Roman" w:cs="Times New Roman"/>
          <w:noProof/>
          <w:sz w:val="24"/>
          <w:szCs w:val="24"/>
          <w:lang w:val="en-IE"/>
        </w:rPr>
        <w:t xml:space="preserve"> and </w:t>
      </w:r>
      <w:r w:rsidR="00AB463F" w:rsidRPr="00BE339C">
        <w:rPr>
          <w:rFonts w:ascii="Times New Roman" w:hAnsi="Times New Roman" w:cs="Times New Roman"/>
          <w:noProof/>
          <w:sz w:val="24"/>
          <w:szCs w:val="24"/>
          <w:lang w:val="en-IE"/>
        </w:rPr>
        <w:t xml:space="preserve">to strengthen </w:t>
      </w:r>
      <w:r w:rsidR="00946FEE" w:rsidRPr="00BE339C">
        <w:rPr>
          <w:rFonts w:ascii="Times New Roman" w:hAnsi="Times New Roman" w:cs="Times New Roman"/>
          <w:noProof/>
          <w:sz w:val="24"/>
          <w:szCs w:val="24"/>
          <w:lang w:val="en-IE"/>
        </w:rPr>
        <w:t xml:space="preserve">food </w:t>
      </w:r>
      <w:r w:rsidR="00AB463F" w:rsidRPr="00BE339C">
        <w:rPr>
          <w:rFonts w:ascii="Times New Roman" w:hAnsi="Times New Roman" w:cs="Times New Roman"/>
          <w:noProof/>
          <w:sz w:val="24"/>
          <w:szCs w:val="24"/>
          <w:lang w:val="en-IE"/>
        </w:rPr>
        <w:t>security</w:t>
      </w:r>
      <w:r w:rsidR="00946FEE" w:rsidRPr="00BB5BA0">
        <w:rPr>
          <w:rStyle w:val="FootnoteReference"/>
          <w:rFonts w:ascii="Times New Roman" w:hAnsi="Times New Roman" w:cs="Times New Roman"/>
          <w:noProof/>
          <w:sz w:val="24"/>
          <w:szCs w:val="24"/>
        </w:rPr>
        <w:footnoteReference w:id="7"/>
      </w:r>
      <w:r w:rsidR="00946FEE" w:rsidRPr="00BE339C">
        <w:rPr>
          <w:rFonts w:ascii="Times New Roman" w:hAnsi="Times New Roman" w:cs="Times New Roman"/>
          <w:noProof/>
          <w:sz w:val="24"/>
          <w:szCs w:val="24"/>
          <w:lang w:val="en-IE"/>
        </w:rPr>
        <w:t xml:space="preserve">. </w:t>
      </w:r>
      <w:r w:rsidR="1B554B44" w:rsidRPr="00BE339C">
        <w:rPr>
          <w:rFonts w:ascii="Times New Roman" w:hAnsi="Times New Roman" w:cs="Times New Roman"/>
          <w:noProof/>
          <w:sz w:val="24"/>
          <w:szCs w:val="24"/>
          <w:lang w:val="en-IE"/>
        </w:rPr>
        <w:t>T</w:t>
      </w:r>
      <w:r w:rsidR="449C5032" w:rsidRPr="00BE339C">
        <w:rPr>
          <w:rFonts w:ascii="Times New Roman" w:hAnsi="Times New Roman" w:cs="Times New Roman"/>
          <w:noProof/>
          <w:sz w:val="24"/>
          <w:szCs w:val="24"/>
          <w:lang w:val="en-IE"/>
        </w:rPr>
        <w:t xml:space="preserve">he </w:t>
      </w:r>
      <w:r w:rsidR="449C5032" w:rsidRPr="00BE339C">
        <w:rPr>
          <w:rFonts w:ascii="Times New Roman" w:hAnsi="Times New Roman" w:cs="Times New Roman"/>
          <w:b/>
          <w:bCs/>
          <w:noProof/>
          <w:sz w:val="24"/>
          <w:szCs w:val="24"/>
          <w:lang w:val="en-IE"/>
        </w:rPr>
        <w:t xml:space="preserve">EU </w:t>
      </w:r>
      <w:r w:rsidR="3C6F93FC" w:rsidRPr="00BE339C">
        <w:rPr>
          <w:rFonts w:ascii="Times New Roman" w:hAnsi="Times New Roman" w:cs="Times New Roman"/>
          <w:b/>
          <w:bCs/>
          <w:noProof/>
          <w:sz w:val="24"/>
          <w:szCs w:val="24"/>
          <w:lang w:val="en-IE"/>
        </w:rPr>
        <w:t>Bioeconomy Strategy</w:t>
      </w:r>
      <w:r w:rsidR="70DE0128" w:rsidRPr="00BE339C">
        <w:rPr>
          <w:rFonts w:ascii="Times New Roman" w:hAnsi="Times New Roman" w:cs="Times New Roman"/>
          <w:b/>
          <w:bCs/>
          <w:noProof/>
          <w:sz w:val="24"/>
          <w:szCs w:val="24"/>
          <w:lang w:val="en-IE"/>
        </w:rPr>
        <w:t xml:space="preserve"> </w:t>
      </w:r>
      <w:r w:rsidR="0196FA07" w:rsidRPr="00BE339C">
        <w:rPr>
          <w:rFonts w:ascii="Times New Roman" w:hAnsi="Times New Roman" w:cs="Times New Roman"/>
          <w:noProof/>
          <w:sz w:val="24"/>
          <w:szCs w:val="24"/>
          <w:lang w:val="en-IE"/>
        </w:rPr>
        <w:t>enabl</w:t>
      </w:r>
      <w:r w:rsidR="259E8D6F" w:rsidRPr="00BE339C">
        <w:rPr>
          <w:rFonts w:ascii="Times New Roman" w:hAnsi="Times New Roman" w:cs="Times New Roman"/>
          <w:noProof/>
          <w:sz w:val="24"/>
          <w:szCs w:val="24"/>
          <w:lang w:val="en-IE"/>
        </w:rPr>
        <w:t>es</w:t>
      </w:r>
      <w:r w:rsidR="0196FA07" w:rsidRPr="00BE339C">
        <w:rPr>
          <w:rFonts w:ascii="Times New Roman" w:hAnsi="Times New Roman" w:cs="Times New Roman"/>
          <w:noProof/>
          <w:sz w:val="24"/>
          <w:szCs w:val="24"/>
          <w:lang w:val="en-IE"/>
        </w:rPr>
        <w:t xml:space="preserve"> </w:t>
      </w:r>
      <w:r w:rsidR="5249F81B" w:rsidRPr="00BE339C">
        <w:rPr>
          <w:rFonts w:ascii="Times New Roman" w:hAnsi="Times New Roman" w:cs="Times New Roman"/>
          <w:noProof/>
          <w:sz w:val="24"/>
          <w:szCs w:val="24"/>
          <w:lang w:val="en-IE"/>
        </w:rPr>
        <w:t xml:space="preserve">a </w:t>
      </w:r>
      <w:r w:rsidR="09C69DB5" w:rsidRPr="00BE339C">
        <w:rPr>
          <w:rFonts w:ascii="Times New Roman" w:hAnsi="Times New Roman" w:cs="Times New Roman"/>
          <w:noProof/>
          <w:sz w:val="24"/>
          <w:szCs w:val="24"/>
          <w:lang w:val="en-IE"/>
        </w:rPr>
        <w:t xml:space="preserve">green </w:t>
      </w:r>
      <w:r w:rsidR="00521C52" w:rsidRPr="00BE339C">
        <w:rPr>
          <w:rFonts w:ascii="Times New Roman" w:hAnsi="Times New Roman" w:cs="Times New Roman"/>
          <w:noProof/>
          <w:sz w:val="24"/>
          <w:szCs w:val="24"/>
          <w:lang w:val="en-IE"/>
        </w:rPr>
        <w:t xml:space="preserve">and </w:t>
      </w:r>
      <w:r w:rsidR="0196FA07" w:rsidRPr="00BE339C">
        <w:rPr>
          <w:rFonts w:ascii="Times New Roman" w:hAnsi="Times New Roman" w:cs="Times New Roman"/>
          <w:noProof/>
          <w:sz w:val="24"/>
          <w:szCs w:val="24"/>
          <w:lang w:val="en-IE"/>
        </w:rPr>
        <w:t xml:space="preserve">just transition and </w:t>
      </w:r>
      <w:r w:rsidR="449C5032" w:rsidRPr="00BE339C">
        <w:rPr>
          <w:rFonts w:ascii="Times New Roman" w:hAnsi="Times New Roman" w:cs="Times New Roman"/>
          <w:b/>
          <w:bCs/>
          <w:noProof/>
          <w:sz w:val="24"/>
          <w:szCs w:val="24"/>
          <w:lang w:val="en-IE"/>
        </w:rPr>
        <w:t>cover</w:t>
      </w:r>
      <w:r w:rsidR="259E8D6F" w:rsidRPr="00BE339C">
        <w:rPr>
          <w:rFonts w:ascii="Times New Roman" w:hAnsi="Times New Roman" w:cs="Times New Roman"/>
          <w:b/>
          <w:bCs/>
          <w:noProof/>
          <w:sz w:val="24"/>
          <w:szCs w:val="24"/>
          <w:lang w:val="en-IE"/>
        </w:rPr>
        <w:t>s</w:t>
      </w:r>
      <w:r w:rsidR="449C5032" w:rsidRPr="00BE339C">
        <w:rPr>
          <w:rFonts w:ascii="Times New Roman" w:hAnsi="Times New Roman" w:cs="Times New Roman"/>
          <w:b/>
          <w:bCs/>
          <w:noProof/>
          <w:sz w:val="24"/>
          <w:szCs w:val="24"/>
          <w:lang w:val="en-IE"/>
        </w:rPr>
        <w:t xml:space="preserve"> all three dimensions of sustainability</w:t>
      </w:r>
      <w:r w:rsidR="34D50067" w:rsidRPr="00BE339C">
        <w:rPr>
          <w:rFonts w:ascii="Times New Roman" w:hAnsi="Times New Roman" w:cs="Times New Roman"/>
          <w:b/>
          <w:bCs/>
          <w:noProof/>
          <w:sz w:val="24"/>
          <w:szCs w:val="24"/>
          <w:lang w:val="en-IE"/>
        </w:rPr>
        <w:t>:</w:t>
      </w:r>
      <w:r w:rsidR="34D50067" w:rsidRPr="00BE339C">
        <w:rPr>
          <w:rFonts w:ascii="Times New Roman" w:hAnsi="Times New Roman" w:cs="Times New Roman"/>
          <w:noProof/>
          <w:sz w:val="24"/>
          <w:szCs w:val="24"/>
          <w:lang w:val="en-IE"/>
        </w:rPr>
        <w:t xml:space="preserve"> environment, soci</w:t>
      </w:r>
      <w:r w:rsidR="3E6D79FA" w:rsidRPr="00BE339C">
        <w:rPr>
          <w:rFonts w:ascii="Times New Roman" w:hAnsi="Times New Roman" w:cs="Times New Roman"/>
          <w:noProof/>
          <w:sz w:val="24"/>
          <w:szCs w:val="24"/>
          <w:lang w:val="en-IE"/>
        </w:rPr>
        <w:t>ety</w:t>
      </w:r>
      <w:r w:rsidR="34D50067" w:rsidRPr="00BE339C">
        <w:rPr>
          <w:rFonts w:ascii="Times New Roman" w:hAnsi="Times New Roman" w:cs="Times New Roman"/>
          <w:noProof/>
          <w:sz w:val="24"/>
          <w:szCs w:val="24"/>
          <w:lang w:val="en-IE"/>
        </w:rPr>
        <w:t xml:space="preserve"> and econom</w:t>
      </w:r>
      <w:r w:rsidR="56AD8B4F" w:rsidRPr="00BE339C">
        <w:rPr>
          <w:rFonts w:ascii="Times New Roman" w:hAnsi="Times New Roman" w:cs="Times New Roman"/>
          <w:noProof/>
          <w:sz w:val="24"/>
          <w:szCs w:val="24"/>
          <w:lang w:val="en-IE"/>
        </w:rPr>
        <w:t>y</w:t>
      </w:r>
      <w:r w:rsidR="006B3E91" w:rsidRPr="00BE339C">
        <w:rPr>
          <w:rFonts w:ascii="Times New Roman" w:hAnsi="Times New Roman" w:cs="Times New Roman"/>
          <w:noProof/>
          <w:sz w:val="24"/>
          <w:szCs w:val="24"/>
          <w:lang w:val="en-IE"/>
        </w:rPr>
        <w:t>.</w:t>
      </w:r>
      <w:r w:rsidR="00FF72EA" w:rsidRPr="00BE339C">
        <w:rPr>
          <w:rFonts w:ascii="Times New Roman" w:hAnsi="Times New Roman" w:cs="Times New Roman"/>
          <w:noProof/>
          <w:sz w:val="24"/>
          <w:szCs w:val="24"/>
          <w:lang w:val="en-IE"/>
        </w:rPr>
        <w:t xml:space="preserve"> </w:t>
      </w:r>
    </w:p>
    <w:p w14:paraId="45F5D606" w14:textId="395E8F75" w:rsidR="006B3E91" w:rsidRPr="00BE339C" w:rsidRDefault="3D3DF726"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To reach these objectives, the update</w:t>
      </w:r>
      <w:r w:rsidR="00276A55" w:rsidRPr="00BE339C">
        <w:rPr>
          <w:rFonts w:ascii="Times New Roman" w:hAnsi="Times New Roman" w:cs="Times New Roman"/>
          <w:noProof/>
          <w:sz w:val="24"/>
          <w:szCs w:val="24"/>
          <w:lang w:val="en-IE"/>
        </w:rPr>
        <w:t>d</w:t>
      </w:r>
      <w:r w:rsidRPr="00BE339C">
        <w:rPr>
          <w:rFonts w:ascii="Times New Roman" w:hAnsi="Times New Roman" w:cs="Times New Roman"/>
          <w:noProof/>
          <w:sz w:val="24"/>
          <w:szCs w:val="24"/>
          <w:lang w:val="en-IE"/>
        </w:rPr>
        <w:t xml:space="preserve"> Bioeconomy Strategy was accompanied </w:t>
      </w:r>
      <w:r w:rsidR="00310E4C" w:rsidRPr="00BE339C">
        <w:rPr>
          <w:rFonts w:ascii="Times New Roman" w:hAnsi="Times New Roman" w:cs="Times New Roman"/>
          <w:noProof/>
          <w:sz w:val="24"/>
          <w:szCs w:val="24"/>
          <w:lang w:val="en-IE"/>
        </w:rPr>
        <w:t xml:space="preserve">by </w:t>
      </w:r>
      <w:r w:rsidRPr="00BE339C">
        <w:rPr>
          <w:rFonts w:ascii="Times New Roman" w:hAnsi="Times New Roman" w:cs="Times New Roman"/>
          <w:noProof/>
          <w:sz w:val="24"/>
          <w:szCs w:val="24"/>
          <w:lang w:val="en-IE"/>
        </w:rPr>
        <w:t xml:space="preserve">a targeted </w:t>
      </w:r>
      <w:r w:rsidR="00AB45BB" w:rsidRPr="00BE339C">
        <w:rPr>
          <w:rFonts w:ascii="Times New Roman" w:hAnsi="Times New Roman" w:cs="Times New Roman"/>
          <w:noProof/>
          <w:sz w:val="24"/>
          <w:szCs w:val="24"/>
          <w:lang w:val="en-IE"/>
        </w:rPr>
        <w:t>Action Plan</w:t>
      </w:r>
      <w:r w:rsidRPr="00BE339C">
        <w:rPr>
          <w:rFonts w:ascii="Times New Roman" w:hAnsi="Times New Roman" w:cs="Times New Roman"/>
          <w:noProof/>
          <w:sz w:val="24"/>
          <w:szCs w:val="24"/>
          <w:lang w:val="en-IE"/>
        </w:rPr>
        <w:t xml:space="preserve"> along three main action areas: (1) strengthen and scale-up the bio-based sectors, unlock investments and markets; (2) deploy local bioeconomies rapidly across Europe; and (3) understand the ecological boundaries of the bioeconomy.</w:t>
      </w:r>
    </w:p>
    <w:p w14:paraId="77C0A71D" w14:textId="45AEC622" w:rsidR="00CE6D6E" w:rsidRPr="00CD7D00" w:rsidRDefault="589D286C" w:rsidP="00784572">
      <w:pPr>
        <w:spacing w:after="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The Council of the European Union</w:t>
      </w:r>
      <w:r w:rsidR="007343D0" w:rsidRPr="00BE339C">
        <w:rPr>
          <w:rFonts w:ascii="Times New Roman" w:hAnsi="Times New Roman" w:cs="Times New Roman"/>
          <w:noProof/>
          <w:sz w:val="24"/>
          <w:szCs w:val="24"/>
          <w:lang w:val="en-IE"/>
        </w:rPr>
        <w:t xml:space="preserve"> </w:t>
      </w:r>
      <w:r w:rsidR="00222376" w:rsidRPr="00BE339C">
        <w:rPr>
          <w:rFonts w:ascii="Times New Roman" w:hAnsi="Times New Roman" w:cs="Times New Roman"/>
          <w:noProof/>
          <w:sz w:val="24"/>
          <w:szCs w:val="24"/>
          <w:lang w:val="en-IE"/>
        </w:rPr>
        <w:t xml:space="preserve">recognised the importance of the </w:t>
      </w:r>
      <w:r w:rsidR="00222376" w:rsidRPr="00BE339C">
        <w:rPr>
          <w:rFonts w:ascii="Times New Roman" w:hAnsi="Times New Roman" w:cs="Times New Roman"/>
          <w:b/>
          <w:bCs/>
          <w:noProof/>
          <w:sz w:val="24"/>
          <w:szCs w:val="24"/>
          <w:lang w:val="en-IE"/>
        </w:rPr>
        <w:t>bioeconomy as a major component for the implementation of the European Green Deal</w:t>
      </w:r>
      <w:r w:rsidR="00894379" w:rsidRPr="00AE4AAF">
        <w:rPr>
          <w:rStyle w:val="FootnoteReference"/>
          <w:rFonts w:ascii="Times New Roman" w:hAnsi="Times New Roman" w:cs="Times New Roman"/>
          <w:noProof/>
          <w:sz w:val="24"/>
          <w:szCs w:val="24"/>
        </w:rPr>
        <w:footnoteReference w:id="8"/>
      </w:r>
      <w:r w:rsidRPr="00BE339C">
        <w:rPr>
          <w:rFonts w:ascii="Times New Roman" w:hAnsi="Times New Roman" w:cs="Times New Roman"/>
          <w:noProof/>
          <w:sz w:val="24"/>
          <w:szCs w:val="24"/>
          <w:lang w:val="en-IE"/>
        </w:rPr>
        <w:t xml:space="preserve"> </w:t>
      </w:r>
      <w:r w:rsidR="00222376" w:rsidRPr="00BE339C">
        <w:rPr>
          <w:rFonts w:ascii="Times New Roman" w:hAnsi="Times New Roman" w:cs="Times New Roman"/>
          <w:noProof/>
          <w:sz w:val="24"/>
          <w:szCs w:val="24"/>
          <w:lang w:val="en-IE"/>
        </w:rPr>
        <w:t>in a Europe of regional diversity</w:t>
      </w:r>
      <w:r w:rsidR="243D8CBE" w:rsidRPr="00BE339C">
        <w:rPr>
          <w:rFonts w:ascii="Times New Roman" w:hAnsi="Times New Roman" w:cs="Times New Roman"/>
          <w:noProof/>
          <w:sz w:val="24"/>
          <w:szCs w:val="24"/>
          <w:lang w:val="en-IE"/>
        </w:rPr>
        <w:t>. It</w:t>
      </w:r>
      <w:r w:rsidR="00222376" w:rsidRPr="00BE339C">
        <w:rPr>
          <w:rFonts w:ascii="Times New Roman" w:hAnsi="Times New Roman" w:cs="Times New Roman"/>
          <w:noProof/>
          <w:sz w:val="24"/>
          <w:szCs w:val="24"/>
          <w:lang w:val="en-IE"/>
        </w:rPr>
        <w:t xml:space="preserve"> </w:t>
      </w:r>
      <w:r w:rsidR="3B681EAB" w:rsidRPr="00BE339C">
        <w:rPr>
          <w:rFonts w:ascii="Times New Roman" w:hAnsi="Times New Roman" w:cs="Times New Roman"/>
          <w:noProof/>
          <w:sz w:val="24"/>
          <w:szCs w:val="24"/>
          <w:lang w:val="en-IE"/>
        </w:rPr>
        <w:t xml:space="preserve">has asked the European Commission to provide a progress report on the implementation of the </w:t>
      </w:r>
      <w:r w:rsidR="1CF6C41E" w:rsidRPr="00BE339C">
        <w:rPr>
          <w:rFonts w:ascii="Times New Roman" w:hAnsi="Times New Roman" w:cs="Times New Roman"/>
          <w:noProof/>
          <w:sz w:val="24"/>
          <w:szCs w:val="24"/>
          <w:lang w:val="en-IE"/>
        </w:rPr>
        <w:t>Bioeconomy Strategy</w:t>
      </w:r>
      <w:r w:rsidR="3B681EAB" w:rsidRPr="00BE339C">
        <w:rPr>
          <w:rFonts w:ascii="Times New Roman" w:hAnsi="Times New Roman" w:cs="Times New Roman"/>
          <w:noProof/>
          <w:sz w:val="24"/>
          <w:szCs w:val="24"/>
          <w:lang w:val="en-IE"/>
        </w:rPr>
        <w:t xml:space="preserve"> by 2022</w:t>
      </w:r>
      <w:r w:rsidR="006A28A2" w:rsidRPr="00BE339C">
        <w:rPr>
          <w:rFonts w:ascii="Times New Roman" w:hAnsi="Times New Roman" w:cs="Times New Roman"/>
          <w:noProof/>
          <w:sz w:val="24"/>
          <w:szCs w:val="24"/>
          <w:lang w:val="en-IE"/>
        </w:rPr>
        <w:t>,</w:t>
      </w:r>
      <w:r w:rsidR="008050FC" w:rsidRPr="00BE339C">
        <w:rPr>
          <w:rFonts w:ascii="Times New Roman" w:hAnsi="Times New Roman" w:cs="Times New Roman"/>
          <w:noProof/>
          <w:sz w:val="24"/>
          <w:szCs w:val="24"/>
          <w:lang w:val="en-IE"/>
        </w:rPr>
        <w:t xml:space="preserve"> marking the </w:t>
      </w:r>
      <w:r w:rsidR="008050FC" w:rsidRPr="00BE339C">
        <w:rPr>
          <w:rFonts w:ascii="Times New Roman" w:hAnsi="Times New Roman" w:cs="Times New Roman"/>
          <w:b/>
          <w:bCs/>
          <w:noProof/>
          <w:sz w:val="24"/>
          <w:szCs w:val="24"/>
          <w:lang w:val="en-IE"/>
        </w:rPr>
        <w:t>10</w:t>
      </w:r>
      <w:r w:rsidR="008050FC" w:rsidRPr="00BE339C">
        <w:rPr>
          <w:rFonts w:ascii="Times New Roman" w:hAnsi="Times New Roman" w:cs="Times New Roman"/>
          <w:b/>
          <w:bCs/>
          <w:noProof/>
          <w:sz w:val="24"/>
          <w:szCs w:val="24"/>
          <w:vertAlign w:val="superscript"/>
          <w:lang w:val="en-IE"/>
        </w:rPr>
        <w:t>th</w:t>
      </w:r>
      <w:r w:rsidR="008050FC" w:rsidRPr="00BE339C">
        <w:rPr>
          <w:rFonts w:ascii="Times New Roman" w:hAnsi="Times New Roman" w:cs="Times New Roman"/>
          <w:b/>
          <w:bCs/>
          <w:noProof/>
          <w:sz w:val="24"/>
          <w:szCs w:val="24"/>
          <w:lang w:val="en-IE"/>
        </w:rPr>
        <w:t xml:space="preserve"> anniversary of the first EU Bioeconomy Strategy</w:t>
      </w:r>
      <w:r w:rsidR="3B681EAB"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w:t>
      </w:r>
      <w:r w:rsidR="3B681EAB" w:rsidRPr="00CD7D00">
        <w:rPr>
          <w:rFonts w:ascii="Times New Roman" w:hAnsi="Times New Roman" w:cs="Times New Roman"/>
          <w:noProof/>
          <w:sz w:val="24"/>
          <w:szCs w:val="24"/>
          <w:lang w:val="en-IE"/>
        </w:rPr>
        <w:t>This document</w:t>
      </w:r>
      <w:r w:rsidR="7EE5E0AF" w:rsidRPr="00CD7D00">
        <w:rPr>
          <w:rFonts w:ascii="Times New Roman" w:hAnsi="Times New Roman" w:cs="Times New Roman"/>
          <w:noProof/>
          <w:sz w:val="24"/>
          <w:szCs w:val="24"/>
          <w:lang w:val="en-IE"/>
        </w:rPr>
        <w:t xml:space="preserve"> aims to</w:t>
      </w:r>
      <w:r w:rsidR="3B681EAB" w:rsidRPr="00CD7D00">
        <w:rPr>
          <w:rFonts w:ascii="Times New Roman" w:hAnsi="Times New Roman" w:cs="Times New Roman"/>
          <w:noProof/>
          <w:sz w:val="24"/>
          <w:szCs w:val="24"/>
          <w:lang w:val="en-IE"/>
        </w:rPr>
        <w:t xml:space="preserve"> repl</w:t>
      </w:r>
      <w:r w:rsidR="60948657" w:rsidRPr="00CD7D00">
        <w:rPr>
          <w:rFonts w:ascii="Times New Roman" w:hAnsi="Times New Roman" w:cs="Times New Roman"/>
          <w:noProof/>
          <w:sz w:val="24"/>
          <w:szCs w:val="24"/>
          <w:lang w:val="en-IE"/>
        </w:rPr>
        <w:t>y</w:t>
      </w:r>
      <w:r w:rsidR="3B681EAB" w:rsidRPr="00CD7D00">
        <w:rPr>
          <w:rFonts w:ascii="Times New Roman" w:hAnsi="Times New Roman" w:cs="Times New Roman"/>
          <w:noProof/>
          <w:sz w:val="24"/>
          <w:szCs w:val="24"/>
          <w:lang w:val="en-IE"/>
        </w:rPr>
        <w:t xml:space="preserve"> to the Council request.</w:t>
      </w:r>
      <w:r w:rsidR="2D5459F1" w:rsidRPr="00CD7D00">
        <w:rPr>
          <w:rFonts w:ascii="Times New Roman" w:hAnsi="Times New Roman" w:cs="Times New Roman"/>
          <w:noProof/>
          <w:sz w:val="24"/>
          <w:szCs w:val="24"/>
          <w:lang w:val="en-IE"/>
        </w:rPr>
        <w:t xml:space="preserve"> </w:t>
      </w:r>
    </w:p>
    <w:p w14:paraId="2264C800" w14:textId="77777777" w:rsidR="000F0A98" w:rsidRPr="00CD7D00" w:rsidRDefault="000F0A98" w:rsidP="00AE4AAF">
      <w:pPr>
        <w:spacing w:after="120"/>
        <w:jc w:val="both"/>
        <w:rPr>
          <w:rFonts w:ascii="Times New Roman" w:hAnsi="Times New Roman" w:cs="Times New Roman"/>
          <w:noProof/>
          <w:sz w:val="24"/>
          <w:szCs w:val="24"/>
          <w:lang w:val="en-IE"/>
        </w:rPr>
      </w:pPr>
    </w:p>
    <w:p w14:paraId="02D8FE24" w14:textId="38C97C99" w:rsidR="000F0A98" w:rsidRPr="00BE339C" w:rsidRDefault="00E271DE" w:rsidP="00AE4AAF">
      <w:pPr>
        <w:jc w:val="both"/>
        <w:rPr>
          <w:noProof/>
          <w:lang w:val="en-IE"/>
        </w:rPr>
      </w:pPr>
      <w:r>
        <w:rPr>
          <w:noProof/>
          <w:color w:val="2B579A"/>
          <w:shd w:val="clear" w:color="auto" w:fill="E6E6E6"/>
          <w:lang w:eastAsia="en-GB"/>
        </w:rPr>
        <w:drawing>
          <wp:inline distT="0" distB="0" distL="0" distR="0" wp14:anchorId="1C386F6A" wp14:editId="28A43F7A">
            <wp:extent cx="5517573" cy="1535462"/>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6984" cy="1538081"/>
                    </a:xfrm>
                    <a:prstGeom prst="rect">
                      <a:avLst/>
                    </a:prstGeom>
                    <a:noFill/>
                  </pic:spPr>
                </pic:pic>
              </a:graphicData>
            </a:graphic>
          </wp:inline>
        </w:drawing>
      </w:r>
      <w:r w:rsidR="00152304" w:rsidRPr="00BE339C">
        <w:rPr>
          <w:rFonts w:ascii="Times New Roman" w:hAnsi="Times New Roman" w:cs="Times New Roman"/>
          <w:b/>
          <w:noProof/>
          <w:lang w:val="en-IE"/>
        </w:rPr>
        <w:t>Figure 1</w:t>
      </w:r>
      <w:r w:rsidR="00152304" w:rsidRPr="00BE339C">
        <w:rPr>
          <w:rFonts w:ascii="Times New Roman" w:hAnsi="Times New Roman" w:cs="Times New Roman"/>
          <w:noProof/>
          <w:lang w:val="en-IE"/>
        </w:rPr>
        <w:t>: Development of the EU Bioeconomy Strategy and structure of this report</w:t>
      </w:r>
      <w:r w:rsidR="0012136A" w:rsidRPr="00BE339C">
        <w:rPr>
          <w:rFonts w:ascii="Times New Roman" w:hAnsi="Times New Roman" w:cs="Times New Roman"/>
          <w:noProof/>
          <w:lang w:val="en-IE"/>
        </w:rPr>
        <w:t>.</w:t>
      </w:r>
      <w:r w:rsidR="000F0A98" w:rsidRPr="00BE339C">
        <w:rPr>
          <w:rFonts w:ascii="Times New Roman" w:hAnsi="Times New Roman" w:cs="Times New Roman"/>
          <w:noProof/>
          <w:sz w:val="24"/>
          <w:szCs w:val="24"/>
          <w:lang w:val="en-IE"/>
        </w:rPr>
        <w:br w:type="page"/>
      </w:r>
    </w:p>
    <w:p w14:paraId="5FF6A2FE" w14:textId="2D3C6F5F" w:rsidR="00662275" w:rsidRPr="00AE4AAF" w:rsidRDefault="006D087B" w:rsidP="006D087B">
      <w:pPr>
        <w:pStyle w:val="ManualHeading1"/>
        <w:rPr>
          <w:noProof/>
        </w:rPr>
      </w:pPr>
      <w:r w:rsidRPr="006D087B">
        <w:t>2.</w:t>
      </w:r>
      <w:r w:rsidRPr="006D087B">
        <w:tab/>
      </w:r>
      <w:r w:rsidR="00B15211" w:rsidRPr="00AE4AAF">
        <w:rPr>
          <w:noProof/>
        </w:rPr>
        <w:t xml:space="preserve">What is </w:t>
      </w:r>
      <w:r w:rsidR="00743F2C" w:rsidRPr="00AE4AAF">
        <w:rPr>
          <w:noProof/>
        </w:rPr>
        <w:t>bioeconomy</w:t>
      </w:r>
      <w:r w:rsidR="00B15211" w:rsidRPr="00AE4AAF">
        <w:rPr>
          <w:noProof/>
        </w:rPr>
        <w:t>?</w:t>
      </w:r>
      <w:r w:rsidR="00743F2C" w:rsidRPr="00AE4AAF">
        <w:rPr>
          <w:noProof/>
        </w:rPr>
        <w:t xml:space="preserve"> </w:t>
      </w:r>
    </w:p>
    <w:p w14:paraId="00228B78" w14:textId="77777777" w:rsidR="00662275" w:rsidRPr="0012168A" w:rsidRDefault="00662275" w:rsidP="00AE4AAF">
      <w:pPr>
        <w:pStyle w:val="Key"/>
        <w:spacing w:after="120"/>
        <w:jc w:val="both"/>
        <w:rPr>
          <w:rFonts w:ascii="Times New Roman" w:hAnsi="Times New Roman" w:cs="Times New Roman"/>
          <w:b/>
          <w:noProof/>
          <w:sz w:val="24"/>
          <w:szCs w:val="24"/>
        </w:rPr>
      </w:pPr>
      <w:r w:rsidRPr="0012168A">
        <w:rPr>
          <w:rFonts w:ascii="Times New Roman" w:hAnsi="Times New Roman" w:cs="Times New Roman"/>
          <w:b/>
          <w:noProof/>
          <w:sz w:val="24"/>
          <w:szCs w:val="24"/>
        </w:rPr>
        <w:t xml:space="preserve">Key messages: </w:t>
      </w:r>
    </w:p>
    <w:p w14:paraId="0342A37C" w14:textId="5CF3D4E0" w:rsidR="00B15211" w:rsidRPr="00BE339C" w:rsidRDefault="00B15211" w:rsidP="00AE4AAF">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Bioeconomy is a natural enabler and </w:t>
      </w:r>
      <w:r w:rsidR="00094BFF" w:rsidRPr="00BE339C">
        <w:rPr>
          <w:rFonts w:ascii="Times New Roman" w:hAnsi="Times New Roman" w:cs="Times New Roman"/>
          <w:noProof/>
          <w:sz w:val="24"/>
          <w:szCs w:val="24"/>
          <w:lang w:val="en-IE"/>
        </w:rPr>
        <w:t xml:space="preserve">result </w:t>
      </w:r>
      <w:r w:rsidRPr="00BE339C">
        <w:rPr>
          <w:rFonts w:ascii="Times New Roman" w:hAnsi="Times New Roman" w:cs="Times New Roman"/>
          <w:noProof/>
          <w:sz w:val="24"/>
          <w:szCs w:val="24"/>
          <w:lang w:val="en-IE"/>
        </w:rPr>
        <w:t>of the European Green Deal transformation</w:t>
      </w:r>
    </w:p>
    <w:p w14:paraId="1344D196" w14:textId="55BE5EAB" w:rsidR="00662275" w:rsidRPr="00BE339C" w:rsidRDefault="00917F43" w:rsidP="00AE4AAF">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B</w:t>
      </w:r>
      <w:r w:rsidR="76070117" w:rsidRPr="00BE339C">
        <w:rPr>
          <w:rFonts w:ascii="Times New Roman" w:hAnsi="Times New Roman" w:cs="Times New Roman"/>
          <w:noProof/>
          <w:sz w:val="24"/>
          <w:szCs w:val="24"/>
          <w:lang w:val="en-IE"/>
        </w:rPr>
        <w:t xml:space="preserve">ioeconomy </w:t>
      </w:r>
      <w:r w:rsidRPr="00BE339C">
        <w:rPr>
          <w:rFonts w:ascii="Times New Roman" w:hAnsi="Times New Roman" w:cs="Times New Roman"/>
          <w:noProof/>
          <w:sz w:val="24"/>
          <w:szCs w:val="24"/>
          <w:lang w:val="en-IE"/>
        </w:rPr>
        <w:t xml:space="preserve">governance </w:t>
      </w:r>
      <w:r w:rsidR="76070117" w:rsidRPr="00BE339C">
        <w:rPr>
          <w:rFonts w:ascii="Times New Roman" w:hAnsi="Times New Roman" w:cs="Times New Roman"/>
          <w:noProof/>
          <w:sz w:val="24"/>
          <w:szCs w:val="24"/>
          <w:lang w:val="en-IE"/>
        </w:rPr>
        <w:t xml:space="preserve">is </w:t>
      </w:r>
      <w:r w:rsidRPr="00BE339C">
        <w:rPr>
          <w:rFonts w:ascii="Times New Roman" w:hAnsi="Times New Roman" w:cs="Times New Roman"/>
          <w:noProof/>
          <w:sz w:val="24"/>
          <w:szCs w:val="24"/>
          <w:lang w:val="en-IE"/>
        </w:rPr>
        <w:t xml:space="preserve">crucial to maximise synergies and </w:t>
      </w:r>
      <w:r w:rsidR="3E614E33" w:rsidRPr="00BE339C">
        <w:rPr>
          <w:rFonts w:ascii="Times New Roman" w:hAnsi="Times New Roman" w:cs="Times New Roman"/>
          <w:noProof/>
          <w:sz w:val="24"/>
          <w:szCs w:val="24"/>
          <w:lang w:val="en-IE"/>
        </w:rPr>
        <w:t xml:space="preserve">resolve trade-offs </w:t>
      </w:r>
    </w:p>
    <w:p w14:paraId="61D319BE" w14:textId="706304FB" w:rsidR="00917F43" w:rsidRPr="00BE339C" w:rsidRDefault="002776FD" w:rsidP="00AE4AAF">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Bioeconomy policies should be</w:t>
      </w:r>
      <w:r w:rsidR="54604370" w:rsidRPr="00BE339C" w:rsidDel="00CA5482">
        <w:rPr>
          <w:rFonts w:ascii="Times New Roman" w:hAnsi="Times New Roman" w:cs="Times New Roman"/>
          <w:noProof/>
          <w:sz w:val="24"/>
          <w:szCs w:val="24"/>
          <w:lang w:val="en-IE"/>
        </w:rPr>
        <w:t xml:space="preserve"> </w:t>
      </w:r>
      <w:r w:rsidR="54604370" w:rsidRPr="00BE339C">
        <w:rPr>
          <w:rFonts w:ascii="Times New Roman" w:hAnsi="Times New Roman" w:cs="Times New Roman"/>
          <w:noProof/>
          <w:sz w:val="24"/>
          <w:szCs w:val="24"/>
          <w:lang w:val="en-IE"/>
        </w:rPr>
        <w:t>buil</w:t>
      </w:r>
      <w:r w:rsidRPr="00BE339C">
        <w:rPr>
          <w:rFonts w:ascii="Times New Roman" w:hAnsi="Times New Roman" w:cs="Times New Roman"/>
          <w:noProof/>
          <w:sz w:val="24"/>
          <w:szCs w:val="24"/>
          <w:lang w:val="en-IE"/>
        </w:rPr>
        <w:t>t</w:t>
      </w:r>
      <w:r w:rsidR="54604370" w:rsidRPr="00BE339C">
        <w:rPr>
          <w:rFonts w:ascii="Times New Roman" w:hAnsi="Times New Roman" w:cs="Times New Roman"/>
          <w:noProof/>
          <w:sz w:val="24"/>
          <w:szCs w:val="24"/>
          <w:lang w:val="en-IE"/>
        </w:rPr>
        <w:t xml:space="preserve"> on </w:t>
      </w:r>
      <w:r w:rsidR="00404B51" w:rsidRPr="00BE339C">
        <w:rPr>
          <w:rFonts w:ascii="Times New Roman" w:hAnsi="Times New Roman" w:cs="Times New Roman"/>
          <w:noProof/>
          <w:sz w:val="24"/>
          <w:szCs w:val="24"/>
          <w:lang w:val="en-IE"/>
        </w:rPr>
        <w:t>all sustainability dimensions</w:t>
      </w:r>
      <w:r w:rsidR="54604370" w:rsidRPr="00BE339C">
        <w:rPr>
          <w:rFonts w:ascii="Times New Roman" w:hAnsi="Times New Roman" w:cs="Times New Roman"/>
          <w:noProof/>
          <w:sz w:val="24"/>
          <w:szCs w:val="24"/>
          <w:lang w:val="en-IE"/>
        </w:rPr>
        <w:t xml:space="preserve">: </w:t>
      </w:r>
      <w:r w:rsidR="005975D2" w:rsidRPr="00BE339C">
        <w:rPr>
          <w:rFonts w:ascii="Times New Roman" w:hAnsi="Times New Roman" w:cs="Times New Roman"/>
          <w:noProof/>
          <w:sz w:val="24"/>
          <w:szCs w:val="24"/>
          <w:lang w:val="en-IE"/>
        </w:rPr>
        <w:t xml:space="preserve">(1) </w:t>
      </w:r>
      <w:r w:rsidR="005F316F" w:rsidRPr="00BE339C">
        <w:rPr>
          <w:rFonts w:ascii="Times New Roman" w:hAnsi="Times New Roman" w:cs="Times New Roman"/>
          <w:noProof/>
          <w:color w:val="000000" w:themeColor="text1"/>
          <w:kern w:val="24"/>
          <w:sz w:val="24"/>
          <w:szCs w:val="24"/>
          <w:lang w:val="en-IE"/>
        </w:rPr>
        <w:t>management of land and biological resources within ecologic boundaries</w:t>
      </w:r>
      <w:r w:rsidR="005975D2" w:rsidRPr="00BE339C">
        <w:rPr>
          <w:rFonts w:ascii="Times New Roman" w:hAnsi="Times New Roman" w:cs="Times New Roman"/>
          <w:noProof/>
          <w:sz w:val="24"/>
          <w:szCs w:val="24"/>
          <w:lang w:val="en-IE"/>
        </w:rPr>
        <w:t>; (2) sustainable value chains and consumption; and (3) social fairness and just transition</w:t>
      </w:r>
      <w:r w:rsidR="0F5CF460" w:rsidRPr="00BE339C">
        <w:rPr>
          <w:rFonts w:ascii="Times New Roman" w:hAnsi="Times New Roman" w:cs="Times New Roman"/>
          <w:noProof/>
          <w:sz w:val="24"/>
          <w:szCs w:val="24"/>
          <w:lang w:val="en-IE"/>
        </w:rPr>
        <w:t>.</w:t>
      </w:r>
    </w:p>
    <w:p w14:paraId="68D322C5" w14:textId="623A4867" w:rsidR="00F37679" w:rsidRPr="00BE339C" w:rsidRDefault="008050FC"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The concept</w:t>
      </w:r>
      <w:r w:rsidR="00662DF4" w:rsidRPr="00BE339C">
        <w:rPr>
          <w:rFonts w:ascii="Times New Roman" w:hAnsi="Times New Roman" w:cs="Times New Roman"/>
          <w:noProof/>
          <w:sz w:val="24"/>
          <w:szCs w:val="24"/>
          <w:lang w:val="en-IE"/>
        </w:rPr>
        <w:t>s</w:t>
      </w:r>
      <w:r w:rsidRPr="00BE339C">
        <w:rPr>
          <w:rFonts w:ascii="Times New Roman" w:hAnsi="Times New Roman" w:cs="Times New Roman"/>
          <w:noProof/>
          <w:sz w:val="24"/>
          <w:szCs w:val="24"/>
          <w:lang w:val="en-IE"/>
        </w:rPr>
        <w:t xml:space="preserve"> of bioeconomy and </w:t>
      </w:r>
      <w:r w:rsidR="00662DF4" w:rsidRPr="00BE339C">
        <w:rPr>
          <w:rFonts w:ascii="Times New Roman" w:hAnsi="Times New Roman" w:cs="Times New Roman"/>
          <w:noProof/>
          <w:sz w:val="24"/>
          <w:szCs w:val="24"/>
          <w:lang w:val="en-IE"/>
        </w:rPr>
        <w:t xml:space="preserve">of </w:t>
      </w:r>
      <w:r w:rsidRPr="00BE339C">
        <w:rPr>
          <w:rFonts w:ascii="Times New Roman" w:hAnsi="Times New Roman" w:cs="Times New Roman"/>
          <w:noProof/>
          <w:sz w:val="24"/>
          <w:szCs w:val="24"/>
          <w:lang w:val="en-IE"/>
        </w:rPr>
        <w:t xml:space="preserve">bioeconomy policy </w:t>
      </w:r>
      <w:r w:rsidR="00CA5482" w:rsidRPr="00BE339C">
        <w:rPr>
          <w:rFonts w:ascii="Times New Roman" w:hAnsi="Times New Roman" w:cs="Times New Roman"/>
          <w:noProof/>
          <w:sz w:val="24"/>
          <w:szCs w:val="24"/>
          <w:lang w:val="en-IE"/>
        </w:rPr>
        <w:t xml:space="preserve">have </w:t>
      </w:r>
      <w:r w:rsidRPr="00BE339C">
        <w:rPr>
          <w:rFonts w:ascii="Times New Roman" w:hAnsi="Times New Roman" w:cs="Times New Roman"/>
          <w:noProof/>
          <w:sz w:val="24"/>
          <w:szCs w:val="24"/>
          <w:lang w:val="en-IE"/>
        </w:rPr>
        <w:t xml:space="preserve">evolved </w:t>
      </w:r>
      <w:r w:rsidR="006F0544" w:rsidRPr="00BE339C">
        <w:rPr>
          <w:rFonts w:ascii="Times New Roman" w:hAnsi="Times New Roman" w:cs="Times New Roman"/>
          <w:noProof/>
          <w:sz w:val="24"/>
          <w:szCs w:val="24"/>
          <w:lang w:val="en-IE"/>
        </w:rPr>
        <w:t>from</w:t>
      </w:r>
      <w:r w:rsidRPr="00BE339C">
        <w:rPr>
          <w:rFonts w:ascii="Times New Roman" w:hAnsi="Times New Roman" w:cs="Times New Roman"/>
          <w:noProof/>
          <w:sz w:val="24"/>
          <w:szCs w:val="24"/>
          <w:lang w:val="en-IE"/>
        </w:rPr>
        <w:t xml:space="preserve"> the first EU Bioeconomy Strategy in 2012</w:t>
      </w:r>
      <w:r w:rsidR="0024633C" w:rsidRPr="00AE4AAF">
        <w:rPr>
          <w:rStyle w:val="FootnoteReference"/>
          <w:rFonts w:ascii="Times New Roman" w:hAnsi="Times New Roman" w:cs="Times New Roman"/>
          <w:noProof/>
          <w:sz w:val="24"/>
          <w:szCs w:val="24"/>
        </w:rPr>
        <w:footnoteReference w:id="9"/>
      </w:r>
      <w:r w:rsidR="00152304" w:rsidRPr="00BE339C">
        <w:rPr>
          <w:rFonts w:ascii="Times New Roman" w:hAnsi="Times New Roman" w:cs="Times New Roman"/>
          <w:noProof/>
          <w:sz w:val="24"/>
          <w:szCs w:val="24"/>
          <w:lang w:val="en-IE"/>
        </w:rPr>
        <w:t xml:space="preserve">, </w:t>
      </w:r>
      <w:r w:rsidR="7340A8C4" w:rsidRPr="00BE339C">
        <w:rPr>
          <w:rFonts w:ascii="Times New Roman" w:hAnsi="Times New Roman" w:cs="Times New Roman"/>
          <w:noProof/>
          <w:sz w:val="24"/>
          <w:szCs w:val="24"/>
          <w:lang w:val="en-IE"/>
        </w:rPr>
        <w:t>to</w:t>
      </w:r>
      <w:r w:rsidR="006F0544" w:rsidRPr="00BE339C">
        <w:rPr>
          <w:rFonts w:ascii="Times New Roman" w:hAnsi="Times New Roman" w:cs="Times New Roman"/>
          <w:noProof/>
          <w:sz w:val="24"/>
          <w:szCs w:val="24"/>
          <w:lang w:val="en-IE"/>
        </w:rPr>
        <w:t xml:space="preserve"> the</w:t>
      </w:r>
      <w:r w:rsidR="00F57F77" w:rsidRPr="00BE339C">
        <w:rPr>
          <w:rFonts w:ascii="Times New Roman" w:hAnsi="Times New Roman" w:cs="Times New Roman"/>
          <w:noProof/>
          <w:sz w:val="24"/>
          <w:szCs w:val="24"/>
          <w:lang w:val="en-IE"/>
        </w:rPr>
        <w:t xml:space="preserve"> updated 2018 Bioeconomy Strategy</w:t>
      </w:r>
      <w:r w:rsidR="007E5AE0" w:rsidRPr="00AE4AAF">
        <w:rPr>
          <w:rStyle w:val="FootnoteReference"/>
          <w:rFonts w:ascii="Times New Roman" w:hAnsi="Times New Roman" w:cs="Times New Roman"/>
          <w:noProof/>
          <w:sz w:val="24"/>
          <w:szCs w:val="24"/>
        </w:rPr>
        <w:footnoteReference w:id="10"/>
      </w:r>
      <w:r w:rsidR="006F0544" w:rsidRPr="00BE339C">
        <w:rPr>
          <w:rFonts w:ascii="Times New Roman" w:hAnsi="Times New Roman" w:cs="Times New Roman"/>
          <w:noProof/>
          <w:sz w:val="24"/>
          <w:szCs w:val="24"/>
          <w:lang w:val="en-IE"/>
        </w:rPr>
        <w:t xml:space="preserve"> </w:t>
      </w:r>
      <w:r w:rsidR="00E507BA" w:rsidRPr="00BE339C">
        <w:rPr>
          <w:rFonts w:ascii="Times New Roman" w:hAnsi="Times New Roman" w:cs="Times New Roman"/>
          <w:noProof/>
          <w:sz w:val="24"/>
          <w:szCs w:val="24"/>
          <w:lang w:val="en-IE"/>
        </w:rPr>
        <w:t xml:space="preserve">(see Figure </w:t>
      </w:r>
      <w:r w:rsidR="00105B85" w:rsidRPr="00BE339C">
        <w:rPr>
          <w:rFonts w:ascii="Times New Roman" w:hAnsi="Times New Roman" w:cs="Times New Roman"/>
          <w:noProof/>
          <w:sz w:val="24"/>
          <w:szCs w:val="24"/>
          <w:lang w:val="en-IE"/>
        </w:rPr>
        <w:t>1</w:t>
      </w:r>
      <w:r w:rsidR="00E507BA" w:rsidRPr="00BE339C">
        <w:rPr>
          <w:rFonts w:ascii="Times New Roman" w:hAnsi="Times New Roman" w:cs="Times New Roman"/>
          <w:noProof/>
          <w:sz w:val="24"/>
          <w:szCs w:val="24"/>
          <w:lang w:val="en-IE"/>
        </w:rPr>
        <w:t>)</w:t>
      </w:r>
      <w:r w:rsidR="741304CD" w:rsidRPr="00BE339C">
        <w:rPr>
          <w:rFonts w:ascii="Times New Roman" w:hAnsi="Times New Roman" w:cs="Times New Roman"/>
          <w:noProof/>
          <w:sz w:val="24"/>
          <w:szCs w:val="24"/>
          <w:lang w:val="en-IE"/>
        </w:rPr>
        <w:t xml:space="preserve">. </w:t>
      </w:r>
      <w:r w:rsidR="110C31AB" w:rsidRPr="00BE339C">
        <w:rPr>
          <w:rFonts w:ascii="Times New Roman" w:hAnsi="Times New Roman" w:cs="Times New Roman"/>
          <w:noProof/>
          <w:sz w:val="24"/>
          <w:szCs w:val="24"/>
          <w:lang w:val="en-IE"/>
        </w:rPr>
        <w:t>The bioeconomy covers all sectors and systems that rely on biological resources (animals, plants, micro-organisms and derived biomass, organic waste), their functions and principles.</w:t>
      </w:r>
      <w:r w:rsidR="741304CD" w:rsidRPr="00BE339C">
        <w:rPr>
          <w:rFonts w:ascii="Times New Roman" w:hAnsi="Times New Roman" w:cs="Times New Roman"/>
          <w:noProof/>
          <w:sz w:val="24"/>
          <w:szCs w:val="24"/>
          <w:lang w:val="en-IE"/>
        </w:rPr>
        <w:t xml:space="preserve"> </w:t>
      </w:r>
      <w:r w:rsidR="17328B2D" w:rsidRPr="00BE339C">
        <w:rPr>
          <w:rFonts w:ascii="Times New Roman" w:hAnsi="Times New Roman" w:cs="Times New Roman"/>
          <w:noProof/>
          <w:sz w:val="24"/>
          <w:szCs w:val="24"/>
          <w:lang w:val="en-IE"/>
        </w:rPr>
        <w:t xml:space="preserve">The EU Bioeconomy Strategy can help to </w:t>
      </w:r>
      <w:r w:rsidR="17328B2D" w:rsidRPr="00BE339C">
        <w:rPr>
          <w:rFonts w:ascii="Times New Roman" w:hAnsi="Times New Roman" w:cs="Times New Roman"/>
          <w:b/>
          <w:bCs/>
          <w:noProof/>
          <w:sz w:val="24"/>
          <w:szCs w:val="24"/>
          <w:lang w:val="en-IE"/>
        </w:rPr>
        <w:t>identify, assess and address trade-offs</w:t>
      </w:r>
      <w:r w:rsidR="17328B2D" w:rsidRPr="00BE339C">
        <w:rPr>
          <w:rFonts w:ascii="Times New Roman" w:hAnsi="Times New Roman" w:cs="Times New Roman"/>
          <w:noProof/>
          <w:sz w:val="24"/>
          <w:szCs w:val="24"/>
          <w:lang w:val="en-IE"/>
        </w:rPr>
        <w:t xml:space="preserve"> between policy targets and competing uses of land, sea and biomass</w:t>
      </w:r>
      <w:r w:rsidR="00F37679" w:rsidRPr="00AE4AAF">
        <w:rPr>
          <w:rStyle w:val="FootnoteReference"/>
          <w:rFonts w:ascii="Times New Roman" w:hAnsi="Times New Roman" w:cs="Times New Roman"/>
          <w:noProof/>
          <w:sz w:val="24"/>
          <w:szCs w:val="24"/>
        </w:rPr>
        <w:footnoteReference w:id="11"/>
      </w:r>
      <w:r w:rsidR="17328B2D" w:rsidRPr="00BE339C">
        <w:rPr>
          <w:rFonts w:ascii="Times New Roman" w:hAnsi="Times New Roman" w:cs="Times New Roman"/>
          <w:noProof/>
          <w:sz w:val="24"/>
          <w:szCs w:val="24"/>
          <w:lang w:val="en-IE"/>
        </w:rPr>
        <w:t xml:space="preserve"> </w:t>
      </w:r>
      <w:r w:rsidR="00E031FE" w:rsidRPr="00BE339C">
        <w:rPr>
          <w:rFonts w:ascii="Times New Roman" w:hAnsi="Times New Roman" w:cs="Times New Roman"/>
          <w:noProof/>
          <w:sz w:val="24"/>
          <w:szCs w:val="24"/>
          <w:lang w:val="en-IE"/>
        </w:rPr>
        <w:t xml:space="preserve">in order </w:t>
      </w:r>
      <w:r w:rsidR="057A40C7" w:rsidRPr="00BE339C">
        <w:rPr>
          <w:rFonts w:ascii="Times New Roman" w:hAnsi="Times New Roman" w:cs="Times New Roman"/>
          <w:noProof/>
          <w:sz w:val="24"/>
          <w:szCs w:val="24"/>
          <w:lang w:val="en-IE"/>
        </w:rPr>
        <w:t xml:space="preserve">to </w:t>
      </w:r>
      <w:r w:rsidR="0036328B" w:rsidRPr="00BE339C">
        <w:rPr>
          <w:rFonts w:ascii="Times New Roman" w:hAnsi="Times New Roman" w:cs="Times New Roman"/>
          <w:noProof/>
          <w:sz w:val="24"/>
          <w:szCs w:val="24"/>
          <w:lang w:val="en-IE"/>
        </w:rPr>
        <w:t xml:space="preserve">optimise </w:t>
      </w:r>
      <w:r w:rsidR="057A40C7" w:rsidRPr="00BE339C">
        <w:rPr>
          <w:rFonts w:ascii="Times New Roman" w:hAnsi="Times New Roman" w:cs="Times New Roman"/>
          <w:noProof/>
          <w:sz w:val="24"/>
          <w:szCs w:val="24"/>
          <w:lang w:val="en-IE"/>
        </w:rPr>
        <w:t>the</w:t>
      </w:r>
      <w:r w:rsidR="17328B2D" w:rsidRPr="00BE339C">
        <w:rPr>
          <w:rFonts w:ascii="Times New Roman" w:hAnsi="Times New Roman" w:cs="Times New Roman"/>
          <w:noProof/>
          <w:sz w:val="24"/>
          <w:szCs w:val="24"/>
          <w:lang w:val="en-IE"/>
        </w:rPr>
        <w:t xml:space="preserve"> use of material resources and services</w:t>
      </w:r>
      <w:r w:rsidR="0036328B" w:rsidRPr="00BE339C">
        <w:rPr>
          <w:rFonts w:ascii="Times New Roman" w:hAnsi="Times New Roman" w:cs="Times New Roman"/>
          <w:noProof/>
          <w:sz w:val="24"/>
          <w:szCs w:val="24"/>
          <w:lang w:val="en-IE"/>
        </w:rPr>
        <w:t>, including ecosystem services</w:t>
      </w:r>
      <w:r w:rsidR="17328B2D" w:rsidRPr="00BE339C">
        <w:rPr>
          <w:rFonts w:ascii="Times New Roman" w:hAnsi="Times New Roman" w:cs="Times New Roman"/>
          <w:noProof/>
          <w:sz w:val="24"/>
          <w:szCs w:val="24"/>
          <w:lang w:val="en-IE"/>
        </w:rPr>
        <w:t xml:space="preserve">. This allows </w:t>
      </w:r>
      <w:r w:rsidR="00643E6A" w:rsidRPr="00BE339C">
        <w:rPr>
          <w:rFonts w:ascii="Times New Roman" w:hAnsi="Times New Roman" w:cs="Times New Roman"/>
          <w:noProof/>
          <w:sz w:val="24"/>
          <w:szCs w:val="24"/>
          <w:lang w:val="en-IE"/>
        </w:rPr>
        <w:t xml:space="preserve">to </w:t>
      </w:r>
      <w:r w:rsidR="17328B2D" w:rsidRPr="00BE339C">
        <w:rPr>
          <w:rFonts w:ascii="Times New Roman" w:hAnsi="Times New Roman" w:cs="Times New Roman"/>
          <w:noProof/>
          <w:sz w:val="24"/>
          <w:szCs w:val="24"/>
          <w:lang w:val="en-IE"/>
        </w:rPr>
        <w:t>identif</w:t>
      </w:r>
      <w:r w:rsidR="00983F81" w:rsidRPr="00BE339C">
        <w:rPr>
          <w:rFonts w:ascii="Times New Roman" w:hAnsi="Times New Roman" w:cs="Times New Roman"/>
          <w:noProof/>
          <w:sz w:val="24"/>
          <w:szCs w:val="24"/>
          <w:lang w:val="en-IE"/>
        </w:rPr>
        <w:t>y</w:t>
      </w:r>
      <w:r w:rsidR="17328B2D" w:rsidRPr="00BE339C">
        <w:rPr>
          <w:rFonts w:ascii="Times New Roman" w:hAnsi="Times New Roman" w:cs="Times New Roman"/>
          <w:noProof/>
          <w:sz w:val="24"/>
          <w:szCs w:val="24"/>
          <w:lang w:val="en-IE"/>
        </w:rPr>
        <w:t xml:space="preserve"> </w:t>
      </w:r>
      <w:r w:rsidR="17328B2D" w:rsidRPr="00BE339C">
        <w:rPr>
          <w:rFonts w:ascii="Times New Roman" w:hAnsi="Times New Roman" w:cs="Times New Roman"/>
          <w:b/>
          <w:bCs/>
          <w:noProof/>
          <w:sz w:val="24"/>
          <w:szCs w:val="24"/>
          <w:lang w:val="en-IE"/>
        </w:rPr>
        <w:t>win-win solutions</w:t>
      </w:r>
      <w:r w:rsidR="17328B2D" w:rsidRPr="00BE339C">
        <w:rPr>
          <w:rFonts w:ascii="Times New Roman" w:hAnsi="Times New Roman" w:cs="Times New Roman"/>
          <w:noProof/>
          <w:sz w:val="24"/>
          <w:szCs w:val="24"/>
          <w:lang w:val="en-IE"/>
        </w:rPr>
        <w:t xml:space="preserve"> that generate economic gains, </w:t>
      </w:r>
      <w:r w:rsidR="667D5533" w:rsidRPr="00BE339C">
        <w:rPr>
          <w:rFonts w:ascii="Times New Roman" w:hAnsi="Times New Roman" w:cs="Times New Roman"/>
          <w:noProof/>
          <w:sz w:val="24"/>
          <w:szCs w:val="24"/>
          <w:lang w:val="en-IE"/>
        </w:rPr>
        <w:t xml:space="preserve">preserve </w:t>
      </w:r>
      <w:r w:rsidR="17328B2D" w:rsidRPr="00BE339C">
        <w:rPr>
          <w:rFonts w:ascii="Times New Roman" w:hAnsi="Times New Roman" w:cs="Times New Roman"/>
          <w:noProof/>
          <w:sz w:val="24"/>
          <w:szCs w:val="24"/>
          <w:lang w:val="en-IE"/>
        </w:rPr>
        <w:t xml:space="preserve">the environment, and increase resilience and capacity for recovery. </w:t>
      </w:r>
    </w:p>
    <w:p w14:paraId="03DF0B39" w14:textId="09429E71" w:rsidR="00462625" w:rsidRPr="00BE339C" w:rsidRDefault="5AF53967"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Bioeconomy governance </w:t>
      </w:r>
      <w:r w:rsidR="16686B94" w:rsidRPr="00BE339C">
        <w:rPr>
          <w:rFonts w:ascii="Times New Roman" w:hAnsi="Times New Roman" w:cs="Times New Roman"/>
          <w:noProof/>
          <w:sz w:val="24"/>
          <w:szCs w:val="24"/>
          <w:lang w:val="en-IE"/>
        </w:rPr>
        <w:t>is</w:t>
      </w:r>
      <w:r w:rsidR="3D7231C8" w:rsidRPr="00BE339C">
        <w:rPr>
          <w:rFonts w:ascii="Times New Roman" w:hAnsi="Times New Roman" w:cs="Times New Roman"/>
          <w:noProof/>
          <w:sz w:val="24"/>
          <w:szCs w:val="24"/>
          <w:lang w:val="en-IE"/>
        </w:rPr>
        <w:t xml:space="preserve"> crucial </w:t>
      </w:r>
      <w:r w:rsidR="32F0DF8C" w:rsidRPr="00BE339C">
        <w:rPr>
          <w:rFonts w:ascii="Times New Roman" w:hAnsi="Times New Roman" w:cs="Times New Roman"/>
          <w:noProof/>
          <w:sz w:val="24"/>
          <w:szCs w:val="24"/>
          <w:lang w:val="en-IE"/>
        </w:rPr>
        <w:t>to</w:t>
      </w:r>
      <w:r w:rsidR="3D7231C8" w:rsidRPr="00BE339C">
        <w:rPr>
          <w:rFonts w:ascii="Times New Roman" w:hAnsi="Times New Roman" w:cs="Times New Roman"/>
          <w:noProof/>
          <w:sz w:val="24"/>
          <w:szCs w:val="24"/>
          <w:lang w:val="en-IE"/>
        </w:rPr>
        <w:t xml:space="preserve"> maximise synergetic effects</w:t>
      </w:r>
      <w:r w:rsidR="32F0DF8C" w:rsidRPr="00BE339C">
        <w:rPr>
          <w:rFonts w:ascii="Times New Roman" w:hAnsi="Times New Roman" w:cs="Times New Roman"/>
          <w:noProof/>
          <w:sz w:val="24"/>
          <w:szCs w:val="24"/>
          <w:lang w:val="en-IE"/>
        </w:rPr>
        <w:t xml:space="preserve"> of sectoral policies</w:t>
      </w:r>
      <w:r w:rsidR="00245EB9" w:rsidRPr="00AE4AAF">
        <w:rPr>
          <w:rFonts w:ascii="Times New Roman" w:hAnsi="Times New Roman" w:cs="Times New Roman"/>
          <w:noProof/>
          <w:sz w:val="24"/>
          <w:szCs w:val="24"/>
          <w:vertAlign w:val="superscript"/>
        </w:rPr>
        <w:footnoteReference w:id="12"/>
      </w:r>
      <w:r w:rsidR="00440795" w:rsidRPr="00BE339C">
        <w:rPr>
          <w:rFonts w:ascii="Times New Roman" w:hAnsi="Times New Roman" w:cs="Times New Roman"/>
          <w:noProof/>
          <w:sz w:val="24"/>
          <w:szCs w:val="24"/>
          <w:lang w:val="en-IE"/>
        </w:rPr>
        <w:t>,</w:t>
      </w:r>
      <w:r w:rsidR="7C62A297" w:rsidRPr="00BE339C">
        <w:rPr>
          <w:rFonts w:ascii="Times New Roman" w:hAnsi="Times New Roman" w:cs="Times New Roman"/>
          <w:noProof/>
          <w:sz w:val="24"/>
          <w:szCs w:val="24"/>
          <w:lang w:val="en-IE"/>
        </w:rPr>
        <w:t xml:space="preserve"> </w:t>
      </w:r>
      <w:r w:rsidR="5FEA48AC" w:rsidRPr="00BE339C">
        <w:rPr>
          <w:rFonts w:ascii="Times New Roman" w:hAnsi="Times New Roman" w:cs="Times New Roman"/>
          <w:noProof/>
          <w:sz w:val="24"/>
          <w:szCs w:val="24"/>
          <w:lang w:val="en-IE"/>
        </w:rPr>
        <w:t>create a level playing field</w:t>
      </w:r>
      <w:r w:rsidR="6EE18319" w:rsidRPr="00BE339C">
        <w:rPr>
          <w:rFonts w:ascii="Times New Roman" w:hAnsi="Times New Roman" w:cs="Times New Roman"/>
          <w:noProof/>
          <w:sz w:val="24"/>
          <w:szCs w:val="24"/>
          <w:lang w:val="en-IE"/>
        </w:rPr>
        <w:t xml:space="preserve"> and</w:t>
      </w:r>
      <w:r w:rsidR="5FEA48AC" w:rsidRPr="00BE339C">
        <w:rPr>
          <w:rFonts w:ascii="Times New Roman" w:hAnsi="Times New Roman" w:cs="Times New Roman"/>
          <w:noProof/>
          <w:sz w:val="24"/>
          <w:szCs w:val="24"/>
          <w:lang w:val="en-IE"/>
        </w:rPr>
        <w:t xml:space="preserve"> </w:t>
      </w:r>
      <w:r w:rsidR="21FA6BA3" w:rsidRPr="00BE339C">
        <w:rPr>
          <w:rFonts w:ascii="Times New Roman" w:hAnsi="Times New Roman" w:cs="Times New Roman"/>
          <w:noProof/>
          <w:sz w:val="24"/>
          <w:szCs w:val="24"/>
          <w:lang w:val="en-IE"/>
        </w:rPr>
        <w:t xml:space="preserve">to </w:t>
      </w:r>
      <w:r w:rsidR="7C62A297" w:rsidRPr="00BE339C">
        <w:rPr>
          <w:rFonts w:ascii="Times New Roman" w:hAnsi="Times New Roman" w:cs="Times New Roman"/>
          <w:noProof/>
          <w:sz w:val="24"/>
          <w:szCs w:val="24"/>
          <w:lang w:val="en-IE"/>
        </w:rPr>
        <w:t xml:space="preserve">frame </w:t>
      </w:r>
      <w:r w:rsidR="4C18816D" w:rsidRPr="00BE339C">
        <w:rPr>
          <w:rFonts w:ascii="Times New Roman" w:hAnsi="Times New Roman" w:cs="Times New Roman"/>
          <w:noProof/>
          <w:sz w:val="24"/>
          <w:szCs w:val="24"/>
          <w:lang w:val="en-IE"/>
        </w:rPr>
        <w:t>co</w:t>
      </w:r>
      <w:r w:rsidR="7C62A297" w:rsidRPr="00BE339C">
        <w:rPr>
          <w:rFonts w:ascii="Times New Roman" w:hAnsi="Times New Roman" w:cs="Times New Roman"/>
          <w:noProof/>
          <w:sz w:val="24"/>
          <w:szCs w:val="24"/>
          <w:lang w:val="en-IE"/>
        </w:rPr>
        <w:t xml:space="preserve">herent sustainability criteria </w:t>
      </w:r>
      <w:r w:rsidR="0094594D" w:rsidRPr="00BE339C">
        <w:rPr>
          <w:rFonts w:ascii="Times New Roman" w:hAnsi="Times New Roman" w:cs="Times New Roman"/>
          <w:noProof/>
          <w:sz w:val="24"/>
          <w:szCs w:val="24"/>
          <w:lang w:val="en-IE"/>
        </w:rPr>
        <w:t xml:space="preserve">across </w:t>
      </w:r>
      <w:r w:rsidR="7C62A297" w:rsidRPr="00BE339C">
        <w:rPr>
          <w:rFonts w:ascii="Times New Roman" w:hAnsi="Times New Roman" w:cs="Times New Roman"/>
          <w:noProof/>
          <w:sz w:val="24"/>
          <w:szCs w:val="24"/>
          <w:lang w:val="en-IE"/>
        </w:rPr>
        <w:t>policy areas</w:t>
      </w:r>
      <w:r w:rsidR="0128FA12" w:rsidRPr="00BE339C">
        <w:rPr>
          <w:rFonts w:ascii="Times New Roman" w:hAnsi="Times New Roman" w:cs="Times New Roman"/>
          <w:noProof/>
          <w:sz w:val="24"/>
          <w:szCs w:val="24"/>
          <w:lang w:val="en-IE"/>
        </w:rPr>
        <w:t>.</w:t>
      </w:r>
      <w:r w:rsidR="50350D0E" w:rsidRPr="00BE339C">
        <w:rPr>
          <w:rFonts w:ascii="Times New Roman" w:hAnsi="Times New Roman" w:cs="Times New Roman"/>
          <w:noProof/>
          <w:sz w:val="24"/>
          <w:szCs w:val="24"/>
          <w:lang w:val="en-IE"/>
        </w:rPr>
        <w:t xml:space="preserve"> F</w:t>
      </w:r>
      <w:r w:rsidR="3D7231C8" w:rsidRPr="00BE339C">
        <w:rPr>
          <w:rFonts w:ascii="Times New Roman" w:hAnsi="Times New Roman" w:cs="Times New Roman"/>
          <w:noProof/>
          <w:sz w:val="24"/>
          <w:szCs w:val="24"/>
          <w:lang w:val="en-IE"/>
        </w:rPr>
        <w:t>ostering</w:t>
      </w:r>
      <w:r w:rsidR="16686B94" w:rsidRPr="00BE339C">
        <w:rPr>
          <w:rFonts w:ascii="Times New Roman" w:hAnsi="Times New Roman" w:cs="Times New Roman"/>
          <w:b/>
          <w:bCs/>
          <w:noProof/>
          <w:sz w:val="24"/>
          <w:szCs w:val="24"/>
          <w:lang w:val="en-IE"/>
        </w:rPr>
        <w:t xml:space="preserve"> interministerial cooperation</w:t>
      </w:r>
      <w:r w:rsidR="00E031FE" w:rsidRPr="00BE339C">
        <w:rPr>
          <w:rFonts w:ascii="Times New Roman" w:hAnsi="Times New Roman" w:cs="Times New Roman"/>
          <w:b/>
          <w:bCs/>
          <w:noProof/>
          <w:sz w:val="24"/>
          <w:szCs w:val="24"/>
          <w:lang w:val="en-IE"/>
        </w:rPr>
        <w:t>,</w:t>
      </w:r>
      <w:r w:rsidR="16686B94" w:rsidRPr="00BE339C">
        <w:rPr>
          <w:rFonts w:ascii="Times New Roman" w:hAnsi="Times New Roman" w:cs="Times New Roman"/>
          <w:b/>
          <w:bCs/>
          <w:noProof/>
          <w:sz w:val="24"/>
          <w:szCs w:val="24"/>
          <w:lang w:val="en-IE"/>
        </w:rPr>
        <w:t xml:space="preserve"> policy coherence</w:t>
      </w:r>
      <w:r w:rsidR="16686B94" w:rsidRPr="00BE339C">
        <w:rPr>
          <w:rFonts w:ascii="Times New Roman" w:hAnsi="Times New Roman" w:cs="Times New Roman"/>
          <w:noProof/>
          <w:sz w:val="24"/>
          <w:szCs w:val="24"/>
          <w:lang w:val="en-IE"/>
        </w:rPr>
        <w:t xml:space="preserve"> and vertical </w:t>
      </w:r>
      <w:r w:rsidR="16686B94" w:rsidRPr="00BE339C">
        <w:rPr>
          <w:rFonts w:ascii="Times New Roman" w:hAnsi="Times New Roman" w:cs="Times New Roman"/>
          <w:b/>
          <w:bCs/>
          <w:noProof/>
          <w:sz w:val="24"/>
          <w:szCs w:val="24"/>
          <w:lang w:val="en-IE"/>
        </w:rPr>
        <w:t xml:space="preserve">coordination </w:t>
      </w:r>
      <w:r w:rsidR="4F2F15B0" w:rsidRPr="00BE339C">
        <w:rPr>
          <w:rFonts w:ascii="Times New Roman" w:hAnsi="Times New Roman" w:cs="Times New Roman"/>
          <w:b/>
          <w:bCs/>
          <w:noProof/>
          <w:sz w:val="24"/>
          <w:szCs w:val="24"/>
          <w:lang w:val="en-IE"/>
        </w:rPr>
        <w:t>at</w:t>
      </w:r>
      <w:r w:rsidR="16686B94" w:rsidRPr="00BE339C">
        <w:rPr>
          <w:rFonts w:ascii="Times New Roman" w:hAnsi="Times New Roman" w:cs="Times New Roman"/>
          <w:b/>
          <w:bCs/>
          <w:noProof/>
          <w:sz w:val="24"/>
          <w:szCs w:val="24"/>
          <w:lang w:val="en-IE"/>
        </w:rPr>
        <w:t xml:space="preserve"> local, national</w:t>
      </w:r>
      <w:r w:rsidR="4F2F15B0" w:rsidRPr="00BE339C">
        <w:rPr>
          <w:rFonts w:ascii="Times New Roman" w:hAnsi="Times New Roman" w:cs="Times New Roman"/>
          <w:b/>
          <w:bCs/>
          <w:noProof/>
          <w:sz w:val="24"/>
          <w:szCs w:val="24"/>
          <w:lang w:val="en-IE"/>
        </w:rPr>
        <w:t>,</w:t>
      </w:r>
      <w:r w:rsidR="16686B94" w:rsidRPr="00BE339C">
        <w:rPr>
          <w:rFonts w:ascii="Times New Roman" w:hAnsi="Times New Roman" w:cs="Times New Roman"/>
          <w:b/>
          <w:bCs/>
          <w:noProof/>
          <w:sz w:val="24"/>
          <w:szCs w:val="24"/>
          <w:lang w:val="en-IE"/>
        </w:rPr>
        <w:t xml:space="preserve"> EU </w:t>
      </w:r>
      <w:r w:rsidR="4F2F15B0" w:rsidRPr="00BE339C">
        <w:rPr>
          <w:rFonts w:ascii="Times New Roman" w:hAnsi="Times New Roman" w:cs="Times New Roman"/>
          <w:b/>
          <w:bCs/>
          <w:noProof/>
          <w:sz w:val="24"/>
          <w:szCs w:val="24"/>
          <w:lang w:val="en-IE"/>
        </w:rPr>
        <w:t xml:space="preserve">and </w:t>
      </w:r>
      <w:r w:rsidR="16686B94" w:rsidRPr="00BE339C">
        <w:rPr>
          <w:rFonts w:ascii="Times New Roman" w:hAnsi="Times New Roman" w:cs="Times New Roman"/>
          <w:b/>
          <w:bCs/>
          <w:noProof/>
          <w:sz w:val="24"/>
          <w:szCs w:val="24"/>
          <w:lang w:val="en-IE"/>
        </w:rPr>
        <w:t xml:space="preserve">international </w:t>
      </w:r>
      <w:r w:rsidR="4F2F15B0" w:rsidRPr="00BE339C">
        <w:rPr>
          <w:rFonts w:ascii="Times New Roman" w:hAnsi="Times New Roman" w:cs="Times New Roman"/>
          <w:b/>
          <w:bCs/>
          <w:noProof/>
          <w:sz w:val="24"/>
          <w:szCs w:val="24"/>
          <w:lang w:val="en-IE"/>
        </w:rPr>
        <w:t>levels</w:t>
      </w:r>
      <w:r w:rsidR="688C1E59" w:rsidRPr="00BE339C">
        <w:rPr>
          <w:rFonts w:ascii="Times New Roman" w:hAnsi="Times New Roman" w:cs="Times New Roman"/>
          <w:b/>
          <w:bCs/>
          <w:noProof/>
          <w:sz w:val="24"/>
          <w:szCs w:val="24"/>
          <w:lang w:val="en-IE"/>
        </w:rPr>
        <w:t xml:space="preserve"> </w:t>
      </w:r>
      <w:r w:rsidR="006A28A2" w:rsidRPr="00BE339C">
        <w:rPr>
          <w:rFonts w:ascii="Times New Roman" w:hAnsi="Times New Roman" w:cs="Times New Roman"/>
          <w:noProof/>
          <w:sz w:val="24"/>
          <w:szCs w:val="24"/>
          <w:lang w:val="en-IE"/>
        </w:rPr>
        <w:t>allows the bioeconomy to fulfil its potential</w:t>
      </w:r>
      <w:r w:rsidR="73D439B0" w:rsidRPr="00BE339C">
        <w:rPr>
          <w:rFonts w:ascii="Times New Roman" w:hAnsi="Times New Roman" w:cs="Times New Roman"/>
          <w:noProof/>
          <w:sz w:val="24"/>
          <w:szCs w:val="24"/>
          <w:lang w:val="en-IE"/>
        </w:rPr>
        <w:t xml:space="preserve">. </w:t>
      </w:r>
    </w:p>
    <w:p w14:paraId="24F60538" w14:textId="1E9536E1" w:rsidR="00414083" w:rsidRDefault="00AF5164" w:rsidP="00AE4AAF">
      <w:pPr>
        <w:spacing w:after="120"/>
        <w:jc w:val="both"/>
        <w:rPr>
          <w:rFonts w:ascii="Times New Roman" w:hAnsi="Times New Roman" w:cs="Times New Roman"/>
          <w:b/>
          <w:noProof/>
          <w:sz w:val="24"/>
          <w:szCs w:val="24"/>
          <w:lang w:val="en-IE"/>
        </w:rPr>
      </w:pPr>
      <w:r w:rsidRPr="00BE339C">
        <w:rPr>
          <w:rFonts w:ascii="Times New Roman" w:hAnsi="Times New Roman" w:cs="Times New Roman"/>
          <w:noProof/>
          <w:sz w:val="24"/>
          <w:szCs w:val="24"/>
          <w:lang w:val="en-IE"/>
        </w:rPr>
        <w:t>Bioeconomy polic</w:t>
      </w:r>
      <w:r w:rsidR="002776FD" w:rsidRPr="00BE339C">
        <w:rPr>
          <w:rFonts w:ascii="Times New Roman" w:hAnsi="Times New Roman" w:cs="Times New Roman"/>
          <w:noProof/>
          <w:sz w:val="24"/>
          <w:szCs w:val="24"/>
          <w:lang w:val="en-IE"/>
        </w:rPr>
        <w:t>ies</w:t>
      </w:r>
      <w:r w:rsidRPr="00BE339C">
        <w:rPr>
          <w:rFonts w:ascii="Times New Roman" w:hAnsi="Times New Roman" w:cs="Times New Roman"/>
          <w:noProof/>
          <w:sz w:val="24"/>
          <w:szCs w:val="24"/>
          <w:lang w:val="en-IE"/>
        </w:rPr>
        <w:t xml:space="preserve"> help to build a bioeconomy based on </w:t>
      </w:r>
      <w:r w:rsidR="00404B51" w:rsidRPr="00BE339C">
        <w:rPr>
          <w:rFonts w:ascii="Times New Roman" w:hAnsi="Times New Roman" w:cs="Times New Roman"/>
          <w:noProof/>
          <w:sz w:val="24"/>
          <w:szCs w:val="24"/>
          <w:lang w:val="en-IE"/>
        </w:rPr>
        <w:t>all sustainability dimensions</w:t>
      </w:r>
      <w:r w:rsidR="002776FD">
        <w:rPr>
          <w:rStyle w:val="FootnoteReference"/>
          <w:rFonts w:ascii="Times New Roman" w:hAnsi="Times New Roman" w:cs="Times New Roman"/>
          <w:noProof/>
          <w:sz w:val="24"/>
          <w:szCs w:val="24"/>
        </w:rPr>
        <w:footnoteReference w:id="13"/>
      </w:r>
      <w:r w:rsidR="00414083">
        <w:rPr>
          <w:rFonts w:ascii="Times New Roman" w:hAnsi="Times New Roman" w:cs="Times New Roman"/>
          <w:noProof/>
          <w:sz w:val="24"/>
          <w:szCs w:val="24"/>
          <w:lang w:val="en-IE"/>
        </w:rPr>
        <w:t xml:space="preserve">. They </w:t>
      </w:r>
      <w:r w:rsidR="00440795" w:rsidRPr="00BE339C">
        <w:rPr>
          <w:rFonts w:ascii="Times New Roman" w:hAnsi="Times New Roman" w:cs="Times New Roman"/>
          <w:noProof/>
          <w:sz w:val="24"/>
          <w:szCs w:val="24"/>
          <w:lang w:val="en-IE"/>
        </w:rPr>
        <w:t>enable</w:t>
      </w:r>
      <w:r w:rsidR="00706C7E" w:rsidRPr="00BE339C">
        <w:rPr>
          <w:rFonts w:ascii="Times New Roman" w:hAnsi="Times New Roman" w:cs="Times New Roman"/>
          <w:noProof/>
          <w:sz w:val="24"/>
          <w:szCs w:val="24"/>
          <w:lang w:val="en-IE"/>
        </w:rPr>
        <w:t xml:space="preserve"> all</w:t>
      </w:r>
      <w:r w:rsidR="00440795" w:rsidRPr="00BE339C">
        <w:rPr>
          <w:rFonts w:ascii="Times New Roman" w:hAnsi="Times New Roman" w:cs="Times New Roman"/>
          <w:noProof/>
          <w:sz w:val="24"/>
          <w:szCs w:val="24"/>
          <w:lang w:val="en-IE"/>
        </w:rPr>
        <w:t xml:space="preserve"> people to </w:t>
      </w:r>
      <w:r w:rsidR="00440795" w:rsidRPr="00BE339C">
        <w:rPr>
          <w:rFonts w:ascii="Times New Roman" w:hAnsi="Times New Roman" w:cs="Times New Roman"/>
          <w:b/>
          <w:noProof/>
          <w:sz w:val="24"/>
          <w:szCs w:val="24"/>
          <w:lang w:val="en-IE"/>
        </w:rPr>
        <w:t>enjoy a ‘bio-based’ lifestyle</w:t>
      </w:r>
      <w:r w:rsidR="00843A31">
        <w:rPr>
          <w:rFonts w:ascii="Times New Roman" w:hAnsi="Times New Roman" w:cs="Times New Roman"/>
          <w:b/>
          <w:noProof/>
          <w:sz w:val="24"/>
          <w:szCs w:val="24"/>
          <w:lang w:val="en-IE"/>
        </w:rPr>
        <w:t xml:space="preserve">, </w:t>
      </w:r>
      <w:r w:rsidR="00414083" w:rsidRPr="00CD7D00">
        <w:rPr>
          <w:rFonts w:ascii="Times New Roman" w:hAnsi="Times New Roman" w:cs="Times New Roman"/>
          <w:bCs/>
          <w:noProof/>
          <w:sz w:val="24"/>
          <w:szCs w:val="24"/>
          <w:lang w:val="en-IE"/>
        </w:rPr>
        <w:t>providing them with</w:t>
      </w:r>
      <w:r w:rsidR="00414083">
        <w:rPr>
          <w:rFonts w:ascii="Times New Roman" w:hAnsi="Times New Roman" w:cs="Times New Roman"/>
          <w:b/>
          <w:noProof/>
          <w:sz w:val="24"/>
          <w:szCs w:val="24"/>
          <w:lang w:val="en-IE"/>
        </w:rPr>
        <w:t xml:space="preserve"> </w:t>
      </w:r>
      <w:r w:rsidR="00414083" w:rsidRPr="00CD7D00">
        <w:rPr>
          <w:rFonts w:ascii="Times New Roman" w:hAnsi="Times New Roman" w:cs="Times New Roman"/>
          <w:bCs/>
          <w:noProof/>
          <w:sz w:val="24"/>
          <w:szCs w:val="24"/>
          <w:lang w:val="en-IE"/>
        </w:rPr>
        <w:t xml:space="preserve">bio-based </w:t>
      </w:r>
      <w:r w:rsidR="00414083" w:rsidRPr="00BE339C">
        <w:rPr>
          <w:rFonts w:ascii="Times New Roman" w:hAnsi="Times New Roman" w:cs="Times New Roman"/>
          <w:noProof/>
          <w:sz w:val="24"/>
          <w:szCs w:val="24"/>
          <w:lang w:val="en-IE"/>
        </w:rPr>
        <w:t xml:space="preserve">material (food, fibre, bio-based materials, energy) and non-material (clean air and water, biodiversity, climate mitigation and adaptation, recreation) </w:t>
      </w:r>
      <w:r w:rsidR="00414083">
        <w:rPr>
          <w:rFonts w:ascii="Times New Roman" w:hAnsi="Times New Roman" w:cs="Times New Roman"/>
          <w:noProof/>
          <w:sz w:val="24"/>
          <w:szCs w:val="24"/>
          <w:lang w:val="en-IE"/>
        </w:rPr>
        <w:t xml:space="preserve">products and </w:t>
      </w:r>
      <w:r w:rsidR="00414083" w:rsidRPr="00BE339C">
        <w:rPr>
          <w:rFonts w:ascii="Times New Roman" w:hAnsi="Times New Roman" w:cs="Times New Roman"/>
          <w:noProof/>
          <w:sz w:val="24"/>
          <w:szCs w:val="24"/>
          <w:lang w:val="en-IE"/>
        </w:rPr>
        <w:t>services</w:t>
      </w:r>
      <w:r w:rsidR="00414083">
        <w:rPr>
          <w:rFonts w:ascii="Times New Roman" w:hAnsi="Times New Roman" w:cs="Times New Roman"/>
          <w:noProof/>
          <w:sz w:val="24"/>
          <w:szCs w:val="24"/>
          <w:lang w:val="en-IE"/>
        </w:rPr>
        <w:t>, thus contributing to the objectives of the New European Bauhaus</w:t>
      </w:r>
      <w:r w:rsidR="00414083">
        <w:rPr>
          <w:rStyle w:val="FootnoteReference"/>
          <w:rFonts w:ascii="Times New Roman" w:hAnsi="Times New Roman" w:cs="Times New Roman"/>
          <w:noProof/>
          <w:sz w:val="24"/>
          <w:szCs w:val="24"/>
          <w:lang w:val="en-IE"/>
        </w:rPr>
        <w:footnoteReference w:id="14"/>
      </w:r>
      <w:r w:rsidR="00414083">
        <w:rPr>
          <w:rFonts w:ascii="Times New Roman" w:hAnsi="Times New Roman" w:cs="Times New Roman"/>
          <w:noProof/>
          <w:sz w:val="24"/>
          <w:szCs w:val="24"/>
          <w:lang w:val="en-IE"/>
        </w:rPr>
        <w:t xml:space="preserve"> and its values of sustainability, inclusion and quality of experience</w:t>
      </w:r>
      <w:r w:rsidR="00414083" w:rsidRPr="00BE339C">
        <w:rPr>
          <w:rFonts w:ascii="Times New Roman" w:hAnsi="Times New Roman" w:cs="Times New Roman"/>
          <w:noProof/>
          <w:sz w:val="24"/>
          <w:szCs w:val="24"/>
          <w:lang w:val="en-IE"/>
        </w:rPr>
        <w:t>.</w:t>
      </w:r>
    </w:p>
    <w:p w14:paraId="65F75F1C" w14:textId="5D2D4853" w:rsidR="00245EB9" w:rsidRPr="00BE339C" w:rsidRDefault="006D087B" w:rsidP="006D087B">
      <w:pPr>
        <w:pStyle w:val="ManualHeading2"/>
        <w:rPr>
          <w:rFonts w:eastAsiaTheme="minorEastAsia"/>
          <w:noProof/>
          <w:lang w:val="en-IE"/>
        </w:rPr>
      </w:pPr>
      <w:r w:rsidRPr="006D087B">
        <w:t>2.1.</w:t>
      </w:r>
      <w:r w:rsidRPr="006D087B">
        <w:tab/>
      </w:r>
      <w:r w:rsidR="00CA5482" w:rsidRPr="00BE339C">
        <w:rPr>
          <w:noProof/>
          <w:lang w:val="en-IE"/>
        </w:rPr>
        <w:t xml:space="preserve">Environmental sustainability: </w:t>
      </w:r>
      <w:r w:rsidR="005F316F" w:rsidRPr="00BE339C">
        <w:rPr>
          <w:noProof/>
          <w:lang w:val="en-IE"/>
        </w:rPr>
        <w:t>Management of land and biological resources within ecologic</w:t>
      </w:r>
      <w:r w:rsidR="00E031FE" w:rsidRPr="00BE339C">
        <w:rPr>
          <w:noProof/>
          <w:lang w:val="en-IE"/>
        </w:rPr>
        <w:t>al</w:t>
      </w:r>
      <w:r w:rsidR="005F316F" w:rsidRPr="00BE339C">
        <w:rPr>
          <w:noProof/>
          <w:lang w:val="en-IE"/>
        </w:rPr>
        <w:t xml:space="preserve"> boundaries</w:t>
      </w:r>
    </w:p>
    <w:p w14:paraId="611CAAD5" w14:textId="041E8A3A" w:rsidR="00743F2C" w:rsidRPr="00BE339C" w:rsidRDefault="44039B8F"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By</w:t>
      </w:r>
      <w:r w:rsidR="00A02D19" w:rsidRPr="00BE339C">
        <w:rPr>
          <w:rFonts w:ascii="Times New Roman" w:hAnsi="Times New Roman" w:cs="Times New Roman"/>
          <w:noProof/>
          <w:sz w:val="24"/>
          <w:szCs w:val="24"/>
          <w:lang w:val="en-IE"/>
        </w:rPr>
        <w:t xml:space="preserve"> optimising </w:t>
      </w:r>
      <w:r w:rsidR="0094594D" w:rsidRPr="00BE339C">
        <w:rPr>
          <w:rFonts w:ascii="Times New Roman" w:hAnsi="Times New Roman" w:cs="Times New Roman"/>
          <w:noProof/>
          <w:sz w:val="24"/>
          <w:szCs w:val="24"/>
          <w:lang w:val="en-IE"/>
        </w:rPr>
        <w:t>the use of</w:t>
      </w:r>
      <w:r w:rsidR="00A02D19" w:rsidRPr="00BE339C">
        <w:rPr>
          <w:rFonts w:ascii="Times New Roman" w:hAnsi="Times New Roman" w:cs="Times New Roman"/>
          <w:noProof/>
          <w:sz w:val="24"/>
          <w:szCs w:val="24"/>
          <w:lang w:val="en-IE"/>
        </w:rPr>
        <w:t xml:space="preserve"> bio</w:t>
      </w:r>
      <w:r w:rsidR="1C827028" w:rsidRPr="00BE339C">
        <w:rPr>
          <w:rFonts w:ascii="Times New Roman" w:hAnsi="Times New Roman" w:cs="Times New Roman"/>
          <w:noProof/>
          <w:sz w:val="24"/>
          <w:szCs w:val="24"/>
          <w:lang w:val="en-IE"/>
        </w:rPr>
        <w:t>logical resources</w:t>
      </w:r>
      <w:r w:rsidR="0094594D" w:rsidRPr="00BE339C">
        <w:rPr>
          <w:rFonts w:ascii="Times New Roman" w:hAnsi="Times New Roman" w:cs="Times New Roman"/>
          <w:noProof/>
          <w:sz w:val="24"/>
          <w:szCs w:val="24"/>
          <w:lang w:val="en-IE"/>
        </w:rPr>
        <w:t xml:space="preserve"> from land and sea</w:t>
      </w:r>
      <w:r w:rsidR="1C827028" w:rsidRPr="00BE339C">
        <w:rPr>
          <w:rFonts w:ascii="Times New Roman" w:hAnsi="Times New Roman" w:cs="Times New Roman"/>
          <w:noProof/>
          <w:sz w:val="24"/>
          <w:szCs w:val="24"/>
          <w:lang w:val="en-IE"/>
        </w:rPr>
        <w:t xml:space="preserve">, </w:t>
      </w:r>
      <w:r w:rsidR="00A02D19" w:rsidRPr="00BE339C">
        <w:rPr>
          <w:rFonts w:ascii="Times New Roman" w:hAnsi="Times New Roman" w:cs="Times New Roman"/>
          <w:noProof/>
          <w:sz w:val="24"/>
          <w:szCs w:val="24"/>
          <w:lang w:val="en-IE"/>
        </w:rPr>
        <w:t>the bioeconomy maximise</w:t>
      </w:r>
      <w:r w:rsidR="008C4AC4" w:rsidRPr="00BE339C">
        <w:rPr>
          <w:rFonts w:ascii="Times New Roman" w:hAnsi="Times New Roman" w:cs="Times New Roman"/>
          <w:noProof/>
          <w:sz w:val="24"/>
          <w:szCs w:val="24"/>
          <w:lang w:val="en-IE"/>
        </w:rPr>
        <w:t>s</w:t>
      </w:r>
      <w:r w:rsidR="00A02D19" w:rsidRPr="00BE339C">
        <w:rPr>
          <w:rFonts w:ascii="Times New Roman" w:hAnsi="Times New Roman" w:cs="Times New Roman"/>
          <w:noProof/>
          <w:sz w:val="24"/>
          <w:szCs w:val="24"/>
          <w:lang w:val="en-IE"/>
        </w:rPr>
        <w:t xml:space="preserve"> </w:t>
      </w:r>
      <w:r w:rsidR="00A02D19" w:rsidRPr="00BE339C">
        <w:rPr>
          <w:rFonts w:ascii="Times New Roman" w:hAnsi="Times New Roman" w:cs="Times New Roman"/>
          <w:b/>
          <w:bCs/>
          <w:noProof/>
          <w:sz w:val="24"/>
          <w:szCs w:val="24"/>
          <w:lang w:val="en-IE"/>
        </w:rPr>
        <w:t>co-benefits</w:t>
      </w:r>
      <w:r w:rsidR="00660B78">
        <w:rPr>
          <w:rStyle w:val="FootnoteReference"/>
          <w:rFonts w:ascii="Times New Roman" w:hAnsi="Times New Roman" w:cs="Times New Roman"/>
          <w:b/>
          <w:bCs/>
          <w:noProof/>
          <w:sz w:val="24"/>
          <w:szCs w:val="24"/>
        </w:rPr>
        <w:footnoteReference w:id="15"/>
      </w:r>
      <w:r w:rsidR="00A02D19" w:rsidRPr="00BE339C">
        <w:rPr>
          <w:rFonts w:ascii="Times New Roman" w:hAnsi="Times New Roman" w:cs="Times New Roman"/>
          <w:noProof/>
          <w:sz w:val="24"/>
          <w:szCs w:val="24"/>
          <w:lang w:val="en-IE"/>
        </w:rPr>
        <w:t xml:space="preserve">, such as production of </w:t>
      </w:r>
      <w:r w:rsidR="00A02D19" w:rsidRPr="00BE339C">
        <w:rPr>
          <w:rFonts w:ascii="Times New Roman" w:hAnsi="Times New Roman" w:cs="Times New Roman"/>
          <w:b/>
          <w:bCs/>
          <w:noProof/>
          <w:sz w:val="24"/>
          <w:szCs w:val="24"/>
          <w:lang w:val="en-IE"/>
        </w:rPr>
        <w:t>biomass</w:t>
      </w:r>
      <w:r w:rsidR="00AA2E28" w:rsidRPr="00BE339C">
        <w:rPr>
          <w:rFonts w:ascii="Times New Roman" w:hAnsi="Times New Roman" w:cs="Times New Roman"/>
          <w:noProof/>
          <w:sz w:val="24"/>
          <w:szCs w:val="24"/>
          <w:lang w:val="en-IE"/>
        </w:rPr>
        <w:t xml:space="preserve">, </w:t>
      </w:r>
      <w:r w:rsidR="008E0545" w:rsidRPr="00BE339C">
        <w:rPr>
          <w:rFonts w:ascii="Times New Roman" w:hAnsi="Times New Roman" w:cs="Times New Roman"/>
          <w:noProof/>
          <w:sz w:val="24"/>
          <w:szCs w:val="24"/>
          <w:lang w:val="en-IE"/>
        </w:rPr>
        <w:t xml:space="preserve">mitigating </w:t>
      </w:r>
      <w:r w:rsidR="008E0545" w:rsidRPr="00BE339C">
        <w:rPr>
          <w:rFonts w:ascii="Times New Roman" w:hAnsi="Times New Roman" w:cs="Times New Roman"/>
          <w:b/>
          <w:bCs/>
          <w:noProof/>
          <w:sz w:val="24"/>
          <w:szCs w:val="24"/>
          <w:lang w:val="en-IE"/>
        </w:rPr>
        <w:t>climate change</w:t>
      </w:r>
      <w:r w:rsidR="0094594D" w:rsidRPr="00BE339C">
        <w:rPr>
          <w:rFonts w:ascii="Times New Roman" w:hAnsi="Times New Roman" w:cs="Times New Roman"/>
          <w:noProof/>
          <w:sz w:val="24"/>
          <w:szCs w:val="24"/>
          <w:lang w:val="en-IE"/>
        </w:rPr>
        <w:t xml:space="preserve"> and</w:t>
      </w:r>
      <w:r w:rsidR="00AA2E28" w:rsidRPr="00BE339C">
        <w:rPr>
          <w:rFonts w:ascii="Times New Roman" w:hAnsi="Times New Roman" w:cs="Times New Roman"/>
          <w:noProof/>
          <w:sz w:val="24"/>
          <w:szCs w:val="24"/>
          <w:lang w:val="en-IE"/>
        </w:rPr>
        <w:t xml:space="preserve"> </w:t>
      </w:r>
      <w:r w:rsidR="00A02D19" w:rsidRPr="00BE339C">
        <w:rPr>
          <w:rFonts w:ascii="Times New Roman" w:hAnsi="Times New Roman" w:cs="Times New Roman"/>
          <w:noProof/>
          <w:sz w:val="24"/>
          <w:szCs w:val="24"/>
          <w:lang w:val="en-IE"/>
        </w:rPr>
        <w:t xml:space="preserve">enhancing </w:t>
      </w:r>
      <w:r w:rsidR="00A02D19" w:rsidRPr="00BE339C">
        <w:rPr>
          <w:rFonts w:ascii="Times New Roman" w:hAnsi="Times New Roman" w:cs="Times New Roman"/>
          <w:b/>
          <w:bCs/>
          <w:noProof/>
          <w:sz w:val="24"/>
          <w:szCs w:val="24"/>
          <w:lang w:val="en-IE"/>
        </w:rPr>
        <w:t>biodiversity</w:t>
      </w:r>
      <w:r w:rsidR="00AA2E28" w:rsidRPr="00BE339C">
        <w:rPr>
          <w:rFonts w:ascii="Times New Roman" w:hAnsi="Times New Roman" w:cs="Times New Roman"/>
          <w:noProof/>
          <w:sz w:val="24"/>
          <w:szCs w:val="24"/>
          <w:lang w:val="en-IE"/>
        </w:rPr>
        <w:t xml:space="preserve">, </w:t>
      </w:r>
      <w:r w:rsidR="0094594D" w:rsidRPr="00BE339C">
        <w:rPr>
          <w:rFonts w:ascii="Times New Roman" w:hAnsi="Times New Roman" w:cs="Times New Roman"/>
          <w:noProof/>
          <w:sz w:val="24"/>
          <w:szCs w:val="24"/>
          <w:lang w:val="en-IE"/>
        </w:rPr>
        <w:t xml:space="preserve">while safeguarding </w:t>
      </w:r>
      <w:r w:rsidR="00AA2E28" w:rsidRPr="00BE339C">
        <w:rPr>
          <w:rFonts w:ascii="Times New Roman" w:hAnsi="Times New Roman" w:cs="Times New Roman"/>
          <w:noProof/>
          <w:sz w:val="24"/>
          <w:szCs w:val="24"/>
          <w:lang w:val="en-IE"/>
        </w:rPr>
        <w:t xml:space="preserve">and benefiting from </w:t>
      </w:r>
      <w:r w:rsidR="00067840" w:rsidRPr="00BE339C">
        <w:rPr>
          <w:rFonts w:ascii="Times New Roman" w:hAnsi="Times New Roman" w:cs="Times New Roman"/>
          <w:b/>
          <w:bCs/>
          <w:noProof/>
          <w:sz w:val="24"/>
          <w:szCs w:val="24"/>
          <w:lang w:val="en-IE"/>
        </w:rPr>
        <w:t xml:space="preserve">other </w:t>
      </w:r>
      <w:r w:rsidR="00AA2E28" w:rsidRPr="00BE339C">
        <w:rPr>
          <w:rFonts w:ascii="Times New Roman" w:hAnsi="Times New Roman" w:cs="Times New Roman"/>
          <w:b/>
          <w:bCs/>
          <w:noProof/>
          <w:sz w:val="24"/>
          <w:szCs w:val="24"/>
          <w:lang w:val="en-IE"/>
        </w:rPr>
        <w:t>ecosystem services</w:t>
      </w:r>
      <w:r w:rsidR="00A02D19" w:rsidRPr="00BE339C">
        <w:rPr>
          <w:rFonts w:ascii="Times New Roman" w:hAnsi="Times New Roman" w:cs="Times New Roman"/>
          <w:noProof/>
          <w:sz w:val="24"/>
          <w:szCs w:val="24"/>
          <w:lang w:val="en-IE"/>
        </w:rPr>
        <w:t xml:space="preserve">. </w:t>
      </w:r>
      <w:r w:rsidR="00231287" w:rsidRPr="00BE339C">
        <w:rPr>
          <w:rFonts w:ascii="Times New Roman" w:hAnsi="Times New Roman" w:cs="Times New Roman"/>
          <w:noProof/>
          <w:sz w:val="24"/>
          <w:szCs w:val="24"/>
          <w:lang w:val="en-IE"/>
        </w:rPr>
        <w:t xml:space="preserve">This </w:t>
      </w:r>
      <w:r w:rsidR="00A02D19" w:rsidRPr="00BE339C">
        <w:rPr>
          <w:rFonts w:ascii="Times New Roman" w:hAnsi="Times New Roman" w:cs="Times New Roman"/>
          <w:noProof/>
          <w:sz w:val="24"/>
          <w:szCs w:val="24"/>
          <w:lang w:val="en-IE"/>
        </w:rPr>
        <w:t>i</w:t>
      </w:r>
      <w:r w:rsidR="18159D78" w:rsidRPr="00BE339C">
        <w:rPr>
          <w:rFonts w:ascii="Times New Roman" w:hAnsi="Times New Roman" w:cs="Times New Roman"/>
          <w:noProof/>
          <w:sz w:val="24"/>
          <w:szCs w:val="24"/>
          <w:lang w:val="en-IE"/>
        </w:rPr>
        <w:t xml:space="preserve">mplies dedicating land and </w:t>
      </w:r>
      <w:r w:rsidR="0356B13C" w:rsidRPr="00BE339C">
        <w:rPr>
          <w:rFonts w:ascii="Times New Roman" w:hAnsi="Times New Roman" w:cs="Times New Roman"/>
          <w:noProof/>
          <w:sz w:val="24"/>
          <w:szCs w:val="24"/>
          <w:lang w:val="en-IE"/>
        </w:rPr>
        <w:t xml:space="preserve">aquatic </w:t>
      </w:r>
      <w:r w:rsidR="18159D78" w:rsidRPr="00BE339C">
        <w:rPr>
          <w:rFonts w:ascii="Times New Roman" w:hAnsi="Times New Roman" w:cs="Times New Roman"/>
          <w:noProof/>
          <w:sz w:val="24"/>
          <w:szCs w:val="24"/>
          <w:lang w:val="en-IE"/>
        </w:rPr>
        <w:t xml:space="preserve">area to </w:t>
      </w:r>
      <w:r w:rsidR="3D42968C" w:rsidRPr="00BE339C">
        <w:rPr>
          <w:rFonts w:ascii="Times New Roman" w:hAnsi="Times New Roman" w:cs="Times New Roman"/>
          <w:noProof/>
          <w:sz w:val="24"/>
          <w:szCs w:val="24"/>
          <w:lang w:val="en-IE"/>
        </w:rPr>
        <w:t>p</w:t>
      </w:r>
      <w:r w:rsidR="00AA2E28" w:rsidRPr="00BE339C">
        <w:rPr>
          <w:rFonts w:ascii="Times New Roman" w:hAnsi="Times New Roman" w:cs="Times New Roman"/>
          <w:noProof/>
          <w:sz w:val="24"/>
          <w:szCs w:val="24"/>
          <w:lang w:val="en-IE"/>
        </w:rPr>
        <w:t xml:space="preserve">reserving </w:t>
      </w:r>
      <w:r w:rsidR="18159D78" w:rsidRPr="00BE339C">
        <w:rPr>
          <w:rFonts w:ascii="Times New Roman" w:hAnsi="Times New Roman" w:cs="Times New Roman"/>
          <w:noProof/>
          <w:sz w:val="24"/>
          <w:szCs w:val="24"/>
          <w:lang w:val="en-IE"/>
        </w:rPr>
        <w:t>and</w:t>
      </w:r>
      <w:r w:rsidR="50D56BA3" w:rsidRPr="00BE339C">
        <w:rPr>
          <w:rFonts w:ascii="Times New Roman" w:hAnsi="Times New Roman" w:cs="Times New Roman"/>
          <w:noProof/>
          <w:sz w:val="24"/>
          <w:szCs w:val="24"/>
          <w:lang w:val="en-IE"/>
        </w:rPr>
        <w:t xml:space="preserve"> </w:t>
      </w:r>
      <w:r w:rsidR="5D600B61" w:rsidRPr="00BE339C">
        <w:rPr>
          <w:rFonts w:ascii="Times New Roman" w:hAnsi="Times New Roman" w:cs="Times New Roman"/>
          <w:noProof/>
          <w:sz w:val="24"/>
          <w:szCs w:val="24"/>
          <w:lang w:val="en-IE"/>
        </w:rPr>
        <w:t>restor</w:t>
      </w:r>
      <w:r w:rsidR="526843E6" w:rsidRPr="00BE339C">
        <w:rPr>
          <w:rFonts w:ascii="Times New Roman" w:hAnsi="Times New Roman" w:cs="Times New Roman"/>
          <w:noProof/>
          <w:sz w:val="24"/>
          <w:szCs w:val="24"/>
          <w:lang w:val="en-IE"/>
        </w:rPr>
        <w:t>ing</w:t>
      </w:r>
      <w:r w:rsidR="5D600B61" w:rsidRPr="00BE339C">
        <w:rPr>
          <w:rFonts w:ascii="Times New Roman" w:hAnsi="Times New Roman" w:cs="Times New Roman"/>
          <w:noProof/>
          <w:sz w:val="24"/>
          <w:szCs w:val="24"/>
          <w:lang w:val="en-IE"/>
        </w:rPr>
        <w:t xml:space="preserve"> </w:t>
      </w:r>
      <w:r w:rsidR="18159D78" w:rsidRPr="00BE339C">
        <w:rPr>
          <w:rFonts w:ascii="Times New Roman" w:hAnsi="Times New Roman" w:cs="Times New Roman"/>
          <w:noProof/>
          <w:sz w:val="24"/>
          <w:szCs w:val="24"/>
          <w:lang w:val="en-IE"/>
        </w:rPr>
        <w:t>ecosystem</w:t>
      </w:r>
      <w:r w:rsidR="00AA2E28" w:rsidRPr="00BE339C">
        <w:rPr>
          <w:rFonts w:ascii="Times New Roman" w:hAnsi="Times New Roman" w:cs="Times New Roman"/>
          <w:noProof/>
          <w:sz w:val="24"/>
          <w:szCs w:val="24"/>
          <w:lang w:val="en-IE"/>
        </w:rPr>
        <w:t>s</w:t>
      </w:r>
      <w:r w:rsidR="1E2C5C67" w:rsidRPr="00BE339C">
        <w:rPr>
          <w:rFonts w:ascii="Times New Roman" w:hAnsi="Times New Roman" w:cs="Times New Roman"/>
          <w:noProof/>
          <w:sz w:val="24"/>
          <w:szCs w:val="24"/>
          <w:lang w:val="en-IE"/>
        </w:rPr>
        <w:t xml:space="preserve">, as well as </w:t>
      </w:r>
      <w:r w:rsidR="006E5E13" w:rsidRPr="00BE339C">
        <w:rPr>
          <w:rFonts w:ascii="Times New Roman" w:hAnsi="Times New Roman" w:cs="Times New Roman"/>
          <w:noProof/>
          <w:sz w:val="24"/>
          <w:szCs w:val="24"/>
          <w:lang w:val="en-IE"/>
        </w:rPr>
        <w:t xml:space="preserve">achieving the </w:t>
      </w:r>
      <w:r w:rsidR="00AA2E28" w:rsidRPr="00BE339C">
        <w:rPr>
          <w:rFonts w:ascii="Times New Roman" w:hAnsi="Times New Roman" w:cs="Times New Roman"/>
          <w:noProof/>
          <w:sz w:val="24"/>
          <w:szCs w:val="24"/>
          <w:lang w:val="en-IE"/>
        </w:rPr>
        <w:t xml:space="preserve">targets </w:t>
      </w:r>
      <w:r w:rsidR="006E5E13" w:rsidRPr="00BE339C">
        <w:rPr>
          <w:rFonts w:ascii="Times New Roman" w:hAnsi="Times New Roman" w:cs="Times New Roman"/>
          <w:noProof/>
          <w:sz w:val="24"/>
          <w:szCs w:val="24"/>
          <w:lang w:val="en-IE"/>
        </w:rPr>
        <w:t xml:space="preserve">set out in, </w:t>
      </w:r>
      <w:r w:rsidR="0094594D" w:rsidRPr="00BE339C">
        <w:rPr>
          <w:rFonts w:ascii="Times New Roman" w:hAnsi="Times New Roman" w:cs="Times New Roman"/>
          <w:noProof/>
          <w:sz w:val="24"/>
          <w:szCs w:val="24"/>
          <w:lang w:val="en-IE"/>
        </w:rPr>
        <w:t>for example</w:t>
      </w:r>
      <w:r w:rsidR="006E5E13" w:rsidRPr="00BE339C">
        <w:rPr>
          <w:rFonts w:ascii="Times New Roman" w:hAnsi="Times New Roman" w:cs="Times New Roman"/>
          <w:noProof/>
          <w:sz w:val="24"/>
          <w:szCs w:val="24"/>
          <w:lang w:val="en-IE"/>
        </w:rPr>
        <w:t>,</w:t>
      </w:r>
      <w:r w:rsidR="0094594D" w:rsidRPr="00BE339C">
        <w:rPr>
          <w:rFonts w:ascii="Times New Roman" w:hAnsi="Times New Roman" w:cs="Times New Roman"/>
          <w:noProof/>
          <w:sz w:val="24"/>
          <w:szCs w:val="24"/>
          <w:lang w:val="en-IE"/>
        </w:rPr>
        <w:t xml:space="preserve"> </w:t>
      </w:r>
      <w:r w:rsidR="18159D78" w:rsidRPr="00BE339C">
        <w:rPr>
          <w:rFonts w:ascii="Times New Roman" w:hAnsi="Times New Roman" w:cs="Times New Roman"/>
          <w:noProof/>
          <w:sz w:val="24"/>
          <w:szCs w:val="24"/>
          <w:lang w:val="en-IE"/>
        </w:rPr>
        <w:t xml:space="preserve">the </w:t>
      </w:r>
      <w:r w:rsidR="0E4AA227" w:rsidRPr="00BE339C">
        <w:rPr>
          <w:rFonts w:ascii="Times New Roman" w:hAnsi="Times New Roman" w:cs="Times New Roman"/>
          <w:noProof/>
          <w:sz w:val="24"/>
          <w:szCs w:val="24"/>
          <w:lang w:val="en-IE"/>
        </w:rPr>
        <w:t xml:space="preserve">EU </w:t>
      </w:r>
      <w:r w:rsidR="00721DAD" w:rsidRPr="00BE339C">
        <w:rPr>
          <w:rFonts w:ascii="Times New Roman" w:hAnsi="Times New Roman" w:cs="Times New Roman"/>
          <w:noProof/>
          <w:sz w:val="24"/>
          <w:szCs w:val="24"/>
          <w:lang w:val="en-IE"/>
        </w:rPr>
        <w:t>B</w:t>
      </w:r>
      <w:r w:rsidR="1761B098" w:rsidRPr="00BE339C">
        <w:rPr>
          <w:rFonts w:ascii="Times New Roman" w:hAnsi="Times New Roman" w:cs="Times New Roman"/>
          <w:noProof/>
          <w:sz w:val="24"/>
          <w:szCs w:val="24"/>
          <w:lang w:val="en-IE"/>
        </w:rPr>
        <w:t>iodiversity</w:t>
      </w:r>
      <w:r w:rsidR="00743F2C" w:rsidRPr="00AE4AAF">
        <w:rPr>
          <w:rStyle w:val="FootnoteReference"/>
          <w:rFonts w:ascii="Times New Roman" w:hAnsi="Times New Roman" w:cs="Times New Roman"/>
          <w:noProof/>
          <w:sz w:val="24"/>
          <w:szCs w:val="24"/>
        </w:rPr>
        <w:footnoteReference w:id="16"/>
      </w:r>
      <w:r w:rsidR="0E4AA227" w:rsidRPr="00BE339C">
        <w:rPr>
          <w:rFonts w:ascii="Times New Roman" w:hAnsi="Times New Roman" w:cs="Times New Roman"/>
          <w:noProof/>
          <w:sz w:val="24"/>
          <w:szCs w:val="24"/>
          <w:lang w:val="en-IE"/>
        </w:rPr>
        <w:t xml:space="preserve"> and </w:t>
      </w:r>
      <w:r w:rsidR="00721DAD" w:rsidRPr="00BE339C">
        <w:rPr>
          <w:rFonts w:ascii="Times New Roman" w:hAnsi="Times New Roman" w:cs="Times New Roman"/>
          <w:noProof/>
          <w:sz w:val="24"/>
          <w:szCs w:val="24"/>
          <w:lang w:val="en-IE"/>
        </w:rPr>
        <w:t>Sustainable B</w:t>
      </w:r>
      <w:r w:rsidR="2474CFC5" w:rsidRPr="00BE339C">
        <w:rPr>
          <w:rFonts w:ascii="Times New Roman" w:hAnsi="Times New Roman" w:cs="Times New Roman"/>
          <w:noProof/>
          <w:sz w:val="24"/>
          <w:szCs w:val="24"/>
          <w:lang w:val="en-IE"/>
        </w:rPr>
        <w:t xml:space="preserve">lue </w:t>
      </w:r>
      <w:r w:rsidR="00721DAD" w:rsidRPr="00BE339C">
        <w:rPr>
          <w:rFonts w:ascii="Times New Roman" w:hAnsi="Times New Roman" w:cs="Times New Roman"/>
          <w:noProof/>
          <w:sz w:val="24"/>
          <w:szCs w:val="24"/>
          <w:lang w:val="en-IE"/>
        </w:rPr>
        <w:t>E</w:t>
      </w:r>
      <w:r w:rsidR="2474CFC5" w:rsidRPr="00BE339C">
        <w:rPr>
          <w:rFonts w:ascii="Times New Roman" w:hAnsi="Times New Roman" w:cs="Times New Roman"/>
          <w:noProof/>
          <w:sz w:val="24"/>
          <w:szCs w:val="24"/>
          <w:lang w:val="en-IE"/>
        </w:rPr>
        <w:t>conomy</w:t>
      </w:r>
      <w:r w:rsidR="0E4AA227" w:rsidRPr="00BE339C">
        <w:rPr>
          <w:rFonts w:ascii="Times New Roman" w:hAnsi="Times New Roman" w:cs="Times New Roman"/>
          <w:noProof/>
          <w:sz w:val="24"/>
          <w:szCs w:val="24"/>
          <w:lang w:val="en-IE"/>
        </w:rPr>
        <w:t xml:space="preserve"> strategies</w:t>
      </w:r>
      <w:r w:rsidR="000179B6" w:rsidRPr="00AE4AAF">
        <w:rPr>
          <w:rStyle w:val="FootnoteReference"/>
          <w:rFonts w:ascii="Times New Roman" w:hAnsi="Times New Roman" w:cs="Times New Roman"/>
          <w:noProof/>
          <w:sz w:val="24"/>
          <w:szCs w:val="24"/>
        </w:rPr>
        <w:footnoteReference w:id="17"/>
      </w:r>
      <w:r w:rsidR="0E4AA227" w:rsidRPr="00BE339C">
        <w:rPr>
          <w:rFonts w:ascii="Times New Roman" w:hAnsi="Times New Roman" w:cs="Times New Roman"/>
          <w:noProof/>
          <w:sz w:val="24"/>
          <w:szCs w:val="24"/>
          <w:lang w:val="en-IE"/>
        </w:rPr>
        <w:t>,</w:t>
      </w:r>
      <w:r w:rsidR="18159D78" w:rsidRPr="00BE339C">
        <w:rPr>
          <w:rFonts w:ascii="Times New Roman" w:hAnsi="Times New Roman" w:cs="Times New Roman"/>
          <w:noProof/>
          <w:sz w:val="24"/>
          <w:szCs w:val="24"/>
          <w:lang w:val="en-IE"/>
        </w:rPr>
        <w:t xml:space="preserve"> the EU’s and national </w:t>
      </w:r>
      <w:r w:rsidR="00721DAD" w:rsidRPr="00BE339C">
        <w:rPr>
          <w:rFonts w:ascii="Times New Roman" w:hAnsi="Times New Roman" w:cs="Times New Roman"/>
          <w:noProof/>
          <w:sz w:val="24"/>
          <w:szCs w:val="24"/>
          <w:lang w:val="en-IE"/>
        </w:rPr>
        <w:t>A</w:t>
      </w:r>
      <w:r w:rsidR="18159D78" w:rsidRPr="00BE339C">
        <w:rPr>
          <w:rFonts w:ascii="Times New Roman" w:hAnsi="Times New Roman" w:cs="Times New Roman"/>
          <w:noProof/>
          <w:sz w:val="24"/>
          <w:szCs w:val="24"/>
          <w:lang w:val="en-IE"/>
        </w:rPr>
        <w:t xml:space="preserve">daptation </w:t>
      </w:r>
      <w:r w:rsidR="00721DAD" w:rsidRPr="00BE339C">
        <w:rPr>
          <w:rFonts w:ascii="Times New Roman" w:hAnsi="Times New Roman" w:cs="Times New Roman"/>
          <w:noProof/>
          <w:sz w:val="24"/>
          <w:szCs w:val="24"/>
          <w:lang w:val="en-IE"/>
        </w:rPr>
        <w:t>Plans</w:t>
      </w:r>
      <w:r w:rsidR="00743F2C" w:rsidRPr="00AE4AAF">
        <w:rPr>
          <w:rStyle w:val="FootnoteReference"/>
          <w:rFonts w:ascii="Times New Roman" w:hAnsi="Times New Roman" w:cs="Times New Roman"/>
          <w:noProof/>
          <w:sz w:val="24"/>
          <w:szCs w:val="24"/>
        </w:rPr>
        <w:footnoteReference w:id="18"/>
      </w:r>
      <w:r w:rsidR="632F989D" w:rsidRPr="00BE339C">
        <w:rPr>
          <w:rFonts w:ascii="Times New Roman" w:hAnsi="Times New Roman" w:cs="Times New Roman"/>
          <w:noProof/>
          <w:sz w:val="24"/>
          <w:szCs w:val="24"/>
          <w:lang w:val="en-IE"/>
        </w:rPr>
        <w:t xml:space="preserve">, </w:t>
      </w:r>
      <w:r w:rsidR="47445724" w:rsidRPr="00BE339C">
        <w:rPr>
          <w:rFonts w:ascii="Times New Roman" w:hAnsi="Times New Roman" w:cs="Times New Roman"/>
          <w:noProof/>
          <w:sz w:val="24"/>
          <w:szCs w:val="24"/>
          <w:lang w:val="en-IE"/>
        </w:rPr>
        <w:t>and regulations on</w:t>
      </w:r>
      <w:r w:rsidR="00674AB0" w:rsidRPr="00BE339C">
        <w:rPr>
          <w:rFonts w:ascii="Times New Roman" w:hAnsi="Times New Roman" w:cs="Times New Roman"/>
          <w:noProof/>
          <w:sz w:val="24"/>
          <w:szCs w:val="24"/>
          <w:lang w:val="en-IE"/>
        </w:rPr>
        <w:t xml:space="preserve"> </w:t>
      </w:r>
      <w:r w:rsidR="00721DAD" w:rsidRPr="00BE339C">
        <w:rPr>
          <w:rFonts w:ascii="Times New Roman" w:hAnsi="Times New Roman" w:cs="Times New Roman"/>
          <w:noProof/>
          <w:sz w:val="24"/>
          <w:szCs w:val="24"/>
          <w:lang w:val="en-IE"/>
        </w:rPr>
        <w:t>Land Use</w:t>
      </w:r>
      <w:r w:rsidR="00674AB0" w:rsidRPr="00BE339C">
        <w:rPr>
          <w:rFonts w:ascii="Times New Roman" w:hAnsi="Times New Roman" w:cs="Times New Roman"/>
          <w:noProof/>
          <w:sz w:val="24"/>
          <w:szCs w:val="24"/>
          <w:lang w:val="en-IE"/>
        </w:rPr>
        <w:t xml:space="preserve">, </w:t>
      </w:r>
      <w:r w:rsidR="00721DAD" w:rsidRPr="00BE339C">
        <w:rPr>
          <w:rFonts w:ascii="Times New Roman" w:hAnsi="Times New Roman" w:cs="Times New Roman"/>
          <w:noProof/>
          <w:sz w:val="24"/>
          <w:szCs w:val="24"/>
          <w:lang w:val="en-IE"/>
        </w:rPr>
        <w:t>L</w:t>
      </w:r>
      <w:r w:rsidR="00674AB0" w:rsidRPr="00BE339C">
        <w:rPr>
          <w:rFonts w:ascii="Times New Roman" w:hAnsi="Times New Roman" w:cs="Times New Roman"/>
          <w:noProof/>
          <w:sz w:val="24"/>
          <w:szCs w:val="24"/>
          <w:lang w:val="en-IE"/>
        </w:rPr>
        <w:t xml:space="preserve">and </w:t>
      </w:r>
      <w:r w:rsidR="00721DAD" w:rsidRPr="00BE339C">
        <w:rPr>
          <w:rFonts w:ascii="Times New Roman" w:hAnsi="Times New Roman" w:cs="Times New Roman"/>
          <w:noProof/>
          <w:sz w:val="24"/>
          <w:szCs w:val="24"/>
          <w:lang w:val="en-IE"/>
        </w:rPr>
        <w:t>U</w:t>
      </w:r>
      <w:r w:rsidR="00674AB0" w:rsidRPr="00BE339C">
        <w:rPr>
          <w:rFonts w:ascii="Times New Roman" w:hAnsi="Times New Roman" w:cs="Times New Roman"/>
          <w:noProof/>
          <w:sz w:val="24"/>
          <w:szCs w:val="24"/>
          <w:lang w:val="en-IE"/>
        </w:rPr>
        <w:t xml:space="preserve">se </w:t>
      </w:r>
      <w:r w:rsidR="00721DAD" w:rsidRPr="00BE339C">
        <w:rPr>
          <w:rFonts w:ascii="Times New Roman" w:hAnsi="Times New Roman" w:cs="Times New Roman"/>
          <w:noProof/>
          <w:sz w:val="24"/>
          <w:szCs w:val="24"/>
          <w:lang w:val="en-IE"/>
        </w:rPr>
        <w:t>C</w:t>
      </w:r>
      <w:r w:rsidR="00674AB0" w:rsidRPr="00BE339C">
        <w:rPr>
          <w:rFonts w:ascii="Times New Roman" w:hAnsi="Times New Roman" w:cs="Times New Roman"/>
          <w:noProof/>
          <w:sz w:val="24"/>
          <w:szCs w:val="24"/>
          <w:lang w:val="en-IE"/>
        </w:rPr>
        <w:t xml:space="preserve">hange and </w:t>
      </w:r>
      <w:r w:rsidR="00721DAD" w:rsidRPr="00BE339C">
        <w:rPr>
          <w:rFonts w:ascii="Times New Roman" w:hAnsi="Times New Roman" w:cs="Times New Roman"/>
          <w:noProof/>
          <w:sz w:val="24"/>
          <w:szCs w:val="24"/>
          <w:lang w:val="en-IE"/>
        </w:rPr>
        <w:t>F</w:t>
      </w:r>
      <w:r w:rsidR="00674AB0" w:rsidRPr="00BE339C">
        <w:rPr>
          <w:rFonts w:ascii="Times New Roman" w:hAnsi="Times New Roman" w:cs="Times New Roman"/>
          <w:noProof/>
          <w:sz w:val="24"/>
          <w:szCs w:val="24"/>
          <w:lang w:val="en-IE"/>
        </w:rPr>
        <w:t>orestry</w:t>
      </w:r>
      <w:r w:rsidR="47445724" w:rsidRPr="00BE339C">
        <w:rPr>
          <w:rFonts w:ascii="Times New Roman" w:hAnsi="Times New Roman" w:cs="Times New Roman"/>
          <w:noProof/>
          <w:sz w:val="24"/>
          <w:szCs w:val="24"/>
          <w:lang w:val="en-IE"/>
        </w:rPr>
        <w:t xml:space="preserve"> </w:t>
      </w:r>
      <w:r w:rsidR="00674AB0" w:rsidRPr="00BE339C">
        <w:rPr>
          <w:rFonts w:ascii="Times New Roman" w:hAnsi="Times New Roman" w:cs="Times New Roman"/>
          <w:noProof/>
          <w:sz w:val="24"/>
          <w:szCs w:val="24"/>
          <w:lang w:val="en-IE"/>
        </w:rPr>
        <w:t>(</w:t>
      </w:r>
      <w:r w:rsidR="47445724" w:rsidRPr="00BE339C">
        <w:rPr>
          <w:rFonts w:ascii="Times New Roman" w:hAnsi="Times New Roman" w:cs="Times New Roman"/>
          <w:noProof/>
          <w:sz w:val="24"/>
          <w:szCs w:val="24"/>
          <w:lang w:val="en-IE"/>
        </w:rPr>
        <w:t>LULUCF</w:t>
      </w:r>
      <w:r w:rsidR="00674AB0" w:rsidRPr="00BE339C">
        <w:rPr>
          <w:rFonts w:ascii="Times New Roman" w:hAnsi="Times New Roman" w:cs="Times New Roman"/>
          <w:noProof/>
          <w:sz w:val="24"/>
          <w:szCs w:val="24"/>
          <w:lang w:val="en-IE"/>
        </w:rPr>
        <w:t>)</w:t>
      </w:r>
      <w:r w:rsidR="00902619" w:rsidRPr="00AE4AAF">
        <w:rPr>
          <w:rStyle w:val="FootnoteReference"/>
          <w:rFonts w:ascii="Times New Roman" w:hAnsi="Times New Roman" w:cs="Times New Roman"/>
          <w:noProof/>
          <w:sz w:val="24"/>
          <w:szCs w:val="24"/>
        </w:rPr>
        <w:footnoteReference w:id="19"/>
      </w:r>
      <w:r w:rsidR="47445724" w:rsidRPr="00BE339C">
        <w:rPr>
          <w:rFonts w:ascii="Times New Roman" w:hAnsi="Times New Roman" w:cs="Times New Roman"/>
          <w:noProof/>
          <w:sz w:val="24"/>
          <w:szCs w:val="24"/>
          <w:lang w:val="en-IE"/>
        </w:rPr>
        <w:t xml:space="preserve"> and </w:t>
      </w:r>
      <w:r w:rsidR="70C84CB7" w:rsidRPr="00BE339C">
        <w:rPr>
          <w:rFonts w:ascii="Times New Roman" w:hAnsi="Times New Roman" w:cs="Times New Roman"/>
          <w:noProof/>
          <w:sz w:val="24"/>
          <w:szCs w:val="24"/>
          <w:lang w:val="en-IE"/>
        </w:rPr>
        <w:t>deforestation-free products</w:t>
      </w:r>
      <w:r w:rsidR="00330ACE" w:rsidRPr="00AE4AAF">
        <w:rPr>
          <w:rStyle w:val="FootnoteReference"/>
          <w:rFonts w:ascii="Times New Roman" w:hAnsi="Times New Roman" w:cs="Times New Roman"/>
          <w:noProof/>
          <w:sz w:val="24"/>
          <w:szCs w:val="24"/>
        </w:rPr>
        <w:footnoteReference w:id="20"/>
      </w:r>
      <w:r w:rsidR="18159D78" w:rsidRPr="00BE339C">
        <w:rPr>
          <w:rFonts w:ascii="Times New Roman" w:hAnsi="Times New Roman" w:cs="Times New Roman"/>
          <w:noProof/>
          <w:sz w:val="24"/>
          <w:szCs w:val="24"/>
          <w:lang w:val="en-IE"/>
        </w:rPr>
        <w:t xml:space="preserve">. </w:t>
      </w:r>
      <w:r w:rsidR="00A7066C" w:rsidRPr="00BE339C">
        <w:rPr>
          <w:rFonts w:ascii="Times New Roman" w:hAnsi="Times New Roman" w:cs="Times New Roman"/>
          <w:noProof/>
          <w:sz w:val="24"/>
          <w:szCs w:val="24"/>
          <w:lang w:val="en-IE"/>
        </w:rPr>
        <w:t xml:space="preserve">Nature based solutions </w:t>
      </w:r>
      <w:r w:rsidR="003D30B9" w:rsidRPr="00BE339C">
        <w:rPr>
          <w:rFonts w:ascii="Times New Roman" w:hAnsi="Times New Roman" w:cs="Times New Roman"/>
          <w:noProof/>
          <w:sz w:val="24"/>
          <w:szCs w:val="24"/>
          <w:lang w:val="en-IE"/>
        </w:rPr>
        <w:t xml:space="preserve">and </w:t>
      </w:r>
      <w:r w:rsidR="00A7066C" w:rsidRPr="00BE339C">
        <w:rPr>
          <w:rFonts w:ascii="Times New Roman" w:hAnsi="Times New Roman" w:cs="Times New Roman"/>
          <w:noProof/>
          <w:sz w:val="24"/>
          <w:szCs w:val="24"/>
          <w:lang w:val="en-IE"/>
        </w:rPr>
        <w:t>s</w:t>
      </w:r>
      <w:r w:rsidR="47445724" w:rsidRPr="00BE339C">
        <w:rPr>
          <w:rFonts w:ascii="Times New Roman" w:hAnsi="Times New Roman" w:cs="Times New Roman"/>
          <w:noProof/>
          <w:sz w:val="24"/>
          <w:szCs w:val="24"/>
          <w:lang w:val="en-IE"/>
        </w:rPr>
        <w:t>ustainabl</w:t>
      </w:r>
      <w:r w:rsidR="5066E01B" w:rsidRPr="00BE339C">
        <w:rPr>
          <w:rFonts w:ascii="Times New Roman" w:hAnsi="Times New Roman" w:cs="Times New Roman"/>
          <w:noProof/>
          <w:sz w:val="24"/>
          <w:szCs w:val="24"/>
          <w:lang w:val="en-IE"/>
        </w:rPr>
        <w:t>e</w:t>
      </w:r>
      <w:r w:rsidR="47445724" w:rsidRPr="00BE339C">
        <w:rPr>
          <w:rFonts w:ascii="Times New Roman" w:hAnsi="Times New Roman" w:cs="Times New Roman"/>
          <w:noProof/>
          <w:sz w:val="24"/>
          <w:szCs w:val="24"/>
          <w:lang w:val="en-IE"/>
        </w:rPr>
        <w:t xml:space="preserve"> </w:t>
      </w:r>
      <w:r w:rsidR="00674AB0" w:rsidRPr="00BE339C">
        <w:rPr>
          <w:rFonts w:ascii="Times New Roman" w:hAnsi="Times New Roman" w:cs="Times New Roman"/>
          <w:noProof/>
          <w:sz w:val="24"/>
          <w:szCs w:val="24"/>
          <w:lang w:val="en-IE"/>
        </w:rPr>
        <w:t xml:space="preserve">management of </w:t>
      </w:r>
      <w:r w:rsidR="003D30B9" w:rsidRPr="00BE339C">
        <w:rPr>
          <w:rFonts w:ascii="Times New Roman" w:hAnsi="Times New Roman" w:cs="Times New Roman"/>
          <w:noProof/>
          <w:sz w:val="24"/>
          <w:szCs w:val="24"/>
          <w:lang w:val="en-IE"/>
        </w:rPr>
        <w:t>terrestrial</w:t>
      </w:r>
      <w:r w:rsidR="00674AB0" w:rsidRPr="00BE339C">
        <w:rPr>
          <w:rFonts w:ascii="Times New Roman" w:hAnsi="Times New Roman" w:cs="Times New Roman"/>
          <w:noProof/>
          <w:sz w:val="24"/>
          <w:szCs w:val="24"/>
          <w:lang w:val="en-IE"/>
        </w:rPr>
        <w:t xml:space="preserve"> </w:t>
      </w:r>
      <w:r w:rsidR="18159D78" w:rsidRPr="00BE339C">
        <w:rPr>
          <w:rFonts w:ascii="Times New Roman" w:hAnsi="Times New Roman" w:cs="Times New Roman"/>
          <w:noProof/>
          <w:sz w:val="24"/>
          <w:szCs w:val="24"/>
          <w:lang w:val="en-IE"/>
        </w:rPr>
        <w:t xml:space="preserve">and </w:t>
      </w:r>
      <w:r w:rsidR="0356B13C" w:rsidRPr="00BE339C">
        <w:rPr>
          <w:rFonts w:ascii="Times New Roman" w:hAnsi="Times New Roman" w:cs="Times New Roman"/>
          <w:noProof/>
          <w:sz w:val="24"/>
          <w:szCs w:val="24"/>
          <w:lang w:val="en-IE"/>
        </w:rPr>
        <w:t xml:space="preserve">aquatic </w:t>
      </w:r>
      <w:r w:rsidR="79323B5A" w:rsidRPr="00BE339C">
        <w:rPr>
          <w:rFonts w:ascii="Times New Roman" w:hAnsi="Times New Roman" w:cs="Times New Roman"/>
          <w:noProof/>
          <w:sz w:val="24"/>
          <w:szCs w:val="24"/>
          <w:lang w:val="en-IE"/>
        </w:rPr>
        <w:t xml:space="preserve">ecosystems </w:t>
      </w:r>
      <w:r w:rsidR="003D30B9" w:rsidRPr="00BE339C">
        <w:rPr>
          <w:rFonts w:ascii="Times New Roman" w:hAnsi="Times New Roman" w:cs="Times New Roman"/>
          <w:noProof/>
          <w:sz w:val="24"/>
          <w:szCs w:val="24"/>
          <w:lang w:val="en-IE"/>
        </w:rPr>
        <w:t>help</w:t>
      </w:r>
      <w:r w:rsidR="418D12D8" w:rsidRPr="00BE339C">
        <w:rPr>
          <w:rFonts w:ascii="Times New Roman" w:hAnsi="Times New Roman" w:cs="Times New Roman"/>
          <w:noProof/>
          <w:sz w:val="24"/>
          <w:szCs w:val="24"/>
          <w:lang w:val="en-IE"/>
        </w:rPr>
        <w:t xml:space="preserve"> </w:t>
      </w:r>
      <w:r w:rsidR="006E5E13" w:rsidRPr="00BE339C">
        <w:rPr>
          <w:rFonts w:ascii="Times New Roman" w:hAnsi="Times New Roman" w:cs="Times New Roman"/>
          <w:noProof/>
          <w:sz w:val="24"/>
          <w:szCs w:val="24"/>
          <w:lang w:val="en-IE"/>
        </w:rPr>
        <w:t xml:space="preserve">regenerate </w:t>
      </w:r>
      <w:r w:rsidR="003C67C3" w:rsidRPr="00BE339C">
        <w:rPr>
          <w:rFonts w:ascii="Times New Roman" w:hAnsi="Times New Roman" w:cs="Times New Roman"/>
          <w:noProof/>
          <w:sz w:val="24"/>
          <w:szCs w:val="24"/>
          <w:lang w:val="en-IE"/>
        </w:rPr>
        <w:t>natural ecosystems</w:t>
      </w:r>
      <w:r w:rsidR="418D12D8" w:rsidRPr="00BE339C">
        <w:rPr>
          <w:rFonts w:ascii="Times New Roman" w:hAnsi="Times New Roman" w:cs="Times New Roman"/>
          <w:noProof/>
          <w:sz w:val="24"/>
          <w:szCs w:val="24"/>
          <w:lang w:val="en-IE"/>
        </w:rPr>
        <w:t xml:space="preserve"> </w:t>
      </w:r>
      <w:r w:rsidR="003D30B9" w:rsidRPr="00BE339C">
        <w:rPr>
          <w:rFonts w:ascii="Times New Roman" w:hAnsi="Times New Roman" w:cs="Times New Roman"/>
          <w:noProof/>
          <w:sz w:val="24"/>
          <w:szCs w:val="24"/>
          <w:lang w:val="en-IE"/>
        </w:rPr>
        <w:t xml:space="preserve">and </w:t>
      </w:r>
      <w:r w:rsidR="00F37E7C" w:rsidRPr="00BE339C">
        <w:rPr>
          <w:rFonts w:ascii="Times New Roman" w:hAnsi="Times New Roman" w:cs="Times New Roman"/>
          <w:noProof/>
          <w:sz w:val="24"/>
          <w:szCs w:val="24"/>
          <w:lang w:val="en-IE"/>
        </w:rPr>
        <w:t xml:space="preserve">respect </w:t>
      </w:r>
      <w:r w:rsidR="50D56BA3" w:rsidRPr="00BE339C">
        <w:rPr>
          <w:rFonts w:ascii="Times New Roman" w:hAnsi="Times New Roman" w:cs="Times New Roman"/>
          <w:noProof/>
          <w:sz w:val="24"/>
          <w:szCs w:val="24"/>
          <w:lang w:val="en-IE"/>
        </w:rPr>
        <w:t>maximum</w:t>
      </w:r>
      <w:r w:rsidR="18159D78" w:rsidRPr="00BE339C">
        <w:rPr>
          <w:rFonts w:ascii="Times New Roman" w:hAnsi="Times New Roman" w:cs="Times New Roman"/>
          <w:noProof/>
          <w:sz w:val="24"/>
          <w:szCs w:val="24"/>
          <w:lang w:val="en-IE"/>
        </w:rPr>
        <w:t xml:space="preserve"> sustainable yields</w:t>
      </w:r>
      <w:r w:rsidR="00743F2C" w:rsidRPr="00AE4AAF">
        <w:rPr>
          <w:rStyle w:val="FootnoteReference"/>
          <w:rFonts w:ascii="Times New Roman" w:hAnsi="Times New Roman" w:cs="Times New Roman"/>
          <w:noProof/>
          <w:sz w:val="24"/>
          <w:szCs w:val="24"/>
        </w:rPr>
        <w:footnoteReference w:id="21"/>
      </w:r>
      <w:r w:rsidR="00A02D19" w:rsidRPr="00BE339C">
        <w:rPr>
          <w:rFonts w:ascii="Times New Roman" w:hAnsi="Times New Roman" w:cs="Times New Roman"/>
          <w:noProof/>
          <w:sz w:val="24"/>
          <w:szCs w:val="24"/>
          <w:lang w:val="en-IE"/>
        </w:rPr>
        <w:t xml:space="preserve">, </w:t>
      </w:r>
      <w:r w:rsidR="006E5E13" w:rsidRPr="00BE339C">
        <w:rPr>
          <w:rFonts w:ascii="Times New Roman" w:hAnsi="Times New Roman" w:cs="Times New Roman"/>
          <w:noProof/>
          <w:sz w:val="24"/>
          <w:szCs w:val="24"/>
          <w:lang w:val="en-IE"/>
        </w:rPr>
        <w:t>safeguard</w:t>
      </w:r>
      <w:r w:rsidR="006E5E13" w:rsidRPr="00BE339C" w:rsidDel="0037175A">
        <w:rPr>
          <w:rFonts w:ascii="Times New Roman" w:hAnsi="Times New Roman" w:cs="Times New Roman"/>
          <w:noProof/>
          <w:sz w:val="24"/>
          <w:szCs w:val="24"/>
          <w:lang w:val="en-IE"/>
        </w:rPr>
        <w:t xml:space="preserve"> </w:t>
      </w:r>
      <w:r w:rsidR="18159D78" w:rsidRPr="00BE339C">
        <w:rPr>
          <w:rFonts w:ascii="Times New Roman" w:hAnsi="Times New Roman" w:cs="Times New Roman"/>
          <w:noProof/>
          <w:sz w:val="24"/>
          <w:szCs w:val="24"/>
          <w:lang w:val="en-IE"/>
        </w:rPr>
        <w:t>multi-functionality of forests</w:t>
      </w:r>
      <w:r w:rsidR="00743F2C" w:rsidRPr="00AE4AAF">
        <w:rPr>
          <w:rStyle w:val="FootnoteReference"/>
          <w:rFonts w:ascii="Times New Roman" w:hAnsi="Times New Roman" w:cs="Times New Roman"/>
          <w:noProof/>
          <w:sz w:val="24"/>
          <w:szCs w:val="24"/>
        </w:rPr>
        <w:footnoteReference w:id="22"/>
      </w:r>
      <w:r w:rsidR="18159D78" w:rsidRPr="00BE339C">
        <w:rPr>
          <w:rFonts w:ascii="Times New Roman" w:hAnsi="Times New Roman" w:cs="Times New Roman"/>
          <w:noProof/>
          <w:sz w:val="24"/>
          <w:szCs w:val="24"/>
          <w:lang w:val="en-IE"/>
        </w:rPr>
        <w:t>, avoid harmful pollution</w:t>
      </w:r>
      <w:r w:rsidR="00743F2C" w:rsidRPr="00AE4AAF">
        <w:rPr>
          <w:rStyle w:val="FootnoteReference"/>
          <w:rFonts w:ascii="Times New Roman" w:hAnsi="Times New Roman" w:cs="Times New Roman"/>
          <w:noProof/>
          <w:sz w:val="24"/>
          <w:szCs w:val="24"/>
        </w:rPr>
        <w:footnoteReference w:id="23"/>
      </w:r>
      <w:r w:rsidR="00674AB0" w:rsidRPr="00BE339C">
        <w:rPr>
          <w:rFonts w:ascii="Times New Roman" w:hAnsi="Times New Roman" w:cs="Times New Roman"/>
          <w:noProof/>
          <w:sz w:val="24"/>
          <w:szCs w:val="24"/>
          <w:lang w:val="en-IE"/>
        </w:rPr>
        <w:t xml:space="preserve">, </w:t>
      </w:r>
      <w:r w:rsidR="00A02D19" w:rsidRPr="00BE339C">
        <w:rPr>
          <w:rFonts w:ascii="Times New Roman" w:hAnsi="Times New Roman" w:cs="Times New Roman"/>
          <w:noProof/>
          <w:sz w:val="24"/>
          <w:szCs w:val="24"/>
          <w:lang w:val="en-IE"/>
        </w:rPr>
        <w:t>and</w:t>
      </w:r>
      <w:r w:rsidR="00674AB0" w:rsidRPr="00BE339C">
        <w:rPr>
          <w:rFonts w:ascii="Times New Roman" w:hAnsi="Times New Roman" w:cs="Times New Roman"/>
          <w:noProof/>
          <w:sz w:val="24"/>
          <w:szCs w:val="24"/>
          <w:lang w:val="en-IE"/>
        </w:rPr>
        <w:t xml:space="preserve"> improv</w:t>
      </w:r>
      <w:r w:rsidR="00A02D19" w:rsidRPr="00BE339C">
        <w:rPr>
          <w:rFonts w:ascii="Times New Roman" w:hAnsi="Times New Roman" w:cs="Times New Roman"/>
          <w:noProof/>
          <w:sz w:val="24"/>
          <w:szCs w:val="24"/>
          <w:lang w:val="en-IE"/>
        </w:rPr>
        <w:t>e</w:t>
      </w:r>
      <w:r w:rsidR="00C404B9" w:rsidRPr="00BE339C">
        <w:rPr>
          <w:rFonts w:ascii="Times New Roman" w:hAnsi="Times New Roman" w:cs="Times New Roman"/>
          <w:noProof/>
          <w:sz w:val="24"/>
          <w:szCs w:val="24"/>
          <w:lang w:val="en-IE"/>
        </w:rPr>
        <w:t xml:space="preserve"> </w:t>
      </w:r>
      <w:r w:rsidR="008A5A18" w:rsidRPr="00BE339C">
        <w:rPr>
          <w:rFonts w:ascii="Times New Roman" w:hAnsi="Times New Roman" w:cs="Times New Roman"/>
          <w:noProof/>
          <w:sz w:val="24"/>
          <w:szCs w:val="24"/>
          <w:lang w:val="en-IE"/>
        </w:rPr>
        <w:t>ecosystem</w:t>
      </w:r>
      <w:r w:rsidR="00C404B9" w:rsidRPr="00BE339C">
        <w:rPr>
          <w:rFonts w:ascii="Times New Roman" w:hAnsi="Times New Roman" w:cs="Times New Roman"/>
          <w:noProof/>
          <w:sz w:val="24"/>
          <w:szCs w:val="24"/>
          <w:lang w:val="en-IE"/>
        </w:rPr>
        <w:t xml:space="preserve"> </w:t>
      </w:r>
      <w:r w:rsidR="00674AB0" w:rsidRPr="00BE339C">
        <w:rPr>
          <w:rFonts w:ascii="Times New Roman" w:hAnsi="Times New Roman" w:cs="Times New Roman"/>
          <w:noProof/>
          <w:sz w:val="24"/>
          <w:szCs w:val="24"/>
          <w:lang w:val="en-IE"/>
        </w:rPr>
        <w:t>resilience</w:t>
      </w:r>
      <w:r w:rsidR="00A02D19" w:rsidRPr="00BE339C">
        <w:rPr>
          <w:rFonts w:ascii="Times New Roman" w:hAnsi="Times New Roman" w:cs="Times New Roman"/>
          <w:noProof/>
          <w:sz w:val="24"/>
          <w:szCs w:val="24"/>
          <w:lang w:val="en-IE"/>
        </w:rPr>
        <w:t>.</w:t>
      </w:r>
    </w:p>
    <w:p w14:paraId="2191D57E" w14:textId="41866DC0" w:rsidR="00245EB9" w:rsidRPr="00BE339C" w:rsidRDefault="006D087B" w:rsidP="006D087B">
      <w:pPr>
        <w:pStyle w:val="ManualHeading2"/>
        <w:rPr>
          <w:noProof/>
          <w:lang w:val="en-IE"/>
        </w:rPr>
      </w:pPr>
      <w:r w:rsidRPr="006D087B">
        <w:t>2.2.</w:t>
      </w:r>
      <w:r w:rsidRPr="006D087B">
        <w:tab/>
      </w:r>
      <w:r w:rsidR="002776FD" w:rsidRPr="00BE339C">
        <w:rPr>
          <w:noProof/>
          <w:lang w:val="en-IE"/>
        </w:rPr>
        <w:t xml:space="preserve">Economic sustainability: </w:t>
      </w:r>
      <w:r w:rsidR="4534A75E" w:rsidRPr="00BE339C">
        <w:rPr>
          <w:noProof/>
          <w:lang w:val="en-IE"/>
        </w:rPr>
        <w:t>Sustainable value chains and consumption</w:t>
      </w:r>
    </w:p>
    <w:p w14:paraId="4265861B" w14:textId="0B46AA89" w:rsidR="00676BBA" w:rsidRPr="00BE339C" w:rsidRDefault="00721DAD"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b/>
          <w:bCs/>
          <w:noProof/>
          <w:sz w:val="24"/>
          <w:szCs w:val="24"/>
          <w:lang w:val="en-IE"/>
        </w:rPr>
        <w:t>Use of biomass and other biological resources obtained from l</w:t>
      </w:r>
      <w:r w:rsidR="72CD9442" w:rsidRPr="00BE339C">
        <w:rPr>
          <w:rFonts w:ascii="Times New Roman" w:hAnsi="Times New Roman" w:cs="Times New Roman"/>
          <w:b/>
          <w:bCs/>
          <w:noProof/>
          <w:sz w:val="24"/>
          <w:szCs w:val="24"/>
          <w:lang w:val="en-IE"/>
        </w:rPr>
        <w:t>and</w:t>
      </w:r>
      <w:r w:rsidRPr="00BE339C">
        <w:rPr>
          <w:rFonts w:ascii="Times New Roman" w:hAnsi="Times New Roman" w:cs="Times New Roman"/>
          <w:b/>
          <w:bCs/>
          <w:noProof/>
          <w:sz w:val="24"/>
          <w:szCs w:val="24"/>
          <w:lang w:val="en-IE"/>
        </w:rPr>
        <w:t xml:space="preserve"> and</w:t>
      </w:r>
      <w:r w:rsidR="72CD9442" w:rsidRPr="00BE339C">
        <w:rPr>
          <w:rFonts w:ascii="Times New Roman" w:hAnsi="Times New Roman" w:cs="Times New Roman"/>
          <w:b/>
          <w:bCs/>
          <w:noProof/>
          <w:sz w:val="24"/>
          <w:szCs w:val="24"/>
          <w:lang w:val="en-IE"/>
        </w:rPr>
        <w:t xml:space="preserve"> sea </w:t>
      </w:r>
      <w:r w:rsidR="00EA0EF7" w:rsidRPr="00BE339C">
        <w:rPr>
          <w:rFonts w:ascii="Times New Roman" w:hAnsi="Times New Roman" w:cs="Times New Roman"/>
          <w:noProof/>
          <w:sz w:val="24"/>
          <w:szCs w:val="24"/>
          <w:lang w:val="en-IE"/>
        </w:rPr>
        <w:t>must</w:t>
      </w:r>
      <w:r w:rsidR="09D0B7AC" w:rsidRPr="00BE339C">
        <w:rPr>
          <w:rFonts w:ascii="Times New Roman" w:hAnsi="Times New Roman" w:cs="Times New Roman"/>
          <w:noProof/>
          <w:sz w:val="24"/>
          <w:szCs w:val="24"/>
          <w:lang w:val="en-IE"/>
        </w:rPr>
        <w:t xml:space="preserve"> </w:t>
      </w:r>
      <w:r w:rsidR="159659BD" w:rsidRPr="00BE339C">
        <w:rPr>
          <w:rFonts w:ascii="Times New Roman" w:hAnsi="Times New Roman" w:cs="Times New Roman"/>
          <w:noProof/>
          <w:sz w:val="24"/>
          <w:szCs w:val="24"/>
          <w:lang w:val="en-IE"/>
        </w:rPr>
        <w:t xml:space="preserve">fulfil and respect human needs and rights, </w:t>
      </w:r>
      <w:r w:rsidR="16670CF6" w:rsidRPr="00BE339C">
        <w:rPr>
          <w:rFonts w:ascii="Times New Roman" w:hAnsi="Times New Roman" w:cs="Times New Roman"/>
          <w:noProof/>
          <w:sz w:val="24"/>
          <w:szCs w:val="24"/>
          <w:lang w:val="en-IE"/>
        </w:rPr>
        <w:t>such as</w:t>
      </w:r>
      <w:r w:rsidR="159659BD" w:rsidRPr="00BE339C">
        <w:rPr>
          <w:rFonts w:ascii="Times New Roman" w:hAnsi="Times New Roman" w:cs="Times New Roman"/>
          <w:noProof/>
          <w:sz w:val="24"/>
          <w:szCs w:val="24"/>
          <w:lang w:val="en-IE"/>
        </w:rPr>
        <w:t xml:space="preserve"> the right to adequate </w:t>
      </w:r>
      <w:r w:rsidR="11F06C08" w:rsidRPr="00BE339C">
        <w:rPr>
          <w:rFonts w:ascii="Times New Roman" w:hAnsi="Times New Roman" w:cs="Times New Roman"/>
          <w:noProof/>
          <w:sz w:val="24"/>
          <w:szCs w:val="24"/>
          <w:lang w:val="en-IE"/>
        </w:rPr>
        <w:t xml:space="preserve">and nutritious </w:t>
      </w:r>
      <w:r w:rsidR="159659BD" w:rsidRPr="00BE339C">
        <w:rPr>
          <w:rFonts w:ascii="Times New Roman" w:hAnsi="Times New Roman" w:cs="Times New Roman"/>
          <w:noProof/>
          <w:sz w:val="24"/>
          <w:szCs w:val="24"/>
          <w:lang w:val="en-IE"/>
        </w:rPr>
        <w:t>food</w:t>
      </w:r>
      <w:r w:rsidR="00743F2C" w:rsidRPr="00AE4AAF">
        <w:rPr>
          <w:rStyle w:val="FootnoteReference"/>
          <w:rFonts w:ascii="Times New Roman" w:hAnsi="Times New Roman" w:cs="Times New Roman"/>
          <w:noProof/>
          <w:sz w:val="24"/>
          <w:szCs w:val="24"/>
        </w:rPr>
        <w:footnoteReference w:id="24"/>
      </w:r>
      <w:r w:rsidR="09D0B7AC" w:rsidRPr="00BE339C">
        <w:rPr>
          <w:rFonts w:ascii="Times New Roman" w:hAnsi="Times New Roman" w:cs="Times New Roman"/>
          <w:noProof/>
          <w:sz w:val="24"/>
          <w:szCs w:val="24"/>
          <w:lang w:val="en-IE"/>
        </w:rPr>
        <w:t xml:space="preserve"> and the right </w:t>
      </w:r>
      <w:r w:rsidR="3603C5A9" w:rsidRPr="00BE339C">
        <w:rPr>
          <w:rFonts w:ascii="Times New Roman" w:hAnsi="Times New Roman" w:cs="Times New Roman"/>
          <w:noProof/>
          <w:sz w:val="24"/>
          <w:szCs w:val="24"/>
          <w:lang w:val="en-IE"/>
        </w:rPr>
        <w:t xml:space="preserve">for </w:t>
      </w:r>
      <w:r w:rsidR="09D0B7AC" w:rsidRPr="00BE339C">
        <w:rPr>
          <w:rFonts w:ascii="Times New Roman" w:hAnsi="Times New Roman" w:cs="Times New Roman"/>
          <w:noProof/>
          <w:sz w:val="24"/>
          <w:szCs w:val="24"/>
          <w:lang w:val="en-IE"/>
        </w:rPr>
        <w:t>land managers and primary producers to fair living and working conditions</w:t>
      </w:r>
      <w:r w:rsidRPr="4CBD346D">
        <w:rPr>
          <w:rFonts w:ascii="Times New Roman" w:hAnsi="Times New Roman" w:cs="Times New Roman"/>
          <w:noProof/>
          <w:sz w:val="24"/>
          <w:szCs w:val="24"/>
          <w:vertAlign w:val="superscript"/>
        </w:rPr>
        <w:footnoteReference w:id="25"/>
      </w:r>
      <w:r w:rsidR="007B2672" w:rsidRPr="00BE339C">
        <w:rPr>
          <w:rFonts w:ascii="Times New Roman" w:hAnsi="Times New Roman" w:cs="Times New Roman"/>
          <w:noProof/>
          <w:sz w:val="24"/>
          <w:szCs w:val="24"/>
          <w:lang w:val="en-IE"/>
        </w:rPr>
        <w:t>.</w:t>
      </w:r>
      <w:r w:rsidR="00620C7B" w:rsidRPr="00BE339C">
        <w:rPr>
          <w:rFonts w:ascii="Times New Roman" w:hAnsi="Times New Roman" w:cs="Times New Roman"/>
          <w:noProof/>
          <w:sz w:val="24"/>
          <w:szCs w:val="24"/>
          <w:lang w:val="en-IE"/>
        </w:rPr>
        <w:t xml:space="preserve"> </w:t>
      </w:r>
      <w:r w:rsidR="007B2672" w:rsidRPr="00BE339C">
        <w:rPr>
          <w:rFonts w:ascii="Times New Roman" w:hAnsi="Times New Roman" w:cs="Times New Roman"/>
          <w:noProof/>
          <w:sz w:val="24"/>
          <w:szCs w:val="24"/>
          <w:lang w:val="en-IE"/>
        </w:rPr>
        <w:t xml:space="preserve">The bioeconomy </w:t>
      </w:r>
      <w:r w:rsidR="00620C7B" w:rsidRPr="00BE339C">
        <w:rPr>
          <w:rFonts w:ascii="Times New Roman" w:hAnsi="Times New Roman" w:cs="Times New Roman"/>
          <w:noProof/>
          <w:sz w:val="24"/>
          <w:szCs w:val="24"/>
          <w:lang w:val="en-IE"/>
        </w:rPr>
        <w:t xml:space="preserve">contributes to </w:t>
      </w:r>
      <w:r w:rsidR="00DA5E37" w:rsidRPr="00BE339C">
        <w:rPr>
          <w:rFonts w:ascii="Times New Roman" w:hAnsi="Times New Roman" w:cs="Times New Roman"/>
          <w:noProof/>
          <w:sz w:val="24"/>
          <w:szCs w:val="24"/>
          <w:lang w:val="en-IE"/>
        </w:rPr>
        <w:t>most of the</w:t>
      </w:r>
      <w:r w:rsidR="00620C7B" w:rsidRPr="00BE339C">
        <w:rPr>
          <w:rFonts w:ascii="Times New Roman" w:hAnsi="Times New Roman" w:cs="Times New Roman"/>
          <w:noProof/>
          <w:sz w:val="24"/>
          <w:szCs w:val="24"/>
          <w:lang w:val="en-IE"/>
        </w:rPr>
        <w:t xml:space="preserve"> Sustainable Development Goals (SDGs), </w:t>
      </w:r>
      <w:r w:rsidR="00DA5E37" w:rsidRPr="00BE339C">
        <w:rPr>
          <w:rFonts w:ascii="Times New Roman" w:hAnsi="Times New Roman" w:cs="Times New Roman"/>
          <w:noProof/>
          <w:sz w:val="24"/>
          <w:szCs w:val="24"/>
          <w:lang w:val="en-IE"/>
        </w:rPr>
        <w:t xml:space="preserve">among others </w:t>
      </w:r>
      <w:r w:rsidR="00620C7B" w:rsidRPr="00BE339C">
        <w:rPr>
          <w:rFonts w:ascii="Times New Roman" w:hAnsi="Times New Roman" w:cs="Times New Roman"/>
          <w:noProof/>
          <w:sz w:val="24"/>
          <w:szCs w:val="24"/>
          <w:lang w:val="en-IE"/>
        </w:rPr>
        <w:t>SDG 2 (Zero Hunger)</w:t>
      </w:r>
      <w:r w:rsidR="007B2672" w:rsidRPr="00BE339C">
        <w:rPr>
          <w:rFonts w:ascii="Times New Roman" w:hAnsi="Times New Roman" w:cs="Times New Roman"/>
          <w:noProof/>
          <w:sz w:val="24"/>
          <w:szCs w:val="24"/>
          <w:lang w:val="en-IE"/>
        </w:rPr>
        <w:t>, 12 (Sustainable Consumption and Production), and 13 (Climate Action)</w:t>
      </w:r>
      <w:r w:rsidR="09D0B7AC" w:rsidRPr="00BE339C">
        <w:rPr>
          <w:rFonts w:ascii="Times New Roman" w:hAnsi="Times New Roman" w:cs="Times New Roman"/>
          <w:noProof/>
          <w:sz w:val="24"/>
          <w:szCs w:val="24"/>
          <w:lang w:val="en-IE"/>
        </w:rPr>
        <w:t xml:space="preserve">. </w:t>
      </w:r>
      <w:r w:rsidR="00676BBA" w:rsidRPr="00BE339C">
        <w:rPr>
          <w:rFonts w:ascii="Times New Roman" w:hAnsi="Times New Roman" w:cs="Times New Roman"/>
          <w:b/>
          <w:bCs/>
          <w:noProof/>
          <w:sz w:val="24"/>
          <w:szCs w:val="24"/>
          <w:lang w:val="en-IE"/>
        </w:rPr>
        <w:t>Sustainable</w:t>
      </w:r>
      <w:r w:rsidR="00676BBA" w:rsidRPr="00BE339C">
        <w:rPr>
          <w:rFonts w:ascii="Times New Roman" w:hAnsi="Times New Roman" w:cs="Times New Roman"/>
          <w:noProof/>
          <w:sz w:val="24"/>
          <w:szCs w:val="24"/>
          <w:lang w:val="en-IE"/>
        </w:rPr>
        <w:t xml:space="preserve"> </w:t>
      </w:r>
      <w:r w:rsidR="00676BBA" w:rsidRPr="00BE339C">
        <w:rPr>
          <w:rFonts w:ascii="Times New Roman" w:hAnsi="Times New Roman" w:cs="Times New Roman"/>
          <w:b/>
          <w:bCs/>
          <w:noProof/>
          <w:sz w:val="24"/>
          <w:szCs w:val="24"/>
          <w:lang w:val="en-IE"/>
        </w:rPr>
        <w:t>consumption patterns</w:t>
      </w:r>
      <w:r w:rsidR="00676BBA" w:rsidRPr="00AE4AAF">
        <w:rPr>
          <w:rStyle w:val="FootnoteReference"/>
          <w:rFonts w:ascii="Times New Roman" w:hAnsi="Times New Roman" w:cs="Times New Roman"/>
          <w:noProof/>
          <w:sz w:val="24"/>
          <w:szCs w:val="24"/>
        </w:rPr>
        <w:footnoteReference w:id="26"/>
      </w:r>
      <w:r w:rsidR="00676BBA" w:rsidRPr="00BE339C">
        <w:rPr>
          <w:rFonts w:ascii="Times New Roman" w:hAnsi="Times New Roman" w:cs="Times New Roman"/>
          <w:noProof/>
          <w:sz w:val="24"/>
          <w:szCs w:val="24"/>
          <w:lang w:val="en-IE"/>
        </w:rPr>
        <w:t xml:space="preserve"> ensure wellbeing for all within planetary boundaries.</w:t>
      </w:r>
    </w:p>
    <w:p w14:paraId="623D971D" w14:textId="4B206885" w:rsidR="00743F2C" w:rsidRPr="00BE339C" w:rsidRDefault="00B67FA9"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B</w:t>
      </w:r>
      <w:r w:rsidR="2A1D50DB" w:rsidRPr="00BE339C">
        <w:rPr>
          <w:rFonts w:ascii="Times New Roman" w:hAnsi="Times New Roman" w:cs="Times New Roman"/>
          <w:noProof/>
          <w:sz w:val="24"/>
          <w:szCs w:val="24"/>
          <w:lang w:val="en-IE"/>
        </w:rPr>
        <w:t xml:space="preserve">ioeconomy </w:t>
      </w:r>
      <w:r w:rsidRPr="00BE339C">
        <w:rPr>
          <w:rFonts w:ascii="Times New Roman" w:hAnsi="Times New Roman" w:cs="Times New Roman"/>
          <w:noProof/>
          <w:sz w:val="24"/>
          <w:szCs w:val="24"/>
          <w:lang w:val="en-IE"/>
        </w:rPr>
        <w:t>polic</w:t>
      </w:r>
      <w:r w:rsidR="00676BBA" w:rsidRPr="00BE339C">
        <w:rPr>
          <w:rFonts w:ascii="Times New Roman" w:hAnsi="Times New Roman" w:cs="Times New Roman"/>
          <w:noProof/>
          <w:sz w:val="24"/>
          <w:szCs w:val="24"/>
          <w:lang w:val="en-IE"/>
        </w:rPr>
        <w:t>ies</w:t>
      </w:r>
      <w:r w:rsidRPr="00BE339C">
        <w:rPr>
          <w:rFonts w:ascii="Times New Roman" w:hAnsi="Times New Roman" w:cs="Times New Roman"/>
          <w:noProof/>
          <w:sz w:val="24"/>
          <w:szCs w:val="24"/>
          <w:lang w:val="en-IE"/>
        </w:rPr>
        <w:t xml:space="preserve"> </w:t>
      </w:r>
      <w:r w:rsidR="00FC3318" w:rsidRPr="00BE339C">
        <w:rPr>
          <w:rFonts w:ascii="Times New Roman" w:hAnsi="Times New Roman" w:cs="Times New Roman"/>
          <w:b/>
          <w:bCs/>
          <w:noProof/>
          <w:sz w:val="24"/>
          <w:szCs w:val="24"/>
          <w:lang w:val="en-IE"/>
        </w:rPr>
        <w:t>boost</w:t>
      </w:r>
      <w:r w:rsidR="2A1D50DB" w:rsidRPr="00BE339C">
        <w:rPr>
          <w:rFonts w:ascii="Times New Roman" w:hAnsi="Times New Roman" w:cs="Times New Roman"/>
          <w:b/>
          <w:bCs/>
          <w:noProof/>
          <w:sz w:val="24"/>
          <w:szCs w:val="24"/>
          <w:lang w:val="en-IE"/>
        </w:rPr>
        <w:t xml:space="preserve"> sustainable innovation</w:t>
      </w:r>
      <w:r w:rsidR="004E6F1E" w:rsidRPr="00AE4AAF">
        <w:rPr>
          <w:rStyle w:val="FootnoteReference"/>
          <w:rFonts w:ascii="Times New Roman" w:hAnsi="Times New Roman" w:cs="Times New Roman"/>
          <w:b/>
          <w:bCs/>
          <w:noProof/>
          <w:sz w:val="24"/>
          <w:szCs w:val="24"/>
        </w:rPr>
        <w:footnoteReference w:id="27"/>
      </w:r>
      <w:r w:rsidR="2A1D50DB" w:rsidRPr="00BE339C">
        <w:rPr>
          <w:rFonts w:ascii="Times New Roman" w:hAnsi="Times New Roman" w:cs="Times New Roman"/>
          <w:noProof/>
          <w:sz w:val="24"/>
          <w:szCs w:val="24"/>
          <w:lang w:val="en-IE"/>
        </w:rPr>
        <w:t xml:space="preserve"> </w:t>
      </w:r>
      <w:r w:rsidR="00AC6A99" w:rsidRPr="00BE339C">
        <w:rPr>
          <w:rFonts w:ascii="Times New Roman" w:hAnsi="Times New Roman" w:cs="Times New Roman"/>
          <w:noProof/>
          <w:sz w:val="24"/>
          <w:szCs w:val="24"/>
          <w:lang w:val="en-IE"/>
        </w:rPr>
        <w:t xml:space="preserve">and create solutions for sustainable food and bio-based products, </w:t>
      </w:r>
      <w:r w:rsidR="006A28A2" w:rsidRPr="00BE339C">
        <w:rPr>
          <w:rFonts w:ascii="Times New Roman" w:hAnsi="Times New Roman" w:cs="Times New Roman"/>
          <w:noProof/>
          <w:sz w:val="24"/>
          <w:szCs w:val="24"/>
          <w:lang w:val="en-IE"/>
        </w:rPr>
        <w:t xml:space="preserve">bio-based and bio-derived chemicals, </w:t>
      </w:r>
      <w:r w:rsidR="00AC6A99" w:rsidRPr="00BE339C">
        <w:rPr>
          <w:rFonts w:ascii="Times New Roman" w:hAnsi="Times New Roman" w:cs="Times New Roman"/>
          <w:noProof/>
          <w:sz w:val="24"/>
          <w:szCs w:val="24"/>
          <w:lang w:val="en-IE"/>
        </w:rPr>
        <w:t xml:space="preserve">advanced biofuels and the bioenergy of the future. </w:t>
      </w:r>
      <w:r w:rsidR="009A6C9D" w:rsidRPr="00BE339C">
        <w:rPr>
          <w:rFonts w:ascii="Times New Roman" w:hAnsi="Times New Roman" w:cs="Times New Roman"/>
          <w:noProof/>
          <w:sz w:val="24"/>
          <w:szCs w:val="24"/>
          <w:lang w:val="en-IE"/>
        </w:rPr>
        <w:t>S</w:t>
      </w:r>
      <w:r w:rsidR="61C4F6F0" w:rsidRPr="00BE339C">
        <w:rPr>
          <w:rFonts w:ascii="Times New Roman" w:hAnsi="Times New Roman" w:cs="Times New Roman"/>
          <w:noProof/>
          <w:sz w:val="24"/>
          <w:szCs w:val="24"/>
          <w:lang w:val="en-IE"/>
        </w:rPr>
        <w:t xml:space="preserve">everal </w:t>
      </w:r>
      <w:r w:rsidR="31016CE4" w:rsidRPr="00BE339C">
        <w:rPr>
          <w:rFonts w:ascii="Times New Roman" w:hAnsi="Times New Roman" w:cs="Times New Roman"/>
          <w:noProof/>
          <w:sz w:val="24"/>
          <w:szCs w:val="24"/>
          <w:lang w:val="en-IE"/>
        </w:rPr>
        <w:t>Horizon 2020</w:t>
      </w:r>
      <w:r w:rsidR="44EB92D0" w:rsidRPr="00BE339C">
        <w:rPr>
          <w:rFonts w:ascii="Times New Roman" w:hAnsi="Times New Roman" w:cs="Times New Roman"/>
          <w:noProof/>
          <w:sz w:val="24"/>
          <w:szCs w:val="24"/>
          <w:lang w:val="en-IE"/>
        </w:rPr>
        <w:t>,</w:t>
      </w:r>
      <w:r w:rsidR="42120A07" w:rsidRPr="00BE339C">
        <w:rPr>
          <w:rFonts w:ascii="Times New Roman" w:hAnsi="Times New Roman" w:cs="Times New Roman"/>
          <w:noProof/>
          <w:sz w:val="24"/>
          <w:szCs w:val="24"/>
          <w:lang w:val="en-IE"/>
        </w:rPr>
        <w:t xml:space="preserve"> </w:t>
      </w:r>
      <w:r w:rsidR="44EB92D0" w:rsidRPr="00BE339C">
        <w:rPr>
          <w:rFonts w:ascii="Times New Roman" w:hAnsi="Times New Roman" w:cs="Times New Roman"/>
          <w:noProof/>
          <w:sz w:val="24"/>
          <w:szCs w:val="24"/>
          <w:lang w:val="en-IE"/>
        </w:rPr>
        <w:t xml:space="preserve">Bio-Based Industries Joint Undertaking </w:t>
      </w:r>
      <w:r w:rsidR="61C4F6F0" w:rsidRPr="00BE339C">
        <w:rPr>
          <w:rFonts w:ascii="Times New Roman" w:hAnsi="Times New Roman" w:cs="Times New Roman"/>
          <w:noProof/>
          <w:sz w:val="24"/>
          <w:szCs w:val="24"/>
          <w:lang w:val="en-IE"/>
        </w:rPr>
        <w:t xml:space="preserve">and </w:t>
      </w:r>
      <w:r w:rsidR="006E5E13" w:rsidRPr="00BE339C">
        <w:rPr>
          <w:rFonts w:ascii="Times New Roman" w:hAnsi="Times New Roman" w:cs="Times New Roman"/>
          <w:noProof/>
          <w:sz w:val="24"/>
          <w:szCs w:val="24"/>
          <w:lang w:val="en-IE"/>
        </w:rPr>
        <w:t>r</w:t>
      </w:r>
      <w:r w:rsidR="61C4F6F0" w:rsidRPr="00BE339C">
        <w:rPr>
          <w:rFonts w:ascii="Times New Roman" w:hAnsi="Times New Roman" w:cs="Times New Roman"/>
          <w:noProof/>
          <w:sz w:val="24"/>
          <w:szCs w:val="24"/>
          <w:lang w:val="en-IE"/>
        </w:rPr>
        <w:t xml:space="preserve">egional </w:t>
      </w:r>
      <w:r w:rsidR="31016CE4" w:rsidRPr="00BE339C">
        <w:rPr>
          <w:rFonts w:ascii="Times New Roman" w:hAnsi="Times New Roman" w:cs="Times New Roman"/>
          <w:noProof/>
          <w:sz w:val="24"/>
          <w:szCs w:val="24"/>
          <w:lang w:val="en-IE"/>
        </w:rPr>
        <w:t xml:space="preserve">projects </w:t>
      </w:r>
      <w:r w:rsidR="0094594D" w:rsidRPr="00BE339C">
        <w:rPr>
          <w:rFonts w:ascii="Times New Roman" w:hAnsi="Times New Roman" w:cs="Times New Roman"/>
          <w:noProof/>
          <w:sz w:val="24"/>
          <w:szCs w:val="24"/>
          <w:lang w:val="en-IE"/>
        </w:rPr>
        <w:t>showcase</w:t>
      </w:r>
      <w:r w:rsidR="009A6C9D" w:rsidRPr="00BE339C">
        <w:rPr>
          <w:rFonts w:ascii="Times New Roman" w:hAnsi="Times New Roman" w:cs="Times New Roman"/>
          <w:noProof/>
          <w:sz w:val="24"/>
          <w:szCs w:val="24"/>
          <w:lang w:val="en-IE"/>
        </w:rPr>
        <w:t xml:space="preserve"> </w:t>
      </w:r>
      <w:r w:rsidR="009A6C9D" w:rsidRPr="00BE339C">
        <w:rPr>
          <w:rFonts w:ascii="Times New Roman" w:hAnsi="Times New Roman" w:cs="Times New Roman"/>
          <w:b/>
          <w:bCs/>
          <w:noProof/>
          <w:sz w:val="24"/>
          <w:szCs w:val="24"/>
          <w:lang w:val="en-IE"/>
        </w:rPr>
        <w:t xml:space="preserve">industrial modernization </w:t>
      </w:r>
      <w:r w:rsidR="009A6C9D" w:rsidRPr="00BE339C">
        <w:rPr>
          <w:rFonts w:ascii="Times New Roman" w:hAnsi="Times New Roman" w:cs="Times New Roman"/>
          <w:noProof/>
          <w:sz w:val="24"/>
          <w:szCs w:val="24"/>
          <w:lang w:val="en-IE"/>
        </w:rPr>
        <w:t>and</w:t>
      </w:r>
      <w:r w:rsidR="009A6C9D" w:rsidRPr="00BE339C">
        <w:rPr>
          <w:rFonts w:ascii="Times New Roman" w:hAnsi="Times New Roman" w:cs="Times New Roman"/>
          <w:b/>
          <w:bCs/>
          <w:noProof/>
          <w:sz w:val="24"/>
          <w:szCs w:val="24"/>
          <w:lang w:val="en-IE"/>
        </w:rPr>
        <w:t xml:space="preserve"> sustainable value chains</w:t>
      </w:r>
      <w:r w:rsidR="61C4F6F0" w:rsidRPr="00BE339C">
        <w:rPr>
          <w:rFonts w:ascii="Times New Roman" w:hAnsi="Times New Roman" w:cs="Times New Roman"/>
          <w:noProof/>
          <w:sz w:val="24"/>
          <w:szCs w:val="24"/>
          <w:lang w:val="en-IE"/>
        </w:rPr>
        <w:t xml:space="preserve"> (SWD Chapter 7).</w:t>
      </w:r>
      <w:r w:rsidR="00676BBA" w:rsidRPr="00BE339C">
        <w:rPr>
          <w:rFonts w:ascii="Times New Roman" w:hAnsi="Times New Roman" w:cs="Times New Roman"/>
          <w:noProof/>
          <w:sz w:val="24"/>
          <w:szCs w:val="24"/>
          <w:lang w:val="en-IE"/>
        </w:rPr>
        <w:t xml:space="preserve"> </w:t>
      </w:r>
      <w:r w:rsidRPr="00BE339C">
        <w:rPr>
          <w:rFonts w:ascii="Times New Roman" w:hAnsi="Times New Roman" w:cs="Times New Roman"/>
          <w:b/>
          <w:bCs/>
          <w:noProof/>
          <w:sz w:val="24"/>
          <w:szCs w:val="24"/>
          <w:lang w:val="en-IE"/>
        </w:rPr>
        <w:t>Resource and energy efficiency</w:t>
      </w:r>
      <w:r w:rsidRPr="00BE339C">
        <w:rPr>
          <w:rFonts w:ascii="Times New Roman" w:hAnsi="Times New Roman" w:cs="Times New Roman"/>
          <w:noProof/>
          <w:sz w:val="24"/>
          <w:szCs w:val="24"/>
          <w:lang w:val="en-IE"/>
        </w:rPr>
        <w:t xml:space="preserve"> are achieved through p</w:t>
      </w:r>
      <w:r w:rsidR="00A06773" w:rsidRPr="00BE339C">
        <w:rPr>
          <w:rFonts w:ascii="Times New Roman" w:hAnsi="Times New Roman" w:cs="Times New Roman"/>
          <w:noProof/>
          <w:sz w:val="24"/>
          <w:szCs w:val="24"/>
          <w:lang w:val="en-IE"/>
        </w:rPr>
        <w:t xml:space="preserve">rinciples such as the </w:t>
      </w:r>
      <w:r w:rsidR="00A06773" w:rsidRPr="00BE339C">
        <w:rPr>
          <w:rFonts w:ascii="Times New Roman" w:hAnsi="Times New Roman" w:cs="Times New Roman"/>
          <w:b/>
          <w:bCs/>
          <w:noProof/>
          <w:sz w:val="24"/>
          <w:szCs w:val="24"/>
          <w:lang w:val="en-IE"/>
        </w:rPr>
        <w:t>circular economy</w:t>
      </w:r>
      <w:r w:rsidR="00A06773" w:rsidRPr="00BE339C">
        <w:rPr>
          <w:rFonts w:ascii="Times New Roman" w:hAnsi="Times New Roman" w:cs="Times New Roman"/>
          <w:noProof/>
          <w:sz w:val="24"/>
          <w:szCs w:val="24"/>
          <w:lang w:val="en-IE"/>
        </w:rPr>
        <w:t xml:space="preserve">, the </w:t>
      </w:r>
      <w:r w:rsidR="00A06773" w:rsidRPr="00BE339C">
        <w:rPr>
          <w:rFonts w:ascii="Times New Roman" w:hAnsi="Times New Roman" w:cs="Times New Roman"/>
          <w:b/>
          <w:bCs/>
          <w:noProof/>
          <w:sz w:val="24"/>
          <w:szCs w:val="24"/>
          <w:lang w:val="en-IE"/>
        </w:rPr>
        <w:t>cascading use</w:t>
      </w:r>
      <w:r w:rsidR="00A06773" w:rsidRPr="00BE339C">
        <w:rPr>
          <w:rFonts w:ascii="Times New Roman" w:hAnsi="Times New Roman" w:cs="Times New Roman"/>
          <w:noProof/>
          <w:sz w:val="24"/>
          <w:szCs w:val="24"/>
          <w:lang w:val="en-IE"/>
        </w:rPr>
        <w:t xml:space="preserve">, the </w:t>
      </w:r>
      <w:r w:rsidR="00A06773" w:rsidRPr="00BE339C">
        <w:rPr>
          <w:rFonts w:ascii="Times New Roman" w:hAnsi="Times New Roman" w:cs="Times New Roman"/>
          <w:b/>
          <w:bCs/>
          <w:noProof/>
          <w:sz w:val="24"/>
          <w:szCs w:val="24"/>
          <w:lang w:val="en-IE"/>
        </w:rPr>
        <w:t>waste hierarchy</w:t>
      </w:r>
      <w:r w:rsidR="00A06773" w:rsidRPr="00BE339C">
        <w:rPr>
          <w:rFonts w:ascii="Times New Roman" w:hAnsi="Times New Roman" w:cs="Times New Roman"/>
          <w:noProof/>
          <w:sz w:val="24"/>
          <w:szCs w:val="24"/>
          <w:lang w:val="en-IE"/>
        </w:rPr>
        <w:t xml:space="preserve">, or the </w:t>
      </w:r>
      <w:r w:rsidR="00A06773" w:rsidRPr="00BE339C">
        <w:rPr>
          <w:rFonts w:ascii="Times New Roman" w:hAnsi="Times New Roman" w:cs="Times New Roman"/>
          <w:b/>
          <w:bCs/>
          <w:noProof/>
          <w:sz w:val="24"/>
          <w:szCs w:val="24"/>
          <w:lang w:val="en-IE"/>
        </w:rPr>
        <w:t xml:space="preserve">Avoid-Shift-Improve </w:t>
      </w:r>
      <w:r w:rsidR="0012136A" w:rsidRPr="00BE339C">
        <w:rPr>
          <w:rFonts w:ascii="Times New Roman" w:hAnsi="Times New Roman" w:cs="Times New Roman"/>
          <w:noProof/>
          <w:sz w:val="24"/>
          <w:szCs w:val="24"/>
          <w:lang w:val="en-IE"/>
        </w:rPr>
        <w:t>approach</w:t>
      </w:r>
      <w:r w:rsidR="00A06773" w:rsidRPr="00AE4AAF">
        <w:rPr>
          <w:rStyle w:val="FootnoteReference"/>
          <w:rFonts w:ascii="Times New Roman" w:hAnsi="Times New Roman" w:cs="Times New Roman"/>
          <w:noProof/>
          <w:sz w:val="24"/>
          <w:szCs w:val="24"/>
        </w:rPr>
        <w:footnoteReference w:id="28"/>
      </w:r>
      <w:r w:rsidRPr="00BE339C">
        <w:rPr>
          <w:rFonts w:ascii="Times New Roman" w:hAnsi="Times New Roman" w:cs="Times New Roman"/>
          <w:noProof/>
          <w:sz w:val="24"/>
          <w:szCs w:val="24"/>
          <w:lang w:val="en-IE"/>
        </w:rPr>
        <w:t>.</w:t>
      </w:r>
      <w:r w:rsidR="00097B5E" w:rsidRPr="00BE339C">
        <w:rPr>
          <w:rFonts w:ascii="Times New Roman" w:hAnsi="Times New Roman" w:cs="Times New Roman"/>
          <w:noProof/>
          <w:sz w:val="24"/>
          <w:szCs w:val="24"/>
          <w:lang w:val="en-IE"/>
        </w:rPr>
        <w:t xml:space="preserve"> </w:t>
      </w:r>
    </w:p>
    <w:p w14:paraId="22604E32" w14:textId="2316ECC8" w:rsidR="00245EB9" w:rsidRPr="00BE339C" w:rsidRDefault="006D087B" w:rsidP="006D087B">
      <w:pPr>
        <w:pStyle w:val="ManualHeading2"/>
        <w:rPr>
          <w:noProof/>
          <w:lang w:val="en-IE"/>
        </w:rPr>
      </w:pPr>
      <w:r w:rsidRPr="006D087B">
        <w:t>2.3.</w:t>
      </w:r>
      <w:r w:rsidRPr="006D087B">
        <w:tab/>
      </w:r>
      <w:r w:rsidR="002776FD" w:rsidRPr="00BE339C">
        <w:rPr>
          <w:noProof/>
          <w:lang w:val="en-IE"/>
        </w:rPr>
        <w:t xml:space="preserve">Societal sustainability: </w:t>
      </w:r>
      <w:r w:rsidR="4534A75E" w:rsidRPr="00BE339C">
        <w:rPr>
          <w:noProof/>
          <w:lang w:val="en-IE"/>
        </w:rPr>
        <w:t>Social fair</w:t>
      </w:r>
      <w:r w:rsidR="3F601888" w:rsidRPr="00BE339C">
        <w:rPr>
          <w:noProof/>
          <w:lang w:val="en-IE"/>
        </w:rPr>
        <w:t>ness</w:t>
      </w:r>
      <w:r w:rsidR="4534A75E" w:rsidRPr="00BE339C">
        <w:rPr>
          <w:noProof/>
          <w:lang w:val="en-IE"/>
        </w:rPr>
        <w:t xml:space="preserve"> and </w:t>
      </w:r>
      <w:r w:rsidR="10655690" w:rsidRPr="00BE339C">
        <w:rPr>
          <w:noProof/>
          <w:lang w:val="en-IE"/>
        </w:rPr>
        <w:t>just transition</w:t>
      </w:r>
    </w:p>
    <w:p w14:paraId="456B405C" w14:textId="4A95FBC3" w:rsidR="001F21F4" w:rsidRPr="00BE339C" w:rsidRDefault="009547D3" w:rsidP="4CBD346D">
      <w:pPr>
        <w:spacing w:after="120"/>
        <w:jc w:val="both"/>
        <w:rPr>
          <w:rFonts w:ascii="Times New Roman" w:eastAsiaTheme="majorEastAsia" w:hAnsi="Times New Roman" w:cs="Times New Roman"/>
          <w:b/>
          <w:bCs/>
          <w:caps/>
          <w:noProof/>
          <w:color w:val="2F5496" w:themeColor="accent1" w:themeShade="BF"/>
          <w:sz w:val="24"/>
          <w:szCs w:val="24"/>
          <w:lang w:val="en-IE"/>
        </w:rPr>
      </w:pPr>
      <w:r w:rsidRPr="00BE339C">
        <w:rPr>
          <w:rFonts w:ascii="Times New Roman" w:hAnsi="Times New Roman" w:cs="Times New Roman"/>
          <w:noProof/>
          <w:sz w:val="24"/>
          <w:szCs w:val="24"/>
          <w:lang w:val="en-IE"/>
        </w:rPr>
        <w:t xml:space="preserve">Bioeconomy </w:t>
      </w:r>
      <w:r w:rsidR="00A2577C" w:rsidRPr="00BE339C">
        <w:rPr>
          <w:rFonts w:ascii="Times New Roman" w:hAnsi="Times New Roman" w:cs="Times New Roman"/>
          <w:noProof/>
          <w:sz w:val="24"/>
          <w:szCs w:val="24"/>
          <w:lang w:val="en-IE"/>
        </w:rPr>
        <w:t>policies</w:t>
      </w:r>
      <w:r w:rsidRPr="00BE339C">
        <w:rPr>
          <w:rFonts w:ascii="Times New Roman" w:hAnsi="Times New Roman" w:cs="Times New Roman"/>
          <w:noProof/>
          <w:sz w:val="24"/>
          <w:szCs w:val="24"/>
          <w:lang w:val="en-IE"/>
        </w:rPr>
        <w:t xml:space="preserve"> enable a green and socially fair transition</w:t>
      </w:r>
      <w:r w:rsidRPr="00946FEE">
        <w:rPr>
          <w:rStyle w:val="FootnoteReference"/>
          <w:rFonts w:ascii="Times New Roman" w:hAnsi="Times New Roman" w:cs="Times New Roman"/>
          <w:noProof/>
          <w:sz w:val="24"/>
          <w:szCs w:val="24"/>
        </w:rPr>
        <w:footnoteReference w:id="29"/>
      </w:r>
      <w:r w:rsidR="00F96F79" w:rsidRPr="00BE339C">
        <w:rPr>
          <w:rFonts w:ascii="Times New Roman" w:hAnsi="Times New Roman" w:cs="Times New Roman"/>
          <w:noProof/>
          <w:sz w:val="24"/>
          <w:szCs w:val="24"/>
          <w:lang w:val="en-IE"/>
        </w:rPr>
        <w:t xml:space="preserve"> by</w:t>
      </w:r>
      <w:r w:rsidRPr="00BE339C">
        <w:rPr>
          <w:rFonts w:ascii="Times New Roman" w:hAnsi="Times New Roman" w:cs="Times New Roman"/>
          <w:noProof/>
          <w:sz w:val="24"/>
          <w:szCs w:val="24"/>
          <w:lang w:val="en-IE"/>
        </w:rPr>
        <w:t xml:space="preserve"> develop</w:t>
      </w:r>
      <w:r w:rsidR="00F96F79" w:rsidRPr="00BE339C">
        <w:rPr>
          <w:rFonts w:ascii="Times New Roman" w:hAnsi="Times New Roman" w:cs="Times New Roman"/>
          <w:noProof/>
          <w:sz w:val="24"/>
          <w:szCs w:val="24"/>
          <w:lang w:val="en-IE"/>
        </w:rPr>
        <w:t>ing</w:t>
      </w:r>
      <w:r w:rsidRPr="00BE339C">
        <w:rPr>
          <w:rFonts w:ascii="Times New Roman" w:hAnsi="Times New Roman" w:cs="Times New Roman"/>
          <w:noProof/>
          <w:sz w:val="24"/>
          <w:szCs w:val="24"/>
          <w:lang w:val="en-IE"/>
        </w:rPr>
        <w:t xml:space="preserve"> sustainable business models</w:t>
      </w:r>
      <w:r w:rsidRPr="00AE4AAF">
        <w:rPr>
          <w:rStyle w:val="FootnoteReference"/>
          <w:rFonts w:ascii="Times New Roman" w:hAnsi="Times New Roman" w:cs="Times New Roman"/>
          <w:noProof/>
          <w:sz w:val="24"/>
          <w:szCs w:val="24"/>
        </w:rPr>
        <w:footnoteReference w:id="30"/>
      </w:r>
      <w:r w:rsidRPr="00BE339C">
        <w:rPr>
          <w:rFonts w:ascii="Times New Roman" w:hAnsi="Times New Roman" w:cs="Times New Roman"/>
          <w:noProof/>
          <w:sz w:val="24"/>
          <w:szCs w:val="24"/>
          <w:lang w:val="en-IE"/>
        </w:rPr>
        <w:t xml:space="preserve"> based on the principles of due diligence</w:t>
      </w:r>
      <w:r w:rsidR="00113292" w:rsidRPr="00BE339C">
        <w:rPr>
          <w:rFonts w:ascii="Times New Roman" w:hAnsi="Times New Roman" w:cs="Times New Roman"/>
          <w:noProof/>
          <w:sz w:val="24"/>
          <w:szCs w:val="24"/>
          <w:lang w:val="en-IE"/>
        </w:rPr>
        <w:t xml:space="preserve"> and </w:t>
      </w:r>
      <w:r w:rsidR="00D82518" w:rsidRPr="00BE339C">
        <w:rPr>
          <w:rFonts w:ascii="Times New Roman" w:hAnsi="Times New Roman" w:cs="Times New Roman"/>
          <w:noProof/>
          <w:sz w:val="24"/>
          <w:szCs w:val="24"/>
          <w:lang w:val="en-IE"/>
        </w:rPr>
        <w:t>by</w:t>
      </w:r>
      <w:r w:rsidR="00113292" w:rsidRPr="00BE339C">
        <w:rPr>
          <w:rFonts w:ascii="Times New Roman" w:hAnsi="Times New Roman" w:cs="Times New Roman"/>
          <w:noProof/>
          <w:sz w:val="24"/>
          <w:szCs w:val="24"/>
          <w:lang w:val="en-IE"/>
        </w:rPr>
        <w:t xml:space="preserve"> promoting sustainable trade and social fairness in </w:t>
      </w:r>
      <w:r w:rsidR="003E451C" w:rsidRPr="00BE339C">
        <w:rPr>
          <w:rFonts w:ascii="Times New Roman" w:hAnsi="Times New Roman" w:cs="Times New Roman"/>
          <w:noProof/>
          <w:sz w:val="24"/>
          <w:szCs w:val="24"/>
          <w:lang w:val="en-IE"/>
        </w:rPr>
        <w:t>Europe</w:t>
      </w:r>
      <w:r w:rsidR="00B67FA9" w:rsidRPr="00BE339C">
        <w:rPr>
          <w:rFonts w:ascii="Times New Roman" w:hAnsi="Times New Roman" w:cs="Times New Roman"/>
          <w:noProof/>
          <w:sz w:val="24"/>
          <w:szCs w:val="24"/>
          <w:lang w:val="en-IE"/>
        </w:rPr>
        <w:t xml:space="preserve"> </w:t>
      </w:r>
      <w:r w:rsidR="00113292" w:rsidRPr="00BE339C">
        <w:rPr>
          <w:rFonts w:ascii="Times New Roman" w:hAnsi="Times New Roman" w:cs="Times New Roman"/>
          <w:noProof/>
          <w:sz w:val="24"/>
          <w:szCs w:val="24"/>
          <w:lang w:val="en-IE"/>
        </w:rPr>
        <w:t>and beyond.</w:t>
      </w:r>
      <w:r w:rsidRPr="00BE339C">
        <w:rPr>
          <w:rFonts w:ascii="Times New Roman" w:hAnsi="Times New Roman" w:cs="Times New Roman"/>
          <w:noProof/>
          <w:sz w:val="24"/>
          <w:szCs w:val="24"/>
          <w:lang w:val="en-IE"/>
        </w:rPr>
        <w:t xml:space="preserve"> </w:t>
      </w:r>
      <w:r w:rsidR="00897FCE" w:rsidRPr="00BE339C">
        <w:rPr>
          <w:rFonts w:ascii="Times New Roman" w:hAnsi="Times New Roman" w:cs="Times New Roman"/>
          <w:noProof/>
          <w:sz w:val="24"/>
          <w:szCs w:val="24"/>
          <w:lang w:val="en-IE"/>
        </w:rPr>
        <w:t>Th</w:t>
      </w:r>
      <w:r w:rsidR="008011AE" w:rsidRPr="00BE339C">
        <w:rPr>
          <w:rFonts w:ascii="Times New Roman" w:hAnsi="Times New Roman" w:cs="Times New Roman"/>
          <w:noProof/>
          <w:sz w:val="24"/>
          <w:szCs w:val="24"/>
          <w:lang w:val="en-IE"/>
        </w:rPr>
        <w:t xml:space="preserve">is will </w:t>
      </w:r>
      <w:r w:rsidR="003C0AF6" w:rsidRPr="00BE339C">
        <w:rPr>
          <w:rFonts w:ascii="Times New Roman" w:hAnsi="Times New Roman" w:cs="Times New Roman"/>
          <w:noProof/>
          <w:sz w:val="24"/>
          <w:szCs w:val="24"/>
          <w:lang w:val="en-IE"/>
        </w:rPr>
        <w:t xml:space="preserve">reduce disparities, and </w:t>
      </w:r>
      <w:r w:rsidR="00897FCE" w:rsidRPr="00BE339C">
        <w:rPr>
          <w:rFonts w:ascii="Times New Roman" w:hAnsi="Times New Roman" w:cs="Times New Roman"/>
          <w:noProof/>
          <w:sz w:val="24"/>
          <w:szCs w:val="24"/>
          <w:lang w:val="en-IE"/>
        </w:rPr>
        <w:t>generate new green jobs in emerging circular, bio-based and food industries and services, adding value to the regional econom</w:t>
      </w:r>
      <w:r w:rsidR="00744A87" w:rsidRPr="00BE339C">
        <w:rPr>
          <w:rFonts w:ascii="Times New Roman" w:hAnsi="Times New Roman" w:cs="Times New Roman"/>
          <w:noProof/>
          <w:sz w:val="24"/>
          <w:szCs w:val="24"/>
          <w:lang w:val="en-IE"/>
        </w:rPr>
        <w:t>ies</w:t>
      </w:r>
      <w:r w:rsidR="00897FCE" w:rsidRPr="00BE339C">
        <w:rPr>
          <w:rFonts w:ascii="Times New Roman" w:hAnsi="Times New Roman" w:cs="Times New Roman"/>
          <w:noProof/>
          <w:sz w:val="24"/>
          <w:szCs w:val="24"/>
          <w:lang w:val="en-IE"/>
        </w:rPr>
        <w:t xml:space="preserve">. </w:t>
      </w:r>
      <w:r w:rsidR="004345DD" w:rsidRPr="00BE339C">
        <w:rPr>
          <w:rFonts w:ascii="Times New Roman" w:hAnsi="Times New Roman" w:cs="Times New Roman"/>
          <w:noProof/>
          <w:sz w:val="24"/>
          <w:szCs w:val="24"/>
          <w:lang w:val="en-IE"/>
        </w:rPr>
        <w:t xml:space="preserve">Examples such as the </w:t>
      </w:r>
      <w:r w:rsidR="00180954" w:rsidRPr="00BE339C">
        <w:rPr>
          <w:rFonts w:ascii="Times New Roman" w:hAnsi="Times New Roman" w:cs="Times New Roman"/>
          <w:noProof/>
          <w:sz w:val="24"/>
          <w:szCs w:val="24"/>
          <w:lang w:val="en-IE"/>
        </w:rPr>
        <w:t xml:space="preserve">Rhenish coal mining area </w:t>
      </w:r>
      <w:r w:rsidR="00F777D7" w:rsidRPr="00BE339C">
        <w:rPr>
          <w:rFonts w:ascii="Times New Roman" w:hAnsi="Times New Roman" w:cs="Times New Roman"/>
          <w:noProof/>
          <w:sz w:val="24"/>
          <w:szCs w:val="24"/>
          <w:lang w:val="en-IE"/>
        </w:rPr>
        <w:t xml:space="preserve">in </w:t>
      </w:r>
      <w:r w:rsidR="004345DD" w:rsidRPr="00BE339C">
        <w:rPr>
          <w:rFonts w:ascii="Times New Roman" w:hAnsi="Times New Roman" w:cs="Times New Roman"/>
          <w:noProof/>
          <w:sz w:val="24"/>
          <w:szCs w:val="24"/>
          <w:lang w:val="en-IE"/>
        </w:rPr>
        <w:t>German</w:t>
      </w:r>
      <w:r w:rsidR="00F777D7" w:rsidRPr="00BE339C">
        <w:rPr>
          <w:rFonts w:ascii="Times New Roman" w:hAnsi="Times New Roman" w:cs="Times New Roman"/>
          <w:noProof/>
          <w:sz w:val="24"/>
          <w:szCs w:val="24"/>
          <w:lang w:val="en-IE"/>
        </w:rPr>
        <w:t>y</w:t>
      </w:r>
      <w:r w:rsidR="004345DD" w:rsidRPr="00BE339C">
        <w:rPr>
          <w:rFonts w:ascii="Times New Roman" w:hAnsi="Times New Roman" w:cs="Times New Roman"/>
          <w:noProof/>
          <w:sz w:val="24"/>
          <w:szCs w:val="24"/>
          <w:lang w:val="en-IE"/>
        </w:rPr>
        <w:t xml:space="preserve"> </w:t>
      </w:r>
      <w:r w:rsidR="00F777D7" w:rsidRPr="00BE339C">
        <w:rPr>
          <w:rFonts w:ascii="Times New Roman" w:hAnsi="Times New Roman" w:cs="Times New Roman"/>
          <w:noProof/>
          <w:sz w:val="24"/>
          <w:szCs w:val="24"/>
          <w:lang w:val="en-IE"/>
        </w:rPr>
        <w:t>(</w:t>
      </w:r>
      <w:r w:rsidR="004345DD" w:rsidRPr="00BE339C">
        <w:rPr>
          <w:rFonts w:ascii="Times New Roman" w:hAnsi="Times New Roman" w:cs="Times New Roman"/>
          <w:noProof/>
          <w:sz w:val="24"/>
          <w:szCs w:val="24"/>
          <w:lang w:val="en-IE"/>
        </w:rPr>
        <w:t>BioeconomyREVIER</w:t>
      </w:r>
      <w:r w:rsidR="004345DD" w:rsidRPr="00AE4AAF">
        <w:rPr>
          <w:rStyle w:val="FootnoteReference"/>
          <w:rFonts w:ascii="Times New Roman" w:hAnsi="Times New Roman" w:cs="Times New Roman"/>
          <w:noProof/>
          <w:sz w:val="24"/>
          <w:szCs w:val="24"/>
        </w:rPr>
        <w:footnoteReference w:id="31"/>
      </w:r>
      <w:r w:rsidR="00F777D7" w:rsidRPr="00BE339C">
        <w:rPr>
          <w:rFonts w:ascii="Times New Roman" w:hAnsi="Times New Roman" w:cs="Times New Roman"/>
          <w:noProof/>
          <w:sz w:val="24"/>
          <w:szCs w:val="24"/>
          <w:lang w:val="en-IE"/>
        </w:rPr>
        <w:t>)</w:t>
      </w:r>
      <w:r w:rsidR="004345DD" w:rsidRPr="00BE339C">
        <w:rPr>
          <w:rFonts w:ascii="Times New Roman" w:hAnsi="Times New Roman" w:cs="Times New Roman"/>
          <w:noProof/>
          <w:sz w:val="24"/>
          <w:szCs w:val="24"/>
          <w:lang w:val="en-IE"/>
        </w:rPr>
        <w:t xml:space="preserve"> </w:t>
      </w:r>
      <w:r w:rsidR="00F777D7" w:rsidRPr="00BE339C">
        <w:rPr>
          <w:rFonts w:ascii="Times New Roman" w:hAnsi="Times New Roman" w:cs="Times New Roman"/>
          <w:noProof/>
          <w:sz w:val="24"/>
          <w:szCs w:val="24"/>
          <w:lang w:val="en-IE"/>
        </w:rPr>
        <w:t>or the Bulgarian Stara Zagora region (</w:t>
      </w:r>
      <w:r w:rsidR="004345DD" w:rsidRPr="00BE339C">
        <w:rPr>
          <w:rFonts w:ascii="Times New Roman" w:hAnsi="Times New Roman" w:cs="Times New Roman"/>
          <w:noProof/>
          <w:sz w:val="24"/>
          <w:szCs w:val="24"/>
          <w:lang w:val="en-IE"/>
        </w:rPr>
        <w:t>BE-RURAL</w:t>
      </w:r>
      <w:r w:rsidR="004345DD" w:rsidRPr="00AE4AAF">
        <w:rPr>
          <w:rStyle w:val="FootnoteReference"/>
          <w:rFonts w:ascii="Times New Roman" w:hAnsi="Times New Roman" w:cs="Times New Roman"/>
          <w:noProof/>
          <w:sz w:val="24"/>
          <w:szCs w:val="24"/>
        </w:rPr>
        <w:footnoteReference w:id="32"/>
      </w:r>
      <w:r w:rsidR="00F777D7" w:rsidRPr="00BE339C">
        <w:rPr>
          <w:rFonts w:ascii="Times New Roman" w:hAnsi="Times New Roman" w:cs="Times New Roman"/>
          <w:noProof/>
          <w:sz w:val="24"/>
          <w:szCs w:val="24"/>
          <w:lang w:val="en-IE"/>
        </w:rPr>
        <w:t>)</w:t>
      </w:r>
      <w:r w:rsidR="004345DD" w:rsidRPr="00BE339C">
        <w:rPr>
          <w:rFonts w:ascii="Times New Roman" w:hAnsi="Times New Roman" w:cs="Times New Roman"/>
          <w:noProof/>
          <w:sz w:val="24"/>
          <w:szCs w:val="24"/>
          <w:lang w:val="en-IE"/>
        </w:rPr>
        <w:t xml:space="preserve"> show that the </w:t>
      </w:r>
      <w:r w:rsidR="0A28A04E" w:rsidRPr="00BE339C">
        <w:rPr>
          <w:rFonts w:ascii="Times New Roman" w:hAnsi="Times New Roman" w:cs="Times New Roman"/>
          <w:noProof/>
          <w:sz w:val="24"/>
          <w:szCs w:val="24"/>
          <w:lang w:val="en-IE"/>
        </w:rPr>
        <w:t>bioeconomy contribut</w:t>
      </w:r>
      <w:r w:rsidR="00190AF4" w:rsidRPr="00BE339C">
        <w:rPr>
          <w:rFonts w:ascii="Times New Roman" w:hAnsi="Times New Roman" w:cs="Times New Roman"/>
          <w:noProof/>
          <w:sz w:val="24"/>
          <w:szCs w:val="24"/>
          <w:lang w:val="en-IE"/>
        </w:rPr>
        <w:t>es</w:t>
      </w:r>
      <w:r w:rsidR="0A28A04E" w:rsidRPr="00BE339C">
        <w:rPr>
          <w:rFonts w:ascii="Times New Roman" w:hAnsi="Times New Roman" w:cs="Times New Roman"/>
          <w:noProof/>
          <w:sz w:val="24"/>
          <w:szCs w:val="24"/>
          <w:lang w:val="en-IE"/>
        </w:rPr>
        <w:t xml:space="preserve"> to</w:t>
      </w:r>
      <w:r w:rsidR="0A28A04E" w:rsidRPr="00BE339C">
        <w:rPr>
          <w:rFonts w:ascii="Times New Roman" w:hAnsi="Times New Roman" w:cs="Times New Roman"/>
          <w:b/>
          <w:bCs/>
          <w:noProof/>
          <w:sz w:val="24"/>
          <w:szCs w:val="24"/>
          <w:lang w:val="en-IE"/>
        </w:rPr>
        <w:t xml:space="preserve"> </w:t>
      </w:r>
      <w:r w:rsidR="3D92F10A" w:rsidRPr="00BE339C">
        <w:rPr>
          <w:rFonts w:ascii="Times New Roman" w:hAnsi="Times New Roman" w:cs="Times New Roman"/>
          <w:b/>
          <w:bCs/>
          <w:noProof/>
          <w:sz w:val="24"/>
          <w:szCs w:val="24"/>
          <w:lang w:val="en-IE"/>
        </w:rPr>
        <w:t xml:space="preserve">rural </w:t>
      </w:r>
      <w:r w:rsidR="67FE402F" w:rsidRPr="00BE339C">
        <w:rPr>
          <w:rFonts w:ascii="Times New Roman" w:hAnsi="Times New Roman" w:cs="Times New Roman"/>
          <w:b/>
          <w:bCs/>
          <w:noProof/>
          <w:sz w:val="24"/>
          <w:szCs w:val="24"/>
          <w:lang w:val="en-IE"/>
        </w:rPr>
        <w:t xml:space="preserve">and coastal </w:t>
      </w:r>
      <w:r w:rsidR="3D92F10A" w:rsidRPr="00BE339C">
        <w:rPr>
          <w:rFonts w:ascii="Times New Roman" w:hAnsi="Times New Roman" w:cs="Times New Roman"/>
          <w:b/>
          <w:bCs/>
          <w:noProof/>
          <w:sz w:val="24"/>
          <w:szCs w:val="24"/>
          <w:lang w:val="en-IE"/>
        </w:rPr>
        <w:t xml:space="preserve">development </w:t>
      </w:r>
      <w:r w:rsidR="3D92F10A" w:rsidRPr="00BE339C">
        <w:rPr>
          <w:rFonts w:ascii="Times New Roman" w:hAnsi="Times New Roman" w:cs="Times New Roman"/>
          <w:noProof/>
          <w:sz w:val="24"/>
          <w:szCs w:val="24"/>
          <w:lang w:val="en-IE"/>
        </w:rPr>
        <w:t>and</w:t>
      </w:r>
      <w:r w:rsidR="3D92F10A" w:rsidRPr="00BE339C">
        <w:rPr>
          <w:rFonts w:ascii="Times New Roman" w:hAnsi="Times New Roman" w:cs="Times New Roman"/>
          <w:b/>
          <w:bCs/>
          <w:noProof/>
          <w:sz w:val="24"/>
          <w:szCs w:val="24"/>
          <w:lang w:val="en-IE"/>
        </w:rPr>
        <w:t xml:space="preserve"> </w:t>
      </w:r>
      <w:r w:rsidR="002C170E" w:rsidRPr="00BE339C">
        <w:rPr>
          <w:rFonts w:ascii="Times New Roman" w:hAnsi="Times New Roman" w:cs="Times New Roman"/>
          <w:noProof/>
          <w:sz w:val="24"/>
          <w:szCs w:val="24"/>
          <w:lang w:val="en-IE"/>
        </w:rPr>
        <w:t>helps a</w:t>
      </w:r>
      <w:r w:rsidR="002C170E" w:rsidRPr="00BE339C">
        <w:rPr>
          <w:rFonts w:ascii="Times New Roman" w:hAnsi="Times New Roman" w:cs="Times New Roman"/>
          <w:b/>
          <w:bCs/>
          <w:noProof/>
          <w:sz w:val="24"/>
          <w:szCs w:val="24"/>
          <w:lang w:val="en-IE"/>
        </w:rPr>
        <w:t xml:space="preserve"> </w:t>
      </w:r>
      <w:r w:rsidR="0A28A04E" w:rsidRPr="00BE339C">
        <w:rPr>
          <w:rFonts w:ascii="Times New Roman" w:hAnsi="Times New Roman" w:cs="Times New Roman"/>
          <w:b/>
          <w:noProof/>
          <w:sz w:val="24"/>
          <w:szCs w:val="24"/>
          <w:lang w:val="en-IE"/>
        </w:rPr>
        <w:t>fair and just transition</w:t>
      </w:r>
      <w:r w:rsidR="0A28A04E" w:rsidRPr="00BE339C">
        <w:rPr>
          <w:rFonts w:ascii="Times New Roman" w:hAnsi="Times New Roman" w:cs="Times New Roman"/>
          <w:noProof/>
          <w:sz w:val="24"/>
          <w:szCs w:val="24"/>
          <w:lang w:val="en-IE"/>
        </w:rPr>
        <w:t>.</w:t>
      </w:r>
    </w:p>
    <w:p w14:paraId="770B0D20" w14:textId="1F127B75" w:rsidR="0010497D" w:rsidRPr="00BE339C" w:rsidRDefault="006D087B" w:rsidP="006D087B">
      <w:pPr>
        <w:pStyle w:val="ManualHeading1"/>
        <w:rPr>
          <w:noProof/>
          <w:lang w:val="en-IE"/>
        </w:rPr>
      </w:pPr>
      <w:r w:rsidRPr="006D087B">
        <w:t>3.</w:t>
      </w:r>
      <w:r w:rsidRPr="006D087B">
        <w:tab/>
      </w:r>
      <w:r w:rsidR="00BE05C9" w:rsidRPr="00BE339C">
        <w:rPr>
          <w:noProof/>
          <w:lang w:val="en-IE"/>
        </w:rPr>
        <w:t xml:space="preserve">General trends in the </w:t>
      </w:r>
      <w:r w:rsidR="44CA618D" w:rsidRPr="00BE339C">
        <w:rPr>
          <w:noProof/>
          <w:lang w:val="en-IE"/>
        </w:rPr>
        <w:t>Development of the bioeconomy in Europe</w:t>
      </w:r>
    </w:p>
    <w:p w14:paraId="34B86DA0" w14:textId="77777777" w:rsidR="00A721E4" w:rsidRPr="00AE4AAF" w:rsidRDefault="00A721E4" w:rsidP="00AE4AAF">
      <w:pPr>
        <w:pStyle w:val="Key"/>
        <w:spacing w:after="120"/>
        <w:jc w:val="both"/>
        <w:rPr>
          <w:rFonts w:ascii="Times New Roman" w:hAnsi="Times New Roman" w:cs="Times New Roman"/>
          <w:noProof/>
          <w:sz w:val="24"/>
          <w:szCs w:val="24"/>
        </w:rPr>
      </w:pPr>
      <w:r w:rsidRPr="00AE4AAF">
        <w:rPr>
          <w:rFonts w:ascii="Times New Roman" w:hAnsi="Times New Roman" w:cs="Times New Roman"/>
          <w:noProof/>
          <w:sz w:val="24"/>
          <w:szCs w:val="24"/>
        </w:rPr>
        <w:t xml:space="preserve">Key messages: </w:t>
      </w:r>
    </w:p>
    <w:p w14:paraId="43EC2F73" w14:textId="7A87995D" w:rsidR="00AA6923" w:rsidRPr="00BE339C" w:rsidRDefault="062BB838" w:rsidP="00AE4AAF">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National b</w:t>
      </w:r>
      <w:r w:rsidR="006500A1" w:rsidRPr="00BE339C">
        <w:rPr>
          <w:rFonts w:ascii="Times New Roman" w:hAnsi="Times New Roman" w:cs="Times New Roman"/>
          <w:noProof/>
          <w:sz w:val="24"/>
          <w:szCs w:val="24"/>
          <w:lang w:val="en-IE"/>
        </w:rPr>
        <w:t xml:space="preserve">ioeconomy strategies </w:t>
      </w:r>
      <w:r w:rsidR="267BF43A" w:rsidRPr="00BE339C">
        <w:rPr>
          <w:rFonts w:ascii="Times New Roman" w:hAnsi="Times New Roman" w:cs="Times New Roman"/>
          <w:noProof/>
          <w:sz w:val="24"/>
          <w:szCs w:val="24"/>
          <w:lang w:val="en-IE"/>
        </w:rPr>
        <w:t xml:space="preserve">are </w:t>
      </w:r>
      <w:r w:rsidR="00BE05C9" w:rsidRPr="00BE339C">
        <w:rPr>
          <w:rFonts w:ascii="Times New Roman" w:hAnsi="Times New Roman" w:cs="Times New Roman"/>
          <w:noProof/>
          <w:sz w:val="24"/>
          <w:szCs w:val="24"/>
          <w:lang w:val="en-IE"/>
        </w:rPr>
        <w:t>becoming more numero</w:t>
      </w:r>
      <w:r w:rsidR="00F12B12" w:rsidRPr="00BE339C">
        <w:rPr>
          <w:rFonts w:ascii="Times New Roman" w:hAnsi="Times New Roman" w:cs="Times New Roman"/>
          <w:noProof/>
          <w:sz w:val="24"/>
          <w:szCs w:val="24"/>
          <w:lang w:val="en-IE"/>
        </w:rPr>
        <w:t>u</w:t>
      </w:r>
      <w:r w:rsidR="00BE05C9" w:rsidRPr="00BE339C">
        <w:rPr>
          <w:rFonts w:ascii="Times New Roman" w:hAnsi="Times New Roman" w:cs="Times New Roman"/>
          <w:noProof/>
          <w:sz w:val="24"/>
          <w:szCs w:val="24"/>
          <w:lang w:val="en-IE"/>
        </w:rPr>
        <w:t>s</w:t>
      </w:r>
      <w:r w:rsidR="36C77E7B" w:rsidRPr="00BE339C">
        <w:rPr>
          <w:rFonts w:ascii="Times New Roman" w:hAnsi="Times New Roman" w:cs="Times New Roman"/>
          <w:noProof/>
          <w:sz w:val="24"/>
          <w:szCs w:val="24"/>
          <w:lang w:val="en-IE"/>
        </w:rPr>
        <w:t xml:space="preserve"> throughout Europe</w:t>
      </w:r>
    </w:p>
    <w:p w14:paraId="2509D1DC" w14:textId="1402153B" w:rsidR="00C5537E" w:rsidRPr="00BE339C" w:rsidRDefault="36C77E7B" w:rsidP="00AE4AAF">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main use </w:t>
      </w:r>
      <w:r w:rsidR="00C5537E" w:rsidRPr="00BE339C">
        <w:rPr>
          <w:rFonts w:ascii="Times New Roman" w:hAnsi="Times New Roman" w:cs="Times New Roman"/>
          <w:noProof/>
          <w:sz w:val="24"/>
          <w:szCs w:val="24"/>
          <w:lang w:val="en-IE"/>
        </w:rPr>
        <w:t xml:space="preserve">of biomass </w:t>
      </w:r>
      <w:r w:rsidR="1FA21960" w:rsidRPr="00BE339C">
        <w:rPr>
          <w:rFonts w:ascii="Times New Roman" w:hAnsi="Times New Roman" w:cs="Times New Roman"/>
          <w:noProof/>
          <w:sz w:val="24"/>
          <w:szCs w:val="24"/>
          <w:lang w:val="en-IE"/>
        </w:rPr>
        <w:t xml:space="preserve">is </w:t>
      </w:r>
      <w:r w:rsidR="5C7C53C1" w:rsidRPr="00BE339C">
        <w:rPr>
          <w:rFonts w:ascii="Times New Roman" w:hAnsi="Times New Roman" w:cs="Times New Roman"/>
          <w:noProof/>
          <w:sz w:val="24"/>
          <w:szCs w:val="24"/>
          <w:lang w:val="en-IE"/>
        </w:rPr>
        <w:t>for food and feed</w:t>
      </w:r>
      <w:r w:rsidR="00C5537E" w:rsidRPr="00BE339C">
        <w:rPr>
          <w:rFonts w:ascii="Times New Roman" w:hAnsi="Times New Roman" w:cs="Times New Roman"/>
          <w:noProof/>
          <w:sz w:val="24"/>
          <w:szCs w:val="24"/>
          <w:lang w:val="en-IE"/>
        </w:rPr>
        <w:t>; woody biomass</w:t>
      </w:r>
      <w:r w:rsidR="0051755F" w:rsidRPr="00BE339C">
        <w:rPr>
          <w:rFonts w:ascii="Times New Roman" w:hAnsi="Times New Roman" w:cs="Times New Roman"/>
          <w:noProof/>
          <w:sz w:val="24"/>
          <w:szCs w:val="24"/>
          <w:lang w:val="en-IE"/>
        </w:rPr>
        <w:t xml:space="preserve"> is</w:t>
      </w:r>
      <w:r w:rsidR="00C5537E" w:rsidRPr="00BE339C">
        <w:rPr>
          <w:rFonts w:ascii="Times New Roman" w:hAnsi="Times New Roman" w:cs="Times New Roman"/>
          <w:noProof/>
          <w:sz w:val="24"/>
          <w:szCs w:val="24"/>
          <w:lang w:val="en-IE"/>
        </w:rPr>
        <w:t xml:space="preserve"> increas</w:t>
      </w:r>
      <w:r w:rsidR="0051755F" w:rsidRPr="00BE339C">
        <w:rPr>
          <w:rFonts w:ascii="Times New Roman" w:hAnsi="Times New Roman" w:cs="Times New Roman"/>
          <w:noProof/>
          <w:sz w:val="24"/>
          <w:szCs w:val="24"/>
          <w:lang w:val="en-IE"/>
        </w:rPr>
        <w:t>ing</w:t>
      </w:r>
      <w:r w:rsidR="00BE05C9" w:rsidRPr="00BE339C">
        <w:rPr>
          <w:rFonts w:ascii="Times New Roman" w:hAnsi="Times New Roman" w:cs="Times New Roman"/>
          <w:noProof/>
          <w:sz w:val="24"/>
          <w:szCs w:val="24"/>
          <w:lang w:val="en-IE"/>
        </w:rPr>
        <w:t>ly used</w:t>
      </w:r>
    </w:p>
    <w:p w14:paraId="40E0FD2E" w14:textId="35568E6F" w:rsidR="00A703F6" w:rsidRPr="00BE339C" w:rsidRDefault="00A703F6" w:rsidP="00AE4AAF">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cascading principle </w:t>
      </w:r>
      <w:r w:rsidR="0051755F" w:rsidRPr="00BE339C">
        <w:rPr>
          <w:rFonts w:ascii="Times New Roman" w:hAnsi="Times New Roman" w:cs="Times New Roman"/>
          <w:noProof/>
          <w:sz w:val="24"/>
          <w:szCs w:val="24"/>
          <w:lang w:val="en-IE"/>
        </w:rPr>
        <w:t xml:space="preserve">must </w:t>
      </w:r>
      <w:r w:rsidR="00F12B12" w:rsidRPr="00BE339C">
        <w:rPr>
          <w:rFonts w:ascii="Times New Roman" w:hAnsi="Times New Roman" w:cs="Times New Roman"/>
          <w:noProof/>
          <w:sz w:val="24"/>
          <w:szCs w:val="24"/>
          <w:lang w:val="en-IE"/>
        </w:rPr>
        <w:t>apply to</w:t>
      </w:r>
      <w:r w:rsidRPr="00BE339C">
        <w:rPr>
          <w:rFonts w:ascii="Times New Roman" w:hAnsi="Times New Roman" w:cs="Times New Roman"/>
          <w:noProof/>
          <w:sz w:val="24"/>
          <w:szCs w:val="24"/>
          <w:lang w:val="en-IE"/>
        </w:rPr>
        <w:t xml:space="preserve"> the use of </w:t>
      </w:r>
      <w:r w:rsidR="0051755F" w:rsidRPr="00BE339C">
        <w:rPr>
          <w:rFonts w:ascii="Times New Roman" w:hAnsi="Times New Roman" w:cs="Times New Roman"/>
          <w:noProof/>
          <w:sz w:val="24"/>
          <w:szCs w:val="24"/>
          <w:lang w:val="en-IE"/>
        </w:rPr>
        <w:t xml:space="preserve">all </w:t>
      </w:r>
      <w:r w:rsidRPr="00BE339C">
        <w:rPr>
          <w:rFonts w:ascii="Times New Roman" w:hAnsi="Times New Roman" w:cs="Times New Roman"/>
          <w:noProof/>
          <w:sz w:val="24"/>
          <w:szCs w:val="24"/>
          <w:lang w:val="en-IE"/>
        </w:rPr>
        <w:t>biomass</w:t>
      </w:r>
    </w:p>
    <w:p w14:paraId="3A06DF66" w14:textId="669A17B7" w:rsidR="00C5537E" w:rsidRPr="00BE339C" w:rsidRDefault="00C5537E" w:rsidP="00AE4AAF">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Important innovations in food and other bio-based industries </w:t>
      </w:r>
      <w:r w:rsidR="00E622F8" w:rsidRPr="00BE339C">
        <w:rPr>
          <w:rFonts w:ascii="Times New Roman" w:hAnsi="Times New Roman" w:cs="Times New Roman"/>
          <w:noProof/>
          <w:sz w:val="24"/>
          <w:szCs w:val="24"/>
          <w:lang w:val="en-IE"/>
        </w:rPr>
        <w:t xml:space="preserve">show </w:t>
      </w:r>
      <w:r w:rsidR="00F12B12" w:rsidRPr="00BE339C">
        <w:rPr>
          <w:rFonts w:ascii="Times New Roman" w:hAnsi="Times New Roman" w:cs="Times New Roman"/>
          <w:noProof/>
          <w:sz w:val="24"/>
          <w:szCs w:val="24"/>
          <w:lang w:val="en-IE"/>
        </w:rPr>
        <w:t xml:space="preserve">the potential of the </w:t>
      </w:r>
      <w:r w:rsidR="0051755F" w:rsidRPr="00BE339C">
        <w:rPr>
          <w:rFonts w:ascii="Times New Roman" w:hAnsi="Times New Roman" w:cs="Times New Roman"/>
          <w:noProof/>
          <w:sz w:val="24"/>
          <w:szCs w:val="24"/>
          <w:lang w:val="en-IE"/>
        </w:rPr>
        <w:t>bioeconomy</w:t>
      </w:r>
    </w:p>
    <w:p w14:paraId="1A0CC111" w14:textId="2EF53F3E" w:rsidR="00BE05C9" w:rsidRPr="00BE339C" w:rsidRDefault="4EFB0894" w:rsidP="00946FEE">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Public involvement in R&amp;I </w:t>
      </w:r>
      <w:r w:rsidR="1599D71D" w:rsidRPr="00BE339C">
        <w:rPr>
          <w:rFonts w:ascii="Times New Roman" w:hAnsi="Times New Roman" w:cs="Times New Roman"/>
          <w:noProof/>
          <w:sz w:val="24"/>
          <w:szCs w:val="24"/>
          <w:lang w:val="en-IE"/>
        </w:rPr>
        <w:t xml:space="preserve">has shown </w:t>
      </w:r>
      <w:r w:rsidRPr="00BE339C">
        <w:rPr>
          <w:rFonts w:ascii="Times New Roman" w:hAnsi="Times New Roman" w:cs="Times New Roman"/>
          <w:noProof/>
          <w:sz w:val="24"/>
          <w:szCs w:val="24"/>
          <w:lang w:val="en-IE"/>
        </w:rPr>
        <w:t>good results</w:t>
      </w:r>
      <w:r w:rsidR="1599D71D" w:rsidRPr="00BE339C">
        <w:rPr>
          <w:rFonts w:ascii="Times New Roman" w:hAnsi="Times New Roman" w:cs="Times New Roman"/>
          <w:noProof/>
          <w:sz w:val="24"/>
          <w:szCs w:val="24"/>
          <w:lang w:val="en-IE"/>
        </w:rPr>
        <w:t xml:space="preserve"> so far and should be </w:t>
      </w:r>
      <w:r w:rsidRPr="00BE339C">
        <w:rPr>
          <w:rFonts w:ascii="Times New Roman" w:hAnsi="Times New Roman" w:cs="Times New Roman"/>
          <w:noProof/>
          <w:sz w:val="24"/>
          <w:szCs w:val="24"/>
          <w:lang w:val="en-IE"/>
        </w:rPr>
        <w:t>strengthen</w:t>
      </w:r>
      <w:r w:rsidR="1DA54240" w:rsidRPr="00BE339C">
        <w:rPr>
          <w:rFonts w:ascii="Times New Roman" w:hAnsi="Times New Roman" w:cs="Times New Roman"/>
          <w:noProof/>
          <w:sz w:val="24"/>
          <w:szCs w:val="24"/>
          <w:lang w:val="en-IE"/>
        </w:rPr>
        <w:t>ed</w:t>
      </w:r>
      <w:r w:rsidRPr="00BE339C">
        <w:rPr>
          <w:rFonts w:ascii="Times New Roman" w:hAnsi="Times New Roman" w:cs="Times New Roman"/>
          <w:noProof/>
          <w:sz w:val="24"/>
          <w:szCs w:val="24"/>
          <w:lang w:val="en-IE"/>
        </w:rPr>
        <w:t xml:space="preserve"> </w:t>
      </w:r>
    </w:p>
    <w:p w14:paraId="64237C8A" w14:textId="408CBDDE" w:rsidR="00E3590E" w:rsidRPr="00BE339C" w:rsidRDefault="00BE05C9"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In this section, latest available data</w:t>
      </w:r>
      <w:r w:rsidR="00E01407"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 xml:space="preserve">from the European Commission’s </w:t>
      </w:r>
      <w:r w:rsidR="00CB71C5" w:rsidRPr="00BE339C">
        <w:rPr>
          <w:rFonts w:ascii="Times New Roman" w:hAnsi="Times New Roman" w:cs="Times New Roman"/>
          <w:noProof/>
          <w:sz w:val="24"/>
          <w:szCs w:val="24"/>
          <w:lang w:val="en-IE"/>
        </w:rPr>
        <w:t>Knowledge Centre for Bioeconomy</w:t>
      </w:r>
      <w:r w:rsidR="00CB71C5">
        <w:rPr>
          <w:rStyle w:val="FootnoteReference"/>
          <w:rFonts w:ascii="Times New Roman" w:hAnsi="Times New Roman" w:cs="Times New Roman"/>
          <w:noProof/>
          <w:sz w:val="24"/>
          <w:szCs w:val="24"/>
        </w:rPr>
        <w:footnoteReference w:id="33"/>
      </w:r>
      <w:r w:rsidRPr="00BE339C">
        <w:rPr>
          <w:rFonts w:ascii="Times New Roman" w:hAnsi="Times New Roman" w:cs="Times New Roman"/>
          <w:noProof/>
          <w:sz w:val="24"/>
          <w:szCs w:val="24"/>
          <w:lang w:val="en-IE"/>
        </w:rPr>
        <w:t xml:space="preserve"> </w:t>
      </w:r>
      <w:r w:rsidR="00C544A9" w:rsidRPr="00BE339C">
        <w:rPr>
          <w:rFonts w:ascii="Times New Roman" w:hAnsi="Times New Roman" w:cs="Times New Roman"/>
          <w:noProof/>
          <w:sz w:val="24"/>
          <w:szCs w:val="24"/>
          <w:lang w:val="en-IE"/>
        </w:rPr>
        <w:t>are</w:t>
      </w:r>
      <w:r w:rsidRPr="00BE339C">
        <w:rPr>
          <w:rFonts w:ascii="Times New Roman" w:hAnsi="Times New Roman" w:cs="Times New Roman"/>
          <w:noProof/>
          <w:sz w:val="24"/>
          <w:szCs w:val="24"/>
          <w:lang w:val="en-IE"/>
        </w:rPr>
        <w:t xml:space="preserve"> used to outline the situation of the bioeconomy in Europe. Section 3.1 provides an overview of</w:t>
      </w:r>
      <w:r w:rsidR="00E01407" w:rsidRPr="00BE339C">
        <w:rPr>
          <w:rFonts w:ascii="Times New Roman" w:hAnsi="Times New Roman" w:cs="Times New Roman"/>
          <w:noProof/>
          <w:sz w:val="24"/>
          <w:szCs w:val="24"/>
          <w:lang w:val="en-IE"/>
        </w:rPr>
        <w:t xml:space="preserve"> currently</w:t>
      </w:r>
      <w:r w:rsidRPr="00BE339C">
        <w:rPr>
          <w:rFonts w:ascii="Times New Roman" w:hAnsi="Times New Roman" w:cs="Times New Roman"/>
          <w:noProof/>
          <w:sz w:val="24"/>
          <w:szCs w:val="24"/>
          <w:lang w:val="en-IE"/>
        </w:rPr>
        <w:t xml:space="preserve"> existing </w:t>
      </w:r>
      <w:r w:rsidR="00E01407" w:rsidRPr="00BE339C">
        <w:rPr>
          <w:rFonts w:ascii="Times New Roman" w:hAnsi="Times New Roman" w:cs="Times New Roman"/>
          <w:noProof/>
          <w:sz w:val="24"/>
          <w:szCs w:val="24"/>
          <w:lang w:val="en-IE"/>
        </w:rPr>
        <w:t xml:space="preserve">national and regional </w:t>
      </w:r>
      <w:r w:rsidRPr="00BE339C">
        <w:rPr>
          <w:rFonts w:ascii="Times New Roman" w:hAnsi="Times New Roman" w:cs="Times New Roman"/>
          <w:noProof/>
          <w:sz w:val="24"/>
          <w:szCs w:val="24"/>
          <w:lang w:val="en-IE"/>
        </w:rPr>
        <w:t>bioeconomy strategies</w:t>
      </w:r>
      <w:r w:rsidR="00E01407" w:rsidRPr="00BE339C">
        <w:rPr>
          <w:rFonts w:ascii="Times New Roman" w:hAnsi="Times New Roman" w:cs="Times New Roman"/>
          <w:noProof/>
          <w:sz w:val="24"/>
          <w:szCs w:val="24"/>
          <w:lang w:val="en-IE"/>
        </w:rPr>
        <w:t xml:space="preserve"> in Europe</w:t>
      </w:r>
      <w:r w:rsidRPr="00BE339C">
        <w:rPr>
          <w:rFonts w:ascii="Times New Roman" w:hAnsi="Times New Roman" w:cs="Times New Roman"/>
          <w:noProof/>
          <w:sz w:val="24"/>
          <w:szCs w:val="24"/>
          <w:lang w:val="en-IE"/>
        </w:rPr>
        <w:t xml:space="preserve">, </w:t>
      </w:r>
      <w:r w:rsidR="00E01407" w:rsidRPr="00BE339C">
        <w:rPr>
          <w:rFonts w:ascii="Times New Roman" w:hAnsi="Times New Roman" w:cs="Times New Roman"/>
          <w:noProof/>
          <w:sz w:val="24"/>
          <w:szCs w:val="24"/>
          <w:lang w:val="en-IE"/>
        </w:rPr>
        <w:t xml:space="preserve">while </w:t>
      </w:r>
      <w:r w:rsidRPr="00BE339C">
        <w:rPr>
          <w:rFonts w:ascii="Times New Roman" w:hAnsi="Times New Roman" w:cs="Times New Roman"/>
          <w:noProof/>
          <w:sz w:val="24"/>
          <w:szCs w:val="24"/>
          <w:lang w:val="en-IE"/>
        </w:rPr>
        <w:t xml:space="preserve">Section 3.2 shows the development of </w:t>
      </w:r>
      <w:r w:rsidR="00F12B12" w:rsidRPr="00BE339C">
        <w:rPr>
          <w:rFonts w:ascii="Times New Roman" w:hAnsi="Times New Roman" w:cs="Times New Roman"/>
          <w:noProof/>
          <w:sz w:val="24"/>
          <w:szCs w:val="24"/>
          <w:lang w:val="en-IE"/>
        </w:rPr>
        <w:t xml:space="preserve">biomass </w:t>
      </w:r>
      <w:r w:rsidRPr="00BE339C">
        <w:rPr>
          <w:rFonts w:ascii="Times New Roman" w:hAnsi="Times New Roman" w:cs="Times New Roman"/>
          <w:noProof/>
          <w:sz w:val="24"/>
          <w:szCs w:val="24"/>
          <w:lang w:val="en-IE"/>
        </w:rPr>
        <w:t>supply and</w:t>
      </w:r>
      <w:r w:rsidR="00E01407" w:rsidRPr="00BE339C">
        <w:rPr>
          <w:rFonts w:ascii="Times New Roman" w:hAnsi="Times New Roman" w:cs="Times New Roman"/>
          <w:noProof/>
          <w:sz w:val="24"/>
          <w:szCs w:val="24"/>
          <w:lang w:val="en-IE"/>
        </w:rPr>
        <w:t xml:space="preserve"> use until 2017. </w:t>
      </w:r>
      <w:r w:rsidRPr="00BE339C">
        <w:rPr>
          <w:rFonts w:ascii="Times New Roman" w:hAnsi="Times New Roman" w:cs="Times New Roman"/>
          <w:noProof/>
          <w:sz w:val="24"/>
          <w:szCs w:val="24"/>
          <w:lang w:val="en-IE"/>
        </w:rPr>
        <w:t xml:space="preserve">Section 3.3 </w:t>
      </w:r>
      <w:r w:rsidR="00E01407" w:rsidRPr="00BE339C">
        <w:rPr>
          <w:rFonts w:ascii="Times New Roman" w:hAnsi="Times New Roman" w:cs="Times New Roman"/>
          <w:noProof/>
          <w:sz w:val="24"/>
          <w:szCs w:val="24"/>
          <w:lang w:val="en-IE"/>
        </w:rPr>
        <w:t xml:space="preserve">provides an overview of economic figures of the bioeconomy and outlines the current role of bio-based research and innovation. </w:t>
      </w:r>
      <w:r w:rsidR="0A1EBEC6" w:rsidRPr="00BE339C">
        <w:rPr>
          <w:rFonts w:ascii="Times New Roman" w:hAnsi="Times New Roman" w:cs="Times New Roman"/>
          <w:noProof/>
          <w:sz w:val="24"/>
          <w:szCs w:val="24"/>
          <w:lang w:val="en-IE"/>
        </w:rPr>
        <w:t xml:space="preserve"> </w:t>
      </w:r>
    </w:p>
    <w:p w14:paraId="5B363E31" w14:textId="6CAF6069" w:rsidR="005D1D16" w:rsidRPr="00BE339C" w:rsidRDefault="006D087B" w:rsidP="006D087B">
      <w:pPr>
        <w:pStyle w:val="ManualHeading2"/>
        <w:rPr>
          <w:noProof/>
          <w:lang w:val="en-IE"/>
        </w:rPr>
      </w:pPr>
      <w:r w:rsidRPr="006D087B">
        <w:t>3.1.</w:t>
      </w:r>
      <w:r w:rsidRPr="006D087B">
        <w:tab/>
      </w:r>
      <w:r w:rsidR="005D1D16" w:rsidRPr="00BE339C">
        <w:rPr>
          <w:noProof/>
          <w:lang w:val="en-IE"/>
        </w:rPr>
        <w:t>Development of bioeconomy strategies at national and regional level</w:t>
      </w:r>
    </w:p>
    <w:p w14:paraId="0E281B97" w14:textId="725CC72F" w:rsidR="003509B1" w:rsidRPr="00BE339C" w:rsidRDefault="006B3668"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Successful </w:t>
      </w:r>
      <w:r w:rsidR="005C0307" w:rsidRPr="00BE339C">
        <w:rPr>
          <w:rFonts w:ascii="Times New Roman" w:hAnsi="Times New Roman" w:cs="Times New Roman"/>
          <w:noProof/>
          <w:sz w:val="24"/>
          <w:szCs w:val="24"/>
          <w:lang w:val="en-IE"/>
        </w:rPr>
        <w:t xml:space="preserve">deployment </w:t>
      </w:r>
      <w:r w:rsidRPr="00BE339C">
        <w:rPr>
          <w:rFonts w:ascii="Times New Roman" w:hAnsi="Times New Roman" w:cs="Times New Roman"/>
          <w:noProof/>
          <w:sz w:val="24"/>
          <w:szCs w:val="24"/>
          <w:lang w:val="en-IE"/>
        </w:rPr>
        <w:t>of</w:t>
      </w:r>
      <w:r w:rsidR="685685BD"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 xml:space="preserve">bioeconomies depends on </w:t>
      </w:r>
      <w:r w:rsidR="005C0307" w:rsidRPr="00BE339C">
        <w:rPr>
          <w:rFonts w:ascii="Times New Roman" w:hAnsi="Times New Roman" w:cs="Times New Roman"/>
          <w:noProof/>
          <w:sz w:val="24"/>
          <w:szCs w:val="24"/>
          <w:lang w:val="en-IE"/>
        </w:rPr>
        <w:t xml:space="preserve">local </w:t>
      </w:r>
      <w:r w:rsidR="3FEB1CFE" w:rsidRPr="00BE339C">
        <w:rPr>
          <w:rFonts w:ascii="Times New Roman" w:hAnsi="Times New Roman" w:cs="Times New Roman"/>
          <w:noProof/>
          <w:sz w:val="24"/>
          <w:szCs w:val="24"/>
          <w:lang w:val="en-IE"/>
        </w:rPr>
        <w:t>environmental</w:t>
      </w:r>
      <w:r w:rsidR="1EF7B1B8" w:rsidRPr="00BE339C">
        <w:rPr>
          <w:rFonts w:ascii="Times New Roman" w:hAnsi="Times New Roman" w:cs="Times New Roman"/>
          <w:noProof/>
          <w:sz w:val="24"/>
          <w:szCs w:val="24"/>
          <w:lang w:val="en-IE"/>
        </w:rPr>
        <w:t xml:space="preserve">, </w:t>
      </w:r>
      <w:r w:rsidR="005C0307" w:rsidRPr="00BE339C">
        <w:rPr>
          <w:rFonts w:ascii="Times New Roman" w:hAnsi="Times New Roman" w:cs="Times New Roman"/>
          <w:noProof/>
          <w:sz w:val="24"/>
          <w:szCs w:val="24"/>
          <w:lang w:val="en-IE"/>
        </w:rPr>
        <w:t xml:space="preserve">social </w:t>
      </w:r>
      <w:r w:rsidR="1EF7B1B8" w:rsidRPr="00BE339C">
        <w:rPr>
          <w:rFonts w:ascii="Times New Roman" w:hAnsi="Times New Roman" w:cs="Times New Roman"/>
          <w:noProof/>
          <w:sz w:val="24"/>
          <w:szCs w:val="24"/>
          <w:lang w:val="en-IE"/>
        </w:rPr>
        <w:t xml:space="preserve">and </w:t>
      </w:r>
      <w:r w:rsidR="005C0307" w:rsidRPr="00BE339C">
        <w:rPr>
          <w:rFonts w:ascii="Times New Roman" w:hAnsi="Times New Roman" w:cs="Times New Roman"/>
          <w:noProof/>
          <w:sz w:val="24"/>
          <w:szCs w:val="24"/>
          <w:lang w:val="en-IE"/>
        </w:rPr>
        <w:t xml:space="preserve">economic </w:t>
      </w:r>
      <w:r w:rsidR="3FEB1CFE" w:rsidRPr="00BE339C">
        <w:rPr>
          <w:rFonts w:ascii="Times New Roman" w:hAnsi="Times New Roman" w:cs="Times New Roman"/>
          <w:noProof/>
          <w:sz w:val="24"/>
          <w:szCs w:val="24"/>
          <w:lang w:val="en-IE"/>
        </w:rPr>
        <w:t>potential</w:t>
      </w:r>
      <w:r w:rsidR="4D172656" w:rsidRPr="00BE339C">
        <w:rPr>
          <w:rFonts w:ascii="Times New Roman" w:hAnsi="Times New Roman" w:cs="Times New Roman"/>
          <w:noProof/>
          <w:sz w:val="24"/>
          <w:szCs w:val="24"/>
          <w:lang w:val="en-IE"/>
        </w:rPr>
        <w:t>s</w:t>
      </w:r>
      <w:r w:rsidR="005C0307" w:rsidRPr="00BE339C">
        <w:rPr>
          <w:rFonts w:ascii="Times New Roman" w:hAnsi="Times New Roman" w:cs="Times New Roman"/>
          <w:noProof/>
          <w:sz w:val="24"/>
          <w:szCs w:val="24"/>
          <w:lang w:val="en-IE"/>
        </w:rPr>
        <w:t xml:space="preserve"> and </w:t>
      </w:r>
      <w:r w:rsidR="3FEB1CFE" w:rsidRPr="00BE339C">
        <w:rPr>
          <w:rFonts w:ascii="Times New Roman" w:hAnsi="Times New Roman" w:cs="Times New Roman"/>
          <w:noProof/>
          <w:sz w:val="24"/>
          <w:szCs w:val="24"/>
          <w:lang w:val="en-IE"/>
        </w:rPr>
        <w:t>challenges</w:t>
      </w:r>
      <w:r w:rsidR="00F12B12" w:rsidRPr="00BE339C">
        <w:rPr>
          <w:rFonts w:ascii="Times New Roman" w:hAnsi="Times New Roman" w:cs="Times New Roman"/>
          <w:noProof/>
          <w:sz w:val="24"/>
          <w:szCs w:val="24"/>
          <w:lang w:val="en-IE"/>
        </w:rPr>
        <w:t>.</w:t>
      </w:r>
      <w:r w:rsidR="0037214D" w:rsidRPr="00AE4AAF">
        <w:rPr>
          <w:rStyle w:val="FootnoteReference"/>
          <w:rFonts w:ascii="Times New Roman" w:hAnsi="Times New Roman" w:cs="Times New Roman"/>
          <w:noProof/>
          <w:sz w:val="24"/>
          <w:szCs w:val="24"/>
        </w:rPr>
        <w:footnoteReference w:id="34"/>
      </w:r>
      <w:r w:rsidR="3FEB1CFE" w:rsidRPr="00BE339C">
        <w:rPr>
          <w:rFonts w:ascii="Times New Roman" w:hAnsi="Times New Roman" w:cs="Times New Roman"/>
          <w:noProof/>
          <w:sz w:val="24"/>
          <w:szCs w:val="24"/>
          <w:lang w:val="en-IE"/>
        </w:rPr>
        <w:t xml:space="preserve"> </w:t>
      </w:r>
      <w:r w:rsidR="49A62817" w:rsidRPr="00BE339C">
        <w:rPr>
          <w:rFonts w:ascii="Times New Roman" w:hAnsi="Times New Roman" w:cs="Times New Roman"/>
          <w:noProof/>
          <w:sz w:val="24"/>
          <w:szCs w:val="24"/>
          <w:lang w:val="en-IE"/>
        </w:rPr>
        <w:t>T</w:t>
      </w:r>
      <w:r w:rsidR="0CDBF54C" w:rsidRPr="00BE339C">
        <w:rPr>
          <w:rFonts w:ascii="Times New Roman" w:hAnsi="Times New Roman" w:cs="Times New Roman"/>
          <w:noProof/>
          <w:sz w:val="24"/>
          <w:szCs w:val="24"/>
          <w:lang w:val="en-IE"/>
        </w:rPr>
        <w:t xml:space="preserve">he 2018 </w:t>
      </w:r>
      <w:r w:rsidR="39F5265E" w:rsidRPr="00BE339C">
        <w:rPr>
          <w:rFonts w:ascii="Times New Roman" w:hAnsi="Times New Roman" w:cs="Times New Roman"/>
          <w:noProof/>
          <w:sz w:val="24"/>
          <w:szCs w:val="24"/>
          <w:lang w:val="en-IE"/>
        </w:rPr>
        <w:t xml:space="preserve">Bioeconomy </w:t>
      </w:r>
      <w:r w:rsidR="0CDBF54C" w:rsidRPr="00BE339C">
        <w:rPr>
          <w:rFonts w:ascii="Times New Roman" w:hAnsi="Times New Roman" w:cs="Times New Roman"/>
          <w:noProof/>
          <w:sz w:val="24"/>
          <w:szCs w:val="24"/>
          <w:lang w:val="en-IE"/>
        </w:rPr>
        <w:t xml:space="preserve">Strategy </w:t>
      </w:r>
      <w:r w:rsidR="0540EC86" w:rsidRPr="00BE339C">
        <w:rPr>
          <w:rFonts w:ascii="Times New Roman" w:hAnsi="Times New Roman" w:cs="Times New Roman"/>
          <w:noProof/>
          <w:sz w:val="24"/>
          <w:szCs w:val="24"/>
          <w:lang w:val="en-IE"/>
        </w:rPr>
        <w:t>Action Plan</w:t>
      </w:r>
      <w:r w:rsidR="0CDBF54C" w:rsidRPr="00BE339C">
        <w:rPr>
          <w:rFonts w:ascii="Times New Roman" w:hAnsi="Times New Roman" w:cs="Times New Roman"/>
          <w:noProof/>
          <w:sz w:val="24"/>
          <w:szCs w:val="24"/>
          <w:lang w:val="en-IE"/>
        </w:rPr>
        <w:t xml:space="preserve"> included specific actions to encourage the adoption, update and coherence of national and regional bioeconomy strategies throughout Europe. </w:t>
      </w:r>
      <w:r w:rsidR="226C7896" w:rsidRPr="00BE339C">
        <w:rPr>
          <w:rFonts w:ascii="Times New Roman" w:hAnsi="Times New Roman" w:cs="Times New Roman"/>
          <w:noProof/>
          <w:sz w:val="24"/>
          <w:szCs w:val="24"/>
          <w:lang w:val="en-IE"/>
        </w:rPr>
        <w:t xml:space="preserve">Since </w:t>
      </w:r>
      <w:r w:rsidRPr="00BE339C">
        <w:rPr>
          <w:rFonts w:ascii="Times New Roman" w:hAnsi="Times New Roman" w:cs="Times New Roman"/>
          <w:noProof/>
          <w:sz w:val="24"/>
          <w:szCs w:val="24"/>
          <w:lang w:val="en-IE"/>
        </w:rPr>
        <w:t>its</w:t>
      </w:r>
      <w:r w:rsidR="226C7896" w:rsidRPr="00BE339C">
        <w:rPr>
          <w:rFonts w:ascii="Times New Roman" w:hAnsi="Times New Roman" w:cs="Times New Roman"/>
          <w:noProof/>
          <w:sz w:val="24"/>
          <w:szCs w:val="24"/>
          <w:lang w:val="en-IE"/>
        </w:rPr>
        <w:t xml:space="preserve"> adoption, substantial progress has been achieved. </w:t>
      </w:r>
      <w:r w:rsidR="0B1B0387" w:rsidRPr="00BE339C">
        <w:rPr>
          <w:rFonts w:ascii="Times New Roman" w:hAnsi="Times New Roman" w:cs="Times New Roman"/>
          <w:noProof/>
          <w:sz w:val="24"/>
          <w:szCs w:val="24"/>
          <w:lang w:val="en-IE"/>
        </w:rPr>
        <w:t>T</w:t>
      </w:r>
      <w:r w:rsidR="699302AE" w:rsidRPr="00BE339C">
        <w:rPr>
          <w:rFonts w:ascii="Times New Roman" w:hAnsi="Times New Roman" w:cs="Times New Roman"/>
          <w:noProof/>
          <w:sz w:val="24"/>
          <w:szCs w:val="24"/>
          <w:lang w:val="en-IE"/>
        </w:rPr>
        <w:t xml:space="preserve">here are </w:t>
      </w:r>
      <w:r w:rsidR="32F11030" w:rsidRPr="00BE339C">
        <w:rPr>
          <w:rFonts w:ascii="Times New Roman" w:hAnsi="Times New Roman" w:cs="Times New Roman"/>
          <w:noProof/>
          <w:sz w:val="24"/>
          <w:szCs w:val="24"/>
          <w:lang w:val="en-IE"/>
        </w:rPr>
        <w:t xml:space="preserve">currently </w:t>
      </w:r>
      <w:r w:rsidR="134A7C51" w:rsidRPr="00BE339C">
        <w:rPr>
          <w:rFonts w:ascii="Times New Roman" w:hAnsi="Times New Roman" w:cs="Times New Roman"/>
          <w:b/>
          <w:bCs/>
          <w:noProof/>
          <w:sz w:val="24"/>
          <w:szCs w:val="24"/>
          <w:lang w:val="en-IE"/>
        </w:rPr>
        <w:t>ten</w:t>
      </w:r>
      <w:r w:rsidR="699302AE" w:rsidRPr="00BE339C">
        <w:rPr>
          <w:rFonts w:ascii="Times New Roman" w:hAnsi="Times New Roman" w:cs="Times New Roman"/>
          <w:b/>
          <w:bCs/>
          <w:noProof/>
          <w:sz w:val="24"/>
          <w:szCs w:val="24"/>
          <w:lang w:val="en-IE"/>
        </w:rPr>
        <w:t xml:space="preserve"> </w:t>
      </w:r>
      <w:r w:rsidR="4553F979" w:rsidRPr="00BE339C">
        <w:rPr>
          <w:rFonts w:ascii="Times New Roman" w:hAnsi="Times New Roman" w:cs="Times New Roman"/>
          <w:b/>
          <w:bCs/>
          <w:noProof/>
          <w:sz w:val="24"/>
          <w:szCs w:val="24"/>
          <w:lang w:val="en-IE"/>
        </w:rPr>
        <w:t xml:space="preserve">EU </w:t>
      </w:r>
      <w:r w:rsidR="699302AE" w:rsidRPr="00BE339C">
        <w:rPr>
          <w:rFonts w:ascii="Times New Roman" w:hAnsi="Times New Roman" w:cs="Times New Roman"/>
          <w:b/>
          <w:bCs/>
          <w:noProof/>
          <w:sz w:val="24"/>
          <w:szCs w:val="24"/>
          <w:lang w:val="en-IE"/>
        </w:rPr>
        <w:t xml:space="preserve">Member States </w:t>
      </w:r>
      <w:r w:rsidR="699302AE" w:rsidRPr="00BE339C">
        <w:rPr>
          <w:rFonts w:ascii="Times New Roman" w:hAnsi="Times New Roman" w:cs="Times New Roman"/>
          <w:noProof/>
          <w:sz w:val="24"/>
          <w:szCs w:val="24"/>
          <w:lang w:val="en-IE"/>
        </w:rPr>
        <w:t xml:space="preserve">with </w:t>
      </w:r>
      <w:r w:rsidR="0DDFD206" w:rsidRPr="00BE339C">
        <w:rPr>
          <w:rFonts w:ascii="Times New Roman" w:hAnsi="Times New Roman" w:cs="Times New Roman"/>
          <w:b/>
          <w:bCs/>
          <w:noProof/>
          <w:sz w:val="24"/>
          <w:szCs w:val="24"/>
          <w:lang w:val="en-IE"/>
        </w:rPr>
        <w:t>d</w:t>
      </w:r>
      <w:r w:rsidR="2F22AB91" w:rsidRPr="00BE339C">
        <w:rPr>
          <w:rFonts w:ascii="Times New Roman" w:hAnsi="Times New Roman" w:cs="Times New Roman"/>
          <w:b/>
          <w:bCs/>
          <w:noProof/>
          <w:sz w:val="24"/>
          <w:szCs w:val="24"/>
          <w:lang w:val="en-IE"/>
        </w:rPr>
        <w:t xml:space="preserve">edicated bioeconomy strategies </w:t>
      </w:r>
      <w:r w:rsidR="3ED48BC5" w:rsidRPr="00BE339C">
        <w:rPr>
          <w:rFonts w:ascii="Times New Roman" w:hAnsi="Times New Roman" w:cs="Times New Roman"/>
          <w:noProof/>
          <w:sz w:val="24"/>
          <w:szCs w:val="24"/>
          <w:lang w:val="en-IE"/>
        </w:rPr>
        <w:t xml:space="preserve">and </w:t>
      </w:r>
      <w:r w:rsidR="2F22AB91" w:rsidRPr="00BE339C">
        <w:rPr>
          <w:rFonts w:ascii="Times New Roman" w:hAnsi="Times New Roman" w:cs="Times New Roman"/>
          <w:b/>
          <w:bCs/>
          <w:noProof/>
          <w:sz w:val="24"/>
          <w:szCs w:val="24"/>
          <w:lang w:val="en-IE"/>
        </w:rPr>
        <w:t xml:space="preserve">seven </w:t>
      </w:r>
      <w:r w:rsidR="4553F979" w:rsidRPr="00BE339C">
        <w:rPr>
          <w:rFonts w:ascii="Times New Roman" w:hAnsi="Times New Roman" w:cs="Times New Roman"/>
          <w:b/>
          <w:bCs/>
          <w:noProof/>
          <w:sz w:val="24"/>
          <w:szCs w:val="24"/>
          <w:lang w:val="en-IE"/>
        </w:rPr>
        <w:t xml:space="preserve">EU </w:t>
      </w:r>
      <w:r w:rsidR="2F22AB91" w:rsidRPr="00BE339C">
        <w:rPr>
          <w:rFonts w:ascii="Times New Roman" w:hAnsi="Times New Roman" w:cs="Times New Roman"/>
          <w:b/>
          <w:bCs/>
          <w:noProof/>
          <w:sz w:val="24"/>
          <w:szCs w:val="24"/>
          <w:lang w:val="en-IE"/>
        </w:rPr>
        <w:t xml:space="preserve">Member States </w:t>
      </w:r>
      <w:r w:rsidR="64360179" w:rsidRPr="00BE339C">
        <w:rPr>
          <w:rFonts w:ascii="Times New Roman" w:hAnsi="Times New Roman" w:cs="Times New Roman"/>
          <w:b/>
          <w:bCs/>
          <w:noProof/>
          <w:sz w:val="24"/>
          <w:szCs w:val="24"/>
          <w:lang w:val="en-IE"/>
        </w:rPr>
        <w:t xml:space="preserve">that </w:t>
      </w:r>
      <w:r w:rsidR="2F22AB91" w:rsidRPr="00BE339C">
        <w:rPr>
          <w:rFonts w:ascii="Times New Roman" w:hAnsi="Times New Roman" w:cs="Times New Roman"/>
          <w:b/>
          <w:bCs/>
          <w:noProof/>
          <w:sz w:val="24"/>
          <w:szCs w:val="24"/>
          <w:lang w:val="en-IE"/>
        </w:rPr>
        <w:t xml:space="preserve">are in the process of developing </w:t>
      </w:r>
      <w:r w:rsidR="08B6315F" w:rsidRPr="00BE339C">
        <w:rPr>
          <w:rFonts w:ascii="Times New Roman" w:hAnsi="Times New Roman" w:cs="Times New Roman"/>
          <w:b/>
          <w:bCs/>
          <w:noProof/>
          <w:sz w:val="24"/>
          <w:szCs w:val="24"/>
          <w:lang w:val="en-IE"/>
        </w:rPr>
        <w:t>their</w:t>
      </w:r>
      <w:r w:rsidR="2F22AB91" w:rsidRPr="00BE339C">
        <w:rPr>
          <w:rFonts w:ascii="Times New Roman" w:hAnsi="Times New Roman" w:cs="Times New Roman"/>
          <w:b/>
          <w:bCs/>
          <w:noProof/>
          <w:sz w:val="24"/>
          <w:szCs w:val="24"/>
          <w:lang w:val="en-IE"/>
        </w:rPr>
        <w:t xml:space="preserve"> </w:t>
      </w:r>
      <w:r w:rsidR="62475176" w:rsidRPr="00BE339C">
        <w:rPr>
          <w:rFonts w:ascii="Times New Roman" w:hAnsi="Times New Roman" w:cs="Times New Roman"/>
          <w:b/>
          <w:bCs/>
          <w:noProof/>
          <w:sz w:val="24"/>
          <w:szCs w:val="24"/>
          <w:lang w:val="en-IE"/>
        </w:rPr>
        <w:t xml:space="preserve">respective </w:t>
      </w:r>
      <w:r w:rsidR="2F22AB91" w:rsidRPr="00BE339C">
        <w:rPr>
          <w:rFonts w:ascii="Times New Roman" w:hAnsi="Times New Roman" w:cs="Times New Roman"/>
          <w:b/>
          <w:bCs/>
          <w:noProof/>
          <w:sz w:val="24"/>
          <w:szCs w:val="24"/>
          <w:lang w:val="en-IE"/>
        </w:rPr>
        <w:t>strateg</w:t>
      </w:r>
      <w:r w:rsidR="7A69CD32" w:rsidRPr="00BE339C">
        <w:rPr>
          <w:rFonts w:ascii="Times New Roman" w:hAnsi="Times New Roman" w:cs="Times New Roman"/>
          <w:b/>
          <w:bCs/>
          <w:noProof/>
          <w:sz w:val="24"/>
          <w:szCs w:val="24"/>
          <w:lang w:val="en-IE"/>
        </w:rPr>
        <w:t>ies</w:t>
      </w:r>
      <w:r w:rsidR="2F22AB91" w:rsidRPr="00BE339C">
        <w:rPr>
          <w:rFonts w:ascii="Times New Roman" w:hAnsi="Times New Roman" w:cs="Times New Roman"/>
          <w:noProof/>
          <w:sz w:val="24"/>
          <w:szCs w:val="24"/>
          <w:lang w:val="en-IE"/>
        </w:rPr>
        <w:t xml:space="preserve"> (Fig. 1</w:t>
      </w:r>
      <w:r w:rsidR="4AD5BE43" w:rsidRPr="00BE339C">
        <w:rPr>
          <w:rFonts w:ascii="Times New Roman" w:hAnsi="Times New Roman" w:cs="Times New Roman"/>
          <w:noProof/>
          <w:sz w:val="24"/>
          <w:szCs w:val="24"/>
          <w:lang w:val="en-IE"/>
        </w:rPr>
        <w:t>, details see SWD Chapter 2.1</w:t>
      </w:r>
      <w:r w:rsidR="2F22AB91" w:rsidRPr="00BE339C">
        <w:rPr>
          <w:rFonts w:ascii="Times New Roman" w:hAnsi="Times New Roman" w:cs="Times New Roman"/>
          <w:noProof/>
          <w:sz w:val="24"/>
          <w:szCs w:val="24"/>
          <w:lang w:val="en-IE"/>
        </w:rPr>
        <w:t xml:space="preserve">). </w:t>
      </w:r>
      <w:r w:rsidR="00D50C8F" w:rsidRPr="00BE339C">
        <w:rPr>
          <w:rFonts w:ascii="Times New Roman" w:hAnsi="Times New Roman" w:cs="Times New Roman"/>
          <w:noProof/>
          <w:sz w:val="24"/>
          <w:szCs w:val="24"/>
          <w:lang w:val="en-IE"/>
        </w:rPr>
        <w:t xml:space="preserve">Hence, since 2018 three more Member States have developed a national strategy, while </w:t>
      </w:r>
      <w:r w:rsidR="00430077" w:rsidRPr="00BE339C">
        <w:rPr>
          <w:rFonts w:ascii="Times New Roman" w:hAnsi="Times New Roman" w:cs="Times New Roman"/>
          <w:noProof/>
          <w:sz w:val="24"/>
          <w:szCs w:val="24"/>
          <w:lang w:val="en-IE"/>
        </w:rPr>
        <w:t>five</w:t>
      </w:r>
      <w:r w:rsidR="00D50C8F" w:rsidRPr="00BE339C">
        <w:rPr>
          <w:rFonts w:ascii="Times New Roman" w:hAnsi="Times New Roman" w:cs="Times New Roman"/>
          <w:noProof/>
          <w:sz w:val="24"/>
          <w:szCs w:val="24"/>
          <w:lang w:val="en-IE"/>
        </w:rPr>
        <w:t xml:space="preserve"> more Member States started the process of developing one. </w:t>
      </w:r>
    </w:p>
    <w:p w14:paraId="39AE5A41" w14:textId="45CA0E67" w:rsidR="003509B1" w:rsidRPr="00BE339C" w:rsidRDefault="2F22AB91"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Many EU Member States are also involved in three macro-regional level initiatives: BIOEAST</w:t>
      </w:r>
      <w:r w:rsidR="00306E52" w:rsidRPr="00AE4AAF">
        <w:rPr>
          <w:rStyle w:val="FootnoteReference"/>
          <w:rFonts w:ascii="Times New Roman" w:hAnsi="Times New Roman" w:cs="Times New Roman"/>
          <w:noProof/>
          <w:sz w:val="24"/>
          <w:szCs w:val="24"/>
        </w:rPr>
        <w:footnoteReference w:id="35"/>
      </w:r>
      <w:r w:rsidRPr="00BE339C">
        <w:rPr>
          <w:rFonts w:ascii="Times New Roman" w:hAnsi="Times New Roman" w:cs="Times New Roman"/>
          <w:noProof/>
          <w:sz w:val="24"/>
          <w:szCs w:val="24"/>
          <w:lang w:val="en-IE"/>
        </w:rPr>
        <w:t xml:space="preserve"> bring</w:t>
      </w:r>
      <w:r w:rsidR="006B3668" w:rsidRPr="00BE339C">
        <w:rPr>
          <w:rFonts w:ascii="Times New Roman" w:hAnsi="Times New Roman" w:cs="Times New Roman"/>
          <w:noProof/>
          <w:sz w:val="24"/>
          <w:szCs w:val="24"/>
          <w:lang w:val="en-IE"/>
        </w:rPr>
        <w:t>ing</w:t>
      </w:r>
      <w:r w:rsidRPr="00BE339C">
        <w:rPr>
          <w:rFonts w:ascii="Times New Roman" w:hAnsi="Times New Roman" w:cs="Times New Roman"/>
          <w:noProof/>
          <w:sz w:val="24"/>
          <w:szCs w:val="24"/>
          <w:lang w:val="en-IE"/>
        </w:rPr>
        <w:t xml:space="preserve"> together eleven Member States from Central </w:t>
      </w:r>
      <w:r w:rsidR="58C546D9" w:rsidRPr="00BE339C">
        <w:rPr>
          <w:rFonts w:ascii="Times New Roman" w:hAnsi="Times New Roman" w:cs="Times New Roman"/>
          <w:noProof/>
          <w:sz w:val="24"/>
          <w:szCs w:val="24"/>
          <w:lang w:val="en-IE"/>
        </w:rPr>
        <w:t xml:space="preserve">and </w:t>
      </w:r>
      <w:r w:rsidRPr="00BE339C">
        <w:rPr>
          <w:rFonts w:ascii="Times New Roman" w:hAnsi="Times New Roman" w:cs="Times New Roman"/>
          <w:noProof/>
          <w:sz w:val="24"/>
          <w:szCs w:val="24"/>
          <w:lang w:val="en-IE"/>
        </w:rPr>
        <w:t>Easter</w:t>
      </w:r>
      <w:r w:rsidR="0E7C9AC1" w:rsidRPr="00BE339C">
        <w:rPr>
          <w:rFonts w:ascii="Times New Roman" w:hAnsi="Times New Roman" w:cs="Times New Roman"/>
          <w:noProof/>
          <w:sz w:val="24"/>
          <w:szCs w:val="24"/>
          <w:lang w:val="en-IE"/>
        </w:rPr>
        <w:t>n</w:t>
      </w:r>
      <w:r w:rsidRPr="00BE339C">
        <w:rPr>
          <w:rFonts w:ascii="Times New Roman" w:hAnsi="Times New Roman" w:cs="Times New Roman"/>
          <w:noProof/>
          <w:sz w:val="24"/>
          <w:szCs w:val="24"/>
          <w:lang w:val="en-IE"/>
        </w:rPr>
        <w:t xml:space="preserve"> Europe, the Nordic Bioeconomy</w:t>
      </w:r>
      <w:r w:rsidR="003509B1" w:rsidRPr="00AE4AAF">
        <w:rPr>
          <w:rStyle w:val="FootnoteReference"/>
          <w:rFonts w:ascii="Times New Roman" w:hAnsi="Times New Roman" w:cs="Times New Roman"/>
          <w:noProof/>
          <w:sz w:val="24"/>
          <w:szCs w:val="24"/>
        </w:rPr>
        <w:footnoteReference w:id="36"/>
      </w:r>
      <w:r w:rsidRPr="00BE339C">
        <w:rPr>
          <w:rFonts w:ascii="Times New Roman" w:hAnsi="Times New Roman" w:cs="Times New Roman"/>
          <w:noProof/>
          <w:sz w:val="24"/>
          <w:szCs w:val="24"/>
          <w:lang w:val="en-IE"/>
        </w:rPr>
        <w:t>, or the Bioeconomy in the Baltic Sea Region initiative.</w:t>
      </w:r>
      <w:r w:rsidR="003509B1" w:rsidRPr="00AE4AAF">
        <w:rPr>
          <w:rStyle w:val="FootnoteReference"/>
          <w:rFonts w:ascii="Times New Roman" w:hAnsi="Times New Roman" w:cs="Times New Roman"/>
          <w:noProof/>
          <w:sz w:val="24"/>
          <w:szCs w:val="24"/>
        </w:rPr>
        <w:footnoteReference w:id="37"/>
      </w:r>
    </w:p>
    <w:p w14:paraId="00544894" w14:textId="40B2C061" w:rsidR="005D1D16" w:rsidRPr="00AE4AAF" w:rsidRDefault="005D1D16" w:rsidP="00AE4AAF">
      <w:pPr>
        <w:spacing w:after="120"/>
        <w:jc w:val="both"/>
        <w:rPr>
          <w:rFonts w:ascii="Times New Roman" w:hAnsi="Times New Roman" w:cs="Times New Roman"/>
          <w:noProof/>
          <w:sz w:val="24"/>
          <w:szCs w:val="24"/>
        </w:rPr>
      </w:pPr>
      <w:r w:rsidRPr="00BE339C">
        <w:rPr>
          <w:rFonts w:ascii="Times New Roman" w:hAnsi="Times New Roman" w:cs="Times New Roman"/>
          <w:noProof/>
          <w:sz w:val="24"/>
          <w:szCs w:val="24"/>
          <w:lang w:val="en-IE"/>
        </w:rPr>
        <w:t xml:space="preserve">The sectorial scope of those </w:t>
      </w:r>
      <w:r w:rsidR="003509B1" w:rsidRPr="00BE339C">
        <w:rPr>
          <w:rFonts w:ascii="Times New Roman" w:hAnsi="Times New Roman" w:cs="Times New Roman"/>
          <w:noProof/>
          <w:sz w:val="24"/>
          <w:szCs w:val="24"/>
          <w:lang w:val="en-IE"/>
        </w:rPr>
        <w:t>s</w:t>
      </w:r>
      <w:r w:rsidRPr="00BE339C">
        <w:rPr>
          <w:rFonts w:ascii="Times New Roman" w:hAnsi="Times New Roman" w:cs="Times New Roman"/>
          <w:noProof/>
          <w:sz w:val="24"/>
          <w:szCs w:val="24"/>
          <w:lang w:val="en-IE"/>
        </w:rPr>
        <w:t xml:space="preserve">trategies generally reflects the scope of the European Strategy. </w:t>
      </w:r>
      <w:r w:rsidRPr="00AE4AAF">
        <w:rPr>
          <w:rFonts w:ascii="Times New Roman" w:hAnsi="Times New Roman" w:cs="Times New Roman"/>
          <w:noProof/>
          <w:sz w:val="24"/>
          <w:szCs w:val="24"/>
        </w:rPr>
        <w:t>T</w:t>
      </w:r>
      <w:r w:rsidR="35A70C5D" w:rsidRPr="00AE4AAF">
        <w:rPr>
          <w:rFonts w:ascii="Times New Roman" w:hAnsi="Times New Roman" w:cs="Times New Roman"/>
          <w:noProof/>
          <w:sz w:val="24"/>
          <w:szCs w:val="24"/>
        </w:rPr>
        <w:t>heir</w:t>
      </w:r>
      <w:r w:rsidRPr="00AE4AAF">
        <w:rPr>
          <w:rFonts w:ascii="Times New Roman" w:hAnsi="Times New Roman" w:cs="Times New Roman"/>
          <w:noProof/>
          <w:sz w:val="24"/>
          <w:szCs w:val="24"/>
        </w:rPr>
        <w:t xml:space="preserve"> actions </w:t>
      </w:r>
      <w:r w:rsidR="1599D71D" w:rsidRPr="00AE4AAF">
        <w:rPr>
          <w:rFonts w:ascii="Times New Roman" w:hAnsi="Times New Roman" w:cs="Times New Roman"/>
          <w:noProof/>
          <w:sz w:val="24"/>
          <w:szCs w:val="24"/>
        </w:rPr>
        <w:t xml:space="preserve">focus </w:t>
      </w:r>
      <w:r w:rsidR="50059EC8" w:rsidRPr="00AE4AAF">
        <w:rPr>
          <w:rFonts w:ascii="Times New Roman" w:hAnsi="Times New Roman" w:cs="Times New Roman"/>
          <w:noProof/>
          <w:sz w:val="24"/>
          <w:szCs w:val="24"/>
        </w:rPr>
        <w:t>on</w:t>
      </w:r>
      <w:r w:rsidRPr="00AE4AAF">
        <w:rPr>
          <w:rFonts w:ascii="Times New Roman" w:hAnsi="Times New Roman" w:cs="Times New Roman"/>
          <w:noProof/>
          <w:sz w:val="24"/>
          <w:szCs w:val="24"/>
        </w:rPr>
        <w:t xml:space="preserve"> measures to</w:t>
      </w:r>
      <w:r w:rsidR="619C6084" w:rsidRPr="00AE4AAF">
        <w:rPr>
          <w:rFonts w:ascii="Times New Roman" w:hAnsi="Times New Roman" w:cs="Times New Roman"/>
          <w:noProof/>
          <w:sz w:val="24"/>
          <w:szCs w:val="24"/>
        </w:rPr>
        <w:t>:</w:t>
      </w:r>
    </w:p>
    <w:p w14:paraId="3C4F95A0" w14:textId="0F6C40F1" w:rsidR="005D1D16" w:rsidRPr="00BE339C" w:rsidRDefault="005D1D16" w:rsidP="00AE4AAF">
      <w:pPr>
        <w:pStyle w:val="ListParagraph"/>
        <w:numPr>
          <w:ilvl w:val="0"/>
          <w:numId w:val="2"/>
        </w:numPr>
        <w:spacing w:after="120"/>
        <w:jc w:val="both"/>
        <w:rPr>
          <w:rFonts w:ascii="Times New Roman" w:eastAsiaTheme="minorEastAsia" w:hAnsi="Times New Roman" w:cs="Times New Roman"/>
          <w:noProof/>
          <w:sz w:val="24"/>
          <w:szCs w:val="24"/>
          <w:lang w:val="en-IE"/>
        </w:rPr>
      </w:pPr>
      <w:r w:rsidRPr="00BE339C">
        <w:rPr>
          <w:rFonts w:ascii="Times New Roman" w:hAnsi="Times New Roman" w:cs="Times New Roman"/>
          <w:noProof/>
          <w:sz w:val="24"/>
          <w:szCs w:val="24"/>
          <w:lang w:val="en-IE"/>
        </w:rPr>
        <w:t xml:space="preserve">promote the </w:t>
      </w:r>
      <w:r w:rsidR="0094594D" w:rsidRPr="00BE339C">
        <w:rPr>
          <w:rFonts w:ascii="Times New Roman" w:hAnsi="Times New Roman" w:cs="Times New Roman"/>
          <w:noProof/>
          <w:sz w:val="24"/>
          <w:szCs w:val="24"/>
          <w:lang w:val="en-IE"/>
        </w:rPr>
        <w:t xml:space="preserve">implementation of </w:t>
      </w:r>
      <w:r w:rsidRPr="00BE339C">
        <w:rPr>
          <w:rFonts w:ascii="Times New Roman" w:hAnsi="Times New Roman" w:cs="Times New Roman"/>
          <w:noProof/>
          <w:sz w:val="24"/>
          <w:szCs w:val="24"/>
          <w:lang w:val="en-IE"/>
        </w:rPr>
        <w:t xml:space="preserve">principles </w:t>
      </w:r>
      <w:r w:rsidR="0094594D" w:rsidRPr="00BE339C">
        <w:rPr>
          <w:rFonts w:ascii="Times New Roman" w:hAnsi="Times New Roman" w:cs="Times New Roman"/>
          <w:noProof/>
          <w:sz w:val="24"/>
          <w:szCs w:val="24"/>
          <w:lang w:val="en-IE"/>
        </w:rPr>
        <w:t xml:space="preserve">for </w:t>
      </w:r>
      <w:r w:rsidRPr="00BE339C">
        <w:rPr>
          <w:rFonts w:ascii="Times New Roman" w:hAnsi="Times New Roman" w:cs="Times New Roman"/>
          <w:noProof/>
          <w:sz w:val="24"/>
          <w:szCs w:val="24"/>
          <w:lang w:val="en-IE"/>
        </w:rPr>
        <w:t>cascading use of biomass, circularity</w:t>
      </w:r>
      <w:r w:rsidR="0052594B"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 xml:space="preserve">and resource efficiency, </w:t>
      </w:r>
      <w:r w:rsidR="50059EC8" w:rsidRPr="00BE339C">
        <w:rPr>
          <w:rFonts w:ascii="Times New Roman" w:hAnsi="Times New Roman" w:cs="Times New Roman"/>
          <w:noProof/>
          <w:sz w:val="24"/>
          <w:szCs w:val="24"/>
          <w:lang w:val="en-IE"/>
        </w:rPr>
        <w:t>investments in bioeconomy research, innovation and market development</w:t>
      </w:r>
      <w:r w:rsidR="55B8C5A5" w:rsidRPr="00BE339C">
        <w:rPr>
          <w:rFonts w:ascii="Times New Roman" w:hAnsi="Times New Roman" w:cs="Times New Roman"/>
          <w:noProof/>
          <w:sz w:val="24"/>
          <w:szCs w:val="24"/>
          <w:lang w:val="en-IE"/>
        </w:rPr>
        <w:t>;</w:t>
      </w:r>
    </w:p>
    <w:p w14:paraId="26660AF5" w14:textId="3E22D2E0" w:rsidR="005D1D16" w:rsidRPr="00BE339C" w:rsidRDefault="50059EC8" w:rsidP="00AE4AAF">
      <w:pPr>
        <w:pStyle w:val="ListParagraph"/>
        <w:numPr>
          <w:ilvl w:val="0"/>
          <w:numId w:val="2"/>
        </w:numPr>
        <w:spacing w:after="120"/>
        <w:jc w:val="both"/>
        <w:rPr>
          <w:rFonts w:ascii="Times New Roman" w:eastAsiaTheme="minorEastAsia" w:hAnsi="Times New Roman" w:cs="Times New Roman"/>
          <w:noProof/>
          <w:sz w:val="24"/>
          <w:szCs w:val="24"/>
          <w:lang w:val="en-IE"/>
        </w:rPr>
      </w:pPr>
      <w:r w:rsidRPr="00BE339C">
        <w:rPr>
          <w:rFonts w:ascii="Times New Roman" w:hAnsi="Times New Roman" w:cs="Times New Roman"/>
          <w:noProof/>
          <w:sz w:val="24"/>
          <w:szCs w:val="24"/>
          <w:lang w:val="en-IE"/>
        </w:rPr>
        <w:t>integrate bioeconomy con</w:t>
      </w:r>
      <w:r w:rsidR="2FDDFC6C" w:rsidRPr="00BE339C">
        <w:rPr>
          <w:rFonts w:ascii="Times New Roman" w:hAnsi="Times New Roman" w:cs="Times New Roman"/>
          <w:noProof/>
          <w:sz w:val="24"/>
          <w:szCs w:val="24"/>
          <w:lang w:val="en-IE"/>
        </w:rPr>
        <w:t>c</w:t>
      </w:r>
      <w:r w:rsidRPr="00BE339C">
        <w:rPr>
          <w:rFonts w:ascii="Times New Roman" w:hAnsi="Times New Roman" w:cs="Times New Roman"/>
          <w:noProof/>
          <w:sz w:val="24"/>
          <w:szCs w:val="24"/>
          <w:lang w:val="en-IE"/>
        </w:rPr>
        <w:t>epts or priorities within existing regulatory frameworks</w:t>
      </w:r>
      <w:r w:rsidR="55B8C5A5"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w:t>
      </w:r>
    </w:p>
    <w:p w14:paraId="20C32075" w14:textId="36064087" w:rsidR="005D1D16" w:rsidRPr="00BE339C" w:rsidRDefault="005D1D16" w:rsidP="00AE4AAF">
      <w:pPr>
        <w:pStyle w:val="ListParagraph"/>
        <w:numPr>
          <w:ilvl w:val="0"/>
          <w:numId w:val="2"/>
        </w:numPr>
        <w:spacing w:after="120"/>
        <w:jc w:val="both"/>
        <w:rPr>
          <w:rFonts w:ascii="Times New Roman" w:eastAsiaTheme="minorEastAsia" w:hAnsi="Times New Roman" w:cs="Times New Roman"/>
          <w:noProof/>
          <w:sz w:val="24"/>
          <w:szCs w:val="24"/>
          <w:lang w:val="en-IE"/>
        </w:rPr>
      </w:pPr>
      <w:r w:rsidRPr="00BE339C">
        <w:rPr>
          <w:rFonts w:ascii="Times New Roman" w:hAnsi="Times New Roman" w:cs="Times New Roman"/>
          <w:noProof/>
          <w:sz w:val="24"/>
          <w:szCs w:val="24"/>
          <w:lang w:val="en-IE"/>
        </w:rPr>
        <w:t xml:space="preserve">facilitate intra-governmental </w:t>
      </w:r>
      <w:r w:rsidR="50059EC8" w:rsidRPr="00BE339C">
        <w:rPr>
          <w:rFonts w:ascii="Times New Roman" w:hAnsi="Times New Roman" w:cs="Times New Roman"/>
          <w:noProof/>
          <w:sz w:val="24"/>
          <w:szCs w:val="24"/>
          <w:lang w:val="en-IE"/>
        </w:rPr>
        <w:t>and stakeholder collaboration</w:t>
      </w:r>
      <w:r w:rsidR="55B8C5A5"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w:t>
      </w:r>
    </w:p>
    <w:p w14:paraId="43441F35" w14:textId="559AB7A7" w:rsidR="005D1D16" w:rsidRPr="00BE339C" w:rsidRDefault="005D1D16" w:rsidP="00AE4AAF">
      <w:pPr>
        <w:pStyle w:val="ListParagraph"/>
        <w:numPr>
          <w:ilvl w:val="0"/>
          <w:numId w:val="2"/>
        </w:numPr>
        <w:spacing w:after="120"/>
        <w:jc w:val="both"/>
        <w:rPr>
          <w:rFonts w:ascii="Times New Roman" w:eastAsiaTheme="minorEastAsia" w:hAnsi="Times New Roman" w:cs="Times New Roman"/>
          <w:noProof/>
          <w:sz w:val="24"/>
          <w:szCs w:val="24"/>
          <w:lang w:val="en-IE"/>
        </w:rPr>
      </w:pPr>
      <w:r w:rsidRPr="00BE339C">
        <w:rPr>
          <w:rFonts w:ascii="Times New Roman" w:hAnsi="Times New Roman" w:cs="Times New Roman"/>
          <w:noProof/>
          <w:sz w:val="24"/>
          <w:szCs w:val="24"/>
          <w:lang w:val="en-IE"/>
        </w:rPr>
        <w:t>promote public procurement of bio-based products</w:t>
      </w:r>
      <w:r w:rsidR="55B8C5A5"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national labels and standards, </w:t>
      </w:r>
      <w:r w:rsidR="55B8C5A5" w:rsidRPr="00BE339C">
        <w:rPr>
          <w:rFonts w:ascii="Times New Roman" w:hAnsi="Times New Roman" w:cs="Times New Roman"/>
          <w:noProof/>
          <w:sz w:val="24"/>
          <w:szCs w:val="24"/>
          <w:lang w:val="en-IE"/>
        </w:rPr>
        <w:t xml:space="preserve">and </w:t>
      </w:r>
      <w:r w:rsidRPr="00BE339C">
        <w:rPr>
          <w:rFonts w:ascii="Times New Roman" w:hAnsi="Times New Roman" w:cs="Times New Roman"/>
          <w:noProof/>
          <w:sz w:val="24"/>
          <w:szCs w:val="24"/>
          <w:lang w:val="en-IE"/>
        </w:rPr>
        <w:t xml:space="preserve">actions that enhance knowledge </w:t>
      </w:r>
      <w:r w:rsidR="55B8C5A5" w:rsidRPr="00BE339C">
        <w:rPr>
          <w:rFonts w:ascii="Times New Roman" w:hAnsi="Times New Roman" w:cs="Times New Roman"/>
          <w:noProof/>
          <w:sz w:val="24"/>
          <w:szCs w:val="24"/>
          <w:lang w:val="en-IE"/>
        </w:rPr>
        <w:t>and</w:t>
      </w:r>
      <w:r w:rsidR="50059EC8" w:rsidRPr="00BE339C">
        <w:rPr>
          <w:rFonts w:ascii="Times New Roman" w:hAnsi="Times New Roman" w:cs="Times New Roman"/>
          <w:noProof/>
          <w:sz w:val="24"/>
          <w:szCs w:val="24"/>
          <w:lang w:val="en-IE"/>
        </w:rPr>
        <w:t xml:space="preserve"> promote bioeconomy education or training</w:t>
      </w:r>
      <w:r w:rsidRPr="00BE339C">
        <w:rPr>
          <w:rFonts w:ascii="Times New Roman" w:hAnsi="Times New Roman" w:cs="Times New Roman"/>
          <w:noProof/>
          <w:sz w:val="24"/>
          <w:szCs w:val="24"/>
          <w:lang w:val="en-IE"/>
        </w:rPr>
        <w:t xml:space="preserve"> (</w:t>
      </w:r>
      <w:r w:rsidR="280436BF" w:rsidRPr="00BE339C">
        <w:rPr>
          <w:rFonts w:ascii="Times New Roman" w:hAnsi="Times New Roman" w:cs="Times New Roman"/>
          <w:noProof/>
          <w:sz w:val="24"/>
          <w:szCs w:val="24"/>
          <w:lang w:val="en-IE"/>
        </w:rPr>
        <w:t xml:space="preserve">SWD </w:t>
      </w:r>
      <w:r w:rsidR="00917E5B" w:rsidRPr="00BE339C">
        <w:rPr>
          <w:rFonts w:ascii="Times New Roman" w:hAnsi="Times New Roman" w:cs="Times New Roman"/>
          <w:noProof/>
          <w:sz w:val="24"/>
          <w:szCs w:val="24"/>
          <w:lang w:val="en-IE"/>
        </w:rPr>
        <w:t>Table</w:t>
      </w:r>
      <w:r w:rsidRPr="00BE339C">
        <w:rPr>
          <w:rFonts w:ascii="Times New Roman" w:hAnsi="Times New Roman" w:cs="Times New Roman"/>
          <w:noProof/>
          <w:sz w:val="24"/>
          <w:szCs w:val="24"/>
          <w:lang w:val="en-IE"/>
        </w:rPr>
        <w:t xml:space="preserve"> </w:t>
      </w:r>
      <w:r w:rsidR="280436BF" w:rsidRPr="00BE339C">
        <w:rPr>
          <w:rFonts w:ascii="Times New Roman" w:hAnsi="Times New Roman" w:cs="Times New Roman"/>
          <w:noProof/>
          <w:sz w:val="24"/>
          <w:szCs w:val="24"/>
          <w:lang w:val="en-IE"/>
        </w:rPr>
        <w:t>1</w:t>
      </w:r>
      <w:r w:rsidRPr="00BE339C">
        <w:rPr>
          <w:rFonts w:ascii="Times New Roman" w:hAnsi="Times New Roman" w:cs="Times New Roman"/>
          <w:noProof/>
          <w:sz w:val="24"/>
          <w:szCs w:val="24"/>
          <w:lang w:val="en-IE"/>
        </w:rPr>
        <w:t>)</w:t>
      </w:r>
      <w:r w:rsidR="37E3E9A9" w:rsidRPr="00BE339C">
        <w:rPr>
          <w:rFonts w:ascii="Times New Roman" w:hAnsi="Times New Roman" w:cs="Times New Roman"/>
          <w:noProof/>
          <w:sz w:val="24"/>
          <w:szCs w:val="24"/>
          <w:lang w:val="en-IE"/>
        </w:rPr>
        <w:t>.</w:t>
      </w:r>
    </w:p>
    <w:p w14:paraId="388F93E8" w14:textId="6C525899" w:rsidR="006B3668" w:rsidRPr="00BE339C" w:rsidRDefault="006B3668" w:rsidP="00AE4AAF">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Furthermore, </w:t>
      </w:r>
      <w:r w:rsidR="00AE5B91" w:rsidRPr="00BE339C">
        <w:rPr>
          <w:rFonts w:ascii="Times New Roman" w:hAnsi="Times New Roman" w:cs="Times New Roman"/>
          <w:noProof/>
          <w:sz w:val="24"/>
          <w:szCs w:val="24"/>
          <w:lang w:val="en-IE"/>
        </w:rPr>
        <w:t xml:space="preserve">28 </w:t>
      </w:r>
      <w:r w:rsidRPr="00BE339C">
        <w:rPr>
          <w:rFonts w:ascii="Times New Roman" w:hAnsi="Times New Roman" w:cs="Times New Roman"/>
          <w:noProof/>
          <w:sz w:val="24"/>
          <w:szCs w:val="24"/>
          <w:lang w:val="en-IE"/>
        </w:rPr>
        <w:t>EU regions</w:t>
      </w:r>
      <w:r w:rsidRPr="00AE4AAF">
        <w:rPr>
          <w:rStyle w:val="FootnoteReference"/>
          <w:rFonts w:ascii="Times New Roman" w:hAnsi="Times New Roman" w:cs="Times New Roman"/>
          <w:noProof/>
          <w:sz w:val="24"/>
          <w:szCs w:val="24"/>
        </w:rPr>
        <w:footnoteReference w:id="38"/>
      </w:r>
      <w:r w:rsidRPr="00BE339C">
        <w:rPr>
          <w:rFonts w:ascii="Times New Roman" w:hAnsi="Times New Roman" w:cs="Times New Roman"/>
          <w:noProof/>
          <w:sz w:val="24"/>
          <w:szCs w:val="24"/>
          <w:lang w:val="en-IE"/>
        </w:rPr>
        <w:t xml:space="preserve"> have in place their own </w:t>
      </w:r>
      <w:r w:rsidR="00E11261" w:rsidRPr="00BE339C">
        <w:rPr>
          <w:rFonts w:ascii="Times New Roman" w:hAnsi="Times New Roman" w:cs="Times New Roman"/>
          <w:noProof/>
          <w:sz w:val="24"/>
          <w:szCs w:val="24"/>
          <w:lang w:val="en-IE"/>
        </w:rPr>
        <w:t xml:space="preserve">dedicated </w:t>
      </w:r>
      <w:r w:rsidRPr="00BE339C">
        <w:rPr>
          <w:rFonts w:ascii="Times New Roman" w:hAnsi="Times New Roman" w:cs="Times New Roman"/>
          <w:noProof/>
          <w:sz w:val="24"/>
          <w:szCs w:val="24"/>
          <w:lang w:val="en-IE"/>
        </w:rPr>
        <w:t>bioeconomy strategies</w:t>
      </w:r>
      <w:r w:rsidR="00AE5B91" w:rsidRPr="00BE339C">
        <w:rPr>
          <w:rFonts w:ascii="Times New Roman" w:hAnsi="Times New Roman" w:cs="Times New Roman"/>
          <w:noProof/>
          <w:sz w:val="24"/>
          <w:szCs w:val="24"/>
          <w:lang w:val="en-IE"/>
        </w:rPr>
        <w:t xml:space="preserve"> and another region is</w:t>
      </w:r>
      <w:r w:rsidR="00AE5B91" w:rsidRPr="00BE339C">
        <w:rPr>
          <w:noProof/>
          <w:lang w:val="en-IE"/>
        </w:rPr>
        <w:t xml:space="preserve"> </w:t>
      </w:r>
      <w:r w:rsidR="00AE5B91" w:rsidRPr="00BE339C">
        <w:rPr>
          <w:rFonts w:ascii="Times New Roman" w:hAnsi="Times New Roman" w:cs="Times New Roman"/>
          <w:noProof/>
          <w:sz w:val="24"/>
          <w:szCs w:val="24"/>
          <w:lang w:val="en-IE"/>
        </w:rPr>
        <w:t>in the process of developing one</w:t>
      </w:r>
      <w:r w:rsidR="00C07883"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6</w:t>
      </w:r>
      <w:r w:rsidR="00E11261" w:rsidRPr="00BE339C">
        <w:rPr>
          <w:rFonts w:ascii="Times New Roman" w:hAnsi="Times New Roman" w:cs="Times New Roman"/>
          <w:noProof/>
          <w:sz w:val="24"/>
          <w:szCs w:val="24"/>
          <w:lang w:val="en-IE"/>
        </w:rPr>
        <w:t>9</w:t>
      </w:r>
      <w:r w:rsidRPr="00BE339C">
        <w:rPr>
          <w:rFonts w:ascii="Times New Roman" w:hAnsi="Times New Roman" w:cs="Times New Roman"/>
          <w:noProof/>
          <w:sz w:val="24"/>
          <w:szCs w:val="24"/>
          <w:lang w:val="en-IE"/>
        </w:rPr>
        <w:t xml:space="preserve"> other EU regions </w:t>
      </w:r>
      <w:r w:rsidR="00C07883" w:rsidRPr="00BE339C">
        <w:rPr>
          <w:rFonts w:ascii="Times New Roman" w:hAnsi="Times New Roman" w:cs="Times New Roman"/>
          <w:noProof/>
          <w:sz w:val="24"/>
          <w:szCs w:val="24"/>
          <w:lang w:val="en-IE"/>
        </w:rPr>
        <w:t xml:space="preserve">are in the process or </w:t>
      </w:r>
      <w:r w:rsidRPr="00BE339C">
        <w:rPr>
          <w:rFonts w:ascii="Times New Roman" w:hAnsi="Times New Roman" w:cs="Times New Roman"/>
          <w:noProof/>
          <w:sz w:val="24"/>
          <w:szCs w:val="24"/>
          <w:lang w:val="en-IE"/>
        </w:rPr>
        <w:t xml:space="preserve">have </w:t>
      </w:r>
      <w:r w:rsidR="00C07883" w:rsidRPr="00BE339C">
        <w:rPr>
          <w:rFonts w:ascii="Times New Roman" w:hAnsi="Times New Roman" w:cs="Times New Roman"/>
          <w:noProof/>
          <w:sz w:val="24"/>
          <w:szCs w:val="24"/>
          <w:lang w:val="en-IE"/>
        </w:rPr>
        <w:t xml:space="preserve">already </w:t>
      </w:r>
      <w:r w:rsidRPr="00BE339C">
        <w:rPr>
          <w:rFonts w:ascii="Times New Roman" w:hAnsi="Times New Roman" w:cs="Times New Roman"/>
          <w:noProof/>
          <w:sz w:val="24"/>
          <w:szCs w:val="24"/>
          <w:lang w:val="en-IE"/>
        </w:rPr>
        <w:t xml:space="preserve">adopted strategies </w:t>
      </w:r>
      <w:r w:rsidR="00041662" w:rsidRPr="00BE339C">
        <w:rPr>
          <w:rFonts w:ascii="Times New Roman" w:hAnsi="Times New Roman" w:cs="Times New Roman"/>
          <w:noProof/>
          <w:sz w:val="24"/>
          <w:szCs w:val="24"/>
          <w:lang w:val="en-IE"/>
        </w:rPr>
        <w:t xml:space="preserve">in </w:t>
      </w:r>
      <w:r w:rsidRPr="00BE339C">
        <w:rPr>
          <w:rFonts w:ascii="Times New Roman" w:hAnsi="Times New Roman" w:cs="Times New Roman"/>
          <w:noProof/>
          <w:sz w:val="24"/>
          <w:szCs w:val="24"/>
          <w:lang w:val="en-IE"/>
        </w:rPr>
        <w:t xml:space="preserve">which the bioeconomy is one of the key elements </w:t>
      </w:r>
      <w:r w:rsidR="00C07883" w:rsidRPr="00BE339C">
        <w:rPr>
          <w:rFonts w:ascii="Times New Roman" w:hAnsi="Times New Roman" w:cs="Times New Roman"/>
          <w:noProof/>
          <w:sz w:val="24"/>
          <w:szCs w:val="24"/>
          <w:lang w:val="en-IE"/>
        </w:rPr>
        <w:t xml:space="preserve">and 96 </w:t>
      </w:r>
      <w:r w:rsidR="00C82D67" w:rsidRPr="00BE339C">
        <w:rPr>
          <w:rFonts w:ascii="Times New Roman" w:hAnsi="Times New Roman" w:cs="Times New Roman"/>
          <w:noProof/>
          <w:sz w:val="24"/>
          <w:szCs w:val="24"/>
          <w:lang w:val="en-IE"/>
        </w:rPr>
        <w:t>other</w:t>
      </w:r>
      <w:r w:rsidR="00C07883" w:rsidRPr="00BE339C">
        <w:rPr>
          <w:rFonts w:ascii="Times New Roman" w:hAnsi="Times New Roman" w:cs="Times New Roman"/>
          <w:noProof/>
          <w:sz w:val="24"/>
          <w:szCs w:val="24"/>
          <w:lang w:val="en-IE"/>
        </w:rPr>
        <w:t xml:space="preserve"> EU regions have strategies with a minimum bioeconomy content </w:t>
      </w:r>
      <w:r w:rsidRPr="00BE339C">
        <w:rPr>
          <w:rFonts w:ascii="Times New Roman" w:hAnsi="Times New Roman" w:cs="Times New Roman"/>
          <w:noProof/>
          <w:sz w:val="24"/>
          <w:szCs w:val="24"/>
          <w:lang w:val="en-IE"/>
        </w:rPr>
        <w:t>(SWD Figure 1). Sector-specific regional strategies that guide the management of specific biological resources and/or bioeconomy sectors as well as broader, overarching and cross-cutting strategies (</w:t>
      </w:r>
      <w:r w:rsidR="00D50C8F" w:rsidRPr="00BE339C">
        <w:rPr>
          <w:rFonts w:ascii="Times New Roman" w:hAnsi="Times New Roman" w:cs="Times New Roman"/>
          <w:noProof/>
          <w:sz w:val="24"/>
          <w:szCs w:val="24"/>
          <w:lang w:val="en-IE"/>
        </w:rPr>
        <w:t xml:space="preserve">on </w:t>
      </w:r>
      <w:r w:rsidRPr="00BE339C">
        <w:rPr>
          <w:rFonts w:ascii="Times New Roman" w:hAnsi="Times New Roman" w:cs="Times New Roman"/>
          <w:noProof/>
          <w:sz w:val="24"/>
          <w:szCs w:val="24"/>
          <w:lang w:val="en-IE"/>
        </w:rPr>
        <w:t>e.g. circular economy, research and innovation, etc.) also exist and support the deployment of regional bioeconomies</w:t>
      </w:r>
      <w:r w:rsidR="00AE5B91">
        <w:rPr>
          <w:rStyle w:val="FootnoteReference"/>
          <w:rFonts w:ascii="Times New Roman" w:hAnsi="Times New Roman" w:cs="Times New Roman"/>
          <w:noProof/>
          <w:sz w:val="24"/>
          <w:szCs w:val="24"/>
        </w:rPr>
        <w:footnoteReference w:id="39"/>
      </w:r>
      <w:r w:rsidRPr="00BE339C">
        <w:rPr>
          <w:rFonts w:ascii="Times New Roman" w:hAnsi="Times New Roman" w:cs="Times New Roman"/>
          <w:noProof/>
          <w:sz w:val="24"/>
          <w:szCs w:val="24"/>
          <w:lang w:val="en-IE"/>
        </w:rPr>
        <w:t xml:space="preserve">. </w:t>
      </w:r>
    </w:p>
    <w:p w14:paraId="7A637A5E" w14:textId="4B413E08" w:rsidR="007904A6" w:rsidRPr="00AE4AAF" w:rsidRDefault="00BF311A" w:rsidP="00AB2130">
      <w:pPr>
        <w:keepNext/>
        <w:jc w:val="both"/>
        <w:rPr>
          <w:noProof/>
          <w:sz w:val="24"/>
          <w:szCs w:val="24"/>
        </w:rPr>
      </w:pPr>
      <w:r>
        <w:rPr>
          <w:noProof/>
          <w:w w:val="0"/>
          <w:u w:color="000000"/>
          <w:bdr w:val="none" w:sz="0" w:space="0" w:color="000000"/>
          <w:shd w:val="clear" w:color="000000" w:fill="000000"/>
          <w:lang w:eastAsia="en-GB"/>
        </w:rPr>
        <w:drawing>
          <wp:inline distT="0" distB="0" distL="0" distR="0" wp14:anchorId="10825076" wp14:editId="3B6BADBF">
            <wp:extent cx="5760720" cy="35020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_NATIONAL_strategies_Evolution 2018-2022-COM.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720" cy="3502025"/>
                    </a:xfrm>
                    <a:prstGeom prst="rect">
                      <a:avLst/>
                    </a:prstGeom>
                  </pic:spPr>
                </pic:pic>
              </a:graphicData>
            </a:graphic>
          </wp:inline>
        </w:drawing>
      </w:r>
    </w:p>
    <w:p w14:paraId="0CB67200" w14:textId="2EA38F8B" w:rsidR="00CD2CEC" w:rsidRPr="00BE339C" w:rsidRDefault="00CD2CEC" w:rsidP="00A004E4">
      <w:pPr>
        <w:pStyle w:val="Caption"/>
        <w:spacing w:after="120"/>
        <w:jc w:val="both"/>
        <w:rPr>
          <w:rFonts w:ascii="Times New Roman" w:hAnsi="Times New Roman" w:cs="Times New Roman"/>
          <w:noProof/>
          <w:lang w:val="en-IE"/>
        </w:rPr>
      </w:pPr>
      <w:r w:rsidRPr="00BE339C">
        <w:rPr>
          <w:rFonts w:ascii="Times New Roman" w:hAnsi="Times New Roman" w:cs="Times New Roman"/>
          <w:b/>
          <w:noProof/>
          <w:lang w:val="en-IE"/>
        </w:rPr>
        <w:t xml:space="preserve">Figure </w:t>
      </w:r>
      <w:r w:rsidR="006037E2" w:rsidRPr="00BE339C">
        <w:rPr>
          <w:rFonts w:ascii="Times New Roman" w:hAnsi="Times New Roman" w:cs="Times New Roman"/>
          <w:b/>
          <w:noProof/>
          <w:lang w:val="en-IE"/>
        </w:rPr>
        <w:t>2</w:t>
      </w:r>
      <w:r w:rsidRPr="00BE339C">
        <w:rPr>
          <w:rFonts w:ascii="Times New Roman" w:hAnsi="Times New Roman" w:cs="Times New Roman"/>
          <w:noProof/>
          <w:lang w:val="en-IE"/>
        </w:rPr>
        <w:t xml:space="preserve">. </w:t>
      </w:r>
      <w:r w:rsidR="00964C8D" w:rsidRPr="00BE339C">
        <w:rPr>
          <w:rFonts w:ascii="Times New Roman" w:hAnsi="Times New Roman" w:cs="Times New Roman"/>
          <w:noProof/>
          <w:lang w:val="en-IE"/>
        </w:rPr>
        <w:t>N</w:t>
      </w:r>
      <w:r w:rsidRPr="00BE339C">
        <w:rPr>
          <w:rFonts w:ascii="Times New Roman" w:hAnsi="Times New Roman" w:cs="Times New Roman"/>
          <w:noProof/>
          <w:lang w:val="en-IE"/>
        </w:rPr>
        <w:t xml:space="preserve">ational bioeconomy strategies </w:t>
      </w:r>
      <w:r w:rsidR="00964C8D" w:rsidRPr="00BE339C">
        <w:rPr>
          <w:rFonts w:ascii="Times New Roman" w:hAnsi="Times New Roman" w:cs="Times New Roman"/>
          <w:noProof/>
          <w:lang w:val="en-IE"/>
        </w:rPr>
        <w:t>in the EU</w:t>
      </w:r>
      <w:r w:rsidRPr="00BE339C">
        <w:rPr>
          <w:rFonts w:ascii="Times New Roman" w:hAnsi="Times New Roman" w:cs="Times New Roman"/>
          <w:noProof/>
          <w:lang w:val="en-IE"/>
        </w:rPr>
        <w:t xml:space="preserve"> </w:t>
      </w:r>
      <w:r w:rsidR="00717E5E" w:rsidRPr="00BE339C">
        <w:rPr>
          <w:rFonts w:ascii="Times New Roman" w:hAnsi="Times New Roman" w:cs="Times New Roman"/>
          <w:noProof/>
          <w:lang w:val="en-IE"/>
        </w:rPr>
        <w:t xml:space="preserve">before </w:t>
      </w:r>
      <w:r w:rsidRPr="00BE339C">
        <w:rPr>
          <w:rFonts w:ascii="Times New Roman" w:hAnsi="Times New Roman" w:cs="Times New Roman"/>
          <w:noProof/>
          <w:lang w:val="en-IE"/>
        </w:rPr>
        <w:t>the adoption of the European Bioeconomy Strategy</w:t>
      </w:r>
      <w:r w:rsidR="008D3846">
        <w:rPr>
          <w:rStyle w:val="FootnoteReference"/>
          <w:rFonts w:ascii="Times New Roman" w:hAnsi="Times New Roman" w:cs="Times New Roman"/>
          <w:noProof/>
        </w:rPr>
        <w:footnoteReference w:id="40"/>
      </w:r>
      <w:r w:rsidR="008D3846" w:rsidRPr="00BE339C">
        <w:rPr>
          <w:rFonts w:ascii="Times New Roman" w:hAnsi="Times New Roman" w:cs="Times New Roman"/>
          <w:noProof/>
          <w:lang w:val="en-IE"/>
        </w:rPr>
        <w:t xml:space="preserve"> </w:t>
      </w:r>
      <w:r w:rsidRPr="00BE339C">
        <w:rPr>
          <w:rFonts w:ascii="Times New Roman" w:hAnsi="Times New Roman" w:cs="Times New Roman"/>
          <w:noProof/>
          <w:lang w:val="en-IE"/>
        </w:rPr>
        <w:t>(</w:t>
      </w:r>
      <w:r w:rsidR="008D3846" w:rsidRPr="00BE339C">
        <w:rPr>
          <w:rFonts w:ascii="Times New Roman" w:hAnsi="Times New Roman" w:cs="Times New Roman"/>
          <w:noProof/>
          <w:lang w:val="en-IE"/>
        </w:rPr>
        <w:t>left side) and in February 2022 (right side)</w:t>
      </w:r>
      <w:r w:rsidR="007C5AA4" w:rsidRPr="00BE339C">
        <w:rPr>
          <w:rFonts w:ascii="Times New Roman" w:hAnsi="Times New Roman" w:cs="Times New Roman"/>
          <w:noProof/>
          <w:lang w:val="en-IE"/>
        </w:rPr>
        <w:t>.</w:t>
      </w:r>
      <w:r w:rsidR="008D3846">
        <w:rPr>
          <w:rStyle w:val="FootnoteReference"/>
          <w:rFonts w:ascii="Times New Roman" w:hAnsi="Times New Roman" w:cs="Times New Roman"/>
          <w:noProof/>
        </w:rPr>
        <w:footnoteReference w:id="41"/>
      </w:r>
    </w:p>
    <w:p w14:paraId="04CA67C5" w14:textId="77777777" w:rsidR="00AB2130" w:rsidRPr="00BE339C" w:rsidRDefault="00AB2130" w:rsidP="00AB2130">
      <w:pPr>
        <w:rPr>
          <w:noProof/>
          <w:lang w:val="en-IE"/>
        </w:rPr>
      </w:pPr>
    </w:p>
    <w:p w14:paraId="776EC567" w14:textId="0ADA1DA1" w:rsidR="7EE0CDB9" w:rsidRPr="00BE339C" w:rsidRDefault="006D087B" w:rsidP="006D087B">
      <w:pPr>
        <w:pStyle w:val="ManualHeading2"/>
        <w:rPr>
          <w:noProof/>
          <w:lang w:val="en-IE"/>
        </w:rPr>
      </w:pPr>
      <w:r w:rsidRPr="006D087B">
        <w:t>3.2.</w:t>
      </w:r>
      <w:r w:rsidRPr="006D087B">
        <w:tab/>
      </w:r>
      <w:r w:rsidR="002A47B6" w:rsidRPr="00BE339C">
        <w:rPr>
          <w:noProof/>
          <w:lang w:val="en-IE"/>
        </w:rPr>
        <w:t>S</w:t>
      </w:r>
      <w:r w:rsidR="008A5971" w:rsidRPr="00BE339C">
        <w:rPr>
          <w:noProof/>
          <w:lang w:val="en-IE"/>
        </w:rPr>
        <w:t xml:space="preserve">upply, transformation and use of biomass </w:t>
      </w:r>
    </w:p>
    <w:p w14:paraId="19BE3D38" w14:textId="0AE7567B" w:rsidR="003B4015" w:rsidRPr="00BE339C" w:rsidRDefault="5528CCEE" w:rsidP="742D41D2">
      <w:pPr>
        <w:spacing w:after="120"/>
        <w:jc w:val="both"/>
        <w:rPr>
          <w:rFonts w:ascii="Times New Roman" w:eastAsia="Times New Roman" w:hAnsi="Times New Roman" w:cs="Times New Roman"/>
          <w:noProof/>
          <w:color w:val="2B579A"/>
          <w:sz w:val="24"/>
          <w:szCs w:val="24"/>
          <w:shd w:val="clear" w:color="auto" w:fill="E6E6E6"/>
          <w:lang w:val="en-IE" w:eastAsia="en-IE"/>
        </w:rPr>
      </w:pPr>
      <w:r w:rsidRPr="00BE339C">
        <w:rPr>
          <w:rFonts w:ascii="Times New Roman" w:hAnsi="Times New Roman" w:cs="Times New Roman"/>
          <w:noProof/>
          <w:sz w:val="24"/>
          <w:szCs w:val="24"/>
          <w:lang w:val="en-IE"/>
        </w:rPr>
        <w:t>The EU-27</w:t>
      </w:r>
      <w:r w:rsidR="2EA97AEB"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sources</w:t>
      </w:r>
      <w:r w:rsidR="1ACEAE05" w:rsidRPr="00BE339C">
        <w:rPr>
          <w:rFonts w:ascii="Times New Roman" w:hAnsi="Times New Roman" w:cs="Times New Roman"/>
          <w:noProof/>
          <w:sz w:val="24"/>
          <w:szCs w:val="24"/>
          <w:lang w:val="en-IE"/>
        </w:rPr>
        <w:t xml:space="preserve"> </w:t>
      </w:r>
      <w:r w:rsidR="294AAFF5" w:rsidRPr="00BE339C">
        <w:rPr>
          <w:rFonts w:ascii="Times New Roman" w:hAnsi="Times New Roman" w:cs="Times New Roman"/>
          <w:noProof/>
          <w:sz w:val="24"/>
          <w:szCs w:val="24"/>
          <w:lang w:val="en-IE"/>
        </w:rPr>
        <w:t>roughly</w:t>
      </w:r>
      <w:r w:rsidRPr="00BE339C">
        <w:rPr>
          <w:rFonts w:ascii="Times New Roman" w:hAnsi="Times New Roman" w:cs="Times New Roman"/>
          <w:noProof/>
          <w:sz w:val="24"/>
          <w:szCs w:val="24"/>
          <w:lang w:val="en-IE"/>
        </w:rPr>
        <w:t xml:space="preserve"> 1 billion tonnes dry matter of biomass</w:t>
      </w:r>
      <w:r w:rsidR="7FD578D3" w:rsidRPr="00BE339C">
        <w:rPr>
          <w:rFonts w:ascii="Times New Roman" w:hAnsi="Times New Roman" w:cs="Times New Roman"/>
          <w:noProof/>
          <w:sz w:val="24"/>
          <w:szCs w:val="24"/>
          <w:lang w:val="en-IE"/>
        </w:rPr>
        <w:t xml:space="preserve"> </w:t>
      </w:r>
      <w:r w:rsidR="4A24532A" w:rsidRPr="00BE339C">
        <w:rPr>
          <w:rFonts w:ascii="Times New Roman" w:hAnsi="Times New Roman" w:cs="Times New Roman"/>
          <w:noProof/>
          <w:sz w:val="24"/>
          <w:szCs w:val="24"/>
          <w:lang w:val="en-IE"/>
        </w:rPr>
        <w:t>per year</w:t>
      </w:r>
      <w:r w:rsidR="7525CC8C" w:rsidRPr="00BE339C">
        <w:rPr>
          <w:rFonts w:ascii="Times New Roman" w:hAnsi="Times New Roman" w:cs="Times New Roman"/>
          <w:noProof/>
          <w:sz w:val="24"/>
          <w:szCs w:val="24"/>
          <w:lang w:val="en-IE"/>
        </w:rPr>
        <w:t>.</w:t>
      </w:r>
      <w:r w:rsidR="61B0669D" w:rsidRPr="00BE339C">
        <w:rPr>
          <w:rFonts w:ascii="Times New Roman" w:hAnsi="Times New Roman" w:cs="Times New Roman"/>
          <w:noProof/>
          <w:sz w:val="24"/>
          <w:szCs w:val="24"/>
          <w:lang w:val="en-IE"/>
        </w:rPr>
        <w:t xml:space="preserve"> </w:t>
      </w:r>
      <w:r w:rsidR="488A2E6D" w:rsidRPr="00BE339C">
        <w:rPr>
          <w:rFonts w:ascii="Times New Roman" w:hAnsi="Times New Roman" w:cs="Times New Roman"/>
          <w:noProof/>
          <w:sz w:val="24"/>
          <w:szCs w:val="24"/>
          <w:lang w:val="en-IE"/>
        </w:rPr>
        <w:t xml:space="preserve">This biomass is </w:t>
      </w:r>
      <w:r w:rsidR="0094594D" w:rsidRPr="00BE339C">
        <w:rPr>
          <w:rFonts w:ascii="Times New Roman" w:hAnsi="Times New Roman" w:cs="Times New Roman"/>
          <w:noProof/>
          <w:sz w:val="24"/>
          <w:szCs w:val="24"/>
          <w:lang w:val="en-IE"/>
        </w:rPr>
        <w:t xml:space="preserve">mainly </w:t>
      </w:r>
      <w:r w:rsidR="61B0669D" w:rsidRPr="00BE339C">
        <w:rPr>
          <w:rFonts w:ascii="Times New Roman" w:hAnsi="Times New Roman" w:cs="Times New Roman"/>
          <w:noProof/>
          <w:sz w:val="24"/>
          <w:szCs w:val="24"/>
          <w:lang w:val="en-IE"/>
        </w:rPr>
        <w:t xml:space="preserve">from </w:t>
      </w:r>
      <w:r w:rsidR="488A2E6D" w:rsidRPr="00BE339C">
        <w:rPr>
          <w:rFonts w:ascii="Times New Roman" w:hAnsi="Times New Roman" w:cs="Times New Roman"/>
          <w:noProof/>
          <w:sz w:val="24"/>
          <w:szCs w:val="24"/>
          <w:lang w:val="en-IE"/>
        </w:rPr>
        <w:t>the agriculture</w:t>
      </w:r>
      <w:r w:rsidR="61B0669D" w:rsidRPr="00BE339C">
        <w:rPr>
          <w:rFonts w:ascii="Times New Roman" w:hAnsi="Times New Roman" w:cs="Times New Roman"/>
          <w:noProof/>
          <w:sz w:val="24"/>
          <w:szCs w:val="24"/>
          <w:lang w:val="en-IE"/>
        </w:rPr>
        <w:t xml:space="preserve"> and forestry </w:t>
      </w:r>
      <w:r w:rsidRPr="00BE339C">
        <w:rPr>
          <w:rFonts w:ascii="Times New Roman" w:hAnsi="Times New Roman" w:cs="Times New Roman"/>
          <w:noProof/>
          <w:sz w:val="24"/>
          <w:szCs w:val="24"/>
          <w:lang w:val="en-IE"/>
        </w:rPr>
        <w:t>s</w:t>
      </w:r>
      <w:r w:rsidR="40A93E37" w:rsidRPr="00BE339C">
        <w:rPr>
          <w:rFonts w:ascii="Times New Roman" w:hAnsi="Times New Roman" w:cs="Times New Roman"/>
          <w:noProof/>
          <w:sz w:val="24"/>
          <w:szCs w:val="24"/>
          <w:lang w:val="en-IE"/>
        </w:rPr>
        <w:t xml:space="preserve">ectors, while fisheries and aquaculture </w:t>
      </w:r>
      <w:r w:rsidR="77BA3D0C" w:rsidRPr="00BE339C">
        <w:rPr>
          <w:rFonts w:ascii="Times New Roman" w:hAnsi="Times New Roman" w:cs="Times New Roman"/>
          <w:noProof/>
          <w:sz w:val="24"/>
          <w:szCs w:val="24"/>
          <w:lang w:val="en-IE"/>
        </w:rPr>
        <w:t xml:space="preserve">supply </w:t>
      </w:r>
      <w:r w:rsidR="40A93E37" w:rsidRPr="00BE339C">
        <w:rPr>
          <w:rFonts w:ascii="Times New Roman" w:hAnsi="Times New Roman" w:cs="Times New Roman"/>
          <w:noProof/>
          <w:sz w:val="24"/>
          <w:szCs w:val="24"/>
          <w:lang w:val="en-IE"/>
        </w:rPr>
        <w:t>less than 1</w:t>
      </w:r>
      <w:r w:rsidR="00041662" w:rsidRPr="00BE339C">
        <w:rPr>
          <w:rFonts w:ascii="Times New Roman" w:hAnsi="Times New Roman" w:cs="Times New Roman"/>
          <w:noProof/>
          <w:sz w:val="24"/>
          <w:szCs w:val="24"/>
          <w:lang w:val="en-IE"/>
        </w:rPr>
        <w:t> </w:t>
      </w:r>
      <w:r w:rsidR="40A93E37" w:rsidRPr="00BE339C">
        <w:rPr>
          <w:rFonts w:ascii="Times New Roman" w:hAnsi="Times New Roman" w:cs="Times New Roman"/>
          <w:noProof/>
          <w:sz w:val="24"/>
          <w:szCs w:val="24"/>
          <w:lang w:val="en-IE"/>
        </w:rPr>
        <w:t xml:space="preserve">% </w:t>
      </w:r>
      <w:r w:rsidR="5FE45B7A" w:rsidRPr="00BE339C">
        <w:rPr>
          <w:rFonts w:ascii="Times New Roman" w:hAnsi="Times New Roman" w:cs="Times New Roman"/>
          <w:noProof/>
          <w:sz w:val="24"/>
          <w:szCs w:val="24"/>
          <w:lang w:val="en-IE"/>
        </w:rPr>
        <w:t xml:space="preserve">of </w:t>
      </w:r>
      <w:r w:rsidR="40A93E37" w:rsidRPr="00BE339C">
        <w:rPr>
          <w:rFonts w:ascii="Times New Roman" w:hAnsi="Times New Roman" w:cs="Times New Roman"/>
          <w:noProof/>
          <w:sz w:val="24"/>
          <w:szCs w:val="24"/>
          <w:lang w:val="en-IE"/>
        </w:rPr>
        <w:t>biomass</w:t>
      </w:r>
      <w:r w:rsidR="217E3949" w:rsidRPr="00BE339C">
        <w:rPr>
          <w:rFonts w:ascii="Times New Roman" w:hAnsi="Times New Roman" w:cs="Times New Roman"/>
          <w:noProof/>
          <w:sz w:val="24"/>
          <w:szCs w:val="24"/>
          <w:lang w:val="en-IE"/>
        </w:rPr>
        <w:t xml:space="preserve"> dry matter. T</w:t>
      </w:r>
      <w:r w:rsidR="742D41D2" w:rsidRPr="00BE339C">
        <w:rPr>
          <w:rFonts w:ascii="Times New Roman" w:hAnsi="Times New Roman" w:cs="Times New Roman"/>
          <w:noProof/>
          <w:sz w:val="24"/>
          <w:szCs w:val="24"/>
          <w:lang w:val="en-IE"/>
        </w:rPr>
        <w:t>he biomass used for food purposes amounts to about half of all biomass used in the EU-27</w:t>
      </w:r>
      <w:r w:rsidR="40A93E37"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w:t>
      </w:r>
      <w:r w:rsidR="61B0669D" w:rsidRPr="00BE339C">
        <w:rPr>
          <w:rFonts w:ascii="Times New Roman" w:hAnsi="Times New Roman" w:cs="Times New Roman"/>
          <w:noProof/>
          <w:sz w:val="24"/>
          <w:szCs w:val="24"/>
          <w:lang w:val="en-IE"/>
        </w:rPr>
        <w:t xml:space="preserve">see </w:t>
      </w:r>
      <w:r w:rsidR="488A2E6D" w:rsidRPr="00BE339C">
        <w:rPr>
          <w:rFonts w:ascii="Times New Roman" w:hAnsi="Times New Roman" w:cs="Times New Roman"/>
          <w:noProof/>
          <w:sz w:val="24"/>
          <w:szCs w:val="24"/>
          <w:lang w:val="en-IE"/>
        </w:rPr>
        <w:t xml:space="preserve">Figure 3 and </w:t>
      </w:r>
      <w:r w:rsidR="03E82045" w:rsidRPr="00BE339C">
        <w:rPr>
          <w:rFonts w:ascii="Times New Roman" w:hAnsi="Times New Roman" w:cs="Times New Roman"/>
          <w:noProof/>
          <w:sz w:val="24"/>
          <w:szCs w:val="24"/>
          <w:lang w:val="en-IE"/>
        </w:rPr>
        <w:t>SWD</w:t>
      </w:r>
      <w:r w:rsidRPr="00BE339C">
        <w:rPr>
          <w:rFonts w:ascii="Times New Roman" w:hAnsi="Times New Roman" w:cs="Times New Roman"/>
          <w:noProof/>
          <w:sz w:val="24"/>
          <w:szCs w:val="24"/>
          <w:lang w:val="en-IE"/>
        </w:rPr>
        <w:t xml:space="preserve"> Fig</w:t>
      </w:r>
      <w:r w:rsidR="19BD8C12" w:rsidRPr="00BE339C">
        <w:rPr>
          <w:rFonts w:ascii="Times New Roman" w:hAnsi="Times New Roman" w:cs="Times New Roman"/>
          <w:noProof/>
          <w:sz w:val="24"/>
          <w:szCs w:val="24"/>
          <w:lang w:val="en-IE"/>
        </w:rPr>
        <w:t>ure</w:t>
      </w:r>
      <w:r w:rsidRPr="00BE339C">
        <w:rPr>
          <w:rFonts w:ascii="Times New Roman" w:hAnsi="Times New Roman" w:cs="Times New Roman"/>
          <w:noProof/>
          <w:sz w:val="24"/>
          <w:szCs w:val="24"/>
          <w:lang w:val="en-IE"/>
        </w:rPr>
        <w:t xml:space="preserve"> </w:t>
      </w:r>
      <w:r w:rsidR="357E7EC6" w:rsidRPr="00BE339C">
        <w:rPr>
          <w:rFonts w:ascii="Times New Roman" w:hAnsi="Times New Roman" w:cs="Times New Roman"/>
          <w:noProof/>
          <w:sz w:val="24"/>
          <w:szCs w:val="24"/>
          <w:lang w:val="en-IE"/>
        </w:rPr>
        <w:t>2</w:t>
      </w:r>
      <w:r w:rsidRPr="00BE339C">
        <w:rPr>
          <w:rFonts w:ascii="Times New Roman" w:hAnsi="Times New Roman" w:cs="Times New Roman"/>
          <w:noProof/>
          <w:sz w:val="24"/>
          <w:szCs w:val="24"/>
          <w:lang w:val="en-IE"/>
        </w:rPr>
        <w:t>)</w:t>
      </w:r>
      <w:r w:rsidR="00B814CF" w:rsidRPr="00BE339C">
        <w:rPr>
          <w:rFonts w:ascii="Times New Roman" w:hAnsi="Times New Roman" w:cs="Times New Roman"/>
          <w:noProof/>
          <w:sz w:val="24"/>
          <w:szCs w:val="24"/>
          <w:lang w:val="en-IE"/>
        </w:rPr>
        <w:t>.</w:t>
      </w:r>
      <w:r w:rsidR="00B814CF" w:rsidRPr="00BE339C">
        <w:rPr>
          <w:rFonts w:ascii="Times New Roman" w:eastAsia="Times New Roman" w:hAnsi="Times New Roman" w:cs="Times New Roman"/>
          <w:noProof/>
          <w:color w:val="2B579A"/>
          <w:sz w:val="24"/>
          <w:szCs w:val="24"/>
          <w:shd w:val="clear" w:color="auto" w:fill="E6E6E6"/>
          <w:lang w:val="en-IE" w:eastAsia="en-IE"/>
        </w:rPr>
        <w:t xml:space="preserve"> </w:t>
      </w:r>
      <w:r w:rsidR="2F4DC6F5" w:rsidRPr="00BE339C">
        <w:rPr>
          <w:rFonts w:ascii="Times New Roman" w:eastAsia="Times New Roman" w:hAnsi="Times New Roman" w:cs="Times New Roman"/>
          <w:noProof/>
          <w:color w:val="2B579A"/>
          <w:sz w:val="24"/>
          <w:szCs w:val="24"/>
          <w:shd w:val="clear" w:color="auto" w:fill="E6E6E6"/>
          <w:lang w:val="en-IE" w:eastAsia="en-IE"/>
        </w:rPr>
        <w:t xml:space="preserve"> </w:t>
      </w:r>
    </w:p>
    <w:p w14:paraId="1BBC51F8" w14:textId="77777777" w:rsidR="00A82DE2" w:rsidRPr="00BE339C" w:rsidRDefault="00A82DE2" w:rsidP="00A82DE2">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eastAsia="en-IE"/>
        </w:rPr>
        <w:t>Approximately 80 % of the biomass produced for food in the EU-27 are destined for animal-based food, while 20 % is plant-based food</w:t>
      </w:r>
      <w:r w:rsidRPr="00AE4AAF">
        <w:rPr>
          <w:rStyle w:val="FootnoteReference"/>
          <w:rFonts w:ascii="Times New Roman" w:hAnsi="Times New Roman" w:cs="Times New Roman"/>
          <w:noProof/>
          <w:sz w:val="24"/>
          <w:szCs w:val="24"/>
          <w:lang w:eastAsia="en-IE"/>
        </w:rPr>
        <w:footnoteReference w:id="42"/>
      </w:r>
      <w:r w:rsidRPr="00BE339C">
        <w:rPr>
          <w:rFonts w:ascii="Times New Roman" w:hAnsi="Times New Roman" w:cs="Times New Roman"/>
          <w:noProof/>
          <w:sz w:val="24"/>
          <w:szCs w:val="24"/>
          <w:lang w:val="en-IE" w:eastAsia="en-IE"/>
        </w:rPr>
        <w:t xml:space="preserve">. The increase of the use of biomass in the period 2009-2017 was in the order </w:t>
      </w:r>
      <w:r w:rsidRPr="00BE339C">
        <w:rPr>
          <w:rFonts w:ascii="Times New Roman" w:hAnsi="Times New Roman" w:cs="Times New Roman"/>
          <w:noProof/>
          <w:sz w:val="24"/>
          <w:szCs w:val="24"/>
          <w:lang w:val="en-IE"/>
        </w:rPr>
        <w:t>of 1 % for food and 10 % for non-food purposes over the past two four-year periods of available data (2010-2013 and 2014-2017). Primary</w:t>
      </w:r>
      <w:r w:rsidRPr="00A151AD">
        <w:rPr>
          <w:rFonts w:ascii="Times New Roman" w:hAnsi="Times New Roman" w:cs="Times New Roman"/>
          <w:noProof/>
          <w:sz w:val="24"/>
          <w:szCs w:val="24"/>
          <w:vertAlign w:val="superscript"/>
        </w:rPr>
        <w:footnoteReference w:id="43"/>
      </w:r>
      <w:r w:rsidRPr="00BE339C">
        <w:rPr>
          <w:rFonts w:ascii="Times New Roman" w:hAnsi="Times New Roman" w:cs="Times New Roman"/>
          <w:noProof/>
          <w:color w:val="2B579A"/>
          <w:sz w:val="24"/>
          <w:szCs w:val="24"/>
          <w:shd w:val="clear" w:color="auto" w:fill="E6E6E6"/>
          <w:vertAlign w:val="superscript"/>
          <w:lang w:val="en-IE"/>
        </w:rPr>
        <w:t xml:space="preserve"> </w:t>
      </w:r>
      <w:r w:rsidRPr="00BE339C">
        <w:rPr>
          <w:rFonts w:ascii="Times New Roman" w:hAnsi="Times New Roman" w:cs="Times New Roman"/>
          <w:noProof/>
          <w:sz w:val="24"/>
          <w:szCs w:val="24"/>
          <w:lang w:val="en-IE"/>
        </w:rPr>
        <w:t>and secondary</w:t>
      </w:r>
      <w:r w:rsidRPr="00A151AD">
        <w:rPr>
          <w:rFonts w:ascii="Times New Roman" w:hAnsi="Times New Roman" w:cs="Times New Roman"/>
          <w:noProof/>
          <w:sz w:val="24"/>
          <w:szCs w:val="24"/>
          <w:vertAlign w:val="superscript"/>
        </w:rPr>
        <w:footnoteReference w:id="44"/>
      </w:r>
      <w:r w:rsidRPr="00BE339C">
        <w:rPr>
          <w:rFonts w:ascii="Times New Roman" w:hAnsi="Times New Roman" w:cs="Times New Roman"/>
          <w:noProof/>
          <w:sz w:val="24"/>
          <w:szCs w:val="24"/>
          <w:lang w:val="en-IE"/>
        </w:rPr>
        <w:t xml:space="preserve"> woody biomass use has increased by 25 % and 29 % respectively in the past two decades. Energy-use of woody biomass has increased in the EU by about 1</w:t>
      </w:r>
      <w:r w:rsidRPr="00BE339C" w:rsidDel="2FD65F7D">
        <w:rPr>
          <w:rFonts w:ascii="Times New Roman" w:hAnsi="Times New Roman" w:cs="Times New Roman"/>
          <w:noProof/>
          <w:sz w:val="24"/>
          <w:szCs w:val="24"/>
          <w:lang w:val="en-IE"/>
        </w:rPr>
        <w:t>2</w:t>
      </w:r>
      <w:r w:rsidRPr="00BE339C">
        <w:rPr>
          <w:rFonts w:ascii="Times New Roman" w:hAnsi="Times New Roman" w:cs="Times New Roman"/>
          <w:noProof/>
          <w:sz w:val="24"/>
          <w:szCs w:val="24"/>
          <w:lang w:val="en-IE"/>
        </w:rPr>
        <w:t> % over the past two four-year periods of available data (2010-2013 and 2014-2017).</w:t>
      </w:r>
      <w:r w:rsidRPr="00A151AD">
        <w:rPr>
          <w:rFonts w:ascii="Times New Roman" w:hAnsi="Times New Roman" w:cs="Times New Roman"/>
          <w:noProof/>
          <w:sz w:val="24"/>
          <w:szCs w:val="24"/>
          <w:vertAlign w:val="superscript"/>
        </w:rPr>
        <w:footnoteReference w:id="45"/>
      </w:r>
      <w:r w:rsidRPr="00BE339C">
        <w:rPr>
          <w:rFonts w:ascii="Times New Roman" w:hAnsi="Times New Roman" w:cs="Times New Roman"/>
          <w:noProof/>
          <w:sz w:val="24"/>
          <w:szCs w:val="24"/>
          <w:lang w:val="en-IE"/>
        </w:rPr>
        <w:t xml:space="preserve"> </w:t>
      </w:r>
    </w:p>
    <w:p w14:paraId="67ED755D" w14:textId="77777777" w:rsidR="00A82DE2" w:rsidRPr="00BE339C" w:rsidRDefault="00A82DE2" w:rsidP="742D41D2">
      <w:pPr>
        <w:spacing w:after="120"/>
        <w:jc w:val="both"/>
        <w:rPr>
          <w:rFonts w:ascii="Times New Roman" w:eastAsia="Times New Roman" w:hAnsi="Times New Roman" w:cs="Times New Roman"/>
          <w:noProof/>
          <w:sz w:val="24"/>
          <w:szCs w:val="24"/>
          <w:lang w:val="en-IE"/>
        </w:rPr>
      </w:pPr>
    </w:p>
    <w:p w14:paraId="0A04BE36" w14:textId="4E232575" w:rsidR="742D41D2" w:rsidRDefault="00174E8B" w:rsidP="00946FEE">
      <w:pPr>
        <w:spacing w:after="120"/>
        <w:jc w:val="both"/>
        <w:rPr>
          <w:noProof/>
        </w:rPr>
      </w:pPr>
      <w:r>
        <w:rPr>
          <w:noProof/>
          <w:lang w:eastAsia="en-GB"/>
        </w:rPr>
        <w:drawing>
          <wp:inline distT="0" distB="0" distL="0" distR="0" wp14:anchorId="22DFE7F1" wp14:editId="78EA45DC">
            <wp:extent cx="5759738" cy="339018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mass_supply_infograph_for_report_no_title.jpg"/>
                    <pic:cNvPicPr/>
                  </pic:nvPicPr>
                  <pic:blipFill rotWithShape="1">
                    <a:blip r:embed="rId26" cstate="print">
                      <a:extLst>
                        <a:ext uri="{28A0092B-C50C-407E-A947-70E740481C1C}">
                          <a14:useLocalDpi xmlns:a14="http://schemas.microsoft.com/office/drawing/2010/main" val="0"/>
                        </a:ext>
                      </a:extLst>
                    </a:blip>
                    <a:srcRect t="5463" b="5064"/>
                    <a:stretch/>
                  </pic:blipFill>
                  <pic:spPr bwMode="auto">
                    <a:xfrm>
                      <a:off x="0" y="0"/>
                      <a:ext cx="5760720" cy="3390759"/>
                    </a:xfrm>
                    <a:prstGeom prst="rect">
                      <a:avLst/>
                    </a:prstGeom>
                    <a:ln>
                      <a:noFill/>
                    </a:ln>
                    <a:extLst>
                      <a:ext uri="{53640926-AAD7-44D8-BBD7-CCE9431645EC}">
                        <a14:shadowObscured xmlns:a14="http://schemas.microsoft.com/office/drawing/2010/main"/>
                      </a:ext>
                    </a:extLst>
                  </pic:spPr>
                </pic:pic>
              </a:graphicData>
            </a:graphic>
          </wp:inline>
        </w:drawing>
      </w:r>
    </w:p>
    <w:p w14:paraId="3F555E8E" w14:textId="04F38240" w:rsidR="00CD2CEC" w:rsidRPr="00BE339C" w:rsidRDefault="00CD2CEC" w:rsidP="742D41D2">
      <w:pPr>
        <w:pStyle w:val="Caption"/>
        <w:spacing w:after="120"/>
        <w:jc w:val="both"/>
        <w:rPr>
          <w:rFonts w:ascii="Times New Roman" w:hAnsi="Times New Roman" w:cs="Times New Roman"/>
          <w:noProof/>
          <w:lang w:val="en-IE"/>
        </w:rPr>
      </w:pPr>
      <w:r w:rsidRPr="00BE339C">
        <w:rPr>
          <w:rFonts w:ascii="Times New Roman" w:hAnsi="Times New Roman" w:cs="Times New Roman"/>
          <w:b/>
          <w:bCs/>
          <w:noProof/>
          <w:lang w:val="en-IE"/>
        </w:rPr>
        <w:t>Figure 3</w:t>
      </w:r>
      <w:r w:rsidRPr="00BE339C">
        <w:rPr>
          <w:rFonts w:ascii="Times New Roman" w:hAnsi="Times New Roman" w:cs="Times New Roman"/>
          <w:noProof/>
          <w:lang w:val="en-IE"/>
        </w:rPr>
        <w:t>. Biomass sources and uses in the EU-27 (based on 2017 data</w:t>
      </w:r>
      <w:r w:rsidR="00A4508E" w:rsidRPr="742D41D2">
        <w:rPr>
          <w:rFonts w:ascii="Times New Roman" w:hAnsi="Times New Roman" w:cs="Times New Roman"/>
          <w:noProof/>
          <w:vertAlign w:val="superscript"/>
        </w:rPr>
        <w:footnoteReference w:id="46"/>
      </w:r>
      <w:r w:rsidRPr="00BE339C">
        <w:rPr>
          <w:rFonts w:ascii="Times New Roman" w:hAnsi="Times New Roman" w:cs="Times New Roman"/>
          <w:noProof/>
          <w:lang w:val="en-IE"/>
        </w:rPr>
        <w:t xml:space="preserve">, units in tonnes dry matter) </w:t>
      </w:r>
    </w:p>
    <w:p w14:paraId="40E9E102" w14:textId="77777777" w:rsidR="00A82DE2" w:rsidRPr="00BE339C" w:rsidRDefault="00A82DE2" w:rsidP="003B4015">
      <w:pPr>
        <w:spacing w:after="120"/>
        <w:jc w:val="both"/>
        <w:rPr>
          <w:rFonts w:ascii="Times New Roman" w:hAnsi="Times New Roman" w:cs="Times New Roman"/>
          <w:noProof/>
          <w:sz w:val="24"/>
          <w:szCs w:val="24"/>
          <w:lang w:val="en-IE"/>
        </w:rPr>
      </w:pPr>
    </w:p>
    <w:p w14:paraId="69115283" w14:textId="49F86C6A" w:rsidR="00426C6F" w:rsidRPr="00BE339C" w:rsidRDefault="19E56F80"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A</w:t>
      </w:r>
      <w:r w:rsidR="044FB552" w:rsidRPr="00BE339C">
        <w:rPr>
          <w:rFonts w:ascii="Times New Roman" w:hAnsi="Times New Roman" w:cs="Times New Roman"/>
          <w:noProof/>
          <w:sz w:val="24"/>
          <w:szCs w:val="24"/>
          <w:lang w:val="en-IE"/>
        </w:rPr>
        <w:t xml:space="preserve">t least </w:t>
      </w:r>
      <w:r w:rsidRPr="00BE339C">
        <w:rPr>
          <w:rFonts w:ascii="Times New Roman" w:hAnsi="Times New Roman" w:cs="Times New Roman"/>
          <w:noProof/>
          <w:sz w:val="24"/>
          <w:szCs w:val="24"/>
          <w:lang w:val="en-IE"/>
        </w:rPr>
        <w:t>half of all woody biomas</w:t>
      </w:r>
      <w:r w:rsidR="1B99A375" w:rsidRPr="00BE339C">
        <w:rPr>
          <w:rFonts w:ascii="Times New Roman" w:hAnsi="Times New Roman" w:cs="Times New Roman"/>
          <w:noProof/>
          <w:sz w:val="24"/>
          <w:szCs w:val="24"/>
          <w:lang w:val="en-IE"/>
        </w:rPr>
        <w:t>s</w:t>
      </w:r>
      <w:r w:rsidRPr="00BE339C">
        <w:rPr>
          <w:rFonts w:ascii="Times New Roman" w:hAnsi="Times New Roman" w:cs="Times New Roman"/>
          <w:noProof/>
          <w:sz w:val="24"/>
          <w:szCs w:val="24"/>
          <w:lang w:val="en-IE"/>
        </w:rPr>
        <w:t xml:space="preserve"> used in the EU for energy </w:t>
      </w:r>
      <w:r w:rsidR="5242F330" w:rsidRPr="00BE339C">
        <w:rPr>
          <w:rFonts w:ascii="Times New Roman" w:hAnsi="Times New Roman" w:cs="Times New Roman"/>
          <w:noProof/>
          <w:sz w:val="24"/>
          <w:szCs w:val="24"/>
          <w:lang w:val="en-IE"/>
        </w:rPr>
        <w:t>(49</w:t>
      </w:r>
      <w:r w:rsidR="00041662" w:rsidRPr="00BE339C">
        <w:rPr>
          <w:rFonts w:ascii="Times New Roman" w:hAnsi="Times New Roman" w:cs="Times New Roman"/>
          <w:noProof/>
          <w:sz w:val="24"/>
          <w:szCs w:val="24"/>
          <w:lang w:val="en-IE"/>
        </w:rPr>
        <w:t> </w:t>
      </w:r>
      <w:r w:rsidR="5242F330" w:rsidRPr="00BE339C">
        <w:rPr>
          <w:rFonts w:ascii="Times New Roman" w:hAnsi="Times New Roman" w:cs="Times New Roman"/>
          <w:noProof/>
          <w:sz w:val="24"/>
          <w:szCs w:val="24"/>
          <w:lang w:val="en-IE"/>
        </w:rPr>
        <w:t>%)</w:t>
      </w:r>
      <w:r w:rsidR="69BD3A2C" w:rsidRPr="00BE339C">
        <w:rPr>
          <w:rFonts w:ascii="Times New Roman" w:hAnsi="Times New Roman" w:cs="Times New Roman"/>
          <w:noProof/>
          <w:sz w:val="24"/>
          <w:szCs w:val="24"/>
          <w:lang w:val="en-IE"/>
        </w:rPr>
        <w:t>, and about 19</w:t>
      </w:r>
      <w:r w:rsidR="00041662" w:rsidRPr="00BE339C">
        <w:rPr>
          <w:rFonts w:ascii="Times New Roman" w:hAnsi="Times New Roman" w:cs="Times New Roman"/>
          <w:noProof/>
          <w:sz w:val="24"/>
          <w:szCs w:val="24"/>
          <w:lang w:val="en-IE"/>
        </w:rPr>
        <w:t> </w:t>
      </w:r>
      <w:r w:rsidR="69BD3A2C" w:rsidRPr="00BE339C">
        <w:rPr>
          <w:rFonts w:ascii="Times New Roman" w:hAnsi="Times New Roman" w:cs="Times New Roman"/>
          <w:noProof/>
          <w:sz w:val="24"/>
          <w:szCs w:val="24"/>
          <w:lang w:val="en-IE"/>
        </w:rPr>
        <w:t>% of all woody biomass entering the industrial process for materials, is from secondary sources</w:t>
      </w:r>
      <w:r w:rsidR="0D8E806D" w:rsidRPr="00BE339C">
        <w:rPr>
          <w:rFonts w:ascii="Times New Roman" w:hAnsi="Times New Roman" w:cs="Times New Roman"/>
          <w:noProof/>
          <w:sz w:val="24"/>
          <w:szCs w:val="24"/>
          <w:lang w:val="en-IE"/>
        </w:rPr>
        <w:t xml:space="preserve"> and post consumer wood</w:t>
      </w:r>
      <w:r w:rsidR="00511E90" w:rsidRPr="000141EE">
        <w:rPr>
          <w:rFonts w:ascii="Times New Roman" w:hAnsi="Times New Roman" w:cs="Times New Roman"/>
          <w:noProof/>
          <w:sz w:val="24"/>
          <w:szCs w:val="24"/>
          <w:vertAlign w:val="superscript"/>
        </w:rPr>
        <w:footnoteReference w:id="47"/>
      </w:r>
      <w:r w:rsidR="69BD3A2C" w:rsidRPr="00BE339C">
        <w:rPr>
          <w:rFonts w:ascii="Times New Roman" w:hAnsi="Times New Roman" w:cs="Times New Roman"/>
          <w:noProof/>
          <w:sz w:val="24"/>
          <w:szCs w:val="24"/>
          <w:lang w:val="en-IE"/>
        </w:rPr>
        <w:t xml:space="preserve">. </w:t>
      </w:r>
      <w:r w:rsidR="2666F224" w:rsidRPr="00BE339C">
        <w:rPr>
          <w:rFonts w:ascii="Times New Roman" w:hAnsi="Times New Roman" w:cs="Times New Roman"/>
          <w:noProof/>
          <w:sz w:val="24"/>
          <w:szCs w:val="24"/>
          <w:lang w:val="en-IE"/>
        </w:rPr>
        <w:t xml:space="preserve">Although the use of the secondary woody biomass emphasises the cascading use of biomass in the forest-based industries, it could be improved </w:t>
      </w:r>
      <w:r w:rsidR="704BF321" w:rsidRPr="00BE339C">
        <w:rPr>
          <w:rFonts w:ascii="Times New Roman" w:hAnsi="Times New Roman" w:cs="Times New Roman"/>
          <w:noProof/>
          <w:sz w:val="24"/>
          <w:szCs w:val="24"/>
          <w:lang w:val="en-IE"/>
        </w:rPr>
        <w:t>by reinforcing the implementation of</w:t>
      </w:r>
      <w:r w:rsidR="2666F224" w:rsidRPr="00BE339C">
        <w:rPr>
          <w:rFonts w:ascii="Times New Roman" w:hAnsi="Times New Roman" w:cs="Times New Roman"/>
          <w:noProof/>
          <w:sz w:val="24"/>
          <w:szCs w:val="24"/>
          <w:lang w:val="en-IE"/>
        </w:rPr>
        <w:t xml:space="preserve"> the cascading principle</w:t>
      </w:r>
      <w:r w:rsidRPr="00946FEE">
        <w:rPr>
          <w:rFonts w:ascii="Times New Roman" w:hAnsi="Times New Roman" w:cs="Times New Roman"/>
          <w:noProof/>
          <w:sz w:val="24"/>
          <w:szCs w:val="24"/>
          <w:vertAlign w:val="superscript"/>
        </w:rPr>
        <w:footnoteReference w:id="48"/>
      </w:r>
      <w:r w:rsidR="2FF9B1D7" w:rsidRPr="00BE339C">
        <w:rPr>
          <w:rFonts w:ascii="Times New Roman" w:hAnsi="Times New Roman" w:cs="Times New Roman"/>
          <w:noProof/>
          <w:sz w:val="24"/>
          <w:szCs w:val="24"/>
          <w:lang w:val="en-IE"/>
        </w:rPr>
        <w:t xml:space="preserve"> and </w:t>
      </w:r>
      <w:r w:rsidR="04B2DD41" w:rsidRPr="00BE339C">
        <w:rPr>
          <w:rFonts w:ascii="Times New Roman" w:hAnsi="Times New Roman" w:cs="Times New Roman"/>
          <w:noProof/>
          <w:sz w:val="24"/>
          <w:szCs w:val="24"/>
          <w:lang w:val="en-IE"/>
        </w:rPr>
        <w:t xml:space="preserve">more </w:t>
      </w:r>
      <w:r w:rsidR="2FF9B1D7" w:rsidRPr="00BE339C">
        <w:rPr>
          <w:rFonts w:ascii="Times New Roman" w:hAnsi="Times New Roman" w:cs="Times New Roman"/>
          <w:noProof/>
          <w:sz w:val="24"/>
          <w:szCs w:val="24"/>
          <w:lang w:val="en-IE"/>
        </w:rPr>
        <w:t>emphasis on long-lived materials and products, for example in buildings and furniture</w:t>
      </w:r>
      <w:r w:rsidR="2666F224" w:rsidRPr="00BE339C">
        <w:rPr>
          <w:rFonts w:ascii="Times New Roman" w:hAnsi="Times New Roman" w:cs="Times New Roman"/>
          <w:noProof/>
          <w:sz w:val="24"/>
          <w:szCs w:val="24"/>
          <w:lang w:val="en-IE"/>
        </w:rPr>
        <w:t xml:space="preserve">. </w:t>
      </w:r>
      <w:r w:rsidR="00520331" w:rsidRPr="00520331">
        <w:rPr>
          <w:rFonts w:ascii="Times New Roman" w:hAnsi="Times New Roman" w:cs="Times New Roman"/>
          <w:noProof/>
          <w:sz w:val="24"/>
          <w:szCs w:val="24"/>
          <w:lang w:val="en-IE"/>
        </w:rPr>
        <w:t xml:space="preserve">Such materials and products can enable the transformation of the built environment into </w:t>
      </w:r>
      <w:r w:rsidR="00D02EA6">
        <w:rPr>
          <w:rFonts w:ascii="Times New Roman" w:hAnsi="Times New Roman" w:cs="Times New Roman"/>
          <w:noProof/>
          <w:sz w:val="24"/>
          <w:szCs w:val="24"/>
          <w:lang w:val="en-IE"/>
        </w:rPr>
        <w:t xml:space="preserve">a carbon sink rather than a source of emissions, </w:t>
      </w:r>
      <w:r w:rsidR="00907E56">
        <w:rPr>
          <w:rFonts w:ascii="Times New Roman" w:hAnsi="Times New Roman" w:cs="Times New Roman"/>
          <w:noProof/>
          <w:sz w:val="24"/>
          <w:szCs w:val="24"/>
          <w:lang w:val="en-IE"/>
        </w:rPr>
        <w:t>help</w:t>
      </w:r>
      <w:r w:rsidR="00D02EA6">
        <w:rPr>
          <w:rFonts w:ascii="Times New Roman" w:hAnsi="Times New Roman" w:cs="Times New Roman"/>
          <w:noProof/>
          <w:sz w:val="24"/>
          <w:szCs w:val="24"/>
          <w:lang w:val="en-IE"/>
        </w:rPr>
        <w:t xml:space="preserve">ing to </w:t>
      </w:r>
      <w:r w:rsidR="00520331" w:rsidRPr="00D10CDE">
        <w:rPr>
          <w:rFonts w:ascii="Times New Roman" w:hAnsi="Times New Roman" w:cs="Times New Roman"/>
          <w:noProof/>
          <w:sz w:val="24"/>
          <w:szCs w:val="24"/>
          <w:lang w:val="en-IE"/>
        </w:rPr>
        <w:t>protect and expand the biosphere, stabilise the climate, and ensure human health and well-being</w:t>
      </w:r>
      <w:r w:rsidR="00520331">
        <w:rPr>
          <w:rFonts w:ascii="Times New Roman" w:hAnsi="Times New Roman" w:cs="Times New Roman"/>
          <w:noProof/>
          <w:sz w:val="24"/>
          <w:szCs w:val="24"/>
          <w:lang w:val="en-IE"/>
        </w:rPr>
        <w:t>, in line with the New European Bauhaus objectives</w:t>
      </w:r>
      <w:r w:rsidR="00CD7D00">
        <w:rPr>
          <w:rFonts w:ascii="Times New Roman" w:hAnsi="Times New Roman" w:cs="Times New Roman"/>
          <w:noProof/>
          <w:sz w:val="24"/>
          <w:szCs w:val="24"/>
          <w:lang w:val="en-IE"/>
        </w:rPr>
        <w:t>.</w:t>
      </w:r>
      <w:r w:rsidR="00520331">
        <w:rPr>
          <w:rStyle w:val="FootnoteReference"/>
          <w:rFonts w:ascii="Times New Roman" w:hAnsi="Times New Roman" w:cs="Times New Roman"/>
          <w:noProof/>
          <w:sz w:val="24"/>
          <w:szCs w:val="24"/>
          <w:lang w:val="en-IE"/>
        </w:rPr>
        <w:footnoteReference w:id="49"/>
      </w:r>
      <w:r w:rsidR="00D02EA6">
        <w:rPr>
          <w:rFonts w:ascii="Times New Roman" w:hAnsi="Times New Roman" w:cs="Times New Roman"/>
          <w:noProof/>
          <w:sz w:val="24"/>
          <w:szCs w:val="24"/>
          <w:lang w:val="en-IE"/>
        </w:rPr>
        <w:t xml:space="preserve"> </w:t>
      </w:r>
      <w:r w:rsidR="2666F224" w:rsidRPr="00BE339C">
        <w:rPr>
          <w:rFonts w:ascii="Times New Roman" w:hAnsi="Times New Roman" w:cs="Times New Roman"/>
          <w:noProof/>
          <w:sz w:val="24"/>
          <w:szCs w:val="24"/>
          <w:lang w:val="en-IE"/>
        </w:rPr>
        <w:t>Moreover, in order to improve the circularity of the wood-based industries, focus should be put on the recovery and reuse of the post-consumer wood (currently 38</w:t>
      </w:r>
      <w:r w:rsidR="000141EE" w:rsidRPr="00BE339C">
        <w:rPr>
          <w:rFonts w:ascii="Times New Roman" w:hAnsi="Times New Roman" w:cs="Times New Roman"/>
          <w:noProof/>
          <w:sz w:val="24"/>
          <w:szCs w:val="24"/>
          <w:lang w:val="en-IE"/>
        </w:rPr>
        <w:t xml:space="preserve"> </w:t>
      </w:r>
      <w:r w:rsidR="2666F224" w:rsidRPr="00BE339C">
        <w:rPr>
          <w:rFonts w:ascii="Times New Roman" w:hAnsi="Times New Roman" w:cs="Times New Roman"/>
          <w:noProof/>
          <w:sz w:val="24"/>
          <w:szCs w:val="24"/>
          <w:lang w:val="en-IE"/>
        </w:rPr>
        <w:t>Mm</w:t>
      </w:r>
      <w:r w:rsidR="2666F224" w:rsidRPr="00CD7D00">
        <w:rPr>
          <w:rFonts w:ascii="Times New Roman" w:hAnsi="Times New Roman" w:cs="Times New Roman"/>
          <w:noProof/>
          <w:color w:val="2B579A"/>
          <w:sz w:val="24"/>
          <w:szCs w:val="24"/>
          <w:vertAlign w:val="superscript"/>
          <w:lang w:val="en-IE"/>
        </w:rPr>
        <w:t>3</w:t>
      </w:r>
      <w:r w:rsidR="2666F224" w:rsidRPr="00BE339C">
        <w:rPr>
          <w:rFonts w:ascii="Times New Roman" w:hAnsi="Times New Roman" w:cs="Times New Roman"/>
          <w:noProof/>
          <w:sz w:val="24"/>
          <w:szCs w:val="24"/>
          <w:lang w:val="en-IE"/>
        </w:rPr>
        <w:t xml:space="preserve"> SWE)</w:t>
      </w:r>
      <w:r w:rsidR="7DDAF7CB" w:rsidRPr="00BE339C">
        <w:rPr>
          <w:rFonts w:ascii="Times New Roman" w:hAnsi="Times New Roman" w:cs="Times New Roman"/>
          <w:noProof/>
          <w:sz w:val="24"/>
          <w:szCs w:val="24"/>
          <w:lang w:val="en-IE"/>
        </w:rPr>
        <w:t>.</w:t>
      </w:r>
      <w:r w:rsidR="469D5A70" w:rsidRPr="00BE339C">
        <w:rPr>
          <w:rFonts w:ascii="Times New Roman" w:hAnsi="Times New Roman" w:cs="Times New Roman"/>
          <w:noProof/>
          <w:sz w:val="24"/>
          <w:szCs w:val="24"/>
          <w:lang w:val="en-IE"/>
        </w:rPr>
        <w:t xml:space="preserve"> </w:t>
      </w:r>
      <w:r w:rsidR="774A2203" w:rsidRPr="00BE339C">
        <w:rPr>
          <w:rFonts w:ascii="Times New Roman" w:hAnsi="Times New Roman" w:cs="Times New Roman"/>
          <w:noProof/>
          <w:sz w:val="24"/>
          <w:szCs w:val="24"/>
          <w:lang w:val="en-IE"/>
        </w:rPr>
        <w:t xml:space="preserve">In view of increasing biomass demands </w:t>
      </w:r>
      <w:r w:rsidR="039BF2A8" w:rsidRPr="00BE339C">
        <w:rPr>
          <w:rFonts w:ascii="Times New Roman" w:hAnsi="Times New Roman" w:cs="Times New Roman"/>
          <w:noProof/>
          <w:sz w:val="24"/>
          <w:szCs w:val="24"/>
          <w:lang w:val="en-IE"/>
        </w:rPr>
        <w:t xml:space="preserve">and </w:t>
      </w:r>
      <w:r w:rsidR="4B968F7D" w:rsidRPr="00BE339C">
        <w:rPr>
          <w:rFonts w:ascii="Times New Roman" w:hAnsi="Times New Roman" w:cs="Times New Roman"/>
          <w:noProof/>
          <w:sz w:val="24"/>
          <w:szCs w:val="24"/>
          <w:lang w:val="en-IE"/>
        </w:rPr>
        <w:t xml:space="preserve">a </w:t>
      </w:r>
      <w:r w:rsidR="039BF2A8" w:rsidRPr="00BE339C">
        <w:rPr>
          <w:rFonts w:ascii="Times New Roman" w:hAnsi="Times New Roman" w:cs="Times New Roman"/>
          <w:noProof/>
          <w:sz w:val="24"/>
          <w:szCs w:val="24"/>
          <w:lang w:val="en-IE"/>
        </w:rPr>
        <w:t xml:space="preserve">limited </w:t>
      </w:r>
      <w:r w:rsidR="774A2203" w:rsidRPr="00BE339C">
        <w:rPr>
          <w:rFonts w:ascii="Times New Roman" w:hAnsi="Times New Roman" w:cs="Times New Roman"/>
          <w:noProof/>
          <w:sz w:val="24"/>
          <w:szCs w:val="24"/>
          <w:lang w:val="en-IE"/>
        </w:rPr>
        <w:t xml:space="preserve">sustainable biomass supply, a </w:t>
      </w:r>
      <w:r w:rsidR="0ED6AAD0" w:rsidRPr="00BE339C">
        <w:rPr>
          <w:rFonts w:ascii="Times New Roman" w:hAnsi="Times New Roman" w:cs="Times New Roman"/>
          <w:noProof/>
          <w:sz w:val="24"/>
          <w:szCs w:val="24"/>
          <w:lang w:val="en-IE"/>
        </w:rPr>
        <w:t xml:space="preserve">gap in </w:t>
      </w:r>
      <w:r w:rsidR="774A2203" w:rsidRPr="00BE339C">
        <w:rPr>
          <w:rFonts w:ascii="Times New Roman" w:hAnsi="Times New Roman" w:cs="Times New Roman"/>
          <w:noProof/>
          <w:sz w:val="24"/>
          <w:szCs w:val="24"/>
          <w:lang w:val="en-IE"/>
        </w:rPr>
        <w:t xml:space="preserve">biomass </w:t>
      </w:r>
      <w:r w:rsidR="087B7134" w:rsidRPr="00BE339C">
        <w:rPr>
          <w:rFonts w:ascii="Times New Roman" w:hAnsi="Times New Roman" w:cs="Times New Roman"/>
          <w:noProof/>
          <w:sz w:val="24"/>
          <w:szCs w:val="24"/>
          <w:lang w:val="en-IE"/>
        </w:rPr>
        <w:t>availability</w:t>
      </w:r>
      <w:r w:rsidR="774A2203" w:rsidRPr="00BE339C">
        <w:rPr>
          <w:rFonts w:ascii="Times New Roman" w:hAnsi="Times New Roman" w:cs="Times New Roman"/>
          <w:noProof/>
          <w:sz w:val="24"/>
          <w:szCs w:val="24"/>
          <w:lang w:val="en-IE"/>
        </w:rPr>
        <w:t xml:space="preserve"> is </w:t>
      </w:r>
      <w:r w:rsidR="3C371721" w:rsidRPr="00BE339C">
        <w:rPr>
          <w:rFonts w:ascii="Times New Roman" w:hAnsi="Times New Roman" w:cs="Times New Roman"/>
          <w:noProof/>
          <w:sz w:val="24"/>
          <w:szCs w:val="24"/>
          <w:lang w:val="en-IE"/>
        </w:rPr>
        <w:t>expected</w:t>
      </w:r>
      <w:r w:rsidR="774A2203" w:rsidRPr="00BE339C">
        <w:rPr>
          <w:rFonts w:ascii="Times New Roman" w:hAnsi="Times New Roman" w:cs="Times New Roman"/>
          <w:noProof/>
          <w:sz w:val="24"/>
          <w:szCs w:val="24"/>
          <w:lang w:val="en-IE"/>
        </w:rPr>
        <w:t xml:space="preserve"> (see Chapter 4).</w:t>
      </w:r>
    </w:p>
    <w:p w14:paraId="1A44DBF5" w14:textId="3C04450F" w:rsidR="005D1D16" w:rsidRPr="00BE339C" w:rsidRDefault="006D087B" w:rsidP="006D087B">
      <w:pPr>
        <w:pStyle w:val="ManualHeading2"/>
        <w:rPr>
          <w:noProof/>
          <w:lang w:val="en-IE"/>
        </w:rPr>
      </w:pPr>
      <w:r w:rsidRPr="006D087B">
        <w:t>3.3.</w:t>
      </w:r>
      <w:r w:rsidRPr="006D087B">
        <w:tab/>
      </w:r>
      <w:r w:rsidR="0041140D" w:rsidRPr="00BE339C">
        <w:rPr>
          <w:noProof/>
          <w:lang w:val="en-IE"/>
        </w:rPr>
        <w:t>Economy, j</w:t>
      </w:r>
      <w:r w:rsidR="1BCD55D7" w:rsidRPr="00BE339C">
        <w:rPr>
          <w:noProof/>
          <w:lang w:val="en-IE"/>
        </w:rPr>
        <w:t>obs</w:t>
      </w:r>
      <w:r w:rsidR="00EC74D4" w:rsidRPr="00BE339C">
        <w:rPr>
          <w:noProof/>
          <w:lang w:val="en-IE"/>
        </w:rPr>
        <w:t xml:space="preserve"> and R&amp;I in food and other bio-based industries</w:t>
      </w:r>
    </w:p>
    <w:p w14:paraId="7FB07CF4" w14:textId="2DC058F8" w:rsidR="006D34DF" w:rsidRPr="00BE339C" w:rsidRDefault="48D6FEC5"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The biomass production and biomass conversion into food, beverage, manufactured bio-based products</w:t>
      </w:r>
      <w:r w:rsidR="005D1D16" w:rsidRPr="00A004E4">
        <w:rPr>
          <w:rStyle w:val="FootnoteReference"/>
          <w:rFonts w:ascii="Times New Roman" w:hAnsi="Times New Roman" w:cs="Times New Roman"/>
          <w:noProof/>
          <w:sz w:val="24"/>
          <w:szCs w:val="24"/>
        </w:rPr>
        <w:footnoteReference w:id="50"/>
      </w:r>
      <w:r w:rsidRPr="00BE339C">
        <w:rPr>
          <w:rFonts w:ascii="Times New Roman" w:hAnsi="Times New Roman" w:cs="Times New Roman"/>
          <w:noProof/>
          <w:sz w:val="24"/>
          <w:szCs w:val="24"/>
          <w:lang w:val="en-IE"/>
        </w:rPr>
        <w:t xml:space="preserve"> and </w:t>
      </w:r>
      <w:r w:rsidR="4B39201E" w:rsidRPr="00BE339C">
        <w:rPr>
          <w:rFonts w:ascii="Times New Roman" w:hAnsi="Times New Roman" w:cs="Times New Roman"/>
          <w:noProof/>
          <w:sz w:val="24"/>
          <w:szCs w:val="24"/>
          <w:lang w:val="en-IE"/>
        </w:rPr>
        <w:t>liquid bio</w:t>
      </w:r>
      <w:r w:rsidR="322387D1" w:rsidRPr="00BE339C">
        <w:rPr>
          <w:rFonts w:ascii="Times New Roman" w:hAnsi="Times New Roman" w:cs="Times New Roman"/>
          <w:noProof/>
          <w:sz w:val="24"/>
          <w:szCs w:val="24"/>
          <w:lang w:val="en-IE"/>
        </w:rPr>
        <w:t>f</w:t>
      </w:r>
      <w:r w:rsidR="4B39201E" w:rsidRPr="00BE339C">
        <w:rPr>
          <w:rFonts w:ascii="Times New Roman" w:hAnsi="Times New Roman" w:cs="Times New Roman"/>
          <w:noProof/>
          <w:sz w:val="24"/>
          <w:szCs w:val="24"/>
          <w:lang w:val="en-IE"/>
        </w:rPr>
        <w:t xml:space="preserve">uels and </w:t>
      </w:r>
      <w:r w:rsidRPr="00BE339C">
        <w:rPr>
          <w:rFonts w:ascii="Times New Roman" w:hAnsi="Times New Roman" w:cs="Times New Roman"/>
          <w:noProof/>
          <w:sz w:val="24"/>
          <w:szCs w:val="24"/>
          <w:lang w:val="en-IE"/>
        </w:rPr>
        <w:t xml:space="preserve">bioelectricity </w:t>
      </w:r>
      <w:r w:rsidR="3CDD6F3A" w:rsidRPr="00BE339C">
        <w:rPr>
          <w:rFonts w:ascii="Times New Roman" w:hAnsi="Times New Roman" w:cs="Times New Roman"/>
          <w:noProof/>
          <w:sz w:val="24"/>
          <w:szCs w:val="24"/>
          <w:lang w:val="en-IE"/>
        </w:rPr>
        <w:t>represent</w:t>
      </w:r>
      <w:r w:rsidRPr="00BE339C">
        <w:rPr>
          <w:rFonts w:ascii="Times New Roman" w:hAnsi="Times New Roman" w:cs="Times New Roman"/>
          <w:noProof/>
          <w:sz w:val="24"/>
          <w:szCs w:val="24"/>
          <w:lang w:val="en-IE"/>
        </w:rPr>
        <w:t xml:space="preserve"> 8.</w:t>
      </w:r>
      <w:r w:rsidR="0BB23171" w:rsidRPr="00BE339C">
        <w:rPr>
          <w:rFonts w:ascii="Times New Roman" w:hAnsi="Times New Roman" w:cs="Times New Roman"/>
          <w:noProof/>
          <w:sz w:val="24"/>
          <w:szCs w:val="24"/>
          <w:lang w:val="en-IE"/>
        </w:rPr>
        <w:t>3</w:t>
      </w:r>
      <w:r w:rsidR="007C5AA4" w:rsidRPr="00BE339C">
        <w:rPr>
          <w:rFonts w:ascii="Times New Roman" w:hAnsi="Times New Roman" w:cs="Times New Roman"/>
          <w:noProof/>
          <w:sz w:val="24"/>
          <w:szCs w:val="24"/>
          <w:lang w:val="en-IE"/>
        </w:rPr>
        <w:t> </w:t>
      </w:r>
      <w:r w:rsidRPr="00BE339C">
        <w:rPr>
          <w:rFonts w:ascii="Times New Roman" w:hAnsi="Times New Roman" w:cs="Times New Roman"/>
          <w:noProof/>
          <w:sz w:val="24"/>
          <w:szCs w:val="24"/>
          <w:lang w:val="en-IE"/>
        </w:rPr>
        <w:t xml:space="preserve">% of the European labour force and </w:t>
      </w:r>
      <w:r w:rsidR="2E151CA5" w:rsidRPr="00BE339C">
        <w:rPr>
          <w:rFonts w:ascii="Times New Roman" w:hAnsi="Times New Roman" w:cs="Times New Roman"/>
          <w:noProof/>
          <w:sz w:val="24"/>
          <w:szCs w:val="24"/>
          <w:lang w:val="en-IE"/>
        </w:rPr>
        <w:t>4.7</w:t>
      </w:r>
      <w:r w:rsidR="007C5AA4" w:rsidRPr="00BE339C">
        <w:rPr>
          <w:rFonts w:ascii="Times New Roman" w:hAnsi="Times New Roman" w:cs="Times New Roman"/>
          <w:noProof/>
          <w:sz w:val="24"/>
          <w:szCs w:val="24"/>
          <w:lang w:val="en-IE"/>
        </w:rPr>
        <w:t> </w:t>
      </w:r>
      <w:r w:rsidRPr="00BE339C">
        <w:rPr>
          <w:rFonts w:ascii="Times New Roman" w:hAnsi="Times New Roman" w:cs="Times New Roman"/>
          <w:noProof/>
          <w:sz w:val="24"/>
          <w:szCs w:val="24"/>
          <w:lang w:val="en-IE"/>
        </w:rPr>
        <w:t>% of its GDP in 201</w:t>
      </w:r>
      <w:r w:rsidR="34726C04" w:rsidRPr="00BE339C">
        <w:rPr>
          <w:rFonts w:ascii="Times New Roman" w:hAnsi="Times New Roman" w:cs="Times New Roman"/>
          <w:noProof/>
          <w:sz w:val="24"/>
          <w:szCs w:val="24"/>
          <w:lang w:val="en-IE"/>
        </w:rPr>
        <w:t>9</w:t>
      </w:r>
      <w:r w:rsidRPr="00BE339C">
        <w:rPr>
          <w:rFonts w:ascii="Times New Roman" w:hAnsi="Times New Roman" w:cs="Times New Roman"/>
          <w:noProof/>
          <w:sz w:val="24"/>
          <w:szCs w:val="24"/>
          <w:lang w:val="en-IE"/>
        </w:rPr>
        <w:t xml:space="preserve"> (</w:t>
      </w:r>
      <w:r w:rsidR="60007C9E" w:rsidRPr="00BE339C">
        <w:rPr>
          <w:rFonts w:ascii="Times New Roman" w:hAnsi="Times New Roman" w:cs="Times New Roman"/>
          <w:noProof/>
          <w:sz w:val="24"/>
          <w:szCs w:val="24"/>
          <w:lang w:val="en-IE"/>
        </w:rPr>
        <w:t>i.e. 17.</w:t>
      </w:r>
      <w:r w:rsidR="712C2FD7" w:rsidRPr="00BE339C">
        <w:rPr>
          <w:rFonts w:ascii="Times New Roman" w:hAnsi="Times New Roman" w:cs="Times New Roman"/>
          <w:noProof/>
          <w:sz w:val="24"/>
          <w:szCs w:val="24"/>
          <w:lang w:val="en-IE"/>
        </w:rPr>
        <w:t>42</w:t>
      </w:r>
      <w:r w:rsidR="60007C9E" w:rsidRPr="00BE339C">
        <w:rPr>
          <w:rFonts w:ascii="Times New Roman" w:hAnsi="Times New Roman" w:cs="Times New Roman"/>
          <w:noProof/>
          <w:sz w:val="24"/>
          <w:szCs w:val="24"/>
          <w:lang w:val="en-IE"/>
        </w:rPr>
        <w:t xml:space="preserve"> million workers and EUR 6</w:t>
      </w:r>
      <w:r w:rsidR="2097BF7D" w:rsidRPr="00BE339C">
        <w:rPr>
          <w:rFonts w:ascii="Times New Roman" w:hAnsi="Times New Roman" w:cs="Times New Roman"/>
          <w:noProof/>
          <w:sz w:val="24"/>
          <w:szCs w:val="24"/>
          <w:lang w:val="en-IE"/>
        </w:rPr>
        <w:t>57</w:t>
      </w:r>
      <w:r w:rsidR="60007C9E" w:rsidRPr="00BE339C">
        <w:rPr>
          <w:rFonts w:ascii="Times New Roman" w:hAnsi="Times New Roman" w:cs="Times New Roman"/>
          <w:noProof/>
          <w:sz w:val="24"/>
          <w:szCs w:val="24"/>
          <w:lang w:val="en-IE"/>
        </w:rPr>
        <w:t xml:space="preserve"> billion value added in the EU's </w:t>
      </w:r>
      <w:r w:rsidRPr="00BE339C">
        <w:rPr>
          <w:rFonts w:ascii="Times New Roman" w:hAnsi="Times New Roman" w:cs="Times New Roman"/>
          <w:noProof/>
          <w:sz w:val="24"/>
          <w:szCs w:val="24"/>
          <w:lang w:val="en-IE"/>
        </w:rPr>
        <w:t>post-Brexit sectorial composition</w:t>
      </w:r>
      <w:r w:rsidR="73BDD6D7" w:rsidRPr="00BE339C">
        <w:rPr>
          <w:rFonts w:ascii="Times New Roman" w:hAnsi="Times New Roman" w:cs="Times New Roman"/>
          <w:noProof/>
          <w:sz w:val="24"/>
          <w:szCs w:val="24"/>
          <w:lang w:val="en-IE"/>
        </w:rPr>
        <w:t>) (</w:t>
      </w:r>
      <w:r w:rsidR="4C1FB733" w:rsidRPr="00BE339C">
        <w:rPr>
          <w:rFonts w:ascii="Times New Roman" w:hAnsi="Times New Roman" w:cs="Times New Roman"/>
          <w:noProof/>
          <w:sz w:val="24"/>
          <w:szCs w:val="24"/>
          <w:lang w:val="en-IE"/>
        </w:rPr>
        <w:t>SWD</w:t>
      </w:r>
      <w:r w:rsidRPr="00BE339C">
        <w:rPr>
          <w:rFonts w:ascii="Times New Roman" w:hAnsi="Times New Roman" w:cs="Times New Roman"/>
          <w:noProof/>
          <w:sz w:val="24"/>
          <w:szCs w:val="24"/>
          <w:lang w:val="en-IE"/>
        </w:rPr>
        <w:t xml:space="preserve"> </w:t>
      </w:r>
      <w:r w:rsidR="73BDD6D7" w:rsidRPr="00BE339C">
        <w:rPr>
          <w:rFonts w:ascii="Times New Roman" w:hAnsi="Times New Roman" w:cs="Times New Roman"/>
          <w:noProof/>
          <w:sz w:val="24"/>
          <w:szCs w:val="24"/>
          <w:lang w:val="en-IE"/>
        </w:rPr>
        <w:t>Fig</w:t>
      </w:r>
      <w:r w:rsidR="4C1FB733" w:rsidRPr="00BE339C">
        <w:rPr>
          <w:rFonts w:ascii="Times New Roman" w:hAnsi="Times New Roman" w:cs="Times New Roman"/>
          <w:noProof/>
          <w:sz w:val="24"/>
          <w:szCs w:val="24"/>
          <w:lang w:val="en-IE"/>
        </w:rPr>
        <w:t>ure</w:t>
      </w:r>
      <w:r w:rsidR="73BDD6D7" w:rsidRPr="00BE339C">
        <w:rPr>
          <w:rFonts w:ascii="Times New Roman" w:hAnsi="Times New Roman" w:cs="Times New Roman"/>
          <w:noProof/>
          <w:sz w:val="24"/>
          <w:szCs w:val="24"/>
          <w:lang w:val="en-IE"/>
        </w:rPr>
        <w:t xml:space="preserve"> </w:t>
      </w:r>
      <w:r w:rsidR="6697A8A0" w:rsidRPr="00BE339C">
        <w:rPr>
          <w:rFonts w:ascii="Times New Roman" w:hAnsi="Times New Roman" w:cs="Times New Roman"/>
          <w:noProof/>
          <w:sz w:val="24"/>
          <w:szCs w:val="24"/>
          <w:lang w:val="en-IE"/>
        </w:rPr>
        <w:t>3</w:t>
      </w:r>
      <w:r w:rsidRPr="00BE339C">
        <w:rPr>
          <w:rFonts w:ascii="Times New Roman" w:hAnsi="Times New Roman" w:cs="Times New Roman"/>
          <w:noProof/>
          <w:sz w:val="24"/>
          <w:szCs w:val="24"/>
          <w:lang w:val="en-IE"/>
        </w:rPr>
        <w:t xml:space="preserve">). </w:t>
      </w:r>
      <w:r w:rsidR="63B1E273" w:rsidRPr="00BE339C">
        <w:rPr>
          <w:rFonts w:ascii="Times New Roman" w:eastAsia="Times New Roman" w:hAnsi="Times New Roman" w:cs="Times New Roman"/>
          <w:noProof/>
          <w:sz w:val="24"/>
          <w:szCs w:val="24"/>
          <w:lang w:val="en-IE"/>
        </w:rPr>
        <w:t>The bio-based share of about 3</w:t>
      </w:r>
      <w:r w:rsidR="007C5AA4" w:rsidRPr="00BE339C">
        <w:rPr>
          <w:rFonts w:ascii="Times New Roman" w:eastAsia="Times New Roman" w:hAnsi="Times New Roman" w:cs="Times New Roman"/>
          <w:noProof/>
          <w:sz w:val="24"/>
          <w:szCs w:val="24"/>
          <w:lang w:val="en-IE"/>
        </w:rPr>
        <w:t> </w:t>
      </w:r>
      <w:r w:rsidR="63B1E273" w:rsidRPr="00BE339C">
        <w:rPr>
          <w:rFonts w:ascii="Times New Roman" w:eastAsia="Times New Roman" w:hAnsi="Times New Roman" w:cs="Times New Roman"/>
          <w:noProof/>
          <w:sz w:val="24"/>
          <w:szCs w:val="24"/>
          <w:lang w:val="en-IE"/>
        </w:rPr>
        <w:t>% in EU’s domestic chemical market shows an important growth potential</w:t>
      </w:r>
      <w:r w:rsidR="000D309E" w:rsidRPr="00A004E4">
        <w:rPr>
          <w:rStyle w:val="FootnoteReference"/>
          <w:rFonts w:ascii="Times New Roman" w:eastAsia="Times New Roman" w:hAnsi="Times New Roman" w:cs="Times New Roman"/>
          <w:noProof/>
          <w:sz w:val="24"/>
          <w:szCs w:val="24"/>
        </w:rPr>
        <w:footnoteReference w:id="51"/>
      </w:r>
      <w:r w:rsidR="63B1E273" w:rsidRPr="00BE339C">
        <w:rPr>
          <w:rFonts w:ascii="Times New Roman" w:eastAsia="Times New Roman" w:hAnsi="Times New Roman" w:cs="Times New Roman"/>
          <w:noProof/>
          <w:sz w:val="24"/>
          <w:szCs w:val="24"/>
          <w:lang w:val="en-IE"/>
        </w:rPr>
        <w:t xml:space="preserve"> (SWD Figure </w:t>
      </w:r>
      <w:r w:rsidR="6697A8A0" w:rsidRPr="00BE339C">
        <w:rPr>
          <w:rFonts w:ascii="Times New Roman" w:eastAsia="Times New Roman" w:hAnsi="Times New Roman" w:cs="Times New Roman"/>
          <w:noProof/>
          <w:sz w:val="24"/>
          <w:szCs w:val="24"/>
          <w:lang w:val="en-IE"/>
        </w:rPr>
        <w:t>4</w:t>
      </w:r>
      <w:r w:rsidR="63B1E273" w:rsidRPr="00BE339C">
        <w:rPr>
          <w:rFonts w:ascii="Times New Roman" w:eastAsia="Times New Roman" w:hAnsi="Times New Roman" w:cs="Times New Roman"/>
          <w:noProof/>
          <w:sz w:val="24"/>
          <w:szCs w:val="24"/>
          <w:lang w:val="en-IE"/>
        </w:rPr>
        <w:t xml:space="preserve">). </w:t>
      </w:r>
      <w:r w:rsidR="1E28684D" w:rsidRPr="00BE339C">
        <w:rPr>
          <w:rFonts w:ascii="Times New Roman" w:hAnsi="Times New Roman" w:cs="Times New Roman"/>
          <w:noProof/>
          <w:sz w:val="24"/>
          <w:szCs w:val="24"/>
          <w:lang w:val="en-IE"/>
        </w:rPr>
        <w:t xml:space="preserve">Europe’s </w:t>
      </w:r>
      <w:r w:rsidR="1E28684D" w:rsidRPr="00BE339C">
        <w:rPr>
          <w:rFonts w:ascii="Times New Roman" w:hAnsi="Times New Roman" w:cs="Times New Roman"/>
          <w:b/>
          <w:bCs/>
          <w:noProof/>
          <w:sz w:val="24"/>
          <w:szCs w:val="24"/>
          <w:lang w:val="en-IE"/>
        </w:rPr>
        <w:t xml:space="preserve">global market share for bio-based chemicals and materials </w:t>
      </w:r>
      <w:r w:rsidR="1E28684D" w:rsidRPr="00BE339C">
        <w:rPr>
          <w:rFonts w:ascii="Times New Roman" w:hAnsi="Times New Roman" w:cs="Times New Roman"/>
          <w:noProof/>
          <w:sz w:val="24"/>
          <w:szCs w:val="24"/>
          <w:lang w:val="en-IE"/>
        </w:rPr>
        <w:t>of about 31</w:t>
      </w:r>
      <w:r w:rsidR="007C5AA4" w:rsidRPr="00BE339C">
        <w:rPr>
          <w:rFonts w:ascii="Times New Roman" w:hAnsi="Times New Roman" w:cs="Times New Roman"/>
          <w:noProof/>
          <w:sz w:val="24"/>
          <w:szCs w:val="24"/>
          <w:lang w:val="en-IE"/>
        </w:rPr>
        <w:t> </w:t>
      </w:r>
      <w:r w:rsidR="1E28684D" w:rsidRPr="00BE339C">
        <w:rPr>
          <w:rFonts w:ascii="Times New Roman" w:hAnsi="Times New Roman" w:cs="Times New Roman"/>
          <w:noProof/>
          <w:sz w:val="24"/>
          <w:szCs w:val="24"/>
          <w:lang w:val="en-IE"/>
        </w:rPr>
        <w:t>% is twice the one of the fossil-based sector (16</w:t>
      </w:r>
      <w:r w:rsidR="007C5AA4" w:rsidRPr="00BE339C">
        <w:rPr>
          <w:rFonts w:ascii="Times New Roman" w:hAnsi="Times New Roman" w:cs="Times New Roman"/>
          <w:noProof/>
          <w:sz w:val="24"/>
          <w:szCs w:val="24"/>
          <w:lang w:val="en-IE"/>
        </w:rPr>
        <w:t> </w:t>
      </w:r>
      <w:r w:rsidR="1E28684D" w:rsidRPr="00BE339C">
        <w:rPr>
          <w:rFonts w:ascii="Times New Roman" w:hAnsi="Times New Roman" w:cs="Times New Roman"/>
          <w:noProof/>
          <w:sz w:val="24"/>
          <w:szCs w:val="24"/>
          <w:lang w:val="en-IE"/>
        </w:rPr>
        <w:t>%)</w:t>
      </w:r>
      <w:r w:rsidR="007C5AA4" w:rsidRPr="00BE339C">
        <w:rPr>
          <w:rFonts w:ascii="Times New Roman" w:hAnsi="Times New Roman" w:cs="Times New Roman"/>
          <w:noProof/>
          <w:sz w:val="24"/>
          <w:szCs w:val="24"/>
          <w:lang w:val="en-IE"/>
        </w:rPr>
        <w:t>.</w:t>
      </w:r>
      <w:r w:rsidR="00194517" w:rsidRPr="4CBD346D">
        <w:rPr>
          <w:rStyle w:val="FootnoteReference"/>
          <w:rFonts w:ascii="Times New Roman" w:eastAsiaTheme="minorEastAsia" w:hAnsi="Times New Roman" w:cs="Times New Roman"/>
          <w:noProof/>
          <w:sz w:val="24"/>
          <w:szCs w:val="24"/>
        </w:rPr>
        <w:footnoteReference w:id="52"/>
      </w:r>
      <w:r w:rsidR="1E28684D" w:rsidRPr="00BE339C">
        <w:rPr>
          <w:rFonts w:ascii="Times New Roman" w:hAnsi="Times New Roman" w:cs="Times New Roman"/>
          <w:noProof/>
          <w:sz w:val="24"/>
          <w:szCs w:val="24"/>
          <w:lang w:val="en-IE"/>
        </w:rPr>
        <w:t xml:space="preserve"> </w:t>
      </w:r>
      <w:r w:rsidR="63B1E273" w:rsidRPr="00BE339C">
        <w:rPr>
          <w:rFonts w:ascii="Times New Roman" w:hAnsi="Times New Roman" w:cs="Times New Roman"/>
          <w:noProof/>
          <w:sz w:val="24"/>
          <w:szCs w:val="24"/>
          <w:lang w:val="en-IE"/>
        </w:rPr>
        <w:t>The role of</w:t>
      </w:r>
      <w:r w:rsidR="63B1E273" w:rsidRPr="00BE339C">
        <w:rPr>
          <w:rFonts w:ascii="Times New Roman" w:hAnsi="Times New Roman" w:cs="Times New Roman"/>
          <w:b/>
          <w:bCs/>
          <w:noProof/>
          <w:sz w:val="24"/>
          <w:szCs w:val="24"/>
          <w:lang w:val="en-IE"/>
        </w:rPr>
        <w:t xml:space="preserve"> bioeconomy sectors in generating economic wealth has improved</w:t>
      </w:r>
      <w:r w:rsidR="63B1E273" w:rsidRPr="00BE339C">
        <w:rPr>
          <w:rFonts w:ascii="Times New Roman" w:hAnsi="Times New Roman" w:cs="Times New Roman"/>
          <w:noProof/>
          <w:sz w:val="24"/>
          <w:szCs w:val="24"/>
          <w:lang w:val="en-IE"/>
        </w:rPr>
        <w:t xml:space="preserve"> in the past decade (SWD Figure </w:t>
      </w:r>
      <w:r w:rsidR="6697A8A0" w:rsidRPr="00BE339C">
        <w:rPr>
          <w:rFonts w:ascii="Times New Roman" w:hAnsi="Times New Roman" w:cs="Times New Roman"/>
          <w:noProof/>
          <w:sz w:val="24"/>
          <w:szCs w:val="24"/>
          <w:lang w:val="en-IE"/>
        </w:rPr>
        <w:t>5</w:t>
      </w:r>
      <w:r w:rsidR="63B1E273" w:rsidRPr="00BE339C">
        <w:rPr>
          <w:rFonts w:ascii="Times New Roman" w:hAnsi="Times New Roman" w:cs="Times New Roman"/>
          <w:noProof/>
          <w:sz w:val="24"/>
          <w:szCs w:val="24"/>
          <w:lang w:val="en-IE"/>
        </w:rPr>
        <w:t>)</w:t>
      </w:r>
      <w:r w:rsidR="52AA6E3D" w:rsidRPr="00BE339C">
        <w:rPr>
          <w:rFonts w:ascii="Times New Roman" w:hAnsi="Times New Roman" w:cs="Times New Roman"/>
          <w:noProof/>
          <w:sz w:val="24"/>
          <w:szCs w:val="24"/>
          <w:lang w:val="en-IE"/>
        </w:rPr>
        <w:t xml:space="preserve"> with</w:t>
      </w:r>
      <w:r w:rsidR="63B1E273" w:rsidRPr="00BE339C">
        <w:rPr>
          <w:rFonts w:ascii="Times New Roman" w:hAnsi="Times New Roman" w:cs="Times New Roman"/>
          <w:noProof/>
          <w:sz w:val="24"/>
          <w:szCs w:val="24"/>
          <w:lang w:val="en-IE"/>
        </w:rPr>
        <w:t xml:space="preserve"> gains in labour productivity (value added per worker) </w:t>
      </w:r>
      <w:r w:rsidR="52AA6E3D" w:rsidRPr="00BE339C">
        <w:rPr>
          <w:rFonts w:ascii="Times New Roman" w:hAnsi="Times New Roman" w:cs="Times New Roman"/>
          <w:noProof/>
          <w:sz w:val="24"/>
          <w:szCs w:val="24"/>
          <w:lang w:val="en-IE"/>
        </w:rPr>
        <w:t>observed</w:t>
      </w:r>
      <w:r w:rsidR="63B1E273" w:rsidRPr="00BE339C">
        <w:rPr>
          <w:rFonts w:ascii="Times New Roman" w:hAnsi="Times New Roman" w:cs="Times New Roman"/>
          <w:noProof/>
          <w:sz w:val="24"/>
          <w:szCs w:val="24"/>
          <w:lang w:val="en-IE"/>
        </w:rPr>
        <w:t xml:space="preserve"> in all countries</w:t>
      </w:r>
      <w:r w:rsidR="000D309E" w:rsidRPr="00A004E4">
        <w:rPr>
          <w:rStyle w:val="FootnoteReference"/>
          <w:rFonts w:ascii="Times New Roman" w:hAnsi="Times New Roman" w:cs="Times New Roman"/>
          <w:noProof/>
          <w:sz w:val="24"/>
          <w:szCs w:val="24"/>
        </w:rPr>
        <w:footnoteReference w:id="53"/>
      </w:r>
      <w:r w:rsidR="63B1E273" w:rsidRPr="00BE339C">
        <w:rPr>
          <w:rFonts w:ascii="Times New Roman" w:hAnsi="Times New Roman" w:cs="Times New Roman"/>
          <w:noProof/>
          <w:sz w:val="24"/>
          <w:szCs w:val="24"/>
          <w:lang w:val="en-IE"/>
        </w:rPr>
        <w:t xml:space="preserve"> (SWD Figure </w:t>
      </w:r>
      <w:r w:rsidR="6697A8A0" w:rsidRPr="00BE339C">
        <w:rPr>
          <w:rFonts w:ascii="Times New Roman" w:hAnsi="Times New Roman" w:cs="Times New Roman"/>
          <w:noProof/>
          <w:sz w:val="24"/>
          <w:szCs w:val="24"/>
          <w:lang w:val="en-IE"/>
        </w:rPr>
        <w:t>6</w:t>
      </w:r>
      <w:r w:rsidR="63B1E273" w:rsidRPr="00BE339C">
        <w:rPr>
          <w:rFonts w:ascii="Times New Roman" w:hAnsi="Times New Roman" w:cs="Times New Roman"/>
          <w:noProof/>
          <w:sz w:val="24"/>
          <w:szCs w:val="24"/>
          <w:lang w:val="en-IE"/>
        </w:rPr>
        <w:t xml:space="preserve">). </w:t>
      </w:r>
      <w:r w:rsidR="52AA6E3D" w:rsidRPr="00BE339C">
        <w:rPr>
          <w:rFonts w:ascii="Times New Roman" w:hAnsi="Times New Roman" w:cs="Times New Roman"/>
          <w:noProof/>
          <w:sz w:val="24"/>
          <w:szCs w:val="24"/>
          <w:lang w:val="en-IE"/>
        </w:rPr>
        <w:t>H</w:t>
      </w:r>
      <w:r w:rsidR="63B1E273" w:rsidRPr="00BE339C">
        <w:rPr>
          <w:rFonts w:ascii="Times New Roman" w:hAnsi="Times New Roman" w:cs="Times New Roman"/>
          <w:noProof/>
          <w:sz w:val="24"/>
          <w:szCs w:val="24"/>
          <w:lang w:val="en-IE"/>
        </w:rPr>
        <w:t xml:space="preserve">ighest labour productivity was </w:t>
      </w:r>
      <w:r w:rsidR="52AA6E3D" w:rsidRPr="00BE339C">
        <w:rPr>
          <w:rFonts w:ascii="Times New Roman" w:hAnsi="Times New Roman" w:cs="Times New Roman"/>
          <w:noProof/>
          <w:sz w:val="24"/>
          <w:szCs w:val="24"/>
          <w:lang w:val="en-IE"/>
        </w:rPr>
        <w:t xml:space="preserve">seen </w:t>
      </w:r>
      <w:r w:rsidR="63B1E273" w:rsidRPr="00BE339C">
        <w:rPr>
          <w:rFonts w:ascii="Times New Roman" w:hAnsi="Times New Roman" w:cs="Times New Roman"/>
          <w:noProof/>
          <w:sz w:val="24"/>
          <w:szCs w:val="24"/>
          <w:lang w:val="en-IE"/>
        </w:rPr>
        <w:t xml:space="preserve">in the production of bioelectricity, the manufacturing of bio-based </w:t>
      </w:r>
      <w:r w:rsidR="6EA33EAA" w:rsidRPr="00BE339C">
        <w:rPr>
          <w:rFonts w:ascii="Times New Roman" w:hAnsi="Times New Roman" w:cs="Times New Roman"/>
          <w:noProof/>
          <w:sz w:val="24"/>
          <w:szCs w:val="24"/>
          <w:lang w:val="en-IE"/>
        </w:rPr>
        <w:t xml:space="preserve">chemicals, </w:t>
      </w:r>
      <w:r w:rsidR="63B1E273" w:rsidRPr="00BE339C">
        <w:rPr>
          <w:rFonts w:ascii="Times New Roman" w:hAnsi="Times New Roman" w:cs="Times New Roman"/>
          <w:noProof/>
          <w:sz w:val="24"/>
          <w:szCs w:val="24"/>
          <w:lang w:val="en-IE"/>
        </w:rPr>
        <w:t>pharmaceuticals</w:t>
      </w:r>
      <w:r w:rsidR="5736C358" w:rsidRPr="00BE339C">
        <w:rPr>
          <w:rFonts w:ascii="Times New Roman" w:hAnsi="Times New Roman" w:cs="Times New Roman"/>
          <w:noProof/>
          <w:sz w:val="24"/>
          <w:szCs w:val="24"/>
          <w:lang w:val="en-IE"/>
        </w:rPr>
        <w:t>, plastics</w:t>
      </w:r>
      <w:r w:rsidR="63B1E273" w:rsidRPr="00BE339C">
        <w:rPr>
          <w:rFonts w:ascii="Times New Roman" w:hAnsi="Times New Roman" w:cs="Times New Roman"/>
          <w:noProof/>
          <w:sz w:val="24"/>
          <w:szCs w:val="24"/>
          <w:lang w:val="en-IE"/>
        </w:rPr>
        <w:t xml:space="preserve"> and paper</w:t>
      </w:r>
      <w:r w:rsidR="007C5AA4" w:rsidRPr="00BE339C">
        <w:rPr>
          <w:rFonts w:ascii="Times New Roman" w:hAnsi="Times New Roman" w:cs="Times New Roman"/>
          <w:noProof/>
          <w:sz w:val="24"/>
          <w:szCs w:val="24"/>
          <w:lang w:val="en-IE"/>
        </w:rPr>
        <w:t>.</w:t>
      </w:r>
      <w:r w:rsidR="000D309E" w:rsidRPr="00A004E4">
        <w:rPr>
          <w:rStyle w:val="FootnoteReference"/>
          <w:rFonts w:ascii="Times New Roman" w:hAnsi="Times New Roman" w:cs="Times New Roman"/>
          <w:noProof/>
          <w:sz w:val="24"/>
          <w:szCs w:val="24"/>
        </w:rPr>
        <w:footnoteReference w:id="54"/>
      </w:r>
      <w:r w:rsidR="63B1E273" w:rsidRPr="00BE339C">
        <w:rPr>
          <w:rFonts w:ascii="Times New Roman" w:hAnsi="Times New Roman" w:cs="Times New Roman"/>
          <w:noProof/>
          <w:sz w:val="24"/>
          <w:szCs w:val="24"/>
          <w:lang w:val="en-IE"/>
        </w:rPr>
        <w:t xml:space="preserve"> </w:t>
      </w:r>
    </w:p>
    <w:p w14:paraId="354431C9" w14:textId="44575587" w:rsidR="00EC74D4" w:rsidRPr="00BE339C" w:rsidRDefault="73838201" w:rsidP="003B4015">
      <w:pPr>
        <w:spacing w:afterLines="120" w:after="288"/>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The h</w:t>
      </w:r>
      <w:r w:rsidR="04AB803F" w:rsidRPr="00BE339C">
        <w:rPr>
          <w:rFonts w:ascii="Times New Roman" w:hAnsi="Times New Roman" w:cs="Times New Roman"/>
          <w:noProof/>
          <w:sz w:val="24"/>
          <w:szCs w:val="24"/>
          <w:lang w:val="en-IE"/>
        </w:rPr>
        <w:t xml:space="preserve">ighest </w:t>
      </w:r>
      <w:r w:rsidR="04AB803F" w:rsidRPr="00BE339C">
        <w:rPr>
          <w:rFonts w:ascii="Times New Roman" w:hAnsi="Times New Roman" w:cs="Times New Roman"/>
          <w:b/>
          <w:bCs/>
          <w:noProof/>
          <w:sz w:val="24"/>
          <w:szCs w:val="24"/>
          <w:lang w:val="en-IE"/>
        </w:rPr>
        <w:t xml:space="preserve">substitution of fossil-based by bio-based </w:t>
      </w:r>
      <w:r w:rsidR="00B27A70" w:rsidRPr="00BE339C">
        <w:rPr>
          <w:rFonts w:ascii="Times New Roman" w:hAnsi="Times New Roman" w:cs="Times New Roman"/>
          <w:b/>
          <w:bCs/>
          <w:noProof/>
          <w:sz w:val="24"/>
          <w:szCs w:val="24"/>
          <w:lang w:val="en-IE"/>
        </w:rPr>
        <w:t xml:space="preserve">chemical </w:t>
      </w:r>
      <w:r w:rsidR="04AB803F" w:rsidRPr="00BE339C">
        <w:rPr>
          <w:rFonts w:ascii="Times New Roman" w:hAnsi="Times New Roman" w:cs="Times New Roman"/>
          <w:b/>
          <w:bCs/>
          <w:noProof/>
          <w:sz w:val="24"/>
          <w:szCs w:val="24"/>
          <w:lang w:val="en-IE"/>
        </w:rPr>
        <w:t>products</w:t>
      </w:r>
      <w:r w:rsidR="04AB803F" w:rsidRPr="00BE339C">
        <w:rPr>
          <w:rFonts w:ascii="Times New Roman" w:hAnsi="Times New Roman" w:cs="Times New Roman"/>
          <w:noProof/>
          <w:sz w:val="24"/>
          <w:szCs w:val="24"/>
          <w:lang w:val="en-IE"/>
        </w:rPr>
        <w:t xml:space="preserve"> took place in bio-based solvents, bio-based polymers, bio-based packaging, biofuels and agrochemicals, with comparable production costs to fossil-based products (SWD Table 2). Substitution of fossil-based inputs for chemical platform products and polymers for plastics </w:t>
      </w:r>
      <w:r w:rsidR="36EEF4B2" w:rsidRPr="00BE339C">
        <w:rPr>
          <w:rFonts w:ascii="Times New Roman" w:hAnsi="Times New Roman" w:cs="Times New Roman"/>
          <w:noProof/>
          <w:sz w:val="24"/>
          <w:szCs w:val="24"/>
          <w:lang w:val="en-IE"/>
        </w:rPr>
        <w:t xml:space="preserve">is </w:t>
      </w:r>
      <w:r w:rsidR="04AB803F" w:rsidRPr="00BE339C">
        <w:rPr>
          <w:rFonts w:ascii="Times New Roman" w:hAnsi="Times New Roman" w:cs="Times New Roman"/>
          <w:noProof/>
          <w:sz w:val="24"/>
          <w:szCs w:val="24"/>
          <w:lang w:val="en-IE"/>
        </w:rPr>
        <w:t xml:space="preserve">currently </w:t>
      </w:r>
      <w:r w:rsidR="36EEF4B2" w:rsidRPr="00BE339C">
        <w:rPr>
          <w:rFonts w:ascii="Times New Roman" w:hAnsi="Times New Roman" w:cs="Times New Roman"/>
          <w:noProof/>
          <w:sz w:val="24"/>
          <w:szCs w:val="24"/>
          <w:lang w:val="en-IE"/>
        </w:rPr>
        <w:t xml:space="preserve">at </w:t>
      </w:r>
      <w:r w:rsidR="04AB803F" w:rsidRPr="00BE339C">
        <w:rPr>
          <w:rFonts w:ascii="Times New Roman" w:hAnsi="Times New Roman" w:cs="Times New Roman"/>
          <w:noProof/>
          <w:sz w:val="24"/>
          <w:szCs w:val="24"/>
          <w:lang w:val="en-IE"/>
        </w:rPr>
        <w:t>low shares with high future potential.</w:t>
      </w:r>
      <w:r w:rsidR="00EC74D4" w:rsidRPr="4CBD346D">
        <w:rPr>
          <w:rStyle w:val="FootnoteReference"/>
          <w:rFonts w:ascii="Times New Roman" w:eastAsiaTheme="minorEastAsia" w:hAnsi="Times New Roman" w:cs="Times New Roman"/>
          <w:noProof/>
          <w:sz w:val="24"/>
          <w:szCs w:val="24"/>
        </w:rPr>
        <w:footnoteReference w:id="55"/>
      </w:r>
      <w:r w:rsidR="3C41EACF" w:rsidRPr="00BE339C">
        <w:rPr>
          <w:rFonts w:ascii="Times New Roman" w:hAnsi="Times New Roman" w:cs="Times New Roman"/>
          <w:noProof/>
          <w:sz w:val="24"/>
          <w:szCs w:val="24"/>
          <w:lang w:val="en-IE"/>
        </w:rPr>
        <w:t xml:space="preserve"> </w:t>
      </w:r>
      <w:r w:rsidR="3C41EACF" w:rsidRPr="00BE339C">
        <w:rPr>
          <w:rFonts w:ascii="Times New Roman" w:hAnsi="Times New Roman" w:cs="Times New Roman"/>
          <w:b/>
          <w:bCs/>
          <w:noProof/>
          <w:sz w:val="24"/>
          <w:szCs w:val="24"/>
          <w:lang w:val="en-IE"/>
        </w:rPr>
        <w:t>Biorefineries</w:t>
      </w:r>
      <w:r w:rsidR="3C41EACF" w:rsidRPr="00BE339C">
        <w:rPr>
          <w:rFonts w:ascii="Times New Roman" w:hAnsi="Times New Roman" w:cs="Times New Roman"/>
          <w:noProof/>
          <w:sz w:val="24"/>
          <w:szCs w:val="24"/>
          <w:lang w:val="en-IE"/>
        </w:rPr>
        <w:t xml:space="preserve"> </w:t>
      </w:r>
      <w:r w:rsidR="0094594D" w:rsidRPr="00BE339C">
        <w:rPr>
          <w:rFonts w:ascii="Times New Roman" w:hAnsi="Times New Roman" w:cs="Times New Roman"/>
          <w:noProof/>
          <w:sz w:val="24"/>
          <w:szCs w:val="24"/>
          <w:lang w:val="en-IE"/>
        </w:rPr>
        <w:t xml:space="preserve">at scale </w:t>
      </w:r>
      <w:r w:rsidR="3C41EACF" w:rsidRPr="00BE339C">
        <w:rPr>
          <w:rFonts w:ascii="Times New Roman" w:hAnsi="Times New Roman" w:cs="Times New Roman"/>
          <w:noProof/>
          <w:sz w:val="24"/>
          <w:szCs w:val="24"/>
          <w:lang w:val="en-IE"/>
        </w:rPr>
        <w:t xml:space="preserve">could play an important role (see Section 5). Direct and indirect </w:t>
      </w:r>
      <w:r w:rsidR="3C41EACF" w:rsidRPr="00BE339C">
        <w:rPr>
          <w:rFonts w:ascii="Times New Roman" w:hAnsi="Times New Roman" w:cs="Times New Roman"/>
          <w:b/>
          <w:bCs/>
          <w:noProof/>
          <w:sz w:val="24"/>
          <w:szCs w:val="24"/>
          <w:lang w:val="en-IE"/>
        </w:rPr>
        <w:t>impacts on local econom</w:t>
      </w:r>
      <w:r w:rsidR="007C5AA4" w:rsidRPr="00BE339C">
        <w:rPr>
          <w:rFonts w:ascii="Times New Roman" w:hAnsi="Times New Roman" w:cs="Times New Roman"/>
          <w:b/>
          <w:bCs/>
          <w:noProof/>
          <w:sz w:val="24"/>
          <w:szCs w:val="24"/>
          <w:lang w:val="en-IE"/>
        </w:rPr>
        <w:t>ies</w:t>
      </w:r>
      <w:r w:rsidR="3C41EACF" w:rsidRPr="00BE339C">
        <w:rPr>
          <w:rFonts w:ascii="Times New Roman" w:hAnsi="Times New Roman" w:cs="Times New Roman"/>
          <w:noProof/>
          <w:sz w:val="24"/>
          <w:szCs w:val="24"/>
          <w:lang w:val="en-IE"/>
        </w:rPr>
        <w:t xml:space="preserve"> of circular solutions underpinned by biotechnology have been demonstrated by a municipal waste-based nutrient valorisation strategy for agricultural use in Italy</w:t>
      </w:r>
      <w:r w:rsidR="1D65A0D6" w:rsidRPr="00BE339C">
        <w:rPr>
          <w:rFonts w:ascii="Times New Roman" w:hAnsi="Times New Roman" w:cs="Times New Roman"/>
          <w:noProof/>
          <w:sz w:val="24"/>
          <w:szCs w:val="24"/>
          <w:lang w:val="en-IE"/>
        </w:rPr>
        <w:t>,</w:t>
      </w:r>
      <w:r w:rsidR="3C41EACF" w:rsidRPr="00BE339C">
        <w:rPr>
          <w:rFonts w:ascii="Times New Roman" w:hAnsi="Times New Roman" w:cs="Times New Roman"/>
          <w:noProof/>
          <w:sz w:val="24"/>
          <w:szCs w:val="24"/>
          <w:lang w:val="en-IE"/>
        </w:rPr>
        <w:t xml:space="preserve"> show</w:t>
      </w:r>
      <w:r w:rsidR="1D65A0D6" w:rsidRPr="00BE339C">
        <w:rPr>
          <w:rFonts w:ascii="Times New Roman" w:hAnsi="Times New Roman" w:cs="Times New Roman"/>
          <w:noProof/>
          <w:sz w:val="24"/>
          <w:szCs w:val="24"/>
          <w:lang w:val="en-IE"/>
        </w:rPr>
        <w:t>ing</w:t>
      </w:r>
      <w:r w:rsidR="3C41EACF" w:rsidRPr="00BE339C">
        <w:rPr>
          <w:rFonts w:ascii="Times New Roman" w:hAnsi="Times New Roman" w:cs="Times New Roman"/>
          <w:noProof/>
          <w:sz w:val="24"/>
          <w:szCs w:val="24"/>
          <w:lang w:val="en-IE"/>
        </w:rPr>
        <w:t xml:space="preserve"> that a total added value of </w:t>
      </w:r>
      <w:r w:rsidR="007C5AA4" w:rsidRPr="00BE339C">
        <w:rPr>
          <w:rFonts w:ascii="Times New Roman" w:hAnsi="Times New Roman" w:cs="Times New Roman"/>
          <w:noProof/>
          <w:sz w:val="24"/>
          <w:szCs w:val="24"/>
          <w:lang w:val="en-IE"/>
        </w:rPr>
        <w:t xml:space="preserve">EUR </w:t>
      </w:r>
      <w:r w:rsidR="3C41EACF" w:rsidRPr="00BE339C">
        <w:rPr>
          <w:rFonts w:ascii="Times New Roman" w:hAnsi="Times New Roman" w:cs="Times New Roman"/>
          <w:noProof/>
          <w:sz w:val="24"/>
          <w:szCs w:val="24"/>
          <w:lang w:val="en-IE"/>
        </w:rPr>
        <w:t xml:space="preserve">8.5 million and 85 jobs can be generated </w:t>
      </w:r>
      <w:r w:rsidR="007C5AA4" w:rsidRPr="00BE339C">
        <w:rPr>
          <w:rFonts w:ascii="Times New Roman" w:hAnsi="Times New Roman" w:cs="Times New Roman"/>
          <w:noProof/>
          <w:sz w:val="24"/>
          <w:szCs w:val="24"/>
          <w:lang w:val="en-IE"/>
        </w:rPr>
        <w:t xml:space="preserve">for </w:t>
      </w:r>
      <w:r w:rsidR="3C41EACF" w:rsidRPr="00BE339C">
        <w:rPr>
          <w:rFonts w:ascii="Times New Roman" w:hAnsi="Times New Roman" w:cs="Times New Roman"/>
          <w:noProof/>
          <w:sz w:val="24"/>
          <w:szCs w:val="24"/>
          <w:lang w:val="en-IE"/>
        </w:rPr>
        <w:t xml:space="preserve">every 100,000 tons of </w:t>
      </w:r>
      <w:r w:rsidR="007C5AA4" w:rsidRPr="00BE339C">
        <w:rPr>
          <w:rFonts w:ascii="Times New Roman" w:hAnsi="Times New Roman" w:cs="Times New Roman"/>
          <w:noProof/>
          <w:sz w:val="24"/>
          <w:szCs w:val="24"/>
          <w:lang w:val="en-IE"/>
        </w:rPr>
        <w:t xml:space="preserve">sewage </w:t>
      </w:r>
      <w:r w:rsidR="3C41EACF" w:rsidRPr="00BE339C">
        <w:rPr>
          <w:rFonts w:ascii="Times New Roman" w:hAnsi="Times New Roman" w:cs="Times New Roman"/>
          <w:noProof/>
          <w:sz w:val="24"/>
          <w:szCs w:val="24"/>
          <w:lang w:val="en-IE"/>
        </w:rPr>
        <w:t>sludge turned into fertili</w:t>
      </w:r>
      <w:r w:rsidR="00034611" w:rsidRPr="00BE339C">
        <w:rPr>
          <w:rFonts w:ascii="Times New Roman" w:hAnsi="Times New Roman" w:cs="Times New Roman"/>
          <w:noProof/>
          <w:sz w:val="24"/>
          <w:szCs w:val="24"/>
          <w:lang w:val="en-IE"/>
        </w:rPr>
        <w:t>s</w:t>
      </w:r>
      <w:r w:rsidR="3C41EACF" w:rsidRPr="00BE339C">
        <w:rPr>
          <w:rFonts w:ascii="Times New Roman" w:hAnsi="Times New Roman" w:cs="Times New Roman"/>
          <w:noProof/>
          <w:sz w:val="24"/>
          <w:szCs w:val="24"/>
          <w:lang w:val="en-IE"/>
        </w:rPr>
        <w:t>er.</w:t>
      </w:r>
      <w:r w:rsidR="004B5260" w:rsidRPr="4CBD346D">
        <w:rPr>
          <w:rStyle w:val="FootnoteReference"/>
          <w:rFonts w:ascii="Times New Roman" w:eastAsiaTheme="minorEastAsia" w:hAnsi="Times New Roman" w:cs="Times New Roman"/>
          <w:noProof/>
          <w:sz w:val="24"/>
          <w:szCs w:val="24"/>
        </w:rPr>
        <w:footnoteReference w:id="56"/>
      </w:r>
    </w:p>
    <w:p w14:paraId="2D2202A1" w14:textId="6C3B93BF" w:rsidR="00455CBB" w:rsidRPr="00BE339C" w:rsidRDefault="54662444"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While the restructuring of European agriculture</w:t>
      </w:r>
      <w:r w:rsidR="000D309E" w:rsidRPr="00A004E4">
        <w:rPr>
          <w:rStyle w:val="FootnoteReference"/>
          <w:rFonts w:ascii="Times New Roman" w:hAnsi="Times New Roman" w:cs="Times New Roman"/>
          <w:noProof/>
          <w:sz w:val="24"/>
          <w:szCs w:val="24"/>
        </w:rPr>
        <w:footnoteReference w:id="57"/>
      </w:r>
      <w:r w:rsidRPr="00BE339C">
        <w:rPr>
          <w:rFonts w:ascii="Times New Roman" w:hAnsi="Times New Roman" w:cs="Times New Roman"/>
          <w:noProof/>
          <w:sz w:val="24"/>
          <w:szCs w:val="24"/>
          <w:lang w:val="en-IE"/>
        </w:rPr>
        <w:t xml:space="preserve"> </w:t>
      </w:r>
      <w:r w:rsidR="7FF08AF2" w:rsidRPr="00BE339C">
        <w:rPr>
          <w:rFonts w:ascii="Times New Roman" w:hAnsi="Times New Roman" w:cs="Times New Roman"/>
          <w:noProof/>
          <w:sz w:val="24"/>
          <w:szCs w:val="24"/>
          <w:lang w:val="en-IE"/>
        </w:rPr>
        <w:t>dominates</w:t>
      </w:r>
      <w:r w:rsidRPr="00BE339C">
        <w:rPr>
          <w:rFonts w:ascii="Times New Roman" w:hAnsi="Times New Roman" w:cs="Times New Roman"/>
          <w:noProof/>
          <w:sz w:val="24"/>
          <w:szCs w:val="24"/>
          <w:lang w:val="en-IE"/>
        </w:rPr>
        <w:t xml:space="preserve"> the </w:t>
      </w:r>
      <w:r w:rsidR="73838201" w:rsidRPr="00BE339C">
        <w:rPr>
          <w:rFonts w:ascii="Times New Roman" w:hAnsi="Times New Roman" w:cs="Times New Roman"/>
          <w:noProof/>
          <w:sz w:val="24"/>
          <w:szCs w:val="24"/>
          <w:lang w:val="en-IE"/>
        </w:rPr>
        <w:t>overall size of the work force</w:t>
      </w:r>
      <w:r w:rsidRPr="00BE339C">
        <w:rPr>
          <w:rFonts w:ascii="Times New Roman" w:hAnsi="Times New Roman" w:cs="Times New Roman"/>
          <w:noProof/>
          <w:sz w:val="24"/>
          <w:szCs w:val="24"/>
          <w:lang w:val="en-IE"/>
        </w:rPr>
        <w:t xml:space="preserve">, </w:t>
      </w:r>
      <w:r w:rsidR="73838201" w:rsidRPr="00BE339C">
        <w:rPr>
          <w:rFonts w:ascii="Times New Roman" w:hAnsi="Times New Roman" w:cs="Times New Roman"/>
          <w:noProof/>
          <w:sz w:val="24"/>
          <w:szCs w:val="24"/>
          <w:lang w:val="en-IE"/>
        </w:rPr>
        <w:t xml:space="preserve">growth in </w:t>
      </w:r>
      <w:r w:rsidRPr="00BE339C">
        <w:rPr>
          <w:rFonts w:ascii="Times New Roman" w:hAnsi="Times New Roman" w:cs="Times New Roman"/>
          <w:noProof/>
          <w:sz w:val="24"/>
          <w:szCs w:val="24"/>
          <w:lang w:val="en-IE"/>
        </w:rPr>
        <w:t>t</w:t>
      </w:r>
      <w:r w:rsidR="28EC0047" w:rsidRPr="00BE339C">
        <w:rPr>
          <w:rFonts w:ascii="Times New Roman" w:hAnsi="Times New Roman" w:cs="Times New Roman"/>
          <w:noProof/>
          <w:sz w:val="24"/>
          <w:szCs w:val="24"/>
          <w:lang w:val="en-IE"/>
        </w:rPr>
        <w:t xml:space="preserve">he food and other bio-based industries in the EU27 </w:t>
      </w:r>
      <w:r w:rsidR="73838201" w:rsidRPr="00BE339C">
        <w:rPr>
          <w:rFonts w:ascii="Times New Roman" w:hAnsi="Times New Roman" w:cs="Times New Roman"/>
          <w:noProof/>
          <w:sz w:val="24"/>
          <w:szCs w:val="24"/>
          <w:lang w:val="en-IE"/>
        </w:rPr>
        <w:t>was</w:t>
      </w:r>
      <w:r w:rsidR="28EC0047" w:rsidRPr="00BE339C">
        <w:rPr>
          <w:rFonts w:ascii="Times New Roman" w:hAnsi="Times New Roman" w:cs="Times New Roman"/>
          <w:noProof/>
          <w:sz w:val="24"/>
          <w:szCs w:val="24"/>
          <w:lang w:val="en-IE"/>
        </w:rPr>
        <w:t xml:space="preserve"> higher than the primary sectors. </w:t>
      </w:r>
      <w:r w:rsidR="64A5DC7A" w:rsidRPr="00BE339C">
        <w:rPr>
          <w:rFonts w:ascii="Times New Roman" w:eastAsia="Times New Roman" w:hAnsi="Times New Roman" w:cs="Times New Roman"/>
          <w:noProof/>
          <w:sz w:val="24"/>
          <w:szCs w:val="24"/>
          <w:lang w:val="en-IE"/>
        </w:rPr>
        <w:t xml:space="preserve">The manufacturing of food, beverage, tobacco, </w:t>
      </w:r>
      <w:r w:rsidR="00B72920" w:rsidRPr="00BE339C">
        <w:rPr>
          <w:rFonts w:ascii="Times New Roman" w:eastAsia="Times New Roman" w:hAnsi="Times New Roman" w:cs="Times New Roman"/>
          <w:noProof/>
          <w:sz w:val="24"/>
          <w:szCs w:val="24"/>
          <w:lang w:val="en-IE"/>
        </w:rPr>
        <w:t xml:space="preserve">bio-based </w:t>
      </w:r>
      <w:r w:rsidR="64A5DC7A" w:rsidRPr="00BE339C">
        <w:rPr>
          <w:rFonts w:ascii="Times New Roman" w:eastAsia="Times New Roman" w:hAnsi="Times New Roman" w:cs="Times New Roman"/>
          <w:noProof/>
          <w:sz w:val="24"/>
          <w:szCs w:val="24"/>
          <w:lang w:val="en-IE"/>
        </w:rPr>
        <w:t>textiles, wood products and furniture, paper, bio-based chemicals, bio-based pharmaceuticals, bio-based plastics and bioelectricity</w:t>
      </w:r>
      <w:r w:rsidR="28EC0047" w:rsidRPr="00BE339C">
        <w:rPr>
          <w:rFonts w:ascii="Times New Roman" w:hAnsi="Times New Roman" w:cs="Times New Roman"/>
          <w:noProof/>
          <w:sz w:val="24"/>
          <w:szCs w:val="24"/>
          <w:lang w:val="en-IE"/>
        </w:rPr>
        <w:t xml:space="preserve"> provides 7.9</w:t>
      </w:r>
      <w:r w:rsidR="5B369979" w:rsidRPr="00BE339C">
        <w:rPr>
          <w:rFonts w:ascii="Times New Roman" w:hAnsi="Times New Roman" w:cs="Times New Roman"/>
          <w:noProof/>
          <w:sz w:val="24"/>
          <w:szCs w:val="24"/>
          <w:lang w:val="en-IE"/>
        </w:rPr>
        <w:t>2</w:t>
      </w:r>
      <w:r w:rsidR="28EC0047" w:rsidRPr="00BE339C">
        <w:rPr>
          <w:rFonts w:ascii="Times New Roman" w:hAnsi="Times New Roman" w:cs="Times New Roman"/>
          <w:noProof/>
          <w:sz w:val="24"/>
          <w:szCs w:val="24"/>
          <w:lang w:val="en-IE"/>
        </w:rPr>
        <w:t xml:space="preserve"> million jobs with a value added of </w:t>
      </w:r>
      <w:r w:rsidR="73838201" w:rsidRPr="00BE339C">
        <w:rPr>
          <w:rFonts w:ascii="Times New Roman" w:hAnsi="Times New Roman" w:cs="Times New Roman"/>
          <w:noProof/>
          <w:sz w:val="24"/>
          <w:szCs w:val="24"/>
          <w:lang w:val="en-IE"/>
        </w:rPr>
        <w:t xml:space="preserve">EUR </w:t>
      </w:r>
      <w:r w:rsidR="28EC0047" w:rsidRPr="00BE339C">
        <w:rPr>
          <w:rFonts w:ascii="Times New Roman" w:hAnsi="Times New Roman" w:cs="Times New Roman"/>
          <w:noProof/>
          <w:sz w:val="24"/>
          <w:szCs w:val="24"/>
          <w:lang w:val="en-IE"/>
        </w:rPr>
        <w:t>4</w:t>
      </w:r>
      <w:r w:rsidR="79C0FB4F" w:rsidRPr="00BE339C">
        <w:rPr>
          <w:rFonts w:ascii="Times New Roman" w:hAnsi="Times New Roman" w:cs="Times New Roman"/>
          <w:noProof/>
          <w:sz w:val="24"/>
          <w:szCs w:val="24"/>
          <w:lang w:val="en-IE"/>
        </w:rPr>
        <w:t>3</w:t>
      </w:r>
      <w:r w:rsidR="003D403F" w:rsidRPr="00BE339C">
        <w:rPr>
          <w:rFonts w:ascii="Times New Roman" w:hAnsi="Times New Roman" w:cs="Times New Roman"/>
          <w:noProof/>
          <w:sz w:val="24"/>
          <w:szCs w:val="24"/>
          <w:lang w:val="en-IE"/>
        </w:rPr>
        <w:t>3 billion</w:t>
      </w:r>
      <w:r w:rsidR="00034611" w:rsidRPr="00BE339C">
        <w:rPr>
          <w:rFonts w:ascii="Times New Roman" w:hAnsi="Times New Roman" w:cs="Times New Roman"/>
          <w:noProof/>
          <w:sz w:val="24"/>
          <w:szCs w:val="24"/>
          <w:lang w:val="en-IE"/>
        </w:rPr>
        <w:t>.</w:t>
      </w:r>
      <w:r w:rsidR="00455CBB" w:rsidRPr="4CBD346D">
        <w:rPr>
          <w:rStyle w:val="FootnoteReference"/>
          <w:rFonts w:ascii="Times New Roman" w:eastAsiaTheme="minorEastAsia" w:hAnsi="Times New Roman" w:cs="Times New Roman"/>
          <w:noProof/>
          <w:sz w:val="24"/>
          <w:szCs w:val="24"/>
        </w:rPr>
        <w:footnoteReference w:id="58"/>
      </w:r>
      <w:r w:rsidR="28EC0047" w:rsidRPr="00BE339C">
        <w:rPr>
          <w:rFonts w:ascii="Times New Roman" w:hAnsi="Times New Roman" w:cs="Times New Roman"/>
          <w:noProof/>
          <w:sz w:val="24"/>
          <w:szCs w:val="24"/>
          <w:lang w:val="en-IE"/>
        </w:rPr>
        <w:t xml:space="preserve"> The food, beverage and tobacco sector has with 55</w:t>
      </w:r>
      <w:r w:rsidR="00034611" w:rsidRPr="00BE339C">
        <w:rPr>
          <w:rFonts w:ascii="Times New Roman" w:hAnsi="Times New Roman" w:cs="Times New Roman"/>
          <w:noProof/>
          <w:sz w:val="24"/>
          <w:szCs w:val="24"/>
          <w:lang w:val="en-IE"/>
        </w:rPr>
        <w:t> </w:t>
      </w:r>
      <w:r w:rsidR="28EC0047" w:rsidRPr="00BE339C">
        <w:rPr>
          <w:rFonts w:ascii="Times New Roman" w:hAnsi="Times New Roman" w:cs="Times New Roman"/>
          <w:noProof/>
          <w:sz w:val="24"/>
          <w:szCs w:val="24"/>
          <w:lang w:val="en-IE"/>
        </w:rPr>
        <w:t>% the largest share of value added (</w:t>
      </w:r>
      <w:r w:rsidR="73838201" w:rsidRPr="00BE339C">
        <w:rPr>
          <w:rFonts w:ascii="Times New Roman" w:hAnsi="Times New Roman" w:cs="Times New Roman"/>
          <w:noProof/>
          <w:sz w:val="24"/>
          <w:szCs w:val="24"/>
          <w:lang w:val="en-IE"/>
        </w:rPr>
        <w:t xml:space="preserve">EUR </w:t>
      </w:r>
      <w:r w:rsidR="28EC0047" w:rsidRPr="00BE339C">
        <w:rPr>
          <w:rFonts w:ascii="Times New Roman" w:hAnsi="Times New Roman" w:cs="Times New Roman"/>
          <w:noProof/>
          <w:sz w:val="24"/>
          <w:szCs w:val="24"/>
          <w:lang w:val="en-IE"/>
        </w:rPr>
        <w:t>23</w:t>
      </w:r>
      <w:r w:rsidR="533B9C69" w:rsidRPr="00BE339C">
        <w:rPr>
          <w:rFonts w:ascii="Times New Roman" w:hAnsi="Times New Roman" w:cs="Times New Roman"/>
          <w:noProof/>
          <w:sz w:val="24"/>
          <w:szCs w:val="24"/>
          <w:lang w:val="en-IE"/>
        </w:rPr>
        <w:t>7</w:t>
      </w:r>
      <w:r w:rsidR="28EC0047" w:rsidRPr="00BE339C">
        <w:rPr>
          <w:rFonts w:ascii="Times New Roman" w:hAnsi="Times New Roman" w:cs="Times New Roman"/>
          <w:noProof/>
          <w:sz w:val="24"/>
          <w:szCs w:val="24"/>
          <w:lang w:val="en-IE"/>
        </w:rPr>
        <w:t xml:space="preserve"> billion). An </w:t>
      </w:r>
      <w:r w:rsidR="28EC0047" w:rsidRPr="00BE339C">
        <w:rPr>
          <w:rFonts w:ascii="Times New Roman" w:hAnsi="Times New Roman" w:cs="Times New Roman"/>
          <w:b/>
          <w:bCs/>
          <w:noProof/>
          <w:sz w:val="24"/>
          <w:szCs w:val="24"/>
          <w:lang w:val="en-IE"/>
        </w:rPr>
        <w:t>increasing number of novel food applications</w:t>
      </w:r>
      <w:r w:rsidR="00034611" w:rsidRPr="00BE339C">
        <w:rPr>
          <w:rFonts w:ascii="Times New Roman" w:hAnsi="Times New Roman" w:cs="Times New Roman"/>
          <w:b/>
          <w:bCs/>
          <w:noProof/>
          <w:sz w:val="24"/>
          <w:szCs w:val="24"/>
          <w:lang w:val="en-IE"/>
        </w:rPr>
        <w:t>.</w:t>
      </w:r>
      <w:r w:rsidR="00455CBB" w:rsidRPr="4CBD346D">
        <w:rPr>
          <w:rStyle w:val="FootnoteReference"/>
          <w:rFonts w:ascii="Times New Roman" w:eastAsiaTheme="minorEastAsia" w:hAnsi="Times New Roman" w:cs="Times New Roman"/>
          <w:noProof/>
          <w:sz w:val="24"/>
          <w:szCs w:val="24"/>
        </w:rPr>
        <w:footnoteReference w:id="59"/>
      </w:r>
      <w:r w:rsidR="28EC0047" w:rsidRPr="00BE339C">
        <w:rPr>
          <w:rFonts w:ascii="Times New Roman" w:hAnsi="Times New Roman" w:cs="Times New Roman"/>
          <w:noProof/>
          <w:sz w:val="24"/>
          <w:szCs w:val="24"/>
          <w:lang w:val="en-IE"/>
        </w:rPr>
        <w:t xml:space="preserve"> </w:t>
      </w:r>
    </w:p>
    <w:p w14:paraId="08644586" w14:textId="449FF1D5" w:rsidR="00BF2B1D" w:rsidRPr="00BE339C" w:rsidRDefault="513E4FC6"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Research and development has progressed quickly in the private sector and regressed in the public sector</w:t>
      </w:r>
      <w:r w:rsidR="00BF2B1D" w:rsidRPr="4CBD346D">
        <w:rPr>
          <w:rStyle w:val="FootnoteReference"/>
          <w:rFonts w:ascii="Times New Roman" w:eastAsiaTheme="minorEastAsia" w:hAnsi="Times New Roman" w:cs="Times New Roman"/>
          <w:noProof/>
          <w:sz w:val="24"/>
          <w:szCs w:val="24"/>
        </w:rPr>
        <w:footnoteReference w:id="60"/>
      </w:r>
      <w:r w:rsidRPr="00BE339C">
        <w:rPr>
          <w:rFonts w:ascii="Times New Roman" w:hAnsi="Times New Roman" w:cs="Times New Roman"/>
          <w:noProof/>
          <w:sz w:val="24"/>
          <w:szCs w:val="24"/>
          <w:lang w:val="en-IE"/>
        </w:rPr>
        <w:t>, indicating that the mobilisation of private stakeholders in research, demonstration and deployment of bio-based solutions has been fruitful. However, public involvement in R&amp;D should</w:t>
      </w:r>
      <w:r w:rsidR="00034611" w:rsidRPr="00BE339C">
        <w:rPr>
          <w:rFonts w:ascii="Times New Roman" w:hAnsi="Times New Roman" w:cs="Times New Roman"/>
          <w:noProof/>
          <w:sz w:val="24"/>
          <w:szCs w:val="24"/>
          <w:lang w:val="en-IE"/>
        </w:rPr>
        <w:t xml:space="preserve"> further</w:t>
      </w:r>
      <w:r w:rsidRPr="00BE339C">
        <w:rPr>
          <w:rFonts w:ascii="Times New Roman" w:hAnsi="Times New Roman" w:cs="Times New Roman"/>
          <w:noProof/>
          <w:sz w:val="24"/>
          <w:szCs w:val="24"/>
          <w:lang w:val="en-IE"/>
        </w:rPr>
        <w:t xml:space="preserve"> </w:t>
      </w:r>
      <w:r w:rsidR="00034611" w:rsidRPr="00BE339C">
        <w:rPr>
          <w:rFonts w:ascii="Times New Roman" w:hAnsi="Times New Roman" w:cs="Times New Roman"/>
          <w:noProof/>
          <w:sz w:val="24"/>
          <w:szCs w:val="24"/>
          <w:lang w:val="en-IE"/>
        </w:rPr>
        <w:t xml:space="preserve">strengthen and expand </w:t>
      </w:r>
      <w:r w:rsidRPr="00BE339C">
        <w:rPr>
          <w:rFonts w:ascii="Times New Roman" w:hAnsi="Times New Roman" w:cs="Times New Roman"/>
          <w:noProof/>
          <w:sz w:val="24"/>
          <w:szCs w:val="24"/>
          <w:lang w:val="en-IE"/>
        </w:rPr>
        <w:t>the bio-based sectors</w:t>
      </w:r>
      <w:r w:rsidRPr="00BE339C">
        <w:rPr>
          <w:rFonts w:ascii="Times New Roman" w:eastAsia="Times New Roman" w:hAnsi="Times New Roman" w:cs="Times New Roman"/>
          <w:noProof/>
          <w:color w:val="000000" w:themeColor="text1"/>
          <w:sz w:val="24"/>
          <w:szCs w:val="24"/>
          <w:lang w:val="en-IE"/>
        </w:rPr>
        <w:t xml:space="preserve">, </w:t>
      </w:r>
      <w:r w:rsidRPr="00BE339C">
        <w:rPr>
          <w:rFonts w:ascii="Times New Roman" w:hAnsi="Times New Roman" w:cs="Times New Roman"/>
          <w:noProof/>
          <w:sz w:val="24"/>
          <w:szCs w:val="24"/>
          <w:lang w:val="en-IE"/>
        </w:rPr>
        <w:t>as</w:t>
      </w:r>
      <w:r w:rsidR="2B3C1510" w:rsidRPr="00BE339C">
        <w:rPr>
          <w:rFonts w:ascii="Times New Roman" w:hAnsi="Times New Roman" w:cs="Times New Roman"/>
          <w:noProof/>
          <w:sz w:val="24"/>
          <w:szCs w:val="24"/>
          <w:lang w:val="en-IE"/>
        </w:rPr>
        <w:t xml:space="preserve"> was</w:t>
      </w:r>
      <w:r w:rsidRPr="00BE339C">
        <w:rPr>
          <w:rFonts w:ascii="Times New Roman" w:hAnsi="Times New Roman" w:cs="Times New Roman"/>
          <w:noProof/>
          <w:sz w:val="24"/>
          <w:szCs w:val="24"/>
          <w:lang w:val="en-IE"/>
        </w:rPr>
        <w:t xml:space="preserve"> successfully done in the </w:t>
      </w:r>
      <w:r w:rsidRPr="00BE339C">
        <w:rPr>
          <w:rFonts w:ascii="Times New Roman" w:hAnsi="Times New Roman" w:cs="Times New Roman"/>
          <w:b/>
          <w:bCs/>
          <w:noProof/>
          <w:sz w:val="24"/>
          <w:szCs w:val="24"/>
          <w:lang w:val="en-IE"/>
        </w:rPr>
        <w:t>Bio-based Industries Joint Undertaking</w:t>
      </w:r>
      <w:r w:rsidRPr="00BE339C">
        <w:rPr>
          <w:rFonts w:ascii="Times New Roman" w:hAnsi="Times New Roman" w:cs="Times New Roman"/>
          <w:noProof/>
          <w:sz w:val="24"/>
          <w:szCs w:val="24"/>
          <w:lang w:val="en-IE"/>
        </w:rPr>
        <w:t xml:space="preserve"> (and its successor </w:t>
      </w:r>
      <w:r w:rsidRPr="00BE339C">
        <w:rPr>
          <w:rFonts w:ascii="Times New Roman" w:hAnsi="Times New Roman" w:cs="Times New Roman"/>
          <w:b/>
          <w:bCs/>
          <w:noProof/>
          <w:sz w:val="24"/>
          <w:szCs w:val="24"/>
          <w:lang w:val="en-IE"/>
        </w:rPr>
        <w:t>Circular Biobased Europe Joint Undertaking</w:t>
      </w:r>
      <w:r w:rsidR="00BF2B1D" w:rsidRPr="00A004E4">
        <w:rPr>
          <w:rStyle w:val="FootnoteReference"/>
          <w:rFonts w:ascii="Times New Roman" w:hAnsi="Times New Roman" w:cs="Times New Roman"/>
          <w:b/>
          <w:bCs/>
          <w:noProof/>
          <w:sz w:val="24"/>
          <w:szCs w:val="24"/>
        </w:rPr>
        <w:footnoteReference w:id="61"/>
      </w:r>
      <w:r w:rsidRPr="00BE339C">
        <w:rPr>
          <w:rFonts w:ascii="Times New Roman" w:hAnsi="Times New Roman" w:cs="Times New Roman"/>
          <w:b/>
          <w:bCs/>
          <w:noProof/>
          <w:sz w:val="24"/>
          <w:szCs w:val="24"/>
          <w:lang w:val="en-IE"/>
        </w:rPr>
        <w:t>,</w:t>
      </w:r>
      <w:r w:rsidRPr="00BE339C">
        <w:rPr>
          <w:rFonts w:ascii="Times New Roman" w:hAnsi="Times New Roman" w:cs="Times New Roman"/>
          <w:noProof/>
          <w:sz w:val="24"/>
          <w:szCs w:val="24"/>
          <w:lang w:val="en-IE"/>
        </w:rPr>
        <w:t xml:space="preserve"> see Section 5.1, and SWD 1.1 Box 1).</w:t>
      </w:r>
    </w:p>
    <w:p w14:paraId="4E45AE90" w14:textId="4AFA2DA1" w:rsidR="004952F6" w:rsidRPr="00BE339C" w:rsidRDefault="6FF3F07F" w:rsidP="003B4015">
      <w:pPr>
        <w:spacing w:after="120"/>
        <w:jc w:val="both"/>
        <w:rPr>
          <w:rFonts w:ascii="Times New Roman" w:eastAsiaTheme="majorEastAsia" w:hAnsi="Times New Roman" w:cs="Times New Roman"/>
          <w:noProof/>
          <w:color w:val="2F5496" w:themeColor="accent1" w:themeShade="BF"/>
          <w:sz w:val="24"/>
          <w:szCs w:val="24"/>
          <w:lang w:val="en-IE"/>
        </w:rPr>
      </w:pPr>
      <w:r w:rsidRPr="00BE339C">
        <w:rPr>
          <w:rFonts w:ascii="Times New Roman" w:hAnsi="Times New Roman" w:cs="Times New Roman"/>
          <w:b/>
          <w:bCs/>
          <w:noProof/>
          <w:sz w:val="24"/>
          <w:szCs w:val="24"/>
          <w:lang w:val="en-IE"/>
        </w:rPr>
        <w:t>Service activities</w:t>
      </w:r>
      <w:r w:rsidRPr="00BE339C">
        <w:rPr>
          <w:rFonts w:ascii="Times New Roman" w:hAnsi="Times New Roman" w:cs="Times New Roman"/>
          <w:noProof/>
          <w:sz w:val="24"/>
          <w:szCs w:val="24"/>
          <w:lang w:val="en-IE"/>
        </w:rPr>
        <w:t xml:space="preserve">, such as scientific </w:t>
      </w:r>
      <w:r w:rsidR="513E4FC6" w:rsidRPr="00BE339C">
        <w:rPr>
          <w:rFonts w:ascii="Times New Roman" w:hAnsi="Times New Roman" w:cs="Times New Roman"/>
          <w:noProof/>
          <w:sz w:val="24"/>
          <w:szCs w:val="24"/>
          <w:lang w:val="en-IE"/>
        </w:rPr>
        <w:t>research and development</w:t>
      </w:r>
      <w:r w:rsidRPr="00BE339C">
        <w:rPr>
          <w:rFonts w:ascii="Times New Roman" w:hAnsi="Times New Roman" w:cs="Times New Roman"/>
          <w:noProof/>
          <w:sz w:val="24"/>
          <w:szCs w:val="24"/>
          <w:lang w:val="en-IE"/>
        </w:rPr>
        <w:t xml:space="preserve">, digitalisation, logistics, etc., are an important element in a bioeconomy and could more than double the employment and “bioeconomy size”. </w:t>
      </w:r>
      <w:r w:rsidR="513E4FC6" w:rsidRPr="00BE339C">
        <w:rPr>
          <w:rFonts w:ascii="Times New Roman" w:hAnsi="Times New Roman" w:cs="Times New Roman"/>
          <w:noProof/>
          <w:sz w:val="24"/>
          <w:szCs w:val="24"/>
          <w:lang w:val="en-IE"/>
        </w:rPr>
        <w:t>S</w:t>
      </w:r>
      <w:r w:rsidRPr="00BE339C">
        <w:rPr>
          <w:rFonts w:ascii="Times New Roman" w:hAnsi="Times New Roman" w:cs="Times New Roman"/>
          <w:noProof/>
          <w:sz w:val="24"/>
          <w:szCs w:val="24"/>
          <w:lang w:val="en-IE"/>
        </w:rPr>
        <w:t>tudies point to EUR 400 to 1000 billion of value-added generated by bioeconomy-related services in the EU</w:t>
      </w:r>
      <w:r w:rsidR="00D9635C" w:rsidRPr="00A004E4">
        <w:rPr>
          <w:rStyle w:val="FootnoteReference"/>
          <w:rFonts w:ascii="Times New Roman" w:eastAsia="Times New Roman" w:hAnsi="Times New Roman" w:cs="Times New Roman"/>
          <w:noProof/>
          <w:sz w:val="24"/>
          <w:szCs w:val="24"/>
        </w:rPr>
        <w:footnoteReference w:id="62"/>
      </w:r>
      <w:r w:rsidRPr="00BE339C">
        <w:rPr>
          <w:rFonts w:ascii="Times New Roman" w:hAnsi="Times New Roman" w:cs="Times New Roman"/>
          <w:noProof/>
          <w:sz w:val="24"/>
          <w:szCs w:val="24"/>
          <w:lang w:val="en-IE"/>
        </w:rPr>
        <w:t xml:space="preserve">, growing between 2005 and 2015 </w:t>
      </w:r>
      <w:r w:rsidR="57BAA30C" w:rsidRPr="00BE339C">
        <w:rPr>
          <w:rFonts w:ascii="Times New Roman" w:hAnsi="Times New Roman" w:cs="Times New Roman"/>
          <w:noProof/>
          <w:sz w:val="24"/>
          <w:szCs w:val="24"/>
          <w:lang w:val="en-IE"/>
        </w:rPr>
        <w:t xml:space="preserve">on average </w:t>
      </w:r>
      <w:r w:rsidRPr="00BE339C">
        <w:rPr>
          <w:rFonts w:ascii="Times New Roman" w:hAnsi="Times New Roman" w:cs="Times New Roman"/>
          <w:noProof/>
          <w:sz w:val="24"/>
          <w:szCs w:val="24"/>
          <w:lang w:val="en-IE"/>
        </w:rPr>
        <w:t>faster than the primary production bioeconomy sectors</w:t>
      </w:r>
      <w:r w:rsidR="00D9635C" w:rsidRPr="00A004E4">
        <w:rPr>
          <w:rFonts w:ascii="Times New Roman" w:hAnsi="Times New Roman" w:cs="Times New Roman"/>
          <w:noProof/>
          <w:sz w:val="24"/>
          <w:szCs w:val="24"/>
          <w:vertAlign w:val="superscript"/>
        </w:rPr>
        <w:footnoteReference w:id="63"/>
      </w:r>
      <w:r w:rsidRPr="00BE339C">
        <w:rPr>
          <w:rFonts w:ascii="Times New Roman" w:hAnsi="Times New Roman" w:cs="Times New Roman"/>
          <w:noProof/>
          <w:sz w:val="24"/>
          <w:szCs w:val="24"/>
          <w:lang w:val="en-IE"/>
        </w:rPr>
        <w:t xml:space="preserve">. However, current statistics are not well adapted to provide reliable information. Also, the scope of service sectors (SWD Figure </w:t>
      </w:r>
      <w:r w:rsidR="2836414B" w:rsidRPr="00BE339C">
        <w:rPr>
          <w:rFonts w:ascii="Times New Roman" w:hAnsi="Times New Roman" w:cs="Times New Roman"/>
          <w:noProof/>
          <w:sz w:val="24"/>
          <w:szCs w:val="24"/>
          <w:lang w:val="en-IE"/>
        </w:rPr>
        <w:t>7</w:t>
      </w:r>
      <w:r w:rsidRPr="00BE339C">
        <w:rPr>
          <w:rFonts w:ascii="Times New Roman" w:hAnsi="Times New Roman" w:cs="Times New Roman"/>
          <w:noProof/>
          <w:sz w:val="24"/>
          <w:szCs w:val="24"/>
          <w:lang w:val="en-IE"/>
        </w:rPr>
        <w:t>)</w:t>
      </w:r>
      <w:r w:rsidRPr="00BE339C">
        <w:rPr>
          <w:rFonts w:ascii="Times New Roman" w:eastAsia="Times New Roman" w:hAnsi="Times New Roman" w:cs="Times New Roman"/>
          <w:noProof/>
          <w:sz w:val="24"/>
          <w:szCs w:val="24"/>
          <w:lang w:val="en-IE"/>
        </w:rPr>
        <w:t xml:space="preserve"> considered </w:t>
      </w:r>
      <w:r w:rsidR="57BAA30C" w:rsidRPr="00BE339C">
        <w:rPr>
          <w:rFonts w:ascii="Times New Roman" w:eastAsia="Times New Roman" w:hAnsi="Times New Roman" w:cs="Times New Roman"/>
          <w:noProof/>
          <w:sz w:val="24"/>
          <w:szCs w:val="24"/>
          <w:lang w:val="en-IE"/>
        </w:rPr>
        <w:t>in</w:t>
      </w:r>
      <w:r w:rsidRPr="00BE339C">
        <w:rPr>
          <w:rFonts w:ascii="Times New Roman" w:eastAsia="Times New Roman" w:hAnsi="Times New Roman" w:cs="Times New Roman"/>
          <w:noProof/>
          <w:sz w:val="24"/>
          <w:szCs w:val="24"/>
          <w:lang w:val="en-IE"/>
        </w:rPr>
        <w:t xml:space="preserve"> the bioeconomy varies considerably between Member States.</w:t>
      </w:r>
      <w:r w:rsidR="004952F6" w:rsidRPr="00BE339C">
        <w:rPr>
          <w:rFonts w:ascii="Times New Roman" w:hAnsi="Times New Roman" w:cs="Times New Roman"/>
          <w:b/>
          <w:bCs/>
          <w:caps/>
          <w:noProof/>
          <w:sz w:val="24"/>
          <w:szCs w:val="24"/>
          <w:lang w:val="en-IE"/>
        </w:rPr>
        <w:br w:type="page"/>
      </w:r>
    </w:p>
    <w:p w14:paraId="6BC9267D" w14:textId="4ABC7C95" w:rsidR="005D1D16" w:rsidRPr="00BE339C" w:rsidRDefault="006D087B" w:rsidP="006D087B">
      <w:pPr>
        <w:pStyle w:val="ManualHeading1"/>
        <w:rPr>
          <w:noProof/>
          <w:lang w:val="en-IE"/>
        </w:rPr>
      </w:pPr>
      <w:r w:rsidRPr="006D087B">
        <w:t>4.</w:t>
      </w:r>
      <w:r w:rsidRPr="006D087B">
        <w:tab/>
      </w:r>
      <w:r w:rsidR="00FE42BF" w:rsidRPr="00BE339C">
        <w:rPr>
          <w:noProof/>
          <w:lang w:val="en-IE"/>
        </w:rPr>
        <w:t xml:space="preserve">EU </w:t>
      </w:r>
      <w:r w:rsidR="00E06267" w:rsidRPr="00BE339C">
        <w:rPr>
          <w:noProof/>
          <w:lang w:val="en-IE"/>
        </w:rPr>
        <w:t xml:space="preserve">Bioeconomy </w:t>
      </w:r>
      <w:r w:rsidR="00FE42BF" w:rsidRPr="00BE339C">
        <w:rPr>
          <w:noProof/>
          <w:lang w:val="en-IE"/>
        </w:rPr>
        <w:t xml:space="preserve">Strategy objectives </w:t>
      </w:r>
      <w:r w:rsidR="00E06267" w:rsidRPr="00BE339C">
        <w:rPr>
          <w:noProof/>
          <w:lang w:val="en-IE"/>
        </w:rPr>
        <w:t>in the context of the European Green Deal</w:t>
      </w:r>
    </w:p>
    <w:p w14:paraId="6FCA3A67" w14:textId="77777777" w:rsidR="001F3302" w:rsidRPr="00A004E4" w:rsidRDefault="001F3302" w:rsidP="003B4015">
      <w:pPr>
        <w:pStyle w:val="Key"/>
        <w:spacing w:after="120"/>
        <w:jc w:val="both"/>
        <w:rPr>
          <w:rFonts w:ascii="Times New Roman" w:hAnsi="Times New Roman" w:cs="Times New Roman"/>
          <w:noProof/>
          <w:sz w:val="24"/>
          <w:szCs w:val="24"/>
        </w:rPr>
      </w:pPr>
      <w:r w:rsidRPr="00A004E4">
        <w:rPr>
          <w:rFonts w:ascii="Times New Roman" w:hAnsi="Times New Roman" w:cs="Times New Roman"/>
          <w:noProof/>
          <w:sz w:val="24"/>
          <w:szCs w:val="24"/>
        </w:rPr>
        <w:t xml:space="preserve">Key messages: </w:t>
      </w:r>
    </w:p>
    <w:p w14:paraId="7FCE4E9D" w14:textId="7D7BA213" w:rsidR="3EDEFAA1" w:rsidRPr="00BE339C" w:rsidRDefault="3EDEFAA1" w:rsidP="003B4015">
      <w:pPr>
        <w:pStyle w:val="KeyBullet"/>
        <w:spacing w:after="120"/>
        <w:jc w:val="both"/>
        <w:rPr>
          <w:rStyle w:val="normaltextrun"/>
          <w:rFonts w:ascii="Times New Roman" w:eastAsiaTheme="minorEastAsia" w:hAnsi="Times New Roman" w:cs="Times New Roman"/>
          <w:noProof/>
          <w:sz w:val="24"/>
          <w:szCs w:val="24"/>
          <w:lang w:val="en-IE"/>
        </w:rPr>
      </w:pPr>
      <w:r w:rsidRPr="00BE339C">
        <w:rPr>
          <w:rFonts w:ascii="Times New Roman" w:hAnsi="Times New Roman" w:cs="Times New Roman"/>
          <w:noProof/>
          <w:sz w:val="24"/>
          <w:szCs w:val="24"/>
          <w:lang w:val="en-IE"/>
        </w:rPr>
        <w:t xml:space="preserve">Europe is </w:t>
      </w:r>
      <w:r w:rsidR="00892A36" w:rsidRPr="00BE339C">
        <w:rPr>
          <w:rFonts w:ascii="Times New Roman" w:hAnsi="Times New Roman" w:cs="Times New Roman"/>
          <w:noProof/>
          <w:sz w:val="24"/>
          <w:szCs w:val="24"/>
          <w:lang w:val="en-IE"/>
        </w:rPr>
        <w:t xml:space="preserve">generally </w:t>
      </w:r>
      <w:r w:rsidRPr="00BE339C">
        <w:rPr>
          <w:rFonts w:ascii="Times New Roman" w:hAnsi="Times New Roman" w:cs="Times New Roman"/>
          <w:noProof/>
          <w:sz w:val="24"/>
          <w:szCs w:val="24"/>
          <w:lang w:val="en-IE"/>
        </w:rPr>
        <w:t xml:space="preserve">moving towards </w:t>
      </w:r>
      <w:r w:rsidRPr="00BE339C">
        <w:rPr>
          <w:rStyle w:val="normaltextrun"/>
          <w:rFonts w:ascii="Times New Roman" w:eastAsiaTheme="majorEastAsia" w:hAnsi="Times New Roman" w:cs="Times New Roman"/>
          <w:noProof/>
          <w:sz w:val="24"/>
          <w:szCs w:val="24"/>
          <w:lang w:val="en-IE"/>
        </w:rPr>
        <w:t xml:space="preserve">the objectives of the </w:t>
      </w:r>
      <w:r w:rsidR="00034611" w:rsidRPr="00BE339C">
        <w:rPr>
          <w:rStyle w:val="normaltextrun"/>
          <w:rFonts w:ascii="Times New Roman" w:eastAsiaTheme="majorEastAsia" w:hAnsi="Times New Roman" w:cs="Times New Roman"/>
          <w:noProof/>
          <w:sz w:val="24"/>
          <w:szCs w:val="24"/>
          <w:lang w:val="en-IE"/>
        </w:rPr>
        <w:t xml:space="preserve">EU </w:t>
      </w:r>
      <w:r w:rsidRPr="00BE339C">
        <w:rPr>
          <w:rStyle w:val="normaltextrun"/>
          <w:rFonts w:ascii="Times New Roman" w:eastAsiaTheme="majorEastAsia" w:hAnsi="Times New Roman" w:cs="Times New Roman"/>
          <w:noProof/>
          <w:sz w:val="24"/>
          <w:szCs w:val="24"/>
          <w:lang w:val="en-IE"/>
        </w:rPr>
        <w:t>Bioeconomy Strategy</w:t>
      </w:r>
      <w:r w:rsidR="002A47B6" w:rsidRPr="00BE339C">
        <w:rPr>
          <w:rStyle w:val="normaltextrun"/>
          <w:rFonts w:ascii="Times New Roman" w:eastAsiaTheme="majorEastAsia" w:hAnsi="Times New Roman" w:cs="Times New Roman"/>
          <w:noProof/>
          <w:sz w:val="24"/>
          <w:szCs w:val="24"/>
          <w:lang w:val="en-IE"/>
        </w:rPr>
        <w:t xml:space="preserve"> but environmental challenges persist</w:t>
      </w:r>
    </w:p>
    <w:p w14:paraId="5F69C536" w14:textId="7AB560A9" w:rsidR="005119F8" w:rsidRPr="00BE339C" w:rsidRDefault="00823653" w:rsidP="003B4015">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There is </w:t>
      </w:r>
      <w:r w:rsidR="00034611" w:rsidRPr="00BE339C">
        <w:rPr>
          <w:rFonts w:ascii="Times New Roman" w:hAnsi="Times New Roman" w:cs="Times New Roman"/>
          <w:noProof/>
          <w:sz w:val="24"/>
          <w:szCs w:val="24"/>
          <w:lang w:val="en-IE"/>
        </w:rPr>
        <w:t xml:space="preserve">a </w:t>
      </w:r>
      <w:r w:rsidRPr="00BE339C">
        <w:rPr>
          <w:rFonts w:ascii="Times New Roman" w:hAnsi="Times New Roman" w:cs="Times New Roman"/>
          <w:noProof/>
          <w:sz w:val="24"/>
          <w:szCs w:val="24"/>
          <w:lang w:val="en-IE"/>
        </w:rPr>
        <w:t>need for policy coordination as a consequence of multiple p</w:t>
      </w:r>
      <w:r w:rsidRPr="00BE339C">
        <w:rPr>
          <w:rStyle w:val="normaltextrun"/>
          <w:rFonts w:ascii="Times New Roman" w:eastAsiaTheme="majorEastAsia" w:hAnsi="Times New Roman" w:cs="Times New Roman"/>
          <w:noProof/>
          <w:sz w:val="24"/>
          <w:szCs w:val="24"/>
          <w:lang w:val="en-IE"/>
        </w:rPr>
        <w:t>ressures on land</w:t>
      </w:r>
      <w:r w:rsidR="00EC601E" w:rsidRPr="00BE339C">
        <w:rPr>
          <w:rFonts w:ascii="Times New Roman" w:hAnsi="Times New Roman" w:cs="Times New Roman"/>
          <w:noProof/>
          <w:sz w:val="24"/>
          <w:szCs w:val="24"/>
          <w:lang w:val="en-IE"/>
        </w:rPr>
        <w:t xml:space="preserve"> </w:t>
      </w:r>
      <w:r w:rsidR="00034611" w:rsidRPr="00BE339C">
        <w:rPr>
          <w:rFonts w:ascii="Times New Roman" w:hAnsi="Times New Roman" w:cs="Times New Roman"/>
          <w:noProof/>
          <w:sz w:val="24"/>
          <w:szCs w:val="24"/>
          <w:lang w:val="en-IE"/>
        </w:rPr>
        <w:t>from</w:t>
      </w:r>
      <w:r w:rsidRPr="00BE339C">
        <w:rPr>
          <w:rFonts w:ascii="Times New Roman" w:hAnsi="Times New Roman" w:cs="Times New Roman"/>
          <w:noProof/>
          <w:sz w:val="24"/>
          <w:szCs w:val="24"/>
          <w:lang w:val="en-IE"/>
        </w:rPr>
        <w:t xml:space="preserve"> </w:t>
      </w:r>
      <w:r w:rsidR="00E05CA4" w:rsidRPr="00BE339C">
        <w:rPr>
          <w:rFonts w:ascii="Times New Roman" w:hAnsi="Times New Roman" w:cs="Times New Roman"/>
          <w:noProof/>
          <w:sz w:val="24"/>
          <w:szCs w:val="24"/>
          <w:lang w:val="en-IE"/>
        </w:rPr>
        <w:t xml:space="preserve">material </w:t>
      </w:r>
      <w:r w:rsidRPr="00BE339C">
        <w:rPr>
          <w:rFonts w:ascii="Times New Roman" w:hAnsi="Times New Roman" w:cs="Times New Roman"/>
          <w:noProof/>
          <w:sz w:val="24"/>
          <w:szCs w:val="24"/>
          <w:lang w:val="en-IE"/>
        </w:rPr>
        <w:t xml:space="preserve">demand, </w:t>
      </w:r>
      <w:r w:rsidR="005119F8" w:rsidRPr="00BE339C">
        <w:rPr>
          <w:rFonts w:ascii="Times New Roman" w:hAnsi="Times New Roman" w:cs="Times New Roman"/>
          <w:noProof/>
          <w:sz w:val="24"/>
          <w:szCs w:val="24"/>
          <w:lang w:val="en-IE"/>
        </w:rPr>
        <w:t>notably in sensitive labour markets.</w:t>
      </w:r>
    </w:p>
    <w:p w14:paraId="65337535" w14:textId="498D9F30" w:rsidR="00823653" w:rsidRPr="00BE339C" w:rsidRDefault="5964FC8A" w:rsidP="003B4015">
      <w:pPr>
        <w:pStyle w:val="KeyBullet"/>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There is a need </w:t>
      </w:r>
      <w:r w:rsidR="1C6F8353" w:rsidRPr="00BE339C">
        <w:rPr>
          <w:rFonts w:ascii="Times New Roman" w:hAnsi="Times New Roman" w:cs="Times New Roman"/>
          <w:noProof/>
          <w:sz w:val="24"/>
          <w:szCs w:val="24"/>
          <w:lang w:val="en-IE"/>
        </w:rPr>
        <w:t>to t</w:t>
      </w:r>
      <w:r w:rsidR="1C6F8353" w:rsidRPr="00BE339C">
        <w:rPr>
          <w:rStyle w:val="normaltextrun"/>
          <w:rFonts w:ascii="Times New Roman" w:hAnsi="Times New Roman" w:cs="Times New Roman"/>
          <w:noProof/>
          <w:sz w:val="24"/>
          <w:szCs w:val="24"/>
          <w:lang w:val="en-IE"/>
        </w:rPr>
        <w:t xml:space="preserve">ransform and </w:t>
      </w:r>
      <w:r w:rsidRPr="00BE339C">
        <w:rPr>
          <w:rStyle w:val="normaltextrun"/>
          <w:rFonts w:ascii="Times New Roman" w:hAnsi="Times New Roman" w:cs="Times New Roman"/>
          <w:noProof/>
          <w:sz w:val="24"/>
          <w:szCs w:val="24"/>
          <w:lang w:val="en-IE"/>
        </w:rPr>
        <w:t xml:space="preserve">re-skill </w:t>
      </w:r>
      <w:r w:rsidR="291B4F18" w:rsidRPr="00BE339C">
        <w:rPr>
          <w:rStyle w:val="normaltextrun"/>
          <w:rFonts w:ascii="Times New Roman" w:hAnsi="Times New Roman" w:cs="Times New Roman"/>
          <w:noProof/>
          <w:sz w:val="24"/>
          <w:szCs w:val="24"/>
          <w:lang w:val="en-IE"/>
        </w:rPr>
        <w:t xml:space="preserve">the </w:t>
      </w:r>
      <w:r w:rsidR="1C6F8353" w:rsidRPr="00BE339C">
        <w:rPr>
          <w:rStyle w:val="normaltextrun"/>
          <w:rFonts w:ascii="Times New Roman" w:hAnsi="Times New Roman" w:cs="Times New Roman"/>
          <w:noProof/>
          <w:sz w:val="24"/>
          <w:szCs w:val="24"/>
          <w:lang w:val="en-IE"/>
        </w:rPr>
        <w:t>work force</w:t>
      </w:r>
      <w:r w:rsidRPr="00BE339C">
        <w:rPr>
          <w:rStyle w:val="normaltextrun"/>
          <w:rFonts w:ascii="Times New Roman" w:hAnsi="Times New Roman" w:cs="Times New Roman"/>
          <w:noProof/>
          <w:sz w:val="24"/>
          <w:szCs w:val="24"/>
          <w:lang w:val="en-IE"/>
        </w:rPr>
        <w:t xml:space="preserve"> in all parts of Europe for a just transition</w:t>
      </w:r>
      <w:r w:rsidR="1C6F8353" w:rsidRPr="00BE339C">
        <w:rPr>
          <w:rStyle w:val="normaltextrun"/>
          <w:rFonts w:ascii="Times New Roman" w:hAnsi="Times New Roman" w:cs="Times New Roman"/>
          <w:noProof/>
          <w:sz w:val="24"/>
          <w:szCs w:val="24"/>
          <w:lang w:val="en-IE"/>
        </w:rPr>
        <w:t>.</w:t>
      </w:r>
    </w:p>
    <w:p w14:paraId="6B701759" w14:textId="1B4A382C" w:rsidR="00823653" w:rsidRPr="00BE339C" w:rsidRDefault="001F23CB" w:rsidP="001F23CB">
      <w:pPr>
        <w:pStyle w:val="KeyBullet"/>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The continued implementation of the EU Bioeconomy Strategy and Action Plan should focus on the challenges</w:t>
      </w:r>
      <w:r w:rsidR="00034611" w:rsidRPr="00BE339C">
        <w:rPr>
          <w:rFonts w:ascii="Times New Roman" w:hAnsi="Times New Roman" w:cs="Times New Roman"/>
          <w:noProof/>
          <w:sz w:val="24"/>
          <w:szCs w:val="24"/>
          <w:lang w:val="en-IE"/>
        </w:rPr>
        <w:t xml:space="preserve"> identified</w:t>
      </w:r>
      <w:r w:rsidR="1C6F8353" w:rsidRPr="00BE339C">
        <w:rPr>
          <w:rFonts w:ascii="Times New Roman" w:hAnsi="Times New Roman" w:cs="Times New Roman"/>
          <w:noProof/>
          <w:sz w:val="24"/>
          <w:szCs w:val="24"/>
          <w:lang w:val="en-IE"/>
        </w:rPr>
        <w:t>.</w:t>
      </w:r>
    </w:p>
    <w:p w14:paraId="14B2F6C4" w14:textId="4E1D4055" w:rsidR="00892A36" w:rsidRPr="00BE339C" w:rsidRDefault="001F23CB"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This chapter aims to analyse whether Europe is moving towards the </w:t>
      </w:r>
      <w:r w:rsidR="00034611" w:rsidRPr="00BE339C">
        <w:rPr>
          <w:rFonts w:ascii="Times New Roman" w:hAnsi="Times New Roman" w:cs="Times New Roman"/>
          <w:noProof/>
          <w:sz w:val="24"/>
          <w:szCs w:val="24"/>
          <w:lang w:val="en-IE"/>
        </w:rPr>
        <w:t>five</w:t>
      </w:r>
      <w:r w:rsidRPr="00BE339C">
        <w:rPr>
          <w:rFonts w:ascii="Times New Roman" w:hAnsi="Times New Roman" w:cs="Times New Roman"/>
          <w:noProof/>
          <w:sz w:val="24"/>
          <w:szCs w:val="24"/>
          <w:lang w:val="en-IE"/>
        </w:rPr>
        <w:t xml:space="preserve"> objectives of the EU Bioeconomy Strategy. In a second step, these objectives will be matched with relevant initiatives and policies under the European Green Deal.</w:t>
      </w:r>
      <w:r w:rsidR="00892A36" w:rsidRPr="00BE339C">
        <w:rPr>
          <w:rFonts w:ascii="Times New Roman" w:hAnsi="Times New Roman" w:cs="Times New Roman"/>
          <w:noProof/>
          <w:sz w:val="24"/>
          <w:szCs w:val="24"/>
          <w:lang w:val="en-IE"/>
        </w:rPr>
        <w:t xml:space="preserve"> </w:t>
      </w:r>
    </w:p>
    <w:p w14:paraId="0185CBD7" w14:textId="4CED1574" w:rsidR="00892A36" w:rsidRPr="00BE339C" w:rsidRDefault="7A0D9463" w:rsidP="7E517ABE">
      <w:pPr>
        <w:spacing w:after="120"/>
        <w:jc w:val="both"/>
        <w:rPr>
          <w:rStyle w:val="normaltextrun"/>
          <w:rFonts w:ascii="Times New Roman" w:eastAsiaTheme="majorEastAsia" w:hAnsi="Times New Roman" w:cs="Times New Roman"/>
          <w:noProof/>
          <w:sz w:val="24"/>
          <w:szCs w:val="24"/>
          <w:lang w:val="en-IE"/>
        </w:rPr>
      </w:pPr>
      <w:r w:rsidRPr="00BE339C">
        <w:rPr>
          <w:rStyle w:val="normaltextrun"/>
          <w:rFonts w:ascii="Times New Roman" w:eastAsiaTheme="majorEastAsia" w:hAnsi="Times New Roman" w:cs="Times New Roman"/>
          <w:noProof/>
          <w:sz w:val="24"/>
          <w:szCs w:val="24"/>
          <w:lang w:val="en-IE"/>
        </w:rPr>
        <w:t xml:space="preserve">The </w:t>
      </w:r>
      <w:r w:rsidRPr="00BE339C">
        <w:rPr>
          <w:rStyle w:val="normaltextrun"/>
          <w:rFonts w:ascii="Times New Roman" w:eastAsiaTheme="majorEastAsia" w:hAnsi="Times New Roman" w:cs="Times New Roman"/>
          <w:b/>
          <w:bCs/>
          <w:noProof/>
          <w:sz w:val="24"/>
          <w:szCs w:val="24"/>
          <w:lang w:val="en-IE"/>
        </w:rPr>
        <w:t>EU Bioeconomy Monitoring System</w:t>
      </w:r>
      <w:r w:rsidR="00892A36" w:rsidRPr="7E517ABE">
        <w:rPr>
          <w:rStyle w:val="FootnoteReference"/>
          <w:rFonts w:ascii="Times New Roman" w:eastAsiaTheme="majorEastAsia" w:hAnsi="Times New Roman" w:cs="Times New Roman"/>
          <w:b/>
          <w:bCs/>
          <w:noProof/>
          <w:sz w:val="24"/>
          <w:szCs w:val="24"/>
        </w:rPr>
        <w:footnoteReference w:id="64"/>
      </w:r>
      <w:r w:rsidRPr="00BE339C" w:rsidDel="00DC73A7">
        <w:rPr>
          <w:rStyle w:val="normaltextrun"/>
          <w:rFonts w:ascii="Times New Roman" w:eastAsiaTheme="majorEastAsia" w:hAnsi="Times New Roman" w:cs="Times New Roman"/>
          <w:noProof/>
          <w:sz w:val="24"/>
          <w:szCs w:val="24"/>
          <w:lang w:val="en-IE"/>
        </w:rPr>
        <w:t xml:space="preserve"> </w:t>
      </w:r>
      <w:r w:rsidRPr="00BE339C">
        <w:rPr>
          <w:rStyle w:val="normaltextrun"/>
          <w:rFonts w:ascii="Times New Roman" w:eastAsiaTheme="majorEastAsia" w:hAnsi="Times New Roman" w:cs="Times New Roman"/>
          <w:noProof/>
          <w:sz w:val="24"/>
          <w:szCs w:val="24"/>
          <w:lang w:val="en-IE"/>
        </w:rPr>
        <w:t xml:space="preserve">assesses the progress towards a sustainable and circular bioeconomy based on the </w:t>
      </w:r>
      <w:r w:rsidRPr="00BE339C" w:rsidDel="00FE42BF">
        <w:rPr>
          <w:rStyle w:val="normaltextrun"/>
          <w:rFonts w:ascii="Times New Roman" w:eastAsiaTheme="majorEastAsia" w:hAnsi="Times New Roman" w:cs="Times New Roman"/>
          <w:noProof/>
          <w:sz w:val="24"/>
          <w:szCs w:val="24"/>
          <w:lang w:val="en-IE"/>
        </w:rPr>
        <w:t xml:space="preserve">aspirational </w:t>
      </w:r>
      <w:r w:rsidRPr="00BE339C">
        <w:rPr>
          <w:rStyle w:val="normaltextrun"/>
          <w:rFonts w:ascii="Times New Roman" w:eastAsiaTheme="majorEastAsia" w:hAnsi="Times New Roman" w:cs="Times New Roman"/>
          <w:noProof/>
          <w:sz w:val="24"/>
          <w:szCs w:val="24"/>
          <w:lang w:val="en-IE"/>
        </w:rPr>
        <w:t>principles that guide the EU Bioeconomy</w:t>
      </w:r>
      <w:r w:rsidR="00892A36" w:rsidRPr="7E517ABE">
        <w:rPr>
          <w:rStyle w:val="normaltextrun"/>
          <w:rFonts w:ascii="Times New Roman" w:eastAsiaTheme="majorEastAsia" w:hAnsi="Times New Roman" w:cs="Times New Roman"/>
          <w:noProof/>
          <w:sz w:val="24"/>
          <w:szCs w:val="24"/>
          <w:vertAlign w:val="superscript"/>
        </w:rPr>
        <w:footnoteReference w:id="65"/>
      </w:r>
      <w:r w:rsidRPr="00BE339C">
        <w:rPr>
          <w:rStyle w:val="normaltextrun"/>
          <w:rFonts w:ascii="Times New Roman" w:eastAsiaTheme="majorEastAsia" w:hAnsi="Times New Roman" w:cs="Times New Roman"/>
          <w:noProof/>
          <w:sz w:val="24"/>
          <w:szCs w:val="24"/>
          <w:lang w:val="en-IE"/>
        </w:rPr>
        <w:t xml:space="preserve"> </w:t>
      </w:r>
      <w:r w:rsidRPr="00BE339C">
        <w:rPr>
          <w:rFonts w:ascii="Times New Roman" w:hAnsi="Times New Roman" w:cs="Times New Roman"/>
          <w:b/>
          <w:bCs/>
          <w:noProof/>
          <w:sz w:val="24"/>
          <w:szCs w:val="24"/>
          <w:lang w:val="en-IE"/>
        </w:rPr>
        <w:t>covering all three sustainability dimensions</w:t>
      </w:r>
      <w:r w:rsidRPr="00BE339C">
        <w:rPr>
          <w:rFonts w:ascii="Times New Roman" w:hAnsi="Times New Roman" w:cs="Times New Roman"/>
          <w:noProof/>
          <w:sz w:val="24"/>
          <w:szCs w:val="24"/>
          <w:lang w:val="en-IE"/>
        </w:rPr>
        <w:t>.</w:t>
      </w:r>
      <w:r w:rsidRPr="00BE339C">
        <w:rPr>
          <w:rStyle w:val="normaltextrun"/>
          <w:rFonts w:ascii="Times New Roman" w:eastAsiaTheme="majorEastAsia" w:hAnsi="Times New Roman" w:cs="Times New Roman"/>
          <w:noProof/>
          <w:sz w:val="24"/>
          <w:szCs w:val="24"/>
          <w:lang w:val="en-IE"/>
        </w:rPr>
        <w:t xml:space="preserve"> In this framework, the </w:t>
      </w:r>
      <w:r w:rsidR="00FE42BF" w:rsidRPr="00BE339C">
        <w:rPr>
          <w:rStyle w:val="normaltextrun"/>
          <w:rFonts w:ascii="Times New Roman" w:eastAsiaTheme="majorEastAsia" w:hAnsi="Times New Roman" w:cs="Times New Roman"/>
          <w:noProof/>
          <w:sz w:val="24"/>
          <w:szCs w:val="24"/>
          <w:lang w:val="en-IE"/>
        </w:rPr>
        <w:t xml:space="preserve">five objectives of the EU Bioeconomy </w:t>
      </w:r>
      <w:r w:rsidRPr="00BE339C">
        <w:rPr>
          <w:rStyle w:val="normaltextrun"/>
          <w:rFonts w:ascii="Times New Roman" w:eastAsiaTheme="majorEastAsia" w:hAnsi="Times New Roman" w:cs="Times New Roman"/>
          <w:noProof/>
          <w:sz w:val="24"/>
          <w:szCs w:val="24"/>
          <w:lang w:val="en-IE"/>
        </w:rPr>
        <w:t>Strategy are broken down into more detailed statements that describe the pathways towards the</w:t>
      </w:r>
      <w:r w:rsidR="00034611" w:rsidRPr="00BE339C">
        <w:rPr>
          <w:rStyle w:val="normaltextrun"/>
          <w:rFonts w:ascii="Times New Roman" w:eastAsiaTheme="majorEastAsia" w:hAnsi="Times New Roman" w:cs="Times New Roman"/>
          <w:noProof/>
          <w:sz w:val="24"/>
          <w:szCs w:val="24"/>
          <w:lang w:val="en-IE"/>
        </w:rPr>
        <w:t>m</w:t>
      </w:r>
      <w:r w:rsidRPr="00BE339C">
        <w:rPr>
          <w:rStyle w:val="normaltextrun"/>
          <w:rFonts w:ascii="Times New Roman" w:eastAsiaTheme="majorEastAsia" w:hAnsi="Times New Roman" w:cs="Times New Roman"/>
          <w:noProof/>
          <w:sz w:val="24"/>
          <w:szCs w:val="24"/>
          <w:lang w:val="en-IE"/>
        </w:rPr>
        <w:t xml:space="preserve">. Europe’s trajectory towards a desired bioeconomy is assessed using </w:t>
      </w:r>
      <w:r w:rsidR="1C6F8353" w:rsidRPr="00BE339C">
        <w:rPr>
          <w:rStyle w:val="normaltextrun"/>
          <w:rFonts w:ascii="Times New Roman" w:eastAsiaTheme="majorEastAsia" w:hAnsi="Times New Roman" w:cs="Times New Roman"/>
          <w:noProof/>
          <w:sz w:val="24"/>
          <w:szCs w:val="24"/>
          <w:lang w:val="en-IE"/>
        </w:rPr>
        <w:t xml:space="preserve">specific </w:t>
      </w:r>
      <w:r w:rsidRPr="00BE339C">
        <w:rPr>
          <w:rStyle w:val="normaltextrun"/>
          <w:rFonts w:ascii="Times New Roman" w:eastAsiaTheme="majorEastAsia" w:hAnsi="Times New Roman" w:cs="Times New Roman"/>
          <w:noProof/>
          <w:sz w:val="24"/>
          <w:szCs w:val="24"/>
          <w:lang w:val="en-IE"/>
        </w:rPr>
        <w:t xml:space="preserve">indicators to measure the progress along these pathways. </w:t>
      </w:r>
      <w:r w:rsidR="1C6F8353" w:rsidRPr="00BE339C">
        <w:rPr>
          <w:rStyle w:val="normaltextrun"/>
          <w:rFonts w:ascii="Times New Roman" w:eastAsiaTheme="majorEastAsia" w:hAnsi="Times New Roman" w:cs="Times New Roman"/>
          <w:noProof/>
          <w:sz w:val="24"/>
          <w:szCs w:val="24"/>
          <w:lang w:val="en-IE"/>
        </w:rPr>
        <w:t>T</w:t>
      </w:r>
      <w:r w:rsidRPr="00BE339C">
        <w:rPr>
          <w:rStyle w:val="normaltextrun"/>
          <w:rFonts w:ascii="Times New Roman" w:eastAsiaTheme="majorEastAsia" w:hAnsi="Times New Roman" w:cs="Times New Roman"/>
          <w:noProof/>
          <w:sz w:val="24"/>
          <w:szCs w:val="24"/>
          <w:lang w:val="en-IE"/>
        </w:rPr>
        <w:t>he trends do not yet reflect the impact of the 2018 EU Bioeconomy Strategy</w:t>
      </w:r>
      <w:r w:rsidR="00892A36" w:rsidRPr="7E517ABE">
        <w:rPr>
          <w:rStyle w:val="superscript"/>
          <w:rFonts w:ascii="Times New Roman" w:eastAsiaTheme="majorEastAsia" w:hAnsi="Times New Roman" w:cs="Times New Roman"/>
          <w:noProof/>
          <w:sz w:val="24"/>
          <w:szCs w:val="24"/>
          <w:vertAlign w:val="superscript"/>
        </w:rPr>
        <w:footnoteReference w:id="66"/>
      </w:r>
      <w:r w:rsidRPr="00BE339C">
        <w:rPr>
          <w:rStyle w:val="normaltextrun"/>
          <w:rFonts w:ascii="Times New Roman" w:eastAsiaTheme="majorEastAsia" w:hAnsi="Times New Roman" w:cs="Times New Roman"/>
          <w:noProof/>
          <w:sz w:val="24"/>
          <w:szCs w:val="24"/>
          <w:lang w:val="en-IE"/>
        </w:rPr>
        <w:t xml:space="preserve"> and </w:t>
      </w:r>
      <w:r w:rsidR="1C6F8353" w:rsidRPr="00BE339C">
        <w:rPr>
          <w:rStyle w:val="normaltextrun"/>
          <w:rFonts w:ascii="Times New Roman" w:eastAsiaTheme="majorEastAsia" w:hAnsi="Times New Roman" w:cs="Times New Roman"/>
          <w:noProof/>
          <w:sz w:val="24"/>
          <w:szCs w:val="24"/>
          <w:lang w:val="en-IE"/>
        </w:rPr>
        <w:t xml:space="preserve">are confounded by </w:t>
      </w:r>
      <w:r w:rsidRPr="00BE339C">
        <w:rPr>
          <w:rStyle w:val="normaltextrun"/>
          <w:rFonts w:ascii="Times New Roman" w:eastAsiaTheme="majorEastAsia" w:hAnsi="Times New Roman" w:cs="Times New Roman"/>
          <w:noProof/>
          <w:sz w:val="24"/>
          <w:szCs w:val="24"/>
          <w:lang w:val="en-IE"/>
        </w:rPr>
        <w:t>many other factors</w:t>
      </w:r>
      <w:r w:rsidR="00823653" w:rsidRPr="7E517ABE">
        <w:rPr>
          <w:rStyle w:val="FootnoteReference"/>
          <w:rFonts w:ascii="Times New Roman" w:eastAsiaTheme="majorEastAsia" w:hAnsi="Times New Roman" w:cs="Times New Roman"/>
          <w:noProof/>
          <w:sz w:val="24"/>
          <w:szCs w:val="24"/>
        </w:rPr>
        <w:footnoteReference w:id="67"/>
      </w:r>
      <w:r w:rsidR="1C6F8353" w:rsidRPr="00BE339C">
        <w:rPr>
          <w:rStyle w:val="normaltextrun"/>
          <w:rFonts w:ascii="Times New Roman" w:eastAsiaTheme="majorEastAsia" w:hAnsi="Times New Roman" w:cs="Times New Roman"/>
          <w:noProof/>
          <w:sz w:val="24"/>
          <w:szCs w:val="24"/>
          <w:lang w:val="en-IE"/>
        </w:rPr>
        <w:t>.</w:t>
      </w:r>
    </w:p>
    <w:p w14:paraId="30B1862F" w14:textId="1E56F6A5" w:rsidR="00892A36" w:rsidRPr="00BE339C" w:rsidRDefault="7A0D9463" w:rsidP="003B4015">
      <w:pPr>
        <w:spacing w:after="120"/>
        <w:jc w:val="both"/>
        <w:rPr>
          <w:rFonts w:ascii="Times New Roman" w:hAnsi="Times New Roman" w:cs="Times New Roman"/>
          <w:noProof/>
          <w:sz w:val="24"/>
          <w:szCs w:val="24"/>
          <w:lang w:val="en-IE"/>
        </w:rPr>
      </w:pPr>
      <w:r w:rsidRPr="00BE339C">
        <w:rPr>
          <w:rStyle w:val="normaltextrun"/>
          <w:rFonts w:ascii="Times New Roman" w:eastAsiaTheme="majorEastAsia" w:hAnsi="Times New Roman" w:cs="Times New Roman"/>
          <w:noProof/>
          <w:sz w:val="24"/>
          <w:szCs w:val="24"/>
          <w:lang w:val="en-IE"/>
        </w:rPr>
        <w:t xml:space="preserve">The trends </w:t>
      </w:r>
      <w:r w:rsidR="00145063" w:rsidRPr="00BE339C">
        <w:rPr>
          <w:rStyle w:val="normaltextrun"/>
          <w:rFonts w:ascii="Times New Roman" w:eastAsiaTheme="majorEastAsia" w:hAnsi="Times New Roman" w:cs="Times New Roman"/>
          <w:noProof/>
          <w:sz w:val="24"/>
          <w:szCs w:val="24"/>
          <w:lang w:val="en-IE"/>
        </w:rPr>
        <w:t xml:space="preserve">based on data for the year 2012-2021 </w:t>
      </w:r>
      <w:r w:rsidRPr="00BE339C">
        <w:rPr>
          <w:rStyle w:val="normaltextrun"/>
          <w:rFonts w:ascii="Times New Roman" w:eastAsiaTheme="majorEastAsia" w:hAnsi="Times New Roman" w:cs="Times New Roman"/>
          <w:noProof/>
          <w:sz w:val="24"/>
          <w:szCs w:val="24"/>
          <w:lang w:val="en-IE"/>
        </w:rPr>
        <w:t xml:space="preserve">show that </w:t>
      </w:r>
      <w:r w:rsidRPr="00BE339C">
        <w:rPr>
          <w:rStyle w:val="normaltextrun"/>
          <w:rFonts w:ascii="Times New Roman" w:eastAsiaTheme="majorEastAsia" w:hAnsi="Times New Roman" w:cs="Times New Roman"/>
          <w:b/>
          <w:bCs/>
          <w:noProof/>
          <w:sz w:val="24"/>
          <w:szCs w:val="24"/>
          <w:lang w:val="en-IE"/>
        </w:rPr>
        <w:t xml:space="preserve">Europe is generally moving towards the objectives described in the </w:t>
      </w:r>
      <w:r w:rsidR="009802E2" w:rsidRPr="00BE339C">
        <w:rPr>
          <w:rStyle w:val="normaltextrun"/>
          <w:rFonts w:ascii="Times New Roman" w:eastAsiaTheme="majorEastAsia" w:hAnsi="Times New Roman" w:cs="Times New Roman"/>
          <w:b/>
          <w:bCs/>
          <w:noProof/>
          <w:sz w:val="24"/>
          <w:szCs w:val="24"/>
          <w:lang w:val="en-IE"/>
        </w:rPr>
        <w:t xml:space="preserve">Bioeconomy </w:t>
      </w:r>
      <w:r w:rsidRPr="00BE339C">
        <w:rPr>
          <w:rStyle w:val="normaltextrun"/>
          <w:rFonts w:ascii="Times New Roman" w:eastAsiaTheme="majorEastAsia" w:hAnsi="Times New Roman" w:cs="Times New Roman"/>
          <w:b/>
          <w:bCs/>
          <w:noProof/>
          <w:sz w:val="24"/>
          <w:szCs w:val="24"/>
          <w:lang w:val="en-IE"/>
        </w:rPr>
        <w:t xml:space="preserve">Strategy </w:t>
      </w:r>
      <w:r w:rsidRPr="00BE339C">
        <w:rPr>
          <w:rStyle w:val="normaltextrun"/>
          <w:rFonts w:ascii="Times New Roman" w:eastAsiaTheme="majorEastAsia" w:hAnsi="Times New Roman" w:cs="Times New Roman"/>
          <w:noProof/>
          <w:sz w:val="24"/>
          <w:szCs w:val="24"/>
          <w:lang w:val="en-IE"/>
        </w:rPr>
        <w:t>(</w:t>
      </w:r>
      <w:r w:rsidR="009802E2" w:rsidRPr="00BE339C">
        <w:rPr>
          <w:rStyle w:val="normaltextrun"/>
          <w:rFonts w:ascii="Times New Roman" w:eastAsiaTheme="majorEastAsia" w:hAnsi="Times New Roman" w:cs="Times New Roman"/>
          <w:noProof/>
          <w:sz w:val="24"/>
          <w:szCs w:val="24"/>
          <w:lang w:val="en-IE"/>
        </w:rPr>
        <w:t xml:space="preserve">see </w:t>
      </w:r>
      <w:r w:rsidRPr="00BE339C">
        <w:rPr>
          <w:rStyle w:val="normaltextrun"/>
          <w:rFonts w:ascii="Times New Roman" w:eastAsiaTheme="majorEastAsia" w:hAnsi="Times New Roman" w:cs="Times New Roman"/>
          <w:noProof/>
          <w:sz w:val="24"/>
          <w:szCs w:val="24"/>
          <w:lang w:val="en-IE"/>
        </w:rPr>
        <w:t xml:space="preserve">Box 1). However, </w:t>
      </w:r>
      <w:r w:rsidR="002268FD" w:rsidRPr="00BE339C">
        <w:rPr>
          <w:rStyle w:val="normaltextrun"/>
          <w:rFonts w:ascii="Times New Roman" w:eastAsiaTheme="majorEastAsia" w:hAnsi="Times New Roman" w:cs="Times New Roman"/>
          <w:noProof/>
          <w:sz w:val="24"/>
          <w:szCs w:val="24"/>
          <w:lang w:val="en-IE"/>
        </w:rPr>
        <w:t xml:space="preserve">the trends </w:t>
      </w:r>
      <w:r w:rsidRPr="00BE339C">
        <w:rPr>
          <w:rStyle w:val="normaltextrun"/>
          <w:rFonts w:ascii="Times New Roman" w:eastAsiaTheme="majorEastAsia" w:hAnsi="Times New Roman" w:cs="Times New Roman"/>
          <w:noProof/>
          <w:sz w:val="24"/>
          <w:szCs w:val="24"/>
          <w:lang w:val="en-IE"/>
        </w:rPr>
        <w:t xml:space="preserve">also show some negative developments. </w:t>
      </w:r>
      <w:r w:rsidRPr="00BE339C">
        <w:rPr>
          <w:rFonts w:ascii="Times New Roman" w:eastAsia="Times New Roman" w:hAnsi="Times New Roman" w:cs="Times New Roman"/>
          <w:noProof/>
          <w:sz w:val="24"/>
          <w:szCs w:val="24"/>
          <w:lang w:val="en-IE"/>
        </w:rPr>
        <w:t>Despite substantial benefits delivered by EU environment and climate policies over recent decades, Europe is facing persistent environmental challenges</w:t>
      </w:r>
      <w:r w:rsidR="009802E2" w:rsidRPr="00BE339C">
        <w:rPr>
          <w:rFonts w:ascii="Times New Roman" w:eastAsia="Times New Roman" w:hAnsi="Times New Roman" w:cs="Times New Roman"/>
          <w:noProof/>
          <w:sz w:val="24"/>
          <w:szCs w:val="24"/>
          <w:lang w:val="en-IE"/>
        </w:rPr>
        <w:t>.</w:t>
      </w:r>
      <w:r w:rsidR="00892A36" w:rsidRPr="00A004E4">
        <w:rPr>
          <w:rFonts w:ascii="Times New Roman" w:eastAsia="Times New Roman" w:hAnsi="Times New Roman" w:cs="Times New Roman"/>
          <w:noProof/>
          <w:sz w:val="24"/>
          <w:szCs w:val="24"/>
          <w:vertAlign w:val="superscript"/>
        </w:rPr>
        <w:footnoteReference w:id="68"/>
      </w:r>
      <w:r w:rsidRPr="00BE339C">
        <w:rPr>
          <w:rFonts w:ascii="Times New Roman" w:eastAsia="Times New Roman" w:hAnsi="Times New Roman" w:cs="Times New Roman"/>
          <w:noProof/>
          <w:sz w:val="24"/>
          <w:szCs w:val="24"/>
          <w:lang w:val="en-IE"/>
        </w:rPr>
        <w:t xml:space="preserve"> Assessments</w:t>
      </w:r>
      <w:r w:rsidR="00892A36" w:rsidRPr="00A004E4">
        <w:rPr>
          <w:rFonts w:ascii="Times New Roman" w:eastAsia="Times New Roman" w:hAnsi="Times New Roman" w:cs="Times New Roman"/>
          <w:noProof/>
          <w:sz w:val="24"/>
          <w:szCs w:val="24"/>
          <w:vertAlign w:val="superscript"/>
        </w:rPr>
        <w:footnoteReference w:id="69"/>
      </w:r>
      <w:r w:rsidRPr="00BE339C">
        <w:rPr>
          <w:rFonts w:ascii="Times New Roman" w:eastAsia="Times New Roman" w:hAnsi="Times New Roman" w:cs="Times New Roman"/>
          <w:noProof/>
          <w:sz w:val="24"/>
          <w:szCs w:val="24"/>
          <w:lang w:val="en-IE"/>
        </w:rPr>
        <w:t xml:space="preserve"> reveal that terrestrial and marine ecosystems in Europe are under strain mainly due to direct or indirect anthropogenic stressors, such as pollution, persistent human interventions, and climate change (SWD Figure </w:t>
      </w:r>
      <w:r w:rsidR="2836414B" w:rsidRPr="00BE339C">
        <w:rPr>
          <w:rFonts w:ascii="Times New Roman" w:eastAsia="Times New Roman" w:hAnsi="Times New Roman" w:cs="Times New Roman"/>
          <w:noProof/>
          <w:sz w:val="24"/>
          <w:szCs w:val="24"/>
          <w:lang w:val="en-IE"/>
        </w:rPr>
        <w:t>8</w:t>
      </w:r>
      <w:r w:rsidRPr="00BE339C">
        <w:rPr>
          <w:rFonts w:ascii="Times New Roman" w:eastAsia="Times New Roman" w:hAnsi="Times New Roman" w:cs="Times New Roman"/>
          <w:noProof/>
          <w:sz w:val="24"/>
          <w:szCs w:val="24"/>
          <w:lang w:val="en-IE"/>
        </w:rPr>
        <w:t>).</w:t>
      </w:r>
    </w:p>
    <w:p w14:paraId="7088A55C" w14:textId="0940E293" w:rsidR="000B7553" w:rsidRPr="00BE339C" w:rsidRDefault="00892A36"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Table 1 shows the relationship between the European Green Deal initiatives and the five objectives of the Bioeconomy Strategy. Each initiative puts a focus </w:t>
      </w:r>
      <w:r w:rsidR="00310E4C" w:rsidRPr="00BE339C">
        <w:rPr>
          <w:rFonts w:ascii="Times New Roman" w:hAnsi="Times New Roman" w:cs="Times New Roman"/>
          <w:noProof/>
          <w:sz w:val="24"/>
          <w:szCs w:val="24"/>
          <w:lang w:val="en-IE"/>
        </w:rPr>
        <w:t xml:space="preserve">on </w:t>
      </w:r>
      <w:r w:rsidRPr="00BE339C">
        <w:rPr>
          <w:rFonts w:ascii="Times New Roman" w:hAnsi="Times New Roman" w:cs="Times New Roman"/>
          <w:noProof/>
          <w:sz w:val="24"/>
          <w:szCs w:val="24"/>
          <w:lang w:val="en-IE"/>
        </w:rPr>
        <w:t>at least one objective of the Bioeconomy Strategy (dark green) and support</w:t>
      </w:r>
      <w:r w:rsidR="00310E4C" w:rsidRPr="00BE339C">
        <w:rPr>
          <w:rFonts w:ascii="Times New Roman" w:hAnsi="Times New Roman" w:cs="Times New Roman"/>
          <w:noProof/>
          <w:sz w:val="24"/>
          <w:szCs w:val="24"/>
          <w:lang w:val="en-IE"/>
        </w:rPr>
        <w:t>s</w:t>
      </w:r>
      <w:r w:rsidRPr="00BE339C">
        <w:rPr>
          <w:rFonts w:ascii="Times New Roman" w:hAnsi="Times New Roman" w:cs="Times New Roman"/>
          <w:noProof/>
          <w:sz w:val="24"/>
          <w:szCs w:val="24"/>
          <w:lang w:val="en-IE"/>
        </w:rPr>
        <w:t xml:space="preserve"> others (medium green). The assessment does not prejudge the actual impact the initiatives will have. In some cases, links </w:t>
      </w:r>
      <w:r w:rsidR="002569BD" w:rsidRPr="00BE339C">
        <w:rPr>
          <w:rFonts w:ascii="Times New Roman" w:hAnsi="Times New Roman" w:cs="Times New Roman"/>
          <w:noProof/>
          <w:sz w:val="24"/>
          <w:szCs w:val="24"/>
          <w:lang w:val="en-IE"/>
        </w:rPr>
        <w:t xml:space="preserve">with </w:t>
      </w:r>
      <w:r w:rsidRPr="00BE339C">
        <w:rPr>
          <w:rFonts w:ascii="Times New Roman" w:hAnsi="Times New Roman" w:cs="Times New Roman"/>
          <w:noProof/>
          <w:sz w:val="24"/>
          <w:szCs w:val="24"/>
          <w:lang w:val="en-IE"/>
        </w:rPr>
        <w:t xml:space="preserve">the objective of the Bioeconomy Strategy are only implicit and the initiative does not address or support </w:t>
      </w:r>
      <w:r w:rsidR="00B34568" w:rsidRPr="00BE339C">
        <w:rPr>
          <w:rFonts w:ascii="Times New Roman" w:hAnsi="Times New Roman" w:cs="Times New Roman"/>
          <w:noProof/>
          <w:sz w:val="24"/>
          <w:szCs w:val="24"/>
          <w:lang w:val="en-IE"/>
        </w:rPr>
        <w:t xml:space="preserve">it </w:t>
      </w:r>
      <w:r w:rsidRPr="00BE339C">
        <w:rPr>
          <w:rFonts w:ascii="Times New Roman" w:hAnsi="Times New Roman" w:cs="Times New Roman"/>
          <w:noProof/>
          <w:sz w:val="24"/>
          <w:szCs w:val="24"/>
          <w:lang w:val="en-IE"/>
        </w:rPr>
        <w:t>directly (pale green), as a consequence of economic or behavioural feedback effects. In such cases, specific attention is required (SWD Chapter 4 for additional details on the assessment).</w:t>
      </w:r>
      <w:r w:rsidR="000B7553" w:rsidRPr="00BE339C">
        <w:rPr>
          <w:rFonts w:ascii="Times New Roman" w:hAnsi="Times New Roman" w:cs="Times New Roman"/>
          <w:noProof/>
          <w:sz w:val="24"/>
          <w:szCs w:val="24"/>
          <w:lang w:val="en-IE"/>
        </w:rPr>
        <w:t xml:space="preserve"> </w:t>
      </w:r>
    </w:p>
    <w:p w14:paraId="74045675" w14:textId="32A2A8E4" w:rsidR="00EB6EF3" w:rsidRPr="00BE339C" w:rsidRDefault="000B7553" w:rsidP="4DFC6254">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w:t>
      </w:r>
      <w:r w:rsidR="00145063" w:rsidRPr="00BE339C">
        <w:rPr>
          <w:rFonts w:ascii="Times New Roman" w:hAnsi="Times New Roman" w:cs="Times New Roman"/>
          <w:noProof/>
          <w:sz w:val="24"/>
          <w:szCs w:val="24"/>
          <w:lang w:val="en-IE"/>
        </w:rPr>
        <w:t xml:space="preserve">able 1 </w:t>
      </w:r>
      <w:r w:rsidRPr="00BE339C">
        <w:rPr>
          <w:rFonts w:ascii="Times New Roman" w:hAnsi="Times New Roman" w:cs="Times New Roman"/>
          <w:noProof/>
          <w:sz w:val="24"/>
          <w:szCs w:val="24"/>
          <w:lang w:val="en-IE"/>
        </w:rPr>
        <w:t xml:space="preserve">shows that various trade-offs and challenges </w:t>
      </w:r>
      <w:r w:rsidR="009802E2" w:rsidRPr="00BE339C">
        <w:rPr>
          <w:rFonts w:ascii="Times New Roman" w:hAnsi="Times New Roman" w:cs="Times New Roman"/>
          <w:noProof/>
          <w:sz w:val="24"/>
          <w:szCs w:val="24"/>
          <w:lang w:val="en-IE"/>
        </w:rPr>
        <w:t xml:space="preserve">need </w:t>
      </w:r>
      <w:r w:rsidRPr="00BE339C">
        <w:rPr>
          <w:rFonts w:ascii="Times New Roman" w:hAnsi="Times New Roman" w:cs="Times New Roman"/>
          <w:noProof/>
          <w:sz w:val="24"/>
          <w:szCs w:val="24"/>
          <w:lang w:val="en-IE"/>
        </w:rPr>
        <w:t xml:space="preserve">to be addressed: (a) increased </w:t>
      </w:r>
      <w:r w:rsidRPr="00BE339C">
        <w:rPr>
          <w:rFonts w:ascii="Times New Roman" w:hAnsi="Times New Roman" w:cs="Times New Roman"/>
          <w:b/>
          <w:bCs/>
          <w:noProof/>
          <w:sz w:val="24"/>
          <w:szCs w:val="24"/>
          <w:lang w:val="en-IE"/>
        </w:rPr>
        <w:t>pressure on land for mitigation (carbon sequestration) and adaptation, nature protection (e.g. biodiversity) and supply of biomass</w:t>
      </w:r>
      <w:r w:rsidRPr="00BE339C">
        <w:rPr>
          <w:rFonts w:ascii="Times New Roman" w:hAnsi="Times New Roman" w:cs="Times New Roman"/>
          <w:noProof/>
          <w:sz w:val="24"/>
          <w:szCs w:val="24"/>
          <w:lang w:val="en-IE"/>
        </w:rPr>
        <w:t xml:space="preserve">, (b) </w:t>
      </w:r>
      <w:r w:rsidRPr="00BE339C">
        <w:rPr>
          <w:rFonts w:ascii="Times New Roman" w:hAnsi="Times New Roman" w:cs="Times New Roman"/>
          <w:b/>
          <w:bCs/>
          <w:noProof/>
          <w:sz w:val="24"/>
          <w:szCs w:val="24"/>
          <w:lang w:val="en-IE"/>
        </w:rPr>
        <w:t>increased demands for materials</w:t>
      </w:r>
      <w:r w:rsidR="009A6C9D" w:rsidRPr="00BE339C">
        <w:rPr>
          <w:rFonts w:ascii="Times New Roman" w:hAnsi="Times New Roman" w:cs="Times New Roman"/>
          <w:b/>
          <w:bCs/>
          <w:noProof/>
          <w:sz w:val="24"/>
          <w:szCs w:val="24"/>
          <w:lang w:val="en-IE"/>
        </w:rPr>
        <w:t xml:space="preserve"> and </w:t>
      </w:r>
      <w:r w:rsidR="00A62D04" w:rsidRPr="00BE339C">
        <w:rPr>
          <w:rFonts w:ascii="Times New Roman" w:hAnsi="Times New Roman" w:cs="Times New Roman"/>
          <w:b/>
          <w:bCs/>
          <w:noProof/>
          <w:sz w:val="24"/>
          <w:szCs w:val="24"/>
          <w:lang w:val="en-IE"/>
        </w:rPr>
        <w:t>bio</w:t>
      </w:r>
      <w:r w:rsidR="009A6C9D" w:rsidRPr="00BE339C">
        <w:rPr>
          <w:rFonts w:ascii="Times New Roman" w:hAnsi="Times New Roman" w:cs="Times New Roman"/>
          <w:b/>
          <w:bCs/>
          <w:noProof/>
          <w:sz w:val="24"/>
          <w:szCs w:val="24"/>
          <w:lang w:val="en-IE"/>
        </w:rPr>
        <w:t>energy</w:t>
      </w:r>
      <w:r w:rsidRPr="00BE339C">
        <w:rPr>
          <w:rFonts w:ascii="Times New Roman" w:hAnsi="Times New Roman" w:cs="Times New Roman"/>
          <w:noProof/>
          <w:sz w:val="24"/>
          <w:szCs w:val="24"/>
          <w:lang w:val="en-IE"/>
        </w:rPr>
        <w:t xml:space="preserve">, and (c) a mismatch between the existing and required work force (e.g. skills) calling for </w:t>
      </w:r>
      <w:r w:rsidRPr="00BE339C">
        <w:rPr>
          <w:rFonts w:ascii="Times New Roman" w:hAnsi="Times New Roman" w:cs="Times New Roman"/>
          <w:b/>
          <w:bCs/>
          <w:noProof/>
          <w:sz w:val="24"/>
          <w:szCs w:val="24"/>
          <w:lang w:val="en-IE"/>
        </w:rPr>
        <w:t>transforming and re-skilling of Europe’s work force</w:t>
      </w:r>
      <w:r w:rsidRPr="00BE339C">
        <w:rPr>
          <w:rFonts w:ascii="Times New Roman" w:hAnsi="Times New Roman" w:cs="Times New Roman"/>
          <w:noProof/>
          <w:sz w:val="24"/>
          <w:szCs w:val="24"/>
          <w:lang w:val="en-IE"/>
        </w:rPr>
        <w:t xml:space="preserve">. For example, studies project a </w:t>
      </w:r>
      <w:r w:rsidRPr="00BE339C">
        <w:rPr>
          <w:rFonts w:ascii="Times New Roman" w:hAnsi="Times New Roman" w:cs="Times New Roman"/>
          <w:b/>
          <w:bCs/>
          <w:noProof/>
          <w:sz w:val="24"/>
          <w:szCs w:val="24"/>
          <w:lang w:val="en-IE"/>
        </w:rPr>
        <w:t>biomass gap</w:t>
      </w:r>
      <w:r w:rsidRPr="00BE339C">
        <w:rPr>
          <w:rFonts w:ascii="Times New Roman" w:hAnsi="Times New Roman" w:cs="Times New Roman"/>
          <w:noProof/>
          <w:sz w:val="24"/>
          <w:szCs w:val="24"/>
          <w:lang w:val="en-IE"/>
        </w:rPr>
        <w:t xml:space="preserve"> by 2050 </w:t>
      </w:r>
      <w:r w:rsidRPr="00BE339C">
        <w:rPr>
          <w:rFonts w:ascii="Times New Roman" w:hAnsi="Times New Roman" w:cs="Times New Roman"/>
          <w:b/>
          <w:bCs/>
          <w:noProof/>
          <w:sz w:val="24"/>
          <w:szCs w:val="24"/>
          <w:lang w:val="en-IE"/>
        </w:rPr>
        <w:t>of 40-70</w:t>
      </w:r>
      <w:r w:rsidR="009802E2" w:rsidRPr="00BE339C">
        <w:rPr>
          <w:rFonts w:ascii="Times New Roman" w:hAnsi="Times New Roman" w:cs="Times New Roman"/>
          <w:b/>
          <w:bCs/>
          <w:noProof/>
          <w:sz w:val="24"/>
          <w:szCs w:val="24"/>
          <w:lang w:val="en-IE"/>
        </w:rPr>
        <w:t> </w:t>
      </w:r>
      <w:r w:rsidRPr="00BE339C">
        <w:rPr>
          <w:rFonts w:ascii="Times New Roman" w:hAnsi="Times New Roman" w:cs="Times New Roman"/>
          <w:b/>
          <w:bCs/>
          <w:noProof/>
          <w:sz w:val="24"/>
          <w:szCs w:val="24"/>
          <w:lang w:val="en-IE"/>
        </w:rPr>
        <w:t>%</w:t>
      </w:r>
      <w:r w:rsidRPr="00BE339C">
        <w:rPr>
          <w:rFonts w:ascii="Times New Roman" w:hAnsi="Times New Roman" w:cs="Times New Roman"/>
          <w:noProof/>
          <w:sz w:val="24"/>
          <w:szCs w:val="24"/>
          <w:lang w:val="en-IE"/>
        </w:rPr>
        <w:t xml:space="preserve"> between sustainable biomass supply and biomass demands for materials, and energy</w:t>
      </w:r>
      <w:r w:rsidR="009802E2" w:rsidRPr="00BE339C">
        <w:rPr>
          <w:rFonts w:ascii="Times New Roman" w:hAnsi="Times New Roman" w:cs="Times New Roman"/>
          <w:noProof/>
          <w:sz w:val="24"/>
          <w:szCs w:val="24"/>
          <w:lang w:val="en-IE"/>
        </w:rPr>
        <w:t>.</w:t>
      </w:r>
      <w:r w:rsidR="0036328B">
        <w:rPr>
          <w:rStyle w:val="FootnoteReference"/>
          <w:rFonts w:ascii="Times New Roman" w:hAnsi="Times New Roman" w:cs="Times New Roman"/>
          <w:noProof/>
          <w:sz w:val="24"/>
          <w:szCs w:val="24"/>
        </w:rPr>
        <w:footnoteReference w:id="70"/>
      </w:r>
      <w:r w:rsidRPr="00BE339C">
        <w:rPr>
          <w:rFonts w:ascii="Times New Roman" w:hAnsi="Times New Roman" w:cs="Times New Roman"/>
          <w:noProof/>
          <w:sz w:val="24"/>
          <w:szCs w:val="24"/>
          <w:lang w:val="en-IE"/>
        </w:rPr>
        <w:t xml:space="preserve"> </w:t>
      </w:r>
    </w:p>
    <w:p w14:paraId="71A6A907" w14:textId="09162A97" w:rsidR="00946FEE" w:rsidRPr="00BE339C" w:rsidDel="00145063" w:rsidRDefault="00946FEE" w:rsidP="4DFC6254">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current crisis following the unprovoked Russian invasion of Ukraine clearly shows that Europe requires to increase its independence on energy and </w:t>
      </w:r>
      <w:r w:rsidR="00AB463F" w:rsidRPr="00BE339C">
        <w:rPr>
          <w:rFonts w:ascii="Times New Roman" w:hAnsi="Times New Roman" w:cs="Times New Roman"/>
          <w:noProof/>
          <w:sz w:val="24"/>
          <w:szCs w:val="24"/>
          <w:lang w:val="en-IE"/>
        </w:rPr>
        <w:t xml:space="preserve">to strengthen </w:t>
      </w:r>
      <w:r w:rsidRPr="00BE339C">
        <w:rPr>
          <w:rFonts w:ascii="Times New Roman" w:hAnsi="Times New Roman" w:cs="Times New Roman"/>
          <w:noProof/>
          <w:sz w:val="24"/>
          <w:szCs w:val="24"/>
          <w:lang w:val="en-IE"/>
        </w:rPr>
        <w:t xml:space="preserve">food </w:t>
      </w:r>
      <w:r w:rsidR="00AB463F" w:rsidRPr="00BE339C">
        <w:rPr>
          <w:rFonts w:ascii="Times New Roman" w:hAnsi="Times New Roman" w:cs="Times New Roman"/>
          <w:noProof/>
          <w:sz w:val="24"/>
          <w:szCs w:val="24"/>
          <w:lang w:val="en-IE"/>
        </w:rPr>
        <w:t>security</w:t>
      </w:r>
      <w:r w:rsidRPr="00BE339C">
        <w:rPr>
          <w:rFonts w:ascii="Times New Roman" w:hAnsi="Times New Roman" w:cs="Times New Roman"/>
          <w:noProof/>
          <w:sz w:val="24"/>
          <w:szCs w:val="24"/>
          <w:lang w:val="en-IE"/>
        </w:rPr>
        <w:t xml:space="preserve">, without leaving the path towards a </w:t>
      </w:r>
      <w:r w:rsidR="00AB463F" w:rsidRPr="00BE339C">
        <w:rPr>
          <w:rFonts w:ascii="Times New Roman" w:hAnsi="Times New Roman" w:cs="Times New Roman"/>
          <w:noProof/>
          <w:sz w:val="24"/>
          <w:szCs w:val="24"/>
          <w:lang w:val="en-IE"/>
        </w:rPr>
        <w:t xml:space="preserve">sustainable, resilient, and </w:t>
      </w:r>
      <w:r w:rsidRPr="00BE339C">
        <w:rPr>
          <w:rFonts w:ascii="Times New Roman" w:hAnsi="Times New Roman" w:cs="Times New Roman"/>
          <w:noProof/>
          <w:sz w:val="24"/>
          <w:szCs w:val="24"/>
          <w:lang w:val="en-IE"/>
        </w:rPr>
        <w:t xml:space="preserve">fair economy as outlined by the European Green Deal. </w:t>
      </w:r>
      <w:r w:rsidR="00AB463F" w:rsidRPr="00BE339C">
        <w:rPr>
          <w:rFonts w:ascii="Times New Roman" w:hAnsi="Times New Roman" w:cs="Times New Roman"/>
          <w:noProof/>
          <w:sz w:val="24"/>
          <w:szCs w:val="24"/>
          <w:lang w:val="en-IE"/>
        </w:rPr>
        <w:t xml:space="preserve">Holistic and environmentally sustainable production models are needed aiming at maximising synergies and minimising trade-offs to avoid potential </w:t>
      </w:r>
      <w:r w:rsidRPr="00BE339C">
        <w:rPr>
          <w:rFonts w:ascii="Times New Roman" w:hAnsi="Times New Roman" w:cs="Times New Roman"/>
          <w:noProof/>
          <w:sz w:val="24"/>
          <w:szCs w:val="24"/>
          <w:lang w:val="en-IE"/>
        </w:rPr>
        <w:t xml:space="preserve">additional pressure on </w:t>
      </w:r>
      <w:r w:rsidR="00AB463F" w:rsidRPr="00BE339C">
        <w:rPr>
          <w:rFonts w:ascii="Times New Roman" w:hAnsi="Times New Roman" w:cs="Times New Roman"/>
          <w:noProof/>
          <w:sz w:val="24"/>
          <w:szCs w:val="24"/>
          <w:lang w:val="en-IE"/>
        </w:rPr>
        <w:t>natural resources</w:t>
      </w:r>
      <w:r w:rsidR="00E64FE8" w:rsidRPr="00BE339C">
        <w:rPr>
          <w:rFonts w:ascii="Times New Roman" w:hAnsi="Times New Roman" w:cs="Times New Roman"/>
          <w:noProof/>
          <w:sz w:val="24"/>
          <w:szCs w:val="24"/>
          <w:lang w:val="en-IE"/>
        </w:rPr>
        <w:t xml:space="preserve"> and to develop smart and sustainable solutions</w:t>
      </w:r>
      <w:r w:rsidRPr="00BE339C">
        <w:rPr>
          <w:rFonts w:ascii="Times New Roman" w:hAnsi="Times New Roman" w:cs="Times New Roman"/>
          <w:noProof/>
          <w:sz w:val="24"/>
          <w:szCs w:val="24"/>
          <w:lang w:val="en-IE"/>
        </w:rPr>
        <w:t xml:space="preserve">. The continued implementation of the EU Bioeconomy Strategy and Action Plan and further actions should focus on these challenges. </w:t>
      </w:r>
    </w:p>
    <w:p w14:paraId="7B587870" w14:textId="77777777" w:rsidR="00D64171" w:rsidRPr="00BE339C" w:rsidRDefault="00D64171" w:rsidP="7E517ABE">
      <w:pPr>
        <w:pStyle w:val="Caption"/>
        <w:spacing w:after="120"/>
        <w:jc w:val="both"/>
        <w:rPr>
          <w:rFonts w:ascii="Times New Roman" w:hAnsi="Times New Roman" w:cs="Times New Roman"/>
          <w:b/>
          <w:bCs/>
          <w:noProof/>
          <w:lang w:val="en-IE"/>
        </w:rPr>
        <w:sectPr w:rsidR="00D64171" w:rsidRPr="00BE339C" w:rsidSect="000F0A98">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417" w:right="1417" w:bottom="1134" w:left="1417" w:header="708" w:footer="708" w:gutter="0"/>
          <w:cols w:space="708"/>
          <w:docGrid w:linePitch="360"/>
        </w:sectPr>
      </w:pPr>
    </w:p>
    <w:p w14:paraId="7D95BA08" w14:textId="54A66CE8" w:rsidR="00221D29" w:rsidRPr="00BE339C" w:rsidRDefault="007B50D7" w:rsidP="7E517ABE">
      <w:pPr>
        <w:pStyle w:val="Caption"/>
        <w:spacing w:after="120"/>
        <w:jc w:val="both"/>
        <w:rPr>
          <w:rStyle w:val="normaltextrun"/>
          <w:rFonts w:ascii="Times New Roman" w:eastAsiaTheme="majorEastAsia" w:hAnsi="Times New Roman" w:cs="Times New Roman"/>
          <w:noProof/>
          <w:lang w:val="en-IE"/>
        </w:rPr>
      </w:pPr>
      <w:r w:rsidRPr="00BE339C">
        <w:rPr>
          <w:rFonts w:ascii="Times New Roman" w:hAnsi="Times New Roman" w:cs="Times New Roman"/>
          <w:b/>
          <w:bCs/>
          <w:noProof/>
          <w:lang w:val="en-IE"/>
        </w:rPr>
        <w:t>Box 1</w:t>
      </w:r>
      <w:r w:rsidRPr="00BE339C">
        <w:rPr>
          <w:rFonts w:ascii="Times New Roman" w:hAnsi="Times New Roman" w:cs="Times New Roman"/>
          <w:noProof/>
          <w:lang w:val="en-IE"/>
        </w:rPr>
        <w:t xml:space="preserve">. Summary </w:t>
      </w:r>
      <w:r w:rsidR="00946FEE" w:rsidRPr="00BE339C">
        <w:rPr>
          <w:rFonts w:ascii="Times New Roman" w:hAnsi="Times New Roman" w:cs="Times New Roman"/>
          <w:noProof/>
          <w:lang w:val="en-IE"/>
        </w:rPr>
        <w:t>of the assessment of</w:t>
      </w:r>
      <w:r w:rsidRPr="00BE339C">
        <w:rPr>
          <w:rStyle w:val="normaltextrun"/>
          <w:rFonts w:ascii="Times New Roman" w:eastAsiaTheme="majorEastAsia" w:hAnsi="Times New Roman" w:cs="Times New Roman"/>
          <w:noProof/>
          <w:lang w:val="en-IE"/>
        </w:rPr>
        <w:t xml:space="preserve"> indicators in the EU Bioeconomy Monitoring Framework. The detailed indicators are aggregated according to their position within the hierarchical conceptual framework described in the SWD Chapter 3</w:t>
      </w:r>
      <w:r w:rsidR="009802E2" w:rsidRPr="00BE339C">
        <w:rPr>
          <w:rStyle w:val="normaltextrun"/>
          <w:rFonts w:ascii="Times New Roman" w:eastAsiaTheme="majorEastAsia" w:hAnsi="Times New Roman" w:cs="Times New Roman"/>
          <w:noProof/>
          <w:lang w:val="en-IE"/>
        </w:rPr>
        <w:t>.</w:t>
      </w:r>
    </w:p>
    <w:p w14:paraId="54F876F7" w14:textId="6E366EB6" w:rsidR="007704B6" w:rsidRPr="00BE339C" w:rsidRDefault="007704B6" w:rsidP="00781409">
      <w:pPr>
        <w:rPr>
          <w:noProof/>
          <w:lang w:val="en-IE"/>
        </w:rPr>
      </w:pPr>
      <w:r w:rsidRPr="008D7BFF">
        <w:rPr>
          <w:rFonts w:ascii="Times New Roman" w:hAnsi="Times New Roman" w:cs="Times New Roman"/>
          <w:b/>
          <w:noProof/>
          <w:color w:val="2B579A"/>
          <w:shd w:val="clear" w:color="auto" w:fill="E6E6E6"/>
          <w:lang w:eastAsia="en-GB"/>
        </w:rPr>
        <w:drawing>
          <wp:anchor distT="36195" distB="36195" distL="71755" distR="71755" simplePos="0" relativeHeight="251658240" behindDoc="0" locked="0" layoutInCell="1" allowOverlap="1" wp14:anchorId="7D61924F" wp14:editId="3913E845">
            <wp:simplePos x="0" y="0"/>
            <wp:positionH relativeFrom="column">
              <wp:posOffset>5262305</wp:posOffset>
            </wp:positionH>
            <wp:positionV relativeFrom="paragraph">
              <wp:posOffset>317104</wp:posOffset>
            </wp:positionV>
            <wp:extent cx="539750" cy="53975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67815D10" w14:textId="77777777" w:rsidR="008D7BFF" w:rsidRPr="00BE339C" w:rsidRDefault="008D7BFF" w:rsidP="008D7BFF">
      <w:pPr>
        <w:rPr>
          <w:rStyle w:val="normaltextrun"/>
          <w:rFonts w:ascii="Times New Roman" w:eastAsiaTheme="majorEastAsia" w:hAnsi="Times New Roman" w:cs="Times New Roman"/>
          <w:noProof/>
          <w:sz w:val="20"/>
          <w:szCs w:val="20"/>
          <w:lang w:val="en-IE"/>
        </w:rPr>
        <w:sectPr w:rsidR="008D7BFF" w:rsidRPr="00BE339C" w:rsidSect="00D64171">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134" w:left="1417" w:header="708" w:footer="708" w:gutter="0"/>
          <w:cols w:space="708"/>
          <w:docGrid w:linePitch="360"/>
        </w:sectPr>
      </w:pPr>
    </w:p>
    <w:p w14:paraId="68DC2F03" w14:textId="77777777" w:rsidR="008D7BFF" w:rsidRPr="00BE339C" w:rsidRDefault="008D7BFF" w:rsidP="008D7BFF">
      <w:pPr>
        <w:pBdr>
          <w:top w:val="single" w:sz="4" w:space="0" w:color="auto"/>
          <w:left w:val="single" w:sz="4" w:space="4" w:color="auto"/>
          <w:bottom w:val="single" w:sz="4" w:space="1" w:color="auto"/>
          <w:right w:val="single" w:sz="4" w:space="4" w:color="auto"/>
        </w:pBdr>
        <w:rPr>
          <w:rStyle w:val="normaltextrun"/>
          <w:rFonts w:ascii="Times New Roman" w:hAnsi="Times New Roman" w:cs="Times New Roman"/>
          <w:noProof/>
          <w:sz w:val="20"/>
          <w:szCs w:val="20"/>
          <w:lang w:val="en-IE"/>
        </w:rPr>
      </w:pPr>
      <w:r w:rsidRPr="008D7BFF">
        <w:rPr>
          <w:rFonts w:ascii="Times New Roman" w:eastAsiaTheme="majorEastAsia" w:hAnsi="Times New Roman" w:cs="Times New Roman"/>
          <w:b/>
          <w:noProof/>
          <w:color w:val="2B579A"/>
          <w:sz w:val="20"/>
          <w:szCs w:val="20"/>
          <w:shd w:val="clear" w:color="auto" w:fill="E6E6E6"/>
          <w:lang w:eastAsia="en-GB"/>
        </w:rPr>
        <w:drawing>
          <wp:anchor distT="36195" distB="36195" distL="71755" distR="71755" simplePos="0" relativeHeight="251658241" behindDoc="0" locked="0" layoutInCell="1" allowOverlap="1" wp14:anchorId="56330F51" wp14:editId="62A95ADE">
            <wp:simplePos x="0" y="0"/>
            <wp:positionH relativeFrom="column">
              <wp:posOffset>2220595</wp:posOffset>
            </wp:positionH>
            <wp:positionV relativeFrom="paragraph">
              <wp:posOffset>24765</wp:posOffset>
            </wp:positionV>
            <wp:extent cx="539750" cy="53975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Pr="00BE339C">
        <w:rPr>
          <w:rStyle w:val="normaltextrun"/>
          <w:rFonts w:ascii="Times New Roman" w:eastAsiaTheme="majorEastAsia" w:hAnsi="Times New Roman" w:cs="Times New Roman"/>
          <w:b/>
          <w:noProof/>
          <w:sz w:val="20"/>
          <w:szCs w:val="20"/>
          <w:lang w:val="en-IE"/>
        </w:rPr>
        <w:t>Ensuring Food and Nutrition Security</w:t>
      </w:r>
      <w:r w:rsidRPr="00BE339C">
        <w:rPr>
          <w:rStyle w:val="normaltextrun"/>
          <w:rFonts w:ascii="Times New Roman" w:eastAsiaTheme="majorEastAsia" w:hAnsi="Times New Roman" w:cs="Times New Roman"/>
          <w:noProof/>
          <w:sz w:val="20"/>
          <w:szCs w:val="20"/>
          <w:lang w:val="en-IE"/>
        </w:rPr>
        <w:t>. </w:t>
      </w:r>
    </w:p>
    <w:p w14:paraId="62047E20" w14:textId="6976399A" w:rsidR="008D7BFF" w:rsidRPr="00BE339C" w:rsidRDefault="008D7BFF" w:rsidP="00781409">
      <w:pPr>
        <w:pBdr>
          <w:top w:val="single" w:sz="4" w:space="0" w:color="auto"/>
          <w:left w:val="single" w:sz="4" w:space="4" w:color="auto"/>
          <w:bottom w:val="single" w:sz="4" w:space="1" w:color="auto"/>
          <w:right w:val="single" w:sz="4" w:space="4" w:color="auto"/>
        </w:pBdr>
        <w:spacing w:after="120"/>
        <w:rPr>
          <w:rStyle w:val="normaltextrun"/>
          <w:rFonts w:ascii="Times New Roman" w:eastAsiaTheme="majorEastAsia" w:hAnsi="Times New Roman" w:cs="Times New Roman"/>
          <w:noProof/>
          <w:sz w:val="20"/>
          <w:szCs w:val="20"/>
          <w:lang w:val="en-IE"/>
        </w:rPr>
      </w:pPr>
      <w:r w:rsidRPr="00BE339C">
        <w:rPr>
          <w:rStyle w:val="normaltextrun"/>
          <w:rFonts w:ascii="Times New Roman" w:eastAsiaTheme="majorEastAsia" w:hAnsi="Times New Roman" w:cs="Times New Roman"/>
          <w:noProof/>
          <w:sz w:val="20"/>
          <w:szCs w:val="20"/>
          <w:lang w:val="en-IE"/>
        </w:rPr>
        <w:t xml:space="preserve">The EU is already a highly food secure </w:t>
      </w:r>
      <w:r w:rsidRPr="00BE339C">
        <w:rPr>
          <w:rStyle w:val="normaltextrun"/>
          <w:rFonts w:ascii="Times New Roman" w:eastAsiaTheme="majorEastAsia" w:hAnsi="Times New Roman" w:cs="Times New Roman"/>
          <w:noProof/>
          <w:sz w:val="20"/>
          <w:szCs w:val="20"/>
          <w:lang w:val="en-IE"/>
        </w:rPr>
        <w:br/>
        <w:t>region and is showing an overall tendency</w:t>
      </w:r>
      <w:r w:rsidRPr="00BE339C">
        <w:rPr>
          <w:rStyle w:val="normaltextrun"/>
          <w:rFonts w:ascii="Times New Roman" w:eastAsiaTheme="majorEastAsia" w:hAnsi="Times New Roman" w:cs="Times New Roman"/>
          <w:noProof/>
          <w:sz w:val="20"/>
          <w:szCs w:val="20"/>
          <w:lang w:val="en-IE"/>
        </w:rPr>
        <w:br/>
        <w:t>towards increasing food accessibility and utilisation. There are variations from year to year however, due to extreme weather events, and the variability in prices and the economic conditions of families. There are discrepancies in food and nutrition security between countries within the EU</w:t>
      </w:r>
    </w:p>
    <w:p w14:paraId="61676B03" w14:textId="77777777" w:rsidR="008D7BFF" w:rsidRPr="00BE339C" w:rsidRDefault="008D7BFF" w:rsidP="008D7BFF">
      <w:pPr>
        <w:spacing w:after="0" w:line="48" w:lineRule="auto"/>
        <w:rPr>
          <w:rStyle w:val="normaltextrun"/>
          <w:rFonts w:ascii="Times New Roman" w:eastAsiaTheme="majorEastAsia" w:hAnsi="Times New Roman" w:cs="Times New Roman"/>
          <w:noProof/>
          <w:sz w:val="20"/>
          <w:szCs w:val="20"/>
          <w:lang w:val="en-IE"/>
        </w:rPr>
      </w:pPr>
    </w:p>
    <w:p w14:paraId="245973C4" w14:textId="5EDCF900" w:rsidR="00D64171" w:rsidRPr="00BE339C" w:rsidRDefault="007704B6" w:rsidP="00D64171">
      <w:pPr>
        <w:pBdr>
          <w:top w:val="single" w:sz="4" w:space="1" w:color="auto"/>
          <w:left w:val="single" w:sz="4" w:space="4" w:color="auto"/>
          <w:bottom w:val="single" w:sz="4" w:space="1" w:color="auto"/>
          <w:right w:val="single" w:sz="4" w:space="4" w:color="auto"/>
        </w:pBdr>
        <w:rPr>
          <w:rStyle w:val="normaltextrun"/>
          <w:rFonts w:ascii="Times New Roman" w:hAnsi="Times New Roman" w:cs="Times New Roman"/>
          <w:noProof/>
          <w:sz w:val="20"/>
          <w:szCs w:val="20"/>
          <w:lang w:val="en-IE"/>
        </w:rPr>
      </w:pPr>
      <w:r w:rsidRPr="008D7BFF">
        <w:rPr>
          <w:rFonts w:ascii="Times New Roman" w:eastAsiaTheme="majorEastAsia" w:hAnsi="Times New Roman" w:cs="Times New Roman"/>
          <w:noProof/>
          <w:color w:val="2B579A"/>
          <w:sz w:val="20"/>
          <w:szCs w:val="20"/>
          <w:shd w:val="clear" w:color="auto" w:fill="E6E6E6"/>
          <w:lang w:eastAsia="en-GB"/>
        </w:rPr>
        <w:drawing>
          <wp:anchor distT="36195" distB="36195" distL="71755" distR="71755" simplePos="0" relativeHeight="251660292" behindDoc="0" locked="0" layoutInCell="1" allowOverlap="1" wp14:anchorId="38FE2572" wp14:editId="7F583508">
            <wp:simplePos x="0" y="0"/>
            <wp:positionH relativeFrom="margin">
              <wp:posOffset>2221362</wp:posOffset>
            </wp:positionH>
            <wp:positionV relativeFrom="paragraph">
              <wp:posOffset>51435</wp:posOffset>
            </wp:positionV>
            <wp:extent cx="539750" cy="53975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D64171" w:rsidRPr="00BE339C">
        <w:rPr>
          <w:rStyle w:val="normaltextrun"/>
          <w:rFonts w:ascii="Times New Roman" w:eastAsiaTheme="majorEastAsia" w:hAnsi="Times New Roman" w:cs="Times New Roman"/>
          <w:b/>
          <w:noProof/>
          <w:sz w:val="20"/>
          <w:szCs w:val="20"/>
          <w:lang w:val="en-IE"/>
        </w:rPr>
        <w:t xml:space="preserve">Mitigating and adapting to </w:t>
      </w:r>
      <w:r w:rsidR="00D64171" w:rsidRPr="00BE339C">
        <w:rPr>
          <w:rStyle w:val="normaltextrun"/>
          <w:rFonts w:ascii="Times New Roman" w:eastAsiaTheme="majorEastAsia" w:hAnsi="Times New Roman" w:cs="Times New Roman"/>
          <w:b/>
          <w:noProof/>
          <w:sz w:val="20"/>
          <w:szCs w:val="20"/>
          <w:lang w:val="en-IE"/>
        </w:rPr>
        <w:br/>
        <w:t>climate change</w:t>
      </w:r>
      <w:r w:rsidR="00D64171" w:rsidRPr="00BE339C">
        <w:rPr>
          <w:rStyle w:val="normaltextrun"/>
          <w:rFonts w:ascii="Times New Roman" w:eastAsiaTheme="majorEastAsia" w:hAnsi="Times New Roman" w:cs="Times New Roman"/>
          <w:noProof/>
          <w:sz w:val="20"/>
          <w:szCs w:val="20"/>
          <w:lang w:val="en-IE"/>
        </w:rPr>
        <w:t>.</w:t>
      </w:r>
    </w:p>
    <w:p w14:paraId="1C5B0A06" w14:textId="57824706" w:rsidR="00D64171" w:rsidRPr="00BE339C" w:rsidRDefault="00D64171" w:rsidP="00D64171">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 w:val="20"/>
          <w:szCs w:val="20"/>
          <w:lang w:val="en-IE"/>
        </w:rPr>
      </w:pPr>
      <w:r w:rsidRPr="00BE339C">
        <w:rPr>
          <w:rStyle w:val="normaltextrun"/>
          <w:rFonts w:ascii="Times New Roman" w:eastAsiaTheme="majorEastAsia" w:hAnsi="Times New Roman" w:cs="Times New Roman"/>
          <w:noProof/>
          <w:sz w:val="20"/>
          <w:szCs w:val="20"/>
          <w:lang w:val="en-IE"/>
        </w:rPr>
        <w:t xml:space="preserve">Climate change adaptation is progressing </w:t>
      </w:r>
      <w:r w:rsidR="007704B6" w:rsidRPr="00BE339C">
        <w:rPr>
          <w:rStyle w:val="normaltextrun"/>
          <w:rFonts w:ascii="Times New Roman" w:eastAsiaTheme="majorEastAsia" w:hAnsi="Times New Roman" w:cs="Times New Roman"/>
          <w:noProof/>
          <w:sz w:val="20"/>
          <w:szCs w:val="20"/>
          <w:lang w:val="en-IE"/>
        </w:rPr>
        <w:br/>
      </w:r>
      <w:r w:rsidRPr="00BE339C">
        <w:rPr>
          <w:rStyle w:val="normaltextrun"/>
          <w:rFonts w:ascii="Times New Roman" w:eastAsiaTheme="majorEastAsia" w:hAnsi="Times New Roman" w:cs="Times New Roman"/>
          <w:noProof/>
          <w:sz w:val="20"/>
          <w:szCs w:val="20"/>
          <w:lang w:val="en-IE"/>
        </w:rPr>
        <w:t>at</w:t>
      </w:r>
      <w:r w:rsidR="007704B6" w:rsidRPr="00BE339C">
        <w:rPr>
          <w:rStyle w:val="normaltextrun"/>
          <w:rFonts w:ascii="Times New Roman" w:eastAsiaTheme="majorEastAsia" w:hAnsi="Times New Roman" w:cs="Times New Roman"/>
          <w:noProof/>
          <w:sz w:val="20"/>
          <w:szCs w:val="20"/>
          <w:lang w:val="en-IE"/>
        </w:rPr>
        <w:t xml:space="preserve"> </w:t>
      </w:r>
      <w:r w:rsidRPr="00BE339C">
        <w:rPr>
          <w:rStyle w:val="normaltextrun"/>
          <w:rFonts w:ascii="Times New Roman" w:eastAsiaTheme="majorEastAsia" w:hAnsi="Times New Roman" w:cs="Times New Roman"/>
          <w:noProof/>
          <w:sz w:val="20"/>
          <w:szCs w:val="20"/>
          <w:lang w:val="en-IE"/>
        </w:rPr>
        <w:t>a stronger pace than mitigation. Mitigation shows a negative trend due to the decline of the forest sink, partly linked to an increase in harvest, which also includes unplanned harvesting due to natural disturbances and pests.</w:t>
      </w:r>
      <w:r w:rsidRPr="00BE339C">
        <w:rPr>
          <w:rStyle w:val="eop"/>
          <w:rFonts w:ascii="Times New Roman" w:eastAsiaTheme="majorEastAsia" w:hAnsi="Times New Roman" w:cs="Times New Roman"/>
          <w:noProof/>
          <w:sz w:val="20"/>
          <w:szCs w:val="20"/>
          <w:lang w:val="en-IE"/>
        </w:rPr>
        <w:t> </w:t>
      </w:r>
    </w:p>
    <w:p w14:paraId="6B9C43E5" w14:textId="0E6319B1" w:rsidR="00D64171" w:rsidRPr="00BE339C" w:rsidRDefault="00D64171" w:rsidP="00D64171">
      <w:pPr>
        <w:spacing w:after="0" w:line="120" w:lineRule="auto"/>
        <w:rPr>
          <w:rStyle w:val="normaltextrun"/>
          <w:rFonts w:ascii="Times New Roman" w:eastAsiaTheme="majorEastAsia" w:hAnsi="Times New Roman" w:cs="Times New Roman"/>
          <w:noProof/>
          <w:sz w:val="20"/>
          <w:szCs w:val="20"/>
          <w:lang w:val="en-IE"/>
        </w:rPr>
      </w:pPr>
    </w:p>
    <w:p w14:paraId="64E59F7A" w14:textId="3BEB9489" w:rsidR="00D64171" w:rsidRPr="00BE339C" w:rsidRDefault="007704B6" w:rsidP="00D64171">
      <w:pPr>
        <w:pBdr>
          <w:top w:val="single" w:sz="4" w:space="1" w:color="auto"/>
          <w:left w:val="single" w:sz="4" w:space="4" w:color="auto"/>
          <w:bottom w:val="single" w:sz="4" w:space="1" w:color="auto"/>
          <w:right w:val="single" w:sz="4" w:space="4" w:color="auto"/>
        </w:pBdr>
        <w:rPr>
          <w:rStyle w:val="normaltextrun"/>
          <w:rFonts w:ascii="Times New Roman" w:hAnsi="Times New Roman" w:cs="Times New Roman"/>
          <w:noProof/>
          <w:sz w:val="20"/>
          <w:szCs w:val="20"/>
          <w:lang w:val="en-IE"/>
        </w:rPr>
      </w:pPr>
      <w:r w:rsidRPr="008D7BFF">
        <w:rPr>
          <w:rFonts w:ascii="Times New Roman" w:eastAsiaTheme="majorEastAsia" w:hAnsi="Times New Roman" w:cs="Times New Roman"/>
          <w:noProof/>
          <w:color w:val="2B579A"/>
          <w:sz w:val="20"/>
          <w:szCs w:val="20"/>
          <w:shd w:val="clear" w:color="auto" w:fill="E6E6E6"/>
          <w:lang w:eastAsia="en-GB"/>
        </w:rPr>
        <w:drawing>
          <wp:anchor distT="36195" distB="36195" distL="71755" distR="71755" simplePos="0" relativeHeight="251661316" behindDoc="0" locked="0" layoutInCell="1" allowOverlap="1" wp14:anchorId="5FC2CC83" wp14:editId="4AC42474">
            <wp:simplePos x="0" y="0"/>
            <wp:positionH relativeFrom="margin">
              <wp:posOffset>2221038</wp:posOffset>
            </wp:positionH>
            <wp:positionV relativeFrom="paragraph">
              <wp:posOffset>34925</wp:posOffset>
            </wp:positionV>
            <wp:extent cx="539750" cy="53975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D64171" w:rsidRPr="00BE339C">
        <w:rPr>
          <w:rStyle w:val="normaltextrun"/>
          <w:rFonts w:ascii="Times New Roman" w:eastAsiaTheme="majorEastAsia" w:hAnsi="Times New Roman" w:cs="Times New Roman"/>
          <w:b/>
          <w:noProof/>
          <w:sz w:val="20"/>
          <w:szCs w:val="20"/>
          <w:lang w:val="en-IE"/>
        </w:rPr>
        <w:t xml:space="preserve">Strengthening European </w:t>
      </w:r>
      <w:r w:rsidRPr="00BE339C">
        <w:rPr>
          <w:rStyle w:val="normaltextrun"/>
          <w:rFonts w:ascii="Times New Roman" w:eastAsiaTheme="majorEastAsia" w:hAnsi="Times New Roman" w:cs="Times New Roman"/>
          <w:b/>
          <w:noProof/>
          <w:sz w:val="20"/>
          <w:szCs w:val="20"/>
          <w:lang w:val="en-IE"/>
        </w:rPr>
        <w:br/>
      </w:r>
      <w:r w:rsidR="00D64171" w:rsidRPr="00BE339C">
        <w:rPr>
          <w:rStyle w:val="normaltextrun"/>
          <w:rFonts w:ascii="Times New Roman" w:eastAsiaTheme="majorEastAsia" w:hAnsi="Times New Roman" w:cs="Times New Roman"/>
          <w:b/>
          <w:noProof/>
          <w:sz w:val="20"/>
          <w:szCs w:val="20"/>
          <w:lang w:val="en-IE"/>
        </w:rPr>
        <w:t>competitiveness and creating jobs</w:t>
      </w:r>
      <w:r w:rsidR="00D64171" w:rsidRPr="00BE339C">
        <w:rPr>
          <w:rStyle w:val="normaltextrun"/>
          <w:rFonts w:ascii="Times New Roman" w:eastAsiaTheme="majorEastAsia" w:hAnsi="Times New Roman" w:cs="Times New Roman"/>
          <w:noProof/>
          <w:sz w:val="20"/>
          <w:szCs w:val="20"/>
          <w:lang w:val="en-IE"/>
        </w:rPr>
        <w:t xml:space="preserve">. </w:t>
      </w:r>
    </w:p>
    <w:p w14:paraId="75181C2F" w14:textId="57AE2010" w:rsidR="00D64171" w:rsidRPr="00BE339C" w:rsidRDefault="00D64171" w:rsidP="00781409">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 w:val="20"/>
          <w:szCs w:val="20"/>
          <w:lang w:val="en-IE"/>
        </w:rPr>
      </w:pPr>
      <w:r w:rsidRPr="00BE339C">
        <w:rPr>
          <w:rStyle w:val="normaltextrun"/>
          <w:rFonts w:ascii="Times New Roman" w:eastAsiaTheme="majorEastAsia" w:hAnsi="Times New Roman" w:cs="Times New Roman"/>
          <w:noProof/>
          <w:sz w:val="20"/>
          <w:szCs w:val="20"/>
          <w:lang w:val="en-IE"/>
        </w:rPr>
        <w:t>Strong positive trends are seen in the value</w:t>
      </w:r>
      <w:r w:rsidR="007704B6" w:rsidRPr="00BE339C">
        <w:rPr>
          <w:rStyle w:val="normaltextrun"/>
          <w:rFonts w:ascii="Times New Roman" w:eastAsiaTheme="majorEastAsia" w:hAnsi="Times New Roman" w:cs="Times New Roman"/>
          <w:noProof/>
          <w:sz w:val="20"/>
          <w:szCs w:val="20"/>
          <w:lang w:val="en-IE"/>
        </w:rPr>
        <w:br/>
      </w:r>
      <w:r w:rsidRPr="00BE339C">
        <w:rPr>
          <w:rStyle w:val="normaltextrun"/>
          <w:rFonts w:ascii="Times New Roman" w:eastAsiaTheme="majorEastAsia" w:hAnsi="Times New Roman" w:cs="Times New Roman"/>
          <w:noProof/>
          <w:sz w:val="20"/>
          <w:szCs w:val="20"/>
          <w:lang w:val="en-IE"/>
        </w:rPr>
        <w:t>of raw and processed biomass, value added in bioeconomy sectors and contribution of bioeconomy to economic development.</w:t>
      </w:r>
      <w:r w:rsidRPr="00BE339C">
        <w:rPr>
          <w:rStyle w:val="normaltextrun"/>
          <w:rFonts w:ascii="Times New Roman" w:eastAsiaTheme="majorEastAsia" w:hAnsi="Times New Roman" w:cs="Times New Roman"/>
          <w:noProof/>
          <w:color w:val="0078D4"/>
          <w:sz w:val="20"/>
          <w:szCs w:val="20"/>
          <w:lang w:val="en-IE"/>
        </w:rPr>
        <w:t xml:space="preserve"> </w:t>
      </w:r>
      <w:r w:rsidRPr="00BE339C">
        <w:rPr>
          <w:rStyle w:val="normaltextrun"/>
          <w:rFonts w:ascii="Times New Roman" w:eastAsiaTheme="majorEastAsia" w:hAnsi="Times New Roman" w:cs="Times New Roman"/>
          <w:noProof/>
          <w:sz w:val="20"/>
          <w:szCs w:val="20"/>
          <w:lang w:val="en-IE"/>
        </w:rPr>
        <w:t>Moderate trends are seen in the overall employment in bioeconomy sectors.</w:t>
      </w:r>
      <w:r w:rsidRPr="00BE339C">
        <w:rPr>
          <w:rStyle w:val="eop"/>
          <w:rFonts w:ascii="Times New Roman" w:eastAsiaTheme="majorEastAsia" w:hAnsi="Times New Roman" w:cs="Times New Roman"/>
          <w:noProof/>
          <w:sz w:val="20"/>
          <w:szCs w:val="20"/>
          <w:lang w:val="en-IE"/>
        </w:rPr>
        <w:t> </w:t>
      </w:r>
    </w:p>
    <w:p w14:paraId="47026D27" w14:textId="4E10ECEA" w:rsidR="007704B6" w:rsidRPr="00BE339C" w:rsidRDefault="008D7BFF" w:rsidP="00781409">
      <w:pPr>
        <w:pBdr>
          <w:top w:val="single" w:sz="4" w:space="0" w:color="auto"/>
          <w:left w:val="single" w:sz="4" w:space="4" w:color="auto"/>
          <w:bottom w:val="single" w:sz="4" w:space="1" w:color="auto"/>
          <w:right w:val="single" w:sz="4" w:space="4" w:color="auto"/>
        </w:pBdr>
        <w:rPr>
          <w:rStyle w:val="normaltextrun"/>
          <w:rFonts w:ascii="Times New Roman" w:eastAsiaTheme="majorEastAsia" w:hAnsi="Times New Roman" w:cs="Times New Roman"/>
          <w:noProof/>
          <w:sz w:val="20"/>
          <w:szCs w:val="20"/>
          <w:lang w:val="en-IE"/>
        </w:rPr>
      </w:pPr>
      <w:r w:rsidRPr="00BE339C">
        <w:rPr>
          <w:rStyle w:val="normaltextrun"/>
          <w:rFonts w:ascii="Times New Roman" w:eastAsiaTheme="majorEastAsia" w:hAnsi="Times New Roman" w:cs="Times New Roman"/>
          <w:b/>
          <w:noProof/>
          <w:sz w:val="20"/>
          <w:szCs w:val="20"/>
          <w:lang w:val="en-IE"/>
        </w:rPr>
        <w:br w:type="column"/>
        <w:t xml:space="preserve">Reducing dependence on non-renewable unsustainable resources, whether </w:t>
      </w:r>
      <w:r w:rsidR="007704B6" w:rsidRPr="00BE339C">
        <w:rPr>
          <w:rStyle w:val="normaltextrun"/>
          <w:rFonts w:ascii="Times New Roman" w:eastAsiaTheme="majorEastAsia" w:hAnsi="Times New Roman" w:cs="Times New Roman"/>
          <w:b/>
          <w:noProof/>
          <w:sz w:val="20"/>
          <w:szCs w:val="20"/>
          <w:lang w:val="en-IE"/>
        </w:rPr>
        <w:br/>
      </w:r>
      <w:r w:rsidRPr="00BE339C">
        <w:rPr>
          <w:rStyle w:val="normaltextrun"/>
          <w:rFonts w:ascii="Times New Roman" w:eastAsiaTheme="majorEastAsia" w:hAnsi="Times New Roman" w:cs="Times New Roman"/>
          <w:b/>
          <w:noProof/>
          <w:sz w:val="20"/>
          <w:szCs w:val="20"/>
          <w:lang w:val="en-IE"/>
        </w:rPr>
        <w:t>sourced domestically or from abroad</w:t>
      </w:r>
      <w:r w:rsidRPr="00BE339C">
        <w:rPr>
          <w:rStyle w:val="normaltextrun"/>
          <w:rFonts w:ascii="Times New Roman" w:eastAsiaTheme="majorEastAsia" w:hAnsi="Times New Roman" w:cs="Times New Roman"/>
          <w:noProof/>
          <w:sz w:val="20"/>
          <w:szCs w:val="20"/>
          <w:lang w:val="en-IE"/>
        </w:rPr>
        <w:t xml:space="preserve">. </w:t>
      </w:r>
    </w:p>
    <w:p w14:paraId="2211FC34" w14:textId="77777777" w:rsidR="007704B6" w:rsidRPr="00BE339C" w:rsidRDefault="008D7BFF" w:rsidP="00781409">
      <w:pPr>
        <w:pBdr>
          <w:top w:val="single" w:sz="4" w:space="0" w:color="auto"/>
          <w:left w:val="single" w:sz="4" w:space="4" w:color="auto"/>
          <w:bottom w:val="single" w:sz="4" w:space="1" w:color="auto"/>
          <w:right w:val="single" w:sz="4" w:space="4" w:color="auto"/>
        </w:pBdr>
        <w:spacing w:after="0"/>
        <w:rPr>
          <w:rStyle w:val="normaltextrun"/>
          <w:rFonts w:ascii="Times New Roman" w:eastAsiaTheme="majorEastAsia" w:hAnsi="Times New Roman" w:cs="Times New Roman"/>
          <w:noProof/>
          <w:sz w:val="20"/>
          <w:szCs w:val="20"/>
          <w:lang w:val="en-IE"/>
        </w:rPr>
      </w:pPr>
      <w:r w:rsidRPr="00BE339C">
        <w:rPr>
          <w:rStyle w:val="normaltextrun"/>
          <w:rFonts w:ascii="Times New Roman" w:eastAsiaTheme="majorEastAsia" w:hAnsi="Times New Roman" w:cs="Times New Roman"/>
          <w:noProof/>
          <w:sz w:val="20"/>
          <w:szCs w:val="20"/>
          <w:lang w:val="en-IE"/>
        </w:rPr>
        <w:t>The EU is showing strong</w:t>
      </w:r>
      <w:r w:rsidRPr="7E517ABE">
        <w:rPr>
          <w:rStyle w:val="normaltextrun"/>
          <w:rFonts w:ascii="Times New Roman" w:eastAsiaTheme="majorEastAsia" w:hAnsi="Times New Roman" w:cs="Times New Roman"/>
          <w:noProof/>
          <w:sz w:val="20"/>
          <w:szCs w:val="20"/>
          <w:vertAlign w:val="superscript"/>
        </w:rPr>
        <w:footnoteReference w:id="71"/>
      </w:r>
      <w:r w:rsidRPr="00BE339C">
        <w:rPr>
          <w:rStyle w:val="normaltextrun"/>
          <w:rFonts w:ascii="Times New Roman" w:eastAsiaTheme="majorEastAsia" w:hAnsi="Times New Roman" w:cs="Times New Roman"/>
          <w:noProof/>
          <w:sz w:val="20"/>
          <w:szCs w:val="20"/>
          <w:lang w:val="en-IE"/>
        </w:rPr>
        <w:t xml:space="preserve"> progress in biowaste prevention, re-use/recycling, and recovery, energy efficiency, and consumption and demand for bio-based products. In particular, the EU is improving in overall waste recovery. There is a strong negative trend in material footprint and food loss and waste minimisation for the period 2012-2017.</w:t>
      </w:r>
    </w:p>
    <w:p w14:paraId="0C8244BD" w14:textId="2BE59857" w:rsidR="008D7BFF" w:rsidRPr="00BE339C" w:rsidRDefault="008D7BFF" w:rsidP="00781409">
      <w:pPr>
        <w:pBdr>
          <w:top w:val="single" w:sz="4" w:space="0" w:color="auto"/>
          <w:left w:val="single" w:sz="4" w:space="4" w:color="auto"/>
          <w:bottom w:val="single" w:sz="4" w:space="1" w:color="auto"/>
          <w:right w:val="single" w:sz="4" w:space="4" w:color="auto"/>
        </w:pBdr>
        <w:rPr>
          <w:rStyle w:val="eop"/>
          <w:rFonts w:ascii="Times New Roman" w:eastAsiaTheme="majorEastAsia" w:hAnsi="Times New Roman" w:cs="Times New Roman"/>
          <w:noProof/>
          <w:sz w:val="20"/>
          <w:szCs w:val="20"/>
          <w:lang w:val="en-IE"/>
        </w:rPr>
      </w:pPr>
      <w:r w:rsidRPr="00BE339C">
        <w:rPr>
          <w:rStyle w:val="eop"/>
          <w:rFonts w:ascii="Times New Roman" w:eastAsiaTheme="majorEastAsia" w:hAnsi="Times New Roman" w:cs="Times New Roman"/>
          <w:noProof/>
          <w:sz w:val="20"/>
          <w:szCs w:val="20"/>
          <w:lang w:val="en-IE"/>
        </w:rPr>
        <w:t> </w:t>
      </w:r>
    </w:p>
    <w:p w14:paraId="06F70062" w14:textId="73FF5C69" w:rsidR="00D64171" w:rsidRPr="00BE339C" w:rsidRDefault="00D64171" w:rsidP="00781409">
      <w:pPr>
        <w:spacing w:after="0" w:line="48" w:lineRule="auto"/>
        <w:rPr>
          <w:rStyle w:val="normaltextrun"/>
          <w:rFonts w:ascii="Times New Roman" w:eastAsiaTheme="majorEastAsia" w:hAnsi="Times New Roman" w:cs="Times New Roman"/>
          <w:b/>
          <w:noProof/>
          <w:sz w:val="20"/>
          <w:szCs w:val="20"/>
          <w:lang w:val="en-IE"/>
        </w:rPr>
      </w:pPr>
    </w:p>
    <w:p w14:paraId="0FB86B99" w14:textId="77777777" w:rsidR="00D64171" w:rsidRPr="00BE339C" w:rsidRDefault="00D64171" w:rsidP="00781409">
      <w:pPr>
        <w:spacing w:after="0" w:line="48" w:lineRule="auto"/>
        <w:rPr>
          <w:rStyle w:val="normaltextrun"/>
          <w:rFonts w:ascii="Times New Roman" w:eastAsiaTheme="majorEastAsia" w:hAnsi="Times New Roman" w:cs="Times New Roman"/>
          <w:b/>
          <w:noProof/>
          <w:sz w:val="20"/>
          <w:szCs w:val="20"/>
          <w:lang w:val="en-IE"/>
        </w:rPr>
      </w:pPr>
    </w:p>
    <w:p w14:paraId="7759AA0A" w14:textId="6B71C748" w:rsidR="00D64171" w:rsidRPr="00BE339C" w:rsidRDefault="00D64171" w:rsidP="00D64171">
      <w:pPr>
        <w:pBdr>
          <w:top w:val="single" w:sz="4" w:space="1" w:color="auto"/>
          <w:left w:val="single" w:sz="4" w:space="4" w:color="auto"/>
          <w:bottom w:val="single" w:sz="4" w:space="1" w:color="auto"/>
          <w:right w:val="single" w:sz="4" w:space="4" w:color="auto"/>
        </w:pBdr>
        <w:rPr>
          <w:rStyle w:val="normaltextrun"/>
          <w:rFonts w:ascii="Times New Roman" w:eastAsiaTheme="majorEastAsia" w:hAnsi="Times New Roman" w:cs="Times New Roman"/>
          <w:noProof/>
          <w:sz w:val="20"/>
          <w:szCs w:val="20"/>
          <w:lang w:val="en-IE"/>
        </w:rPr>
      </w:pPr>
      <w:r w:rsidRPr="008D7BFF">
        <w:rPr>
          <w:rFonts w:ascii="Times New Roman" w:eastAsiaTheme="majorEastAsia" w:hAnsi="Times New Roman" w:cs="Times New Roman"/>
          <w:b/>
          <w:noProof/>
          <w:color w:val="2B579A"/>
          <w:sz w:val="20"/>
          <w:szCs w:val="20"/>
          <w:shd w:val="clear" w:color="auto" w:fill="E6E6E6"/>
          <w:lang w:eastAsia="en-GB"/>
        </w:rPr>
        <w:drawing>
          <wp:anchor distT="36195" distB="36195" distL="71755" distR="71755" simplePos="0" relativeHeight="251663364" behindDoc="0" locked="0" layoutInCell="1" allowOverlap="1" wp14:anchorId="3345B250" wp14:editId="13D68626">
            <wp:simplePos x="0" y="0"/>
            <wp:positionH relativeFrom="column">
              <wp:posOffset>2252980</wp:posOffset>
            </wp:positionH>
            <wp:positionV relativeFrom="paragraph">
              <wp:posOffset>31115</wp:posOffset>
            </wp:positionV>
            <wp:extent cx="539750" cy="53975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Pr="00BE339C">
        <w:rPr>
          <w:rStyle w:val="normaltextrun"/>
          <w:rFonts w:ascii="Times New Roman" w:eastAsiaTheme="majorEastAsia" w:hAnsi="Times New Roman" w:cs="Times New Roman"/>
          <w:b/>
          <w:noProof/>
          <w:sz w:val="20"/>
          <w:szCs w:val="20"/>
          <w:lang w:val="en-IE"/>
        </w:rPr>
        <w:t xml:space="preserve">Managing Natural Resources </w:t>
      </w:r>
      <w:r w:rsidRPr="00BE339C">
        <w:rPr>
          <w:rStyle w:val="normaltextrun"/>
          <w:rFonts w:ascii="Times New Roman" w:eastAsiaTheme="majorEastAsia" w:hAnsi="Times New Roman" w:cs="Times New Roman"/>
          <w:b/>
          <w:noProof/>
          <w:sz w:val="20"/>
          <w:szCs w:val="20"/>
          <w:lang w:val="en-IE"/>
        </w:rPr>
        <w:br/>
        <w:t>Sustainably</w:t>
      </w:r>
      <w:r w:rsidRPr="00BE339C">
        <w:rPr>
          <w:rStyle w:val="normaltextrun"/>
          <w:rFonts w:ascii="Times New Roman" w:eastAsiaTheme="majorEastAsia" w:hAnsi="Times New Roman" w:cs="Times New Roman"/>
          <w:noProof/>
          <w:sz w:val="20"/>
          <w:szCs w:val="20"/>
          <w:lang w:val="en-IE"/>
        </w:rPr>
        <w:t>. </w:t>
      </w:r>
    </w:p>
    <w:p w14:paraId="45DD46DB" w14:textId="77777777" w:rsidR="00D64171" w:rsidRPr="00BE339C" w:rsidRDefault="00D64171" w:rsidP="00D64171">
      <w:pPr>
        <w:pBdr>
          <w:top w:val="single" w:sz="4" w:space="1" w:color="auto"/>
          <w:left w:val="single" w:sz="4" w:space="4" w:color="auto"/>
          <w:bottom w:val="single" w:sz="4" w:space="1" w:color="auto"/>
          <w:right w:val="single" w:sz="4" w:space="4" w:color="auto"/>
        </w:pBdr>
        <w:spacing w:after="0"/>
        <w:rPr>
          <w:rStyle w:val="normaltextrun"/>
          <w:rFonts w:ascii="Times New Roman" w:eastAsiaTheme="majorEastAsia" w:hAnsi="Times New Roman" w:cs="Times New Roman"/>
          <w:noProof/>
          <w:sz w:val="20"/>
          <w:szCs w:val="20"/>
          <w:lang w:val="en-IE"/>
        </w:rPr>
      </w:pPr>
      <w:r w:rsidRPr="00BE339C">
        <w:rPr>
          <w:rStyle w:val="normaltextrun"/>
          <w:rFonts w:ascii="Times New Roman" w:eastAsiaTheme="majorEastAsia" w:hAnsi="Times New Roman" w:cs="Times New Roman"/>
          <w:noProof/>
          <w:sz w:val="20"/>
          <w:szCs w:val="20"/>
          <w:lang w:val="en-IE"/>
        </w:rPr>
        <w:t>The increased land and marine areas</w:t>
      </w:r>
    </w:p>
    <w:p w14:paraId="54F417E6" w14:textId="5CCC4D3C" w:rsidR="00D64171" w:rsidRPr="00BE339C" w:rsidRDefault="00D64171" w:rsidP="00D64171">
      <w:pPr>
        <w:pBdr>
          <w:top w:val="single" w:sz="4" w:space="1" w:color="auto"/>
          <w:left w:val="single" w:sz="4" w:space="4" w:color="auto"/>
          <w:bottom w:val="single" w:sz="4" w:space="1" w:color="auto"/>
          <w:right w:val="single" w:sz="4" w:space="4" w:color="auto"/>
        </w:pBdr>
        <w:rPr>
          <w:rFonts w:ascii="Times New Roman" w:hAnsi="Times New Roman" w:cs="Times New Roman"/>
          <w:noProof/>
          <w:sz w:val="20"/>
          <w:szCs w:val="20"/>
          <w:lang w:val="en-IE"/>
        </w:rPr>
      </w:pPr>
      <w:r w:rsidRPr="00BE339C">
        <w:rPr>
          <w:rStyle w:val="normaltextrun"/>
          <w:rFonts w:ascii="Times New Roman" w:eastAsiaTheme="majorEastAsia" w:hAnsi="Times New Roman" w:cs="Times New Roman"/>
          <w:noProof/>
          <w:sz w:val="20"/>
          <w:szCs w:val="20"/>
          <w:lang w:val="en-IE"/>
        </w:rPr>
        <w:t>designated as “Natura 2000 sites” have pushed the indicator group related to conservation areas to show very positive trends. A weak</w:t>
      </w:r>
      <w:r w:rsidRPr="7E517ABE">
        <w:rPr>
          <w:rStyle w:val="normaltextrun"/>
          <w:rFonts w:ascii="Times New Roman" w:eastAsiaTheme="majorEastAsia" w:hAnsi="Times New Roman" w:cs="Times New Roman"/>
          <w:noProof/>
          <w:sz w:val="20"/>
          <w:szCs w:val="20"/>
          <w:vertAlign w:val="superscript"/>
        </w:rPr>
        <w:footnoteReference w:id="72"/>
      </w:r>
      <w:r w:rsidRPr="00BE339C">
        <w:rPr>
          <w:rStyle w:val="normaltextrun"/>
          <w:rFonts w:ascii="Times New Roman" w:eastAsiaTheme="majorEastAsia" w:hAnsi="Times New Roman" w:cs="Times New Roman"/>
          <w:noProof/>
          <w:sz w:val="20"/>
          <w:szCs w:val="20"/>
          <w:vertAlign w:val="superscript"/>
          <w:lang w:val="en-IE"/>
        </w:rPr>
        <w:t xml:space="preserve"> </w:t>
      </w:r>
      <w:r w:rsidRPr="00BE339C">
        <w:rPr>
          <w:rStyle w:val="normaltextrun"/>
          <w:rFonts w:ascii="Times New Roman" w:eastAsiaTheme="majorEastAsia" w:hAnsi="Times New Roman" w:cs="Times New Roman"/>
          <w:noProof/>
          <w:sz w:val="20"/>
          <w:szCs w:val="20"/>
          <w:lang w:val="en-IE"/>
        </w:rPr>
        <w:t>positive trend is reported for structural and functional ecosystem attributes. Pressures from primary production systems vary. Trends are improving for fisheries, neutral for agriculture and negative for forestry. Environmental quality and species diversity are showing stable trends. Although trends are overall positive for the period 2012-2017, ecosystem condition are still overall quite poor.</w:t>
      </w:r>
      <w:r w:rsidRPr="00BE339C">
        <w:rPr>
          <w:rStyle w:val="eop"/>
          <w:rFonts w:ascii="Times New Roman" w:eastAsiaTheme="majorEastAsia" w:hAnsi="Times New Roman" w:cs="Times New Roman"/>
          <w:noProof/>
          <w:sz w:val="20"/>
          <w:szCs w:val="20"/>
          <w:lang w:val="en-IE"/>
        </w:rPr>
        <w:t> </w:t>
      </w:r>
    </w:p>
    <w:p w14:paraId="7C93B5F0" w14:textId="057C2D02" w:rsidR="008D7BFF" w:rsidRPr="00BE339C" w:rsidRDefault="008D7BFF" w:rsidP="008D7BFF">
      <w:pPr>
        <w:spacing w:after="0" w:line="120" w:lineRule="auto"/>
        <w:rPr>
          <w:rStyle w:val="normaltextrun"/>
          <w:rFonts w:ascii="Times New Roman" w:eastAsiaTheme="majorEastAsia" w:hAnsi="Times New Roman" w:cs="Times New Roman"/>
          <w:noProof/>
          <w:sz w:val="20"/>
          <w:szCs w:val="20"/>
          <w:lang w:val="en-IE"/>
        </w:rPr>
      </w:pPr>
    </w:p>
    <w:p w14:paraId="01029812" w14:textId="77777777" w:rsidR="008D7BFF" w:rsidRPr="00BE339C" w:rsidRDefault="008D7BFF" w:rsidP="008D7BFF">
      <w:pPr>
        <w:pStyle w:val="Caption"/>
        <w:rPr>
          <w:rFonts w:ascii="Times New Roman" w:hAnsi="Times New Roman" w:cs="Times New Roman"/>
          <w:noProof/>
          <w:sz w:val="20"/>
          <w:szCs w:val="20"/>
          <w:lang w:val="en-IE"/>
        </w:rPr>
        <w:sectPr w:rsidR="008D7BFF" w:rsidRPr="00BE339C" w:rsidSect="00D224FF">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417" w:right="1417" w:bottom="1134" w:left="1417" w:header="708" w:footer="708" w:gutter="0"/>
          <w:cols w:num="2" w:space="397"/>
          <w:docGrid w:linePitch="360"/>
        </w:sectPr>
      </w:pPr>
    </w:p>
    <w:p w14:paraId="07B8132F" w14:textId="591C6DAA" w:rsidR="00160983" w:rsidRPr="00BE339C" w:rsidRDefault="00160983" w:rsidP="00622AD9">
      <w:pPr>
        <w:pStyle w:val="Caption"/>
        <w:jc w:val="both"/>
        <w:rPr>
          <w:noProof/>
          <w:lang w:val="en-IE"/>
        </w:rPr>
        <w:sectPr w:rsidR="00160983" w:rsidRPr="00BE339C" w:rsidSect="00D224FF">
          <w:headerReference w:type="even" r:id="rId50"/>
          <w:headerReference w:type="default" r:id="rId51"/>
          <w:footerReference w:type="even" r:id="rId52"/>
          <w:footerReference w:type="default" r:id="rId53"/>
          <w:headerReference w:type="first" r:id="rId54"/>
          <w:footerReference w:type="first" r:id="rId55"/>
          <w:type w:val="continuous"/>
          <w:pgSz w:w="11906" w:h="16838"/>
          <w:pgMar w:top="1417" w:right="1417" w:bottom="1134" w:left="1417" w:header="708" w:footer="708" w:gutter="0"/>
          <w:cols w:num="2" w:space="397"/>
          <w:docGrid w:linePitch="360"/>
        </w:sectPr>
      </w:pPr>
    </w:p>
    <w:p w14:paraId="5DF30A20" w14:textId="69C94A7F" w:rsidR="0055577C" w:rsidRPr="00BE339C" w:rsidRDefault="0055577C" w:rsidP="00321BB9">
      <w:pPr>
        <w:pStyle w:val="Caption"/>
        <w:spacing w:after="120"/>
        <w:jc w:val="both"/>
        <w:rPr>
          <w:rFonts w:ascii="Times New Roman" w:hAnsi="Times New Roman" w:cs="Times New Roman"/>
          <w:noProof/>
          <w:lang w:val="en-IE"/>
        </w:rPr>
      </w:pPr>
      <w:bookmarkStart w:id="2" w:name="_Toc51541811"/>
      <w:bookmarkStart w:id="3" w:name="_Toc70408308"/>
      <w:bookmarkStart w:id="4" w:name="_Toc70418906"/>
      <w:bookmarkStart w:id="5" w:name="_Toc43470395"/>
      <w:bookmarkStart w:id="6" w:name="_Toc70446080"/>
      <w:bookmarkStart w:id="7" w:name="_Toc70452481"/>
      <w:bookmarkStart w:id="8" w:name="_Toc71185224"/>
      <w:r w:rsidRPr="00BE339C">
        <w:rPr>
          <w:rFonts w:ascii="Times New Roman" w:hAnsi="Times New Roman" w:cs="Times New Roman"/>
          <w:b/>
          <w:noProof/>
          <w:lang w:val="en-IE"/>
        </w:rPr>
        <w:t xml:space="preserve">Table </w:t>
      </w:r>
      <w:r w:rsidR="005D234A" w:rsidRPr="00BE339C">
        <w:rPr>
          <w:rFonts w:ascii="Times New Roman" w:hAnsi="Times New Roman" w:cs="Times New Roman"/>
          <w:b/>
          <w:noProof/>
          <w:lang w:val="en-IE"/>
        </w:rPr>
        <w:t>1</w:t>
      </w:r>
      <w:r w:rsidRPr="00BE339C">
        <w:rPr>
          <w:rFonts w:ascii="Times New Roman" w:hAnsi="Times New Roman" w:cs="Times New Roman"/>
          <w:noProof/>
          <w:lang w:val="en-IE"/>
        </w:rPr>
        <w:t xml:space="preserve">. </w:t>
      </w:r>
      <w:r w:rsidRPr="00BE339C">
        <w:rPr>
          <w:rFonts w:ascii="Times New Roman" w:hAnsi="Times New Roman" w:cs="Times New Roman"/>
          <w:noProof/>
          <w:lang w:val="en-IE" w:eastAsia="nl-BE"/>
        </w:rPr>
        <w:t xml:space="preserve">Assessment of EU Green Deal </w:t>
      </w:r>
      <w:bookmarkEnd w:id="2"/>
      <w:bookmarkEnd w:id="3"/>
      <w:bookmarkEnd w:id="4"/>
      <w:bookmarkEnd w:id="5"/>
      <w:bookmarkEnd w:id="6"/>
      <w:bookmarkEnd w:id="7"/>
      <w:bookmarkEnd w:id="8"/>
      <w:r w:rsidRPr="00BE339C">
        <w:rPr>
          <w:rFonts w:ascii="Times New Roman" w:hAnsi="Times New Roman" w:cs="Times New Roman"/>
          <w:noProof/>
          <w:lang w:val="en-IE" w:eastAsia="nl-BE"/>
        </w:rPr>
        <w:t xml:space="preserve">initiatives in relation to bioeconomy sustainability objectives. </w:t>
      </w:r>
      <w:r w:rsidRPr="00BE339C">
        <w:rPr>
          <w:rFonts w:ascii="Times New Roman" w:eastAsia="Times New Roman" w:hAnsi="Times New Roman" w:cs="Times New Roman"/>
          <w:noProof/>
          <w:lang w:val="en-IE" w:eastAsia="nl-BE"/>
        </w:rPr>
        <w:t xml:space="preserve">The table shows how </w:t>
      </w:r>
      <w:r w:rsidRPr="00BE339C">
        <w:rPr>
          <w:rFonts w:ascii="Times New Roman" w:hAnsi="Times New Roman" w:cs="Times New Roman"/>
          <w:noProof/>
          <w:lang w:val="en-IE"/>
        </w:rPr>
        <w:t xml:space="preserve">the European Green Deal initiatives </w:t>
      </w:r>
      <w:r w:rsidR="00EF68DD" w:rsidRPr="00BE339C">
        <w:rPr>
          <w:rFonts w:ascii="Times New Roman" w:hAnsi="Times New Roman" w:cs="Times New Roman"/>
          <w:noProof/>
          <w:lang w:val="en-IE"/>
        </w:rPr>
        <w:t xml:space="preserve">focus on </w:t>
      </w:r>
      <w:r w:rsidRPr="00BE339C">
        <w:rPr>
          <w:rFonts w:ascii="Times New Roman" w:hAnsi="Times New Roman" w:cs="Times New Roman"/>
          <w:noProof/>
          <w:lang w:val="en-IE"/>
        </w:rPr>
        <w:t xml:space="preserve">(‘dark green’) or support (‘medium green’) the sustainability objectives of the </w:t>
      </w:r>
      <w:r w:rsidR="001B7F72" w:rsidRPr="00BE339C">
        <w:rPr>
          <w:rFonts w:ascii="Times New Roman" w:hAnsi="Times New Roman" w:cs="Times New Roman"/>
          <w:noProof/>
          <w:lang w:val="en-IE"/>
        </w:rPr>
        <w:t>EU Bioeconomy Strategy</w:t>
      </w:r>
      <w:r w:rsidRPr="00BE339C">
        <w:rPr>
          <w:rFonts w:ascii="Times New Roman" w:hAnsi="Times New Roman" w:cs="Times New Roman"/>
          <w:noProof/>
          <w:lang w:val="en-IE"/>
        </w:rPr>
        <w:t xml:space="preserve"> or if specific attention is required to maintain overall coherence (‘pale green’).</w:t>
      </w:r>
      <w:r w:rsidR="00393B70" w:rsidRPr="00BE339C">
        <w:rPr>
          <w:rFonts w:ascii="Times New Roman" w:hAnsi="Times New Roman" w:cs="Times New Roman"/>
          <w:b/>
          <w:noProof/>
          <w:lang w:val="en-IE"/>
        </w:rPr>
        <w:t xml:space="preserve"> </w:t>
      </w:r>
    </w:p>
    <w:tbl>
      <w:tblPr>
        <w:tblW w:w="14517" w:type="dxa"/>
        <w:tblInd w:w="-5" w:type="dxa"/>
        <w:tblLayout w:type="fixed"/>
        <w:tblLook w:val="04A0" w:firstRow="1" w:lastRow="0" w:firstColumn="1" w:lastColumn="0" w:noHBand="0" w:noVBand="1"/>
      </w:tblPr>
      <w:tblGrid>
        <w:gridCol w:w="3005"/>
        <w:gridCol w:w="567"/>
        <w:gridCol w:w="2098"/>
        <w:gridCol w:w="2098"/>
        <w:gridCol w:w="2608"/>
        <w:gridCol w:w="2043"/>
        <w:gridCol w:w="2098"/>
      </w:tblGrid>
      <w:tr w:rsidR="00321BB9" w:rsidRPr="00843A31" w14:paraId="16E550A9" w14:textId="77777777" w:rsidTr="12C67DD9">
        <w:trPr>
          <w:trHeight w:val="960"/>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1172" w14:textId="77777777" w:rsidR="00FE7A07" w:rsidRPr="00BE339C" w:rsidRDefault="00FE7A07" w:rsidP="00622AD9">
            <w:pPr>
              <w:jc w:val="both"/>
              <w:rPr>
                <w:rFonts w:ascii="Times New Roman" w:hAnsi="Times New Roman" w:cs="Times New Roman"/>
                <w:noProof/>
                <w:sz w:val="18"/>
                <w:szCs w:val="18"/>
                <w:lang w:val="en-IE" w:eastAsia="en-IE"/>
              </w:rPr>
            </w:pPr>
            <w:r w:rsidRPr="00BE339C">
              <w:rPr>
                <w:rFonts w:ascii="Times New Roman" w:hAnsi="Times New Roman" w:cs="Times New Roman"/>
                <w:noProof/>
                <w:sz w:val="18"/>
                <w:szCs w:val="18"/>
                <w:lang w:val="en-IE" w:eastAsia="en-IE"/>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09F883" w14:textId="77777777" w:rsidR="00FE7A07" w:rsidRPr="00BE339C" w:rsidRDefault="00FE7A07" w:rsidP="00622AD9">
            <w:pPr>
              <w:jc w:val="both"/>
              <w:rPr>
                <w:rFonts w:ascii="Times New Roman" w:hAnsi="Times New Roman" w:cs="Times New Roman"/>
                <w:noProof/>
                <w:sz w:val="18"/>
                <w:szCs w:val="18"/>
                <w:lang w:val="en-IE" w:eastAsia="en-IE"/>
              </w:rPr>
            </w:pPr>
            <w:r w:rsidRPr="00BE339C">
              <w:rPr>
                <w:rFonts w:ascii="Times New Roman" w:hAnsi="Times New Roman" w:cs="Times New Roman"/>
                <w:noProof/>
                <w:sz w:val="18"/>
                <w:szCs w:val="18"/>
                <w:lang w:val="en-IE" w:eastAsia="en-IE"/>
              </w:rPr>
              <w:t> </w:t>
            </w:r>
          </w:p>
        </w:tc>
        <w:tc>
          <w:tcPr>
            <w:tcW w:w="20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8F98FA" w14:textId="77777777" w:rsidR="00FE7A07" w:rsidRPr="00BE339C" w:rsidRDefault="00FE7A07" w:rsidP="00321BB9">
            <w:pPr>
              <w:rPr>
                <w:rFonts w:ascii="Times New Roman" w:hAnsi="Times New Roman" w:cs="Times New Roman"/>
                <w:b/>
                <w:noProof/>
                <w:color w:val="595959" w:themeColor="text1" w:themeTint="A6"/>
                <w:sz w:val="18"/>
                <w:szCs w:val="18"/>
                <w:lang w:val="en-IE" w:eastAsia="en-IE"/>
              </w:rPr>
            </w:pPr>
            <w:r w:rsidRPr="00BE339C">
              <w:rPr>
                <w:rFonts w:ascii="Times New Roman" w:hAnsi="Times New Roman" w:cs="Times New Roman"/>
                <w:b/>
                <w:noProof/>
                <w:color w:val="595959" w:themeColor="text1" w:themeTint="A6"/>
                <w:sz w:val="18"/>
                <w:szCs w:val="18"/>
                <w:lang w:val="en-IE" w:eastAsia="en-IE"/>
              </w:rPr>
              <w:t>Ensuring Food and Nutrition Security</w:t>
            </w:r>
          </w:p>
        </w:tc>
        <w:tc>
          <w:tcPr>
            <w:tcW w:w="20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EC6B11" w14:textId="77777777" w:rsidR="00FE7A07" w:rsidRPr="00321BB9" w:rsidRDefault="00FE7A07" w:rsidP="00321BB9">
            <w:pPr>
              <w:rPr>
                <w:rFonts w:ascii="Times New Roman" w:hAnsi="Times New Roman" w:cs="Times New Roman"/>
                <w:b/>
                <w:noProof/>
                <w:color w:val="595959" w:themeColor="text1" w:themeTint="A6"/>
                <w:sz w:val="18"/>
                <w:szCs w:val="18"/>
                <w:lang w:eastAsia="en-IE"/>
              </w:rPr>
            </w:pPr>
            <w:r w:rsidRPr="00321BB9">
              <w:rPr>
                <w:rFonts w:ascii="Times New Roman" w:hAnsi="Times New Roman" w:cs="Times New Roman"/>
                <w:b/>
                <w:noProof/>
                <w:color w:val="595959" w:themeColor="text1" w:themeTint="A6"/>
                <w:sz w:val="18"/>
                <w:szCs w:val="18"/>
                <w:lang w:eastAsia="en-IE"/>
              </w:rPr>
              <w:t>Managing Natural Resources Sustainably</w:t>
            </w:r>
          </w:p>
        </w:tc>
        <w:tc>
          <w:tcPr>
            <w:tcW w:w="26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D42026" w14:textId="77777777" w:rsidR="00FE7A07" w:rsidRPr="00BE339C" w:rsidRDefault="00FE7A07" w:rsidP="00321BB9">
            <w:pPr>
              <w:rPr>
                <w:rFonts w:ascii="Times New Roman" w:hAnsi="Times New Roman" w:cs="Times New Roman"/>
                <w:b/>
                <w:noProof/>
                <w:color w:val="595959" w:themeColor="text1" w:themeTint="A6"/>
                <w:sz w:val="18"/>
                <w:szCs w:val="18"/>
                <w:lang w:val="en-IE" w:eastAsia="en-IE"/>
              </w:rPr>
            </w:pPr>
            <w:r w:rsidRPr="00BE339C">
              <w:rPr>
                <w:rFonts w:ascii="Times New Roman" w:hAnsi="Times New Roman" w:cs="Times New Roman"/>
                <w:b/>
                <w:noProof/>
                <w:color w:val="595959" w:themeColor="text1" w:themeTint="A6"/>
                <w:sz w:val="18"/>
                <w:szCs w:val="18"/>
                <w:lang w:val="en-IE" w:eastAsia="en-IE"/>
              </w:rPr>
              <w:t>Reducing dependence on non-renewable unsustainable resources, whether sourced domestically or from abroad</w:t>
            </w:r>
          </w:p>
        </w:tc>
        <w:tc>
          <w:tcPr>
            <w:tcW w:w="20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E23BC1" w14:textId="77777777" w:rsidR="00FE7A07" w:rsidRPr="00BE339C" w:rsidRDefault="00FE7A07" w:rsidP="00321BB9">
            <w:pPr>
              <w:rPr>
                <w:rFonts w:ascii="Times New Roman" w:hAnsi="Times New Roman" w:cs="Times New Roman"/>
                <w:b/>
                <w:noProof/>
                <w:color w:val="595959" w:themeColor="text1" w:themeTint="A6"/>
                <w:sz w:val="18"/>
                <w:szCs w:val="18"/>
                <w:lang w:val="en-IE" w:eastAsia="en-IE"/>
              </w:rPr>
            </w:pPr>
            <w:r w:rsidRPr="00BE339C">
              <w:rPr>
                <w:rFonts w:ascii="Times New Roman" w:hAnsi="Times New Roman" w:cs="Times New Roman"/>
                <w:b/>
                <w:noProof/>
                <w:color w:val="595959" w:themeColor="text1" w:themeTint="A6"/>
                <w:sz w:val="18"/>
                <w:szCs w:val="18"/>
                <w:lang w:val="en-IE" w:eastAsia="en-IE"/>
              </w:rPr>
              <w:t>Mitigating and adapting to climate change</w:t>
            </w:r>
          </w:p>
        </w:tc>
        <w:tc>
          <w:tcPr>
            <w:tcW w:w="20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1B2EF4" w14:textId="77777777" w:rsidR="00FE7A07" w:rsidRPr="00BE339C" w:rsidRDefault="00FE7A07" w:rsidP="00321BB9">
            <w:pPr>
              <w:rPr>
                <w:rFonts w:ascii="Times New Roman" w:hAnsi="Times New Roman" w:cs="Times New Roman"/>
                <w:b/>
                <w:noProof/>
                <w:color w:val="595959" w:themeColor="text1" w:themeTint="A6"/>
                <w:sz w:val="18"/>
                <w:szCs w:val="18"/>
                <w:lang w:val="en-IE" w:eastAsia="en-IE"/>
              </w:rPr>
            </w:pPr>
            <w:r w:rsidRPr="00BE339C">
              <w:rPr>
                <w:rFonts w:ascii="Times New Roman" w:hAnsi="Times New Roman" w:cs="Times New Roman"/>
                <w:b/>
                <w:noProof/>
                <w:color w:val="595959" w:themeColor="text1" w:themeTint="A6"/>
                <w:sz w:val="18"/>
                <w:szCs w:val="18"/>
                <w:lang w:val="en-IE" w:eastAsia="en-IE"/>
              </w:rPr>
              <w:t>Strengthening European competitiveness and creating jobs</w:t>
            </w:r>
          </w:p>
        </w:tc>
      </w:tr>
      <w:tr w:rsidR="003A5EC4" w:rsidRPr="00321BB9" w14:paraId="399B2225"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76542D59"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Circular Economy</w:t>
            </w:r>
          </w:p>
        </w:tc>
        <w:tc>
          <w:tcPr>
            <w:tcW w:w="567" w:type="dxa"/>
            <w:tcBorders>
              <w:top w:val="nil"/>
              <w:left w:val="nil"/>
              <w:bottom w:val="single" w:sz="4" w:space="0" w:color="auto"/>
              <w:right w:val="single" w:sz="4" w:space="0" w:color="auto"/>
            </w:tcBorders>
            <w:shd w:val="clear" w:color="auto" w:fill="auto"/>
            <w:noWrap/>
            <w:vAlign w:val="bottom"/>
            <w:hideMark/>
          </w:tcPr>
          <w:p w14:paraId="165C93E4"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A23C4F" w14:textId="51297761"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02F0A288" w14:textId="6DC8F344"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00B050"/>
            <w:noWrap/>
          </w:tcPr>
          <w:p w14:paraId="6497EA62" w14:textId="165C4B7F"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93C572"/>
            <w:noWrap/>
          </w:tcPr>
          <w:p w14:paraId="3307AD89" w14:textId="23B94A18"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48993BE2" w14:textId="40194001"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330926EE"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0F79C581"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Industry Strategy</w:t>
            </w:r>
          </w:p>
        </w:tc>
        <w:tc>
          <w:tcPr>
            <w:tcW w:w="567" w:type="dxa"/>
            <w:tcBorders>
              <w:top w:val="nil"/>
              <w:left w:val="nil"/>
              <w:bottom w:val="single" w:sz="4" w:space="0" w:color="auto"/>
              <w:right w:val="single" w:sz="4" w:space="0" w:color="auto"/>
            </w:tcBorders>
            <w:shd w:val="clear" w:color="auto" w:fill="auto"/>
            <w:noWrap/>
            <w:vAlign w:val="bottom"/>
            <w:hideMark/>
          </w:tcPr>
          <w:p w14:paraId="4D9A9418"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303955" w14:textId="61B28270"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5B1438D6" w14:textId="1507A786"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93C572"/>
            <w:noWrap/>
          </w:tcPr>
          <w:p w14:paraId="31D5441B" w14:textId="6ECBA1B6"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93C572"/>
            <w:noWrap/>
          </w:tcPr>
          <w:p w14:paraId="5DA29BE5" w14:textId="271514CC"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42438319" w14:textId="3ED5B1DC"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7D2B5152"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012751EE"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Biodiversity Strategy</w:t>
            </w:r>
          </w:p>
        </w:tc>
        <w:tc>
          <w:tcPr>
            <w:tcW w:w="567" w:type="dxa"/>
            <w:tcBorders>
              <w:top w:val="nil"/>
              <w:left w:val="nil"/>
              <w:bottom w:val="single" w:sz="4" w:space="0" w:color="auto"/>
              <w:right w:val="single" w:sz="4" w:space="0" w:color="auto"/>
            </w:tcBorders>
            <w:shd w:val="clear" w:color="auto" w:fill="auto"/>
            <w:noWrap/>
            <w:vAlign w:val="bottom"/>
            <w:hideMark/>
          </w:tcPr>
          <w:p w14:paraId="5C7EC64A"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[3]</w:t>
            </w: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0689F2E2" w14:textId="7ACF41F2"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7537798D" w14:textId="308509A1"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00B050"/>
            <w:noWrap/>
          </w:tcPr>
          <w:p w14:paraId="6C3F11ED" w14:textId="1368A4C0"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93C572"/>
            <w:noWrap/>
          </w:tcPr>
          <w:p w14:paraId="4A9FAD1B" w14:textId="5CE9E0F9"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6AC0AFF6" w14:textId="1842FCD3"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519D7F48"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01DBB8A5"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Farm to Fork Strategy</w:t>
            </w:r>
          </w:p>
        </w:tc>
        <w:tc>
          <w:tcPr>
            <w:tcW w:w="567" w:type="dxa"/>
            <w:tcBorders>
              <w:top w:val="nil"/>
              <w:left w:val="nil"/>
              <w:bottom w:val="single" w:sz="4" w:space="0" w:color="auto"/>
              <w:right w:val="single" w:sz="4" w:space="0" w:color="auto"/>
            </w:tcBorders>
            <w:shd w:val="clear" w:color="auto" w:fill="auto"/>
            <w:noWrap/>
            <w:vAlign w:val="bottom"/>
            <w:hideMark/>
          </w:tcPr>
          <w:p w14:paraId="65473D2C"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[4]</w:t>
            </w: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7902B9C5" w14:textId="78612596"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789DA3EA" w14:textId="10C889F5"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93C572"/>
            <w:noWrap/>
          </w:tcPr>
          <w:p w14:paraId="52A630D5" w14:textId="3B60EF49"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4CAC39B7" w14:textId="3B9AC413"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062EEF43" w14:textId="7C21E6A8"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1715031F"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2228D1DD"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Renovation Wave</w:t>
            </w:r>
          </w:p>
        </w:tc>
        <w:tc>
          <w:tcPr>
            <w:tcW w:w="567" w:type="dxa"/>
            <w:tcBorders>
              <w:top w:val="nil"/>
              <w:left w:val="nil"/>
              <w:bottom w:val="single" w:sz="4" w:space="0" w:color="auto"/>
              <w:right w:val="single" w:sz="4" w:space="0" w:color="auto"/>
            </w:tcBorders>
            <w:shd w:val="clear" w:color="auto" w:fill="auto"/>
            <w:noWrap/>
            <w:vAlign w:val="bottom"/>
            <w:hideMark/>
          </w:tcPr>
          <w:p w14:paraId="1307C38F"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[5]</w:t>
            </w: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2BE6083D" w14:textId="60AB5EA1"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32D6C3FC" w14:textId="28445631"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00B050"/>
            <w:noWrap/>
          </w:tcPr>
          <w:p w14:paraId="74295A62" w14:textId="5038A5FA"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00B050"/>
            <w:noWrap/>
          </w:tcPr>
          <w:p w14:paraId="717D5883" w14:textId="11A70A09"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70B97D9E" w14:textId="41EBE46D"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4BA034C3"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1C258552"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European Climate Law</w:t>
            </w:r>
          </w:p>
        </w:tc>
        <w:tc>
          <w:tcPr>
            <w:tcW w:w="567" w:type="dxa"/>
            <w:tcBorders>
              <w:top w:val="nil"/>
              <w:left w:val="nil"/>
              <w:bottom w:val="single" w:sz="4" w:space="0" w:color="auto"/>
              <w:right w:val="single" w:sz="4" w:space="0" w:color="auto"/>
            </w:tcBorders>
            <w:shd w:val="clear" w:color="auto" w:fill="auto"/>
            <w:noWrap/>
            <w:vAlign w:val="bottom"/>
            <w:hideMark/>
          </w:tcPr>
          <w:p w14:paraId="66785216"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[6]</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F1F1C8" w14:textId="14D96C13"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4CD54CB0" w14:textId="4C1676D3"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2DEBDD45" w14:textId="703F6BC6"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00B050"/>
            <w:noWrap/>
          </w:tcPr>
          <w:p w14:paraId="4C947808" w14:textId="04C76376"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76CDAE2F" w14:textId="295A359C"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09433BE2"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5C150810"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Chemicals Strategy for Sustainability</w:t>
            </w:r>
          </w:p>
        </w:tc>
        <w:tc>
          <w:tcPr>
            <w:tcW w:w="567" w:type="dxa"/>
            <w:tcBorders>
              <w:top w:val="nil"/>
              <w:left w:val="nil"/>
              <w:bottom w:val="single" w:sz="4" w:space="0" w:color="auto"/>
              <w:right w:val="single" w:sz="4" w:space="0" w:color="auto"/>
            </w:tcBorders>
            <w:shd w:val="clear" w:color="auto" w:fill="auto"/>
            <w:noWrap/>
            <w:vAlign w:val="bottom"/>
            <w:hideMark/>
          </w:tcPr>
          <w:p w14:paraId="2DE324E1"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[7]</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0AA81F" w14:textId="6F0B3E99"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79E0AC0A" w14:textId="6B45C7B4"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00B050"/>
            <w:noWrap/>
          </w:tcPr>
          <w:p w14:paraId="3B34E25C" w14:textId="71B29688"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93C572"/>
            <w:noWrap/>
          </w:tcPr>
          <w:p w14:paraId="76DCBE75" w14:textId="368D9C51"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0D8382F2" w14:textId="7413CC32"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55F122EB"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735D08E4"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Adaptation Strategy</w:t>
            </w:r>
          </w:p>
        </w:tc>
        <w:tc>
          <w:tcPr>
            <w:tcW w:w="567" w:type="dxa"/>
            <w:tcBorders>
              <w:top w:val="nil"/>
              <w:left w:val="nil"/>
              <w:bottom w:val="single" w:sz="4" w:space="0" w:color="auto"/>
              <w:right w:val="single" w:sz="4" w:space="0" w:color="auto"/>
            </w:tcBorders>
            <w:shd w:val="clear" w:color="auto" w:fill="auto"/>
            <w:noWrap/>
            <w:vAlign w:val="bottom"/>
            <w:hideMark/>
          </w:tcPr>
          <w:p w14:paraId="532B1115"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[8]</w:t>
            </w: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363B2F04" w14:textId="127254C8"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178784DF" w14:textId="4F6FE35D"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45011F60" w14:textId="5EB48C1B"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00B050"/>
            <w:noWrap/>
          </w:tcPr>
          <w:p w14:paraId="571D80D6" w14:textId="06BB68EA"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21E47F37" w14:textId="1D6D5750"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1042705C"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1ED56538"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Sustainable Financing</w:t>
            </w:r>
          </w:p>
        </w:tc>
        <w:tc>
          <w:tcPr>
            <w:tcW w:w="567" w:type="dxa"/>
            <w:tcBorders>
              <w:top w:val="nil"/>
              <w:left w:val="nil"/>
              <w:bottom w:val="single" w:sz="4" w:space="0" w:color="auto"/>
              <w:right w:val="single" w:sz="4" w:space="0" w:color="auto"/>
            </w:tcBorders>
            <w:shd w:val="clear" w:color="auto" w:fill="auto"/>
            <w:noWrap/>
            <w:vAlign w:val="bottom"/>
            <w:hideMark/>
          </w:tcPr>
          <w:p w14:paraId="7B98D2A2"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[9]</w:t>
            </w: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30D58105" w14:textId="78CB96F6"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09C37383" w14:textId="029DBF96"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93C572"/>
            <w:noWrap/>
          </w:tcPr>
          <w:p w14:paraId="2A332223" w14:textId="2FF5C545"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93C572"/>
            <w:noWrap/>
          </w:tcPr>
          <w:p w14:paraId="06B15F60" w14:textId="629CAF16"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5DA4A45D" w14:textId="472B4902"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5E1F0F81"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5FDD3477"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Zero Pollution Action Plan</w:t>
            </w:r>
          </w:p>
        </w:tc>
        <w:tc>
          <w:tcPr>
            <w:tcW w:w="567" w:type="dxa"/>
            <w:tcBorders>
              <w:top w:val="nil"/>
              <w:left w:val="nil"/>
              <w:bottom w:val="single" w:sz="4" w:space="0" w:color="auto"/>
              <w:right w:val="single" w:sz="4" w:space="0" w:color="auto"/>
            </w:tcBorders>
            <w:shd w:val="clear" w:color="auto" w:fill="auto"/>
            <w:noWrap/>
            <w:vAlign w:val="bottom"/>
            <w:hideMark/>
          </w:tcPr>
          <w:p w14:paraId="4432982A"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[10]</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04626A" w14:textId="489CB191"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17407093" w14:textId="3FD42503"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93C572"/>
            <w:noWrap/>
          </w:tcPr>
          <w:p w14:paraId="1E2B78BE" w14:textId="631F38D5"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93C572"/>
            <w:noWrap/>
          </w:tcPr>
          <w:p w14:paraId="04C3D37D" w14:textId="6EB9A5EC"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951A4E" w14:textId="356B416C" w:rsidR="00FE7A07" w:rsidRPr="00321BB9" w:rsidRDefault="00FE7A07" w:rsidP="00622AD9">
            <w:pPr>
              <w:jc w:val="both"/>
              <w:rPr>
                <w:rFonts w:ascii="Times New Roman" w:hAnsi="Times New Roman" w:cs="Times New Roman"/>
                <w:noProof/>
                <w:sz w:val="18"/>
                <w:szCs w:val="18"/>
                <w:lang w:eastAsia="en-IE"/>
              </w:rPr>
            </w:pPr>
          </w:p>
        </w:tc>
      </w:tr>
      <w:tr w:rsidR="003A5EC4" w:rsidRPr="00321BB9" w14:paraId="7091ECB6"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68A2BAA7"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LULUCF</w:t>
            </w:r>
          </w:p>
        </w:tc>
        <w:tc>
          <w:tcPr>
            <w:tcW w:w="567" w:type="dxa"/>
            <w:tcBorders>
              <w:top w:val="nil"/>
              <w:left w:val="nil"/>
              <w:bottom w:val="single" w:sz="4" w:space="0" w:color="auto"/>
              <w:right w:val="single" w:sz="4" w:space="0" w:color="auto"/>
            </w:tcBorders>
            <w:shd w:val="clear" w:color="auto" w:fill="auto"/>
            <w:noWrap/>
            <w:vAlign w:val="bottom"/>
            <w:hideMark/>
          </w:tcPr>
          <w:p w14:paraId="45DF7CFF" w14:textId="77777777" w:rsidR="00FE7A07" w:rsidRPr="00321BB9" w:rsidRDefault="00FE7A07"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[11]</w:t>
            </w: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29CB24CB" w14:textId="0DCD72C8"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714F57A2" w14:textId="3D5EC998" w:rsidR="00FE7A07" w:rsidRPr="00321BB9" w:rsidRDefault="00FE7A07"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0BE1E488" w14:textId="1FF725A8" w:rsidR="00FE7A07" w:rsidRPr="00321BB9" w:rsidRDefault="00FE7A07"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00B050"/>
            <w:noWrap/>
          </w:tcPr>
          <w:p w14:paraId="7408E07D" w14:textId="7F693F0F" w:rsidR="00FE7A07" w:rsidRPr="00321BB9" w:rsidRDefault="00FE7A07"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13990643" w14:textId="3E54DA79" w:rsidR="00FE7A07" w:rsidRPr="00321BB9" w:rsidRDefault="00FE7A07" w:rsidP="00622AD9">
            <w:pPr>
              <w:jc w:val="both"/>
              <w:rPr>
                <w:rFonts w:ascii="Times New Roman" w:hAnsi="Times New Roman" w:cs="Times New Roman"/>
                <w:noProof/>
                <w:sz w:val="18"/>
                <w:szCs w:val="18"/>
                <w:lang w:eastAsia="en-IE"/>
              </w:rPr>
            </w:pPr>
          </w:p>
        </w:tc>
      </w:tr>
      <w:tr w:rsidR="003A5EC4" w:rsidRPr="00FE7A07" w14:paraId="3DF5C7C1" w14:textId="77777777" w:rsidTr="12C67DD9">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2933010C" w14:textId="77777777" w:rsidR="0001045A" w:rsidRPr="00321BB9" w:rsidRDefault="67AF7132" w:rsidP="00622AD9">
            <w:pPr>
              <w:jc w:val="both"/>
              <w:rPr>
                <w:rFonts w:ascii="Times New Roman" w:hAnsi="Times New Roman" w:cs="Times New Roman"/>
                <w:noProof/>
                <w:color w:val="000000"/>
                <w:sz w:val="18"/>
                <w:szCs w:val="18"/>
                <w:lang w:eastAsia="en-IE"/>
              </w:rPr>
            </w:pPr>
            <w:r w:rsidRPr="00321BB9">
              <w:rPr>
                <w:rFonts w:ascii="Times New Roman" w:hAnsi="Times New Roman" w:cs="Times New Roman"/>
                <w:noProof/>
                <w:sz w:val="18"/>
                <w:szCs w:val="18"/>
                <w:lang w:eastAsia="en-IE"/>
              </w:rPr>
              <w:t>Renewable Energy</w:t>
            </w:r>
          </w:p>
        </w:tc>
        <w:tc>
          <w:tcPr>
            <w:tcW w:w="567" w:type="dxa"/>
            <w:tcBorders>
              <w:top w:val="nil"/>
              <w:left w:val="nil"/>
              <w:bottom w:val="single" w:sz="4" w:space="0" w:color="auto"/>
              <w:right w:val="single" w:sz="4" w:space="0" w:color="auto"/>
            </w:tcBorders>
            <w:shd w:val="clear" w:color="auto" w:fill="auto"/>
            <w:noWrap/>
            <w:vAlign w:val="bottom"/>
            <w:hideMark/>
          </w:tcPr>
          <w:p w14:paraId="24BBF7D0" w14:textId="77777777" w:rsidR="0001045A" w:rsidRPr="00321BB9" w:rsidRDefault="0001045A"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[12]</w:t>
            </w: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5A1EA0DB" w14:textId="106DBD85" w:rsidR="0001045A" w:rsidRPr="00321BB9" w:rsidRDefault="0001045A"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640DD789" w14:textId="3347585F" w:rsidR="0001045A" w:rsidRPr="00321BB9" w:rsidRDefault="0001045A"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021284C8" w14:textId="17403A72" w:rsidR="0001045A" w:rsidRPr="00321BB9" w:rsidRDefault="0001045A"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00B050"/>
            <w:noWrap/>
          </w:tcPr>
          <w:p w14:paraId="1B7C9040" w14:textId="794012B0" w:rsidR="0001045A" w:rsidRPr="00321BB9" w:rsidRDefault="0001045A"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14B6A572" w14:textId="648487CD" w:rsidR="0001045A" w:rsidRPr="00321BB9" w:rsidRDefault="0001045A" w:rsidP="00622AD9">
            <w:pPr>
              <w:jc w:val="both"/>
              <w:rPr>
                <w:rFonts w:ascii="Times New Roman" w:hAnsi="Times New Roman" w:cs="Times New Roman"/>
                <w:noProof/>
                <w:sz w:val="18"/>
                <w:szCs w:val="18"/>
                <w:lang w:eastAsia="en-IE"/>
              </w:rPr>
            </w:pPr>
          </w:p>
        </w:tc>
      </w:tr>
      <w:tr w:rsidR="003A5EC4" w:rsidRPr="00FE7A07" w14:paraId="0019874F" w14:textId="77777777" w:rsidTr="009F1110">
        <w:trPr>
          <w:trHeight w:hRule="exact" w:val="284"/>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18FCF994" w14:textId="605AE776" w:rsidR="0001045A" w:rsidRPr="00321BB9" w:rsidRDefault="0001045A"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Forest Strategy</w:t>
            </w:r>
          </w:p>
        </w:tc>
        <w:tc>
          <w:tcPr>
            <w:tcW w:w="567" w:type="dxa"/>
            <w:tcBorders>
              <w:top w:val="nil"/>
              <w:left w:val="nil"/>
              <w:bottom w:val="single" w:sz="4" w:space="0" w:color="auto"/>
              <w:right w:val="single" w:sz="4" w:space="0" w:color="auto"/>
            </w:tcBorders>
            <w:shd w:val="clear" w:color="auto" w:fill="auto"/>
            <w:noWrap/>
            <w:vAlign w:val="bottom"/>
            <w:hideMark/>
          </w:tcPr>
          <w:p w14:paraId="3BFF5AAA" w14:textId="77777777" w:rsidR="0001045A" w:rsidRPr="00321BB9" w:rsidRDefault="0001045A"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[13]</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45F291" w14:textId="18CD812A" w:rsidR="0001045A" w:rsidRPr="00321BB9" w:rsidRDefault="0001045A"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6C77711A" w14:textId="50279009" w:rsidR="0001045A" w:rsidRPr="00321BB9" w:rsidRDefault="0001045A"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93C572"/>
            <w:noWrap/>
          </w:tcPr>
          <w:p w14:paraId="3D3AD6C6" w14:textId="3071DEBD" w:rsidR="0001045A" w:rsidRPr="00321BB9" w:rsidRDefault="0001045A"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93C572"/>
            <w:noWrap/>
          </w:tcPr>
          <w:p w14:paraId="154E4C2A" w14:textId="3B17057F" w:rsidR="0001045A" w:rsidRPr="00321BB9" w:rsidRDefault="0001045A"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77CC9FC0" w14:textId="6D2C6385" w:rsidR="0001045A" w:rsidRPr="00321BB9" w:rsidRDefault="0001045A" w:rsidP="00622AD9">
            <w:pPr>
              <w:jc w:val="both"/>
              <w:rPr>
                <w:rFonts w:ascii="Times New Roman" w:hAnsi="Times New Roman" w:cs="Times New Roman"/>
                <w:noProof/>
                <w:sz w:val="18"/>
                <w:szCs w:val="18"/>
                <w:lang w:eastAsia="en-IE"/>
              </w:rPr>
            </w:pPr>
          </w:p>
        </w:tc>
      </w:tr>
      <w:tr w:rsidR="00A61154" w:rsidRPr="00FE7A07" w14:paraId="5AD21B6F" w14:textId="77777777" w:rsidTr="009F1110">
        <w:trPr>
          <w:trHeight w:hRule="exact" w:val="284"/>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2EE60" w14:textId="567FF7DA" w:rsidR="00A61154" w:rsidRPr="00321BB9" w:rsidRDefault="00A61154"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Sustainable Carbon Cycles</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97FAA9F" w14:textId="2160F09E" w:rsidR="00A61154" w:rsidRPr="00321BB9" w:rsidRDefault="00A61154" w:rsidP="00622AD9">
            <w:pPr>
              <w:jc w:val="both"/>
              <w:rPr>
                <w:rFonts w:ascii="Times New Roman" w:hAnsi="Times New Roman" w:cs="Times New Roman"/>
                <w:noProof/>
                <w:sz w:val="18"/>
                <w:szCs w:val="18"/>
                <w:lang w:eastAsia="en-IE"/>
              </w:rPr>
            </w:pPr>
            <w:r w:rsidRPr="00321BB9">
              <w:rPr>
                <w:rFonts w:ascii="Times New Roman" w:hAnsi="Times New Roman" w:cs="Times New Roman"/>
                <w:noProof/>
                <w:sz w:val="18"/>
                <w:szCs w:val="18"/>
                <w:lang w:eastAsia="en-IE"/>
              </w:rPr>
              <w:t>[14]</w:t>
            </w:r>
          </w:p>
        </w:tc>
        <w:tc>
          <w:tcPr>
            <w:tcW w:w="209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41C1761F" w14:textId="77777777" w:rsidR="00A61154" w:rsidRPr="00321BB9" w:rsidRDefault="00A61154"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00B050"/>
            <w:noWrap/>
          </w:tcPr>
          <w:p w14:paraId="35DD4D5E" w14:textId="77777777" w:rsidR="00A61154" w:rsidRPr="00321BB9" w:rsidRDefault="00A61154" w:rsidP="00622AD9">
            <w:pPr>
              <w:jc w:val="both"/>
              <w:rPr>
                <w:rFonts w:ascii="Times New Roman" w:hAnsi="Times New Roman" w:cs="Times New Roman"/>
                <w:noProof/>
                <w:sz w:val="18"/>
                <w:szCs w:val="18"/>
                <w:lang w:eastAsia="en-IE"/>
              </w:rPr>
            </w:pPr>
          </w:p>
        </w:tc>
        <w:tc>
          <w:tcPr>
            <w:tcW w:w="2608" w:type="dxa"/>
            <w:tcBorders>
              <w:top w:val="single" w:sz="4" w:space="0" w:color="auto"/>
              <w:left w:val="single" w:sz="4" w:space="0" w:color="auto"/>
              <w:bottom w:val="single" w:sz="4" w:space="0" w:color="auto"/>
              <w:right w:val="single" w:sz="4" w:space="0" w:color="auto"/>
            </w:tcBorders>
            <w:shd w:val="clear" w:color="auto" w:fill="93C572"/>
            <w:noWrap/>
          </w:tcPr>
          <w:p w14:paraId="05EDDB48" w14:textId="77777777" w:rsidR="00A61154" w:rsidRPr="00321BB9" w:rsidRDefault="00A61154" w:rsidP="00622AD9">
            <w:pPr>
              <w:jc w:val="both"/>
              <w:rPr>
                <w:rFonts w:ascii="Times New Roman" w:hAnsi="Times New Roman" w:cs="Times New Roman"/>
                <w:noProof/>
                <w:sz w:val="18"/>
                <w:szCs w:val="18"/>
                <w:lang w:eastAsia="en-IE"/>
              </w:rPr>
            </w:pPr>
          </w:p>
        </w:tc>
        <w:tc>
          <w:tcPr>
            <w:tcW w:w="2043" w:type="dxa"/>
            <w:tcBorders>
              <w:top w:val="single" w:sz="4" w:space="0" w:color="auto"/>
              <w:left w:val="single" w:sz="4" w:space="0" w:color="auto"/>
              <w:bottom w:val="single" w:sz="4" w:space="0" w:color="auto"/>
              <w:right w:val="single" w:sz="4" w:space="0" w:color="auto"/>
            </w:tcBorders>
            <w:shd w:val="clear" w:color="auto" w:fill="00B050"/>
            <w:noWrap/>
          </w:tcPr>
          <w:p w14:paraId="1101FB40" w14:textId="77777777" w:rsidR="00A61154" w:rsidRPr="00321BB9" w:rsidRDefault="00A61154" w:rsidP="00622AD9">
            <w:pPr>
              <w:jc w:val="both"/>
              <w:rPr>
                <w:rFonts w:ascii="Times New Roman" w:hAnsi="Times New Roman" w:cs="Times New Roman"/>
                <w:noProof/>
                <w:sz w:val="18"/>
                <w:szCs w:val="18"/>
                <w:lang w:eastAsia="en-IE"/>
              </w:rPr>
            </w:pPr>
          </w:p>
        </w:tc>
        <w:tc>
          <w:tcPr>
            <w:tcW w:w="2098" w:type="dxa"/>
            <w:tcBorders>
              <w:top w:val="single" w:sz="4" w:space="0" w:color="auto"/>
              <w:left w:val="single" w:sz="4" w:space="0" w:color="auto"/>
              <w:bottom w:val="single" w:sz="4" w:space="0" w:color="auto"/>
              <w:right w:val="single" w:sz="4" w:space="0" w:color="auto"/>
            </w:tcBorders>
            <w:shd w:val="clear" w:color="auto" w:fill="93C572"/>
            <w:noWrap/>
          </w:tcPr>
          <w:p w14:paraId="14109288" w14:textId="77777777" w:rsidR="00A61154" w:rsidRPr="00321BB9" w:rsidRDefault="00A61154" w:rsidP="00622AD9">
            <w:pPr>
              <w:jc w:val="both"/>
              <w:rPr>
                <w:rFonts w:ascii="Times New Roman" w:hAnsi="Times New Roman" w:cs="Times New Roman"/>
                <w:noProof/>
                <w:sz w:val="18"/>
                <w:szCs w:val="18"/>
                <w:lang w:eastAsia="en-IE"/>
              </w:rPr>
            </w:pPr>
          </w:p>
        </w:tc>
      </w:tr>
    </w:tbl>
    <w:p w14:paraId="4D492B2C" w14:textId="1440443D" w:rsidR="00AB3619" w:rsidRPr="00BE339C" w:rsidRDefault="009F65E6" w:rsidP="00321BB9">
      <w:pPr>
        <w:spacing w:after="0"/>
        <w:jc w:val="both"/>
        <w:rPr>
          <w:rFonts w:ascii="Times New Roman" w:hAnsi="Times New Roman" w:cs="Times New Roman"/>
          <w:noProof/>
          <w:sz w:val="24"/>
          <w:szCs w:val="24"/>
          <w:lang w:val="en-IE"/>
        </w:rPr>
        <w:sectPr w:rsidR="00AB3619" w:rsidRPr="00BE339C" w:rsidSect="00E41B5C">
          <w:headerReference w:type="even" r:id="rId56"/>
          <w:headerReference w:type="default" r:id="rId57"/>
          <w:footerReference w:type="even" r:id="rId58"/>
          <w:footerReference w:type="default" r:id="rId59"/>
          <w:headerReference w:type="first" r:id="rId60"/>
          <w:footerReference w:type="first" r:id="rId61"/>
          <w:pgSz w:w="16838" w:h="11906" w:orient="landscape"/>
          <w:pgMar w:top="709" w:right="1417" w:bottom="851" w:left="1134" w:header="708" w:footer="58" w:gutter="0"/>
          <w:cols w:space="708"/>
          <w:docGrid w:linePitch="360"/>
        </w:sectPr>
      </w:pPr>
      <w:r w:rsidRPr="00BE339C">
        <w:rPr>
          <w:rFonts w:ascii="Times New Roman" w:hAnsi="Times New Roman" w:cs="Times New Roman"/>
          <w:b/>
          <w:bCs/>
          <w:noProof/>
          <w:sz w:val="16"/>
          <w:szCs w:val="16"/>
          <w:lang w:val="en-IE"/>
        </w:rPr>
        <w:t>[1] COM(2020)98</w:t>
      </w:r>
      <w:r w:rsidRPr="00BE339C">
        <w:rPr>
          <w:rFonts w:ascii="Times New Roman" w:hAnsi="Times New Roman" w:cs="Times New Roman"/>
          <w:noProof/>
          <w:sz w:val="16"/>
          <w:szCs w:val="16"/>
          <w:lang w:val="en-IE"/>
        </w:rPr>
        <w:t xml:space="preserve">. A new Circular Economy Action Plan. For a cleaner and more competitive Europe. </w:t>
      </w:r>
      <w:r w:rsidRPr="00BE339C">
        <w:rPr>
          <w:rFonts w:ascii="Times New Roman" w:hAnsi="Times New Roman" w:cs="Times New Roman"/>
          <w:b/>
          <w:bCs/>
          <w:noProof/>
          <w:sz w:val="16"/>
          <w:szCs w:val="16"/>
          <w:lang w:val="en-IE"/>
        </w:rPr>
        <w:t>[2] COM(2020)102</w:t>
      </w:r>
      <w:r w:rsidRPr="00BE339C">
        <w:rPr>
          <w:rFonts w:ascii="Times New Roman" w:hAnsi="Times New Roman" w:cs="Times New Roman"/>
          <w:noProof/>
          <w:sz w:val="16"/>
          <w:szCs w:val="16"/>
          <w:lang w:val="en-IE"/>
        </w:rPr>
        <w:t xml:space="preserve">. A New Industrial Strategy for Europe. And COM(2021)350 final. Updating the 2020 New Industrial Strategy: Building a stronger Single Market for Europe’s recovery. </w:t>
      </w:r>
      <w:r w:rsidRPr="00BE339C">
        <w:rPr>
          <w:rFonts w:ascii="Times New Roman" w:hAnsi="Times New Roman" w:cs="Times New Roman"/>
          <w:b/>
          <w:bCs/>
          <w:noProof/>
          <w:sz w:val="16"/>
          <w:szCs w:val="16"/>
          <w:lang w:val="en-IE"/>
        </w:rPr>
        <w:t>[3] COM(2020)380</w:t>
      </w:r>
      <w:r w:rsidRPr="00BE339C">
        <w:rPr>
          <w:rFonts w:ascii="Times New Roman" w:hAnsi="Times New Roman" w:cs="Times New Roman"/>
          <w:noProof/>
          <w:sz w:val="16"/>
          <w:szCs w:val="16"/>
          <w:lang w:val="en-IE"/>
        </w:rPr>
        <w:t xml:space="preserve">. EU Biodiversity Strategy for 2030. Bringing nature back into our lives. </w:t>
      </w:r>
      <w:r w:rsidRPr="00BE339C">
        <w:rPr>
          <w:rFonts w:ascii="Times New Roman" w:hAnsi="Times New Roman" w:cs="Times New Roman"/>
          <w:noProof/>
          <w:sz w:val="16"/>
          <w:szCs w:val="16"/>
          <w:u w:val="single"/>
          <w:lang w:val="en-IE"/>
        </w:rPr>
        <w:t>Targets</w:t>
      </w:r>
      <w:r w:rsidRPr="00BE339C">
        <w:rPr>
          <w:rFonts w:ascii="Times New Roman" w:hAnsi="Times New Roman" w:cs="Times New Roman"/>
          <w:noProof/>
          <w:sz w:val="16"/>
          <w:szCs w:val="16"/>
          <w:lang w:val="en-IE"/>
        </w:rPr>
        <w:t xml:space="preserve"> include protection 30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xml:space="preserve">% of the land and sea area, </w:t>
      </w:r>
      <w:r w:rsidR="00EB74D9" w:rsidRPr="00BE339C">
        <w:rPr>
          <w:rFonts w:ascii="Times New Roman" w:hAnsi="Times New Roman" w:cs="Times New Roman"/>
          <w:noProof/>
          <w:sz w:val="16"/>
          <w:szCs w:val="16"/>
          <w:lang w:val="en-IE"/>
        </w:rPr>
        <w:t>strictly</w:t>
      </w:r>
      <w:r w:rsidRPr="00BE339C">
        <w:rPr>
          <w:rFonts w:ascii="Times New Roman" w:hAnsi="Times New Roman" w:cs="Times New Roman"/>
          <w:noProof/>
          <w:sz w:val="16"/>
          <w:szCs w:val="16"/>
          <w:lang w:val="en-IE"/>
        </w:rPr>
        <w:t xml:space="preserve"> protection of 10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of land and sea area; reverse decline of pollinators; 50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xml:space="preserve">% reduction in the number of Red List species threatened by invasive alien species; significantly reduce by-catch of species; three billion new trees are planted in the EU; aligned to targets of the farm to fork strategy. </w:t>
      </w:r>
      <w:r w:rsidRPr="00BE339C">
        <w:rPr>
          <w:rFonts w:ascii="Times New Roman" w:hAnsi="Times New Roman" w:cs="Times New Roman"/>
          <w:b/>
          <w:bCs/>
          <w:noProof/>
          <w:sz w:val="16"/>
          <w:szCs w:val="16"/>
          <w:lang w:val="en-IE"/>
        </w:rPr>
        <w:t>[4] COM(2020)381</w:t>
      </w:r>
      <w:r w:rsidRPr="00BE339C">
        <w:rPr>
          <w:rFonts w:ascii="Times New Roman" w:hAnsi="Times New Roman" w:cs="Times New Roman"/>
          <w:noProof/>
          <w:sz w:val="16"/>
          <w:szCs w:val="16"/>
          <w:lang w:val="en-IE"/>
        </w:rPr>
        <w:t xml:space="preserve">. A Farm to Fork Strategy for a fair, healthy and environmentally-friendly food system. </w:t>
      </w:r>
      <w:r w:rsidRPr="00BE339C">
        <w:rPr>
          <w:rFonts w:ascii="Times New Roman" w:hAnsi="Times New Roman" w:cs="Times New Roman"/>
          <w:noProof/>
          <w:sz w:val="16"/>
          <w:szCs w:val="16"/>
          <w:u w:val="single"/>
          <w:lang w:val="en-IE"/>
        </w:rPr>
        <w:t>Targets</w:t>
      </w:r>
      <w:r w:rsidRPr="00BE339C">
        <w:rPr>
          <w:rFonts w:ascii="Times New Roman" w:hAnsi="Times New Roman" w:cs="Times New Roman"/>
          <w:noProof/>
          <w:sz w:val="16"/>
          <w:szCs w:val="16"/>
          <w:lang w:val="en-IE"/>
        </w:rPr>
        <w:t xml:space="preserve"> by 2030 include 50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xml:space="preserve">% reduction </w:t>
      </w:r>
      <w:r w:rsidR="4CBD346D" w:rsidRPr="00BE339C">
        <w:rPr>
          <w:rFonts w:ascii="Times New Roman" w:hAnsi="Times New Roman" w:cs="Times New Roman"/>
          <w:noProof/>
          <w:sz w:val="16"/>
          <w:szCs w:val="16"/>
          <w:lang w:val="en-IE"/>
        </w:rPr>
        <w:t>in the use and risk of chemical pesticides and a 50</w:t>
      </w:r>
      <w:r w:rsidR="00EB74D9" w:rsidRPr="00BE339C">
        <w:rPr>
          <w:rFonts w:ascii="Times New Roman" w:hAnsi="Times New Roman" w:cs="Times New Roman"/>
          <w:noProof/>
          <w:sz w:val="16"/>
          <w:szCs w:val="16"/>
          <w:lang w:val="en-IE"/>
        </w:rPr>
        <w:t> </w:t>
      </w:r>
      <w:r w:rsidR="4CBD346D" w:rsidRPr="00BE339C">
        <w:rPr>
          <w:rFonts w:ascii="Times New Roman" w:hAnsi="Times New Roman" w:cs="Times New Roman"/>
          <w:noProof/>
          <w:sz w:val="16"/>
          <w:szCs w:val="16"/>
          <w:lang w:val="en-IE"/>
        </w:rPr>
        <w:t xml:space="preserve">% reduction in the use of the more hazardous </w:t>
      </w:r>
      <w:r w:rsidRPr="00BE339C">
        <w:rPr>
          <w:rFonts w:ascii="Times New Roman" w:hAnsi="Times New Roman" w:cs="Times New Roman"/>
          <w:noProof/>
          <w:sz w:val="16"/>
          <w:szCs w:val="16"/>
          <w:lang w:val="en-IE"/>
        </w:rPr>
        <w:t>pesticides, hazardous chemicals, nutrient losses, and sales of antimicrobials in farming; 25</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xml:space="preserve">% of agricultural area under organic farming. </w:t>
      </w:r>
      <w:r w:rsidRPr="00BE339C">
        <w:rPr>
          <w:rFonts w:ascii="Times New Roman" w:hAnsi="Times New Roman" w:cs="Times New Roman"/>
          <w:b/>
          <w:bCs/>
          <w:noProof/>
          <w:sz w:val="16"/>
          <w:szCs w:val="16"/>
          <w:lang w:val="en-IE"/>
        </w:rPr>
        <w:t>[5] COM(2020)662</w:t>
      </w:r>
      <w:r w:rsidRPr="00BE339C">
        <w:rPr>
          <w:rFonts w:ascii="Times New Roman" w:hAnsi="Times New Roman" w:cs="Times New Roman"/>
          <w:noProof/>
          <w:sz w:val="16"/>
          <w:szCs w:val="16"/>
          <w:lang w:val="en-IE"/>
        </w:rPr>
        <w:t>. A Renovation Wave for Europe - greening our buildings, creating jobs, improving lives.</w:t>
      </w:r>
      <w:r w:rsidR="00E27874" w:rsidRPr="00BE339C">
        <w:rPr>
          <w:rFonts w:ascii="Times New Roman" w:hAnsi="Times New Roman" w:cs="Times New Roman"/>
          <w:noProof/>
          <w:sz w:val="16"/>
          <w:szCs w:val="16"/>
          <w:lang w:val="en-IE"/>
        </w:rPr>
        <w:t xml:space="preserve"> See also </w:t>
      </w:r>
      <w:r w:rsidR="00E27874" w:rsidRPr="00BE339C">
        <w:rPr>
          <w:rFonts w:ascii="Times New Roman" w:hAnsi="Times New Roman" w:cs="Times New Roman"/>
          <w:b/>
          <w:bCs/>
          <w:noProof/>
          <w:sz w:val="16"/>
          <w:szCs w:val="16"/>
          <w:lang w:val="en-IE"/>
        </w:rPr>
        <w:t>COM(2021)802</w:t>
      </w:r>
      <w:r w:rsidR="00E27874" w:rsidRPr="00BE339C">
        <w:rPr>
          <w:rFonts w:ascii="Times New Roman" w:hAnsi="Times New Roman" w:cs="Times New Roman"/>
          <w:noProof/>
          <w:sz w:val="16"/>
          <w:szCs w:val="16"/>
          <w:lang w:val="en-IE"/>
        </w:rPr>
        <w:t xml:space="preserve"> proposal for a directive on the energy performance of buildings (recast).</w:t>
      </w:r>
      <w:r w:rsidRPr="00BE339C">
        <w:rPr>
          <w:rFonts w:ascii="Times New Roman" w:hAnsi="Times New Roman" w:cs="Times New Roman"/>
          <w:noProof/>
          <w:sz w:val="16"/>
          <w:szCs w:val="16"/>
          <w:lang w:val="en-IE"/>
        </w:rPr>
        <w:t xml:space="preserve"> </w:t>
      </w:r>
      <w:r w:rsidRPr="00BE339C">
        <w:rPr>
          <w:rFonts w:ascii="Times New Roman" w:hAnsi="Times New Roman" w:cs="Times New Roman"/>
          <w:b/>
          <w:bCs/>
          <w:noProof/>
          <w:sz w:val="16"/>
          <w:szCs w:val="16"/>
          <w:lang w:val="en-IE"/>
        </w:rPr>
        <w:t>[6] EU(2021)1119</w:t>
      </w:r>
      <w:r w:rsidRPr="00BE339C">
        <w:rPr>
          <w:rFonts w:ascii="Times New Roman" w:hAnsi="Times New Roman" w:cs="Times New Roman"/>
          <w:noProof/>
          <w:sz w:val="16"/>
          <w:szCs w:val="16"/>
          <w:lang w:val="en-IE"/>
        </w:rPr>
        <w:t xml:space="preserve">. 'European Climate Law’. </w:t>
      </w:r>
      <w:r w:rsidRPr="00BE339C">
        <w:rPr>
          <w:rFonts w:ascii="Times New Roman" w:hAnsi="Times New Roman" w:cs="Times New Roman"/>
          <w:noProof/>
          <w:sz w:val="16"/>
          <w:szCs w:val="16"/>
          <w:u w:val="single"/>
          <w:lang w:val="en-IE"/>
        </w:rPr>
        <w:t>Targets</w:t>
      </w:r>
      <w:r w:rsidRPr="00BE339C">
        <w:rPr>
          <w:rFonts w:ascii="Times New Roman" w:hAnsi="Times New Roman" w:cs="Times New Roman"/>
          <w:noProof/>
          <w:sz w:val="16"/>
          <w:szCs w:val="16"/>
          <w:lang w:val="en-IE"/>
        </w:rPr>
        <w:t xml:space="preserve"> include by 2030 reduction of GHG emissions by 55</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xml:space="preserve">%; achieving climate neutrality by 2050. See also Carbon Border Adjustment Mechanism COM(2021)564 final. </w:t>
      </w:r>
      <w:r w:rsidRPr="00BE339C">
        <w:rPr>
          <w:rFonts w:ascii="Times New Roman" w:hAnsi="Times New Roman" w:cs="Times New Roman"/>
          <w:b/>
          <w:bCs/>
          <w:noProof/>
          <w:sz w:val="16"/>
          <w:szCs w:val="16"/>
          <w:lang w:val="en-IE"/>
        </w:rPr>
        <w:t>[7] COM(2020)667</w:t>
      </w:r>
      <w:r w:rsidRPr="00BE339C">
        <w:rPr>
          <w:rFonts w:ascii="Times New Roman" w:hAnsi="Times New Roman" w:cs="Times New Roman"/>
          <w:noProof/>
          <w:sz w:val="16"/>
          <w:szCs w:val="16"/>
          <w:lang w:val="en-IE"/>
        </w:rPr>
        <w:t xml:space="preserve">. Chemicals Strategy for Sustainability - Towards a Toxic-Free Environment. </w:t>
      </w:r>
      <w:r w:rsidRPr="00BE339C">
        <w:rPr>
          <w:rFonts w:ascii="Times New Roman" w:hAnsi="Times New Roman" w:cs="Times New Roman"/>
          <w:b/>
          <w:bCs/>
          <w:noProof/>
          <w:sz w:val="16"/>
          <w:szCs w:val="16"/>
          <w:lang w:val="en-IE"/>
        </w:rPr>
        <w:t>[8] COM(2021)82</w:t>
      </w:r>
      <w:r w:rsidRPr="00BE339C">
        <w:rPr>
          <w:rFonts w:ascii="Times New Roman" w:hAnsi="Times New Roman" w:cs="Times New Roman"/>
          <w:noProof/>
          <w:sz w:val="16"/>
          <w:szCs w:val="16"/>
          <w:lang w:val="en-IE"/>
        </w:rPr>
        <w:t xml:space="preserve">. Forging a climate-resilient Europe - the new EU Strategy on Adaptation to Climate Change. </w:t>
      </w:r>
      <w:r w:rsidRPr="00BE339C">
        <w:rPr>
          <w:rFonts w:ascii="Times New Roman" w:hAnsi="Times New Roman" w:cs="Times New Roman"/>
          <w:b/>
          <w:bCs/>
          <w:noProof/>
          <w:sz w:val="16"/>
          <w:szCs w:val="16"/>
          <w:lang w:val="en-IE"/>
        </w:rPr>
        <w:t>[9] COM(2021)390</w:t>
      </w:r>
      <w:r w:rsidRPr="00BE339C">
        <w:rPr>
          <w:rFonts w:ascii="Times New Roman" w:hAnsi="Times New Roman" w:cs="Times New Roman"/>
          <w:noProof/>
          <w:sz w:val="16"/>
          <w:szCs w:val="16"/>
          <w:lang w:val="en-IE"/>
        </w:rPr>
        <w:t xml:space="preserve">. Strategy for Financing the Transition to a Sustainable Economy and EU(2020) 852. Taxonomy Regulation. </w:t>
      </w:r>
      <w:r w:rsidRPr="00BE339C">
        <w:rPr>
          <w:rFonts w:ascii="Times New Roman" w:hAnsi="Times New Roman" w:cs="Times New Roman"/>
          <w:b/>
          <w:bCs/>
          <w:noProof/>
          <w:sz w:val="16"/>
          <w:szCs w:val="16"/>
          <w:lang w:val="en-IE"/>
        </w:rPr>
        <w:t>[10] COM(2021)400</w:t>
      </w:r>
      <w:r w:rsidRPr="00BE339C">
        <w:rPr>
          <w:rFonts w:ascii="Times New Roman" w:hAnsi="Times New Roman" w:cs="Times New Roman"/>
          <w:noProof/>
          <w:sz w:val="16"/>
          <w:szCs w:val="16"/>
          <w:lang w:val="en-IE"/>
        </w:rPr>
        <w:t xml:space="preserve">. Pathway to a Healthy Planet for All - EU Action Plan: 'Towards Zero Pollution for Air, Water and Soil'. </w:t>
      </w:r>
      <w:r w:rsidRPr="00BE339C">
        <w:rPr>
          <w:rFonts w:ascii="Times New Roman" w:hAnsi="Times New Roman" w:cs="Times New Roman"/>
          <w:noProof/>
          <w:sz w:val="16"/>
          <w:szCs w:val="16"/>
          <w:u w:val="single"/>
          <w:lang w:val="en-IE"/>
        </w:rPr>
        <w:t>Targets</w:t>
      </w:r>
      <w:r w:rsidRPr="00BE339C">
        <w:rPr>
          <w:rFonts w:ascii="Times New Roman" w:hAnsi="Times New Roman" w:cs="Times New Roman"/>
          <w:noProof/>
          <w:sz w:val="16"/>
          <w:szCs w:val="16"/>
          <w:lang w:val="en-IE"/>
        </w:rPr>
        <w:t xml:space="preserve"> by 2030 include reduce number of premature deaths by air pollution by 55</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and share of people chronically disturbed by transport noise by 30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sign. waste generation, residual municipal waste and plastic litter at sea (by 50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microplastics released into the environment by 30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nutrient losses and chemical pesticides’ use by 50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EU ecosystems where air pollution threatens biodiversity by 25</w:t>
      </w:r>
      <w:r w:rsidR="00DE4F0D"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xml:space="preserve">%. </w:t>
      </w:r>
      <w:r w:rsidRPr="00BE339C">
        <w:rPr>
          <w:rFonts w:ascii="Times New Roman" w:hAnsi="Times New Roman" w:cs="Times New Roman"/>
          <w:b/>
          <w:bCs/>
          <w:noProof/>
          <w:sz w:val="16"/>
          <w:szCs w:val="16"/>
          <w:lang w:val="en-IE"/>
        </w:rPr>
        <w:t>[11] COM(2021)554</w:t>
      </w:r>
      <w:r w:rsidRPr="00BE339C">
        <w:rPr>
          <w:rFonts w:ascii="Times New Roman" w:hAnsi="Times New Roman" w:cs="Times New Roman"/>
          <w:noProof/>
          <w:sz w:val="16"/>
          <w:szCs w:val="16"/>
          <w:lang w:val="en-IE"/>
        </w:rPr>
        <w:t xml:space="preserve">. Proposal for amendment of the LULUCF regulation. </w:t>
      </w:r>
      <w:r w:rsidRPr="00BE339C">
        <w:rPr>
          <w:rFonts w:ascii="Times New Roman" w:hAnsi="Times New Roman" w:cs="Times New Roman"/>
          <w:noProof/>
          <w:sz w:val="16"/>
          <w:szCs w:val="16"/>
          <w:u w:val="single"/>
          <w:lang w:val="en-IE"/>
        </w:rPr>
        <w:t>Target</w:t>
      </w:r>
      <w:r w:rsidRPr="00BE339C">
        <w:rPr>
          <w:rFonts w:ascii="Times New Roman" w:hAnsi="Times New Roman" w:cs="Times New Roman"/>
          <w:noProof/>
          <w:sz w:val="16"/>
          <w:szCs w:val="16"/>
          <w:lang w:val="en-IE"/>
        </w:rPr>
        <w:t xml:space="preserve"> of -310 Mt CO2eq/yr net greenhouse gas removals in the EU-27 LULUCF sector, with individual targets by Member State. </w:t>
      </w:r>
      <w:r w:rsidRPr="00BE339C">
        <w:rPr>
          <w:rFonts w:ascii="Times New Roman" w:hAnsi="Times New Roman" w:cs="Times New Roman"/>
          <w:b/>
          <w:bCs/>
          <w:noProof/>
          <w:sz w:val="16"/>
          <w:szCs w:val="16"/>
          <w:lang w:val="en-IE"/>
        </w:rPr>
        <w:t>[12] COM(2021)557</w:t>
      </w:r>
      <w:r w:rsidRPr="00BE339C">
        <w:rPr>
          <w:rFonts w:ascii="Times New Roman" w:hAnsi="Times New Roman" w:cs="Times New Roman"/>
          <w:noProof/>
          <w:sz w:val="16"/>
          <w:szCs w:val="16"/>
          <w:lang w:val="en-IE"/>
        </w:rPr>
        <w:t xml:space="preserve">. Amendment of EU(2018) 2001. On the promotion of the use of energy from renewable sources. </w:t>
      </w:r>
      <w:r w:rsidRPr="00BE339C">
        <w:rPr>
          <w:rFonts w:ascii="Times New Roman" w:hAnsi="Times New Roman" w:cs="Times New Roman"/>
          <w:noProof/>
          <w:sz w:val="16"/>
          <w:szCs w:val="16"/>
          <w:u w:val="single"/>
          <w:lang w:val="en-IE"/>
        </w:rPr>
        <w:t>Targets</w:t>
      </w:r>
      <w:r w:rsidRPr="00BE339C">
        <w:rPr>
          <w:rFonts w:ascii="Times New Roman" w:hAnsi="Times New Roman" w:cs="Times New Roman"/>
          <w:noProof/>
          <w:sz w:val="16"/>
          <w:szCs w:val="16"/>
          <w:lang w:val="en-IE"/>
        </w:rPr>
        <w:t xml:space="preserve"> of amendment include increased to 40</w:t>
      </w:r>
      <w:r w:rsidR="00EB74D9" w:rsidRPr="00BE339C">
        <w:rPr>
          <w:rFonts w:ascii="Times New Roman" w:hAnsi="Times New Roman" w:cs="Times New Roman"/>
          <w:noProof/>
          <w:sz w:val="16"/>
          <w:szCs w:val="16"/>
          <w:lang w:val="en-IE"/>
        </w:rPr>
        <w:t> </w:t>
      </w:r>
      <w:r w:rsidRPr="00BE339C">
        <w:rPr>
          <w:rFonts w:ascii="Times New Roman" w:hAnsi="Times New Roman" w:cs="Times New Roman"/>
          <w:noProof/>
          <w:sz w:val="16"/>
          <w:szCs w:val="16"/>
          <w:lang w:val="en-IE"/>
        </w:rPr>
        <w:t xml:space="preserve">% share renewable energy, increased sustainability criteria incl. cascading principle. </w:t>
      </w:r>
      <w:r w:rsidRPr="00BE339C">
        <w:rPr>
          <w:rFonts w:ascii="Times New Roman" w:hAnsi="Times New Roman" w:cs="Times New Roman"/>
          <w:b/>
          <w:bCs/>
          <w:noProof/>
          <w:sz w:val="16"/>
          <w:szCs w:val="16"/>
          <w:lang w:val="en-IE"/>
        </w:rPr>
        <w:t>[13] COM(2021)572</w:t>
      </w:r>
      <w:r w:rsidRPr="00BE339C">
        <w:rPr>
          <w:rFonts w:ascii="Times New Roman" w:hAnsi="Times New Roman" w:cs="Times New Roman"/>
          <w:noProof/>
          <w:sz w:val="16"/>
          <w:szCs w:val="16"/>
          <w:lang w:val="en-IE"/>
        </w:rPr>
        <w:t xml:space="preserve">. New EU Forest Strategy for 2030. </w:t>
      </w:r>
      <w:r w:rsidR="00A61154" w:rsidRPr="00BE339C">
        <w:rPr>
          <w:rFonts w:ascii="Times New Roman" w:hAnsi="Times New Roman" w:cs="Times New Roman"/>
          <w:b/>
          <w:bCs/>
          <w:noProof/>
          <w:sz w:val="16"/>
          <w:szCs w:val="16"/>
          <w:lang w:val="en-IE"/>
        </w:rPr>
        <w:t xml:space="preserve">[14] </w:t>
      </w:r>
      <w:r w:rsidR="00E27874" w:rsidRPr="00BE339C">
        <w:rPr>
          <w:rFonts w:ascii="Times New Roman" w:hAnsi="Times New Roman" w:cs="Times New Roman"/>
          <w:b/>
          <w:bCs/>
          <w:noProof/>
          <w:sz w:val="16"/>
          <w:szCs w:val="16"/>
          <w:lang w:val="en-IE"/>
        </w:rPr>
        <w:t>COM(2021)800</w:t>
      </w:r>
      <w:r w:rsidR="00E27874" w:rsidRPr="00BE339C">
        <w:rPr>
          <w:rFonts w:ascii="Times New Roman" w:hAnsi="Times New Roman" w:cs="Times New Roman"/>
          <w:noProof/>
          <w:sz w:val="16"/>
          <w:szCs w:val="16"/>
          <w:lang w:val="en-IE"/>
        </w:rPr>
        <w:t xml:space="preserve">. Communication on Sustainable Carbon Cycles; including a </w:t>
      </w:r>
      <w:r w:rsidR="00E27874" w:rsidRPr="00BE339C">
        <w:rPr>
          <w:rFonts w:ascii="Times New Roman" w:hAnsi="Times New Roman" w:cs="Times New Roman"/>
          <w:noProof/>
          <w:sz w:val="16"/>
          <w:szCs w:val="16"/>
          <w:u w:val="single"/>
          <w:lang w:val="en-IE"/>
        </w:rPr>
        <w:t>target</w:t>
      </w:r>
      <w:r w:rsidR="00E27874" w:rsidRPr="00BE339C">
        <w:rPr>
          <w:rFonts w:ascii="Times New Roman" w:hAnsi="Times New Roman" w:cs="Times New Roman"/>
          <w:noProof/>
          <w:sz w:val="16"/>
          <w:szCs w:val="16"/>
          <w:lang w:val="en-IE"/>
        </w:rPr>
        <w:t xml:space="preserve"> of 20</w:t>
      </w:r>
      <w:r w:rsidR="00EB74D9" w:rsidRPr="00BE339C">
        <w:rPr>
          <w:rFonts w:ascii="Times New Roman" w:hAnsi="Times New Roman" w:cs="Times New Roman"/>
          <w:noProof/>
          <w:sz w:val="16"/>
          <w:szCs w:val="16"/>
          <w:lang w:val="en-IE"/>
        </w:rPr>
        <w:t> </w:t>
      </w:r>
      <w:r w:rsidR="00E27874" w:rsidRPr="00BE339C">
        <w:rPr>
          <w:rFonts w:ascii="Times New Roman" w:hAnsi="Times New Roman" w:cs="Times New Roman"/>
          <w:noProof/>
          <w:sz w:val="16"/>
          <w:szCs w:val="16"/>
          <w:lang w:val="en-IE"/>
        </w:rPr>
        <w:t>% of the carbon used in the chemical and plastic products from sustainable non-fossil sources by 2030 and announcing an action on Integrated Land Use Assessments.</w:t>
      </w:r>
    </w:p>
    <w:p w14:paraId="6A36B44B" w14:textId="6C59C3E1" w:rsidR="0010497D" w:rsidRPr="00BE339C" w:rsidRDefault="006D087B" w:rsidP="006D087B">
      <w:pPr>
        <w:pStyle w:val="ManualHeading1"/>
        <w:rPr>
          <w:noProof/>
          <w:lang w:val="en-IE"/>
        </w:rPr>
      </w:pPr>
      <w:r w:rsidRPr="006D087B">
        <w:t>5.</w:t>
      </w:r>
      <w:r w:rsidRPr="006D087B">
        <w:tab/>
      </w:r>
      <w:r w:rsidR="44CA618D" w:rsidRPr="00BE339C">
        <w:rPr>
          <w:noProof/>
          <w:lang w:val="en-IE"/>
        </w:rPr>
        <w:t>Progress of bioeconomy activities under the</w:t>
      </w:r>
      <w:r w:rsidR="00EB74D9" w:rsidRPr="00BE339C">
        <w:rPr>
          <w:noProof/>
          <w:lang w:val="en-IE"/>
        </w:rPr>
        <w:t xml:space="preserve"> EU</w:t>
      </w:r>
      <w:r w:rsidR="44CA618D" w:rsidRPr="00BE339C">
        <w:rPr>
          <w:noProof/>
          <w:lang w:val="en-IE"/>
        </w:rPr>
        <w:t xml:space="preserve"> </w:t>
      </w:r>
      <w:r w:rsidR="001B7F72" w:rsidRPr="00BE339C">
        <w:rPr>
          <w:noProof/>
          <w:lang w:val="en-IE"/>
        </w:rPr>
        <w:t>Bioeconomy Strategy</w:t>
      </w:r>
      <w:r w:rsidR="44CA618D" w:rsidRPr="00BE339C">
        <w:rPr>
          <w:noProof/>
          <w:lang w:val="en-IE"/>
        </w:rPr>
        <w:t xml:space="preserve"> Action Plan</w:t>
      </w:r>
    </w:p>
    <w:p w14:paraId="5BA97975" w14:textId="723B9EF6" w:rsidR="00C96A99" w:rsidRPr="003B4015" w:rsidRDefault="00C96A99" w:rsidP="003B4015">
      <w:pPr>
        <w:pStyle w:val="Key"/>
        <w:spacing w:after="120"/>
        <w:jc w:val="both"/>
        <w:rPr>
          <w:rFonts w:ascii="Times New Roman" w:hAnsi="Times New Roman" w:cs="Times New Roman"/>
          <w:noProof/>
          <w:sz w:val="24"/>
          <w:szCs w:val="24"/>
        </w:rPr>
      </w:pPr>
      <w:r w:rsidRPr="003B4015">
        <w:rPr>
          <w:rFonts w:ascii="Times New Roman" w:hAnsi="Times New Roman" w:cs="Times New Roman"/>
          <w:noProof/>
          <w:sz w:val="24"/>
          <w:szCs w:val="24"/>
        </w:rPr>
        <w:t xml:space="preserve">Key messages: </w:t>
      </w:r>
    </w:p>
    <w:p w14:paraId="66F3D801" w14:textId="7624C88C" w:rsidR="00C96A99" w:rsidRPr="00BE339C" w:rsidRDefault="00C96A99" w:rsidP="003B4015">
      <w:pPr>
        <w:pStyle w:val="KeyBullet"/>
        <w:spacing w:after="120"/>
        <w:jc w:val="both"/>
        <w:rPr>
          <w:rFonts w:ascii="Times New Roman" w:hAnsi="Times New Roman" w:cs="Times New Roman"/>
          <w:noProof/>
          <w:sz w:val="24"/>
          <w:szCs w:val="24"/>
          <w:lang w:val="en-IE"/>
        </w:rPr>
      </w:pPr>
      <w:r w:rsidRPr="00BE339C">
        <w:rPr>
          <w:rStyle w:val="normaltextrun"/>
          <w:rFonts w:ascii="Times New Roman" w:hAnsi="Times New Roman" w:cs="Times New Roman"/>
          <w:noProof/>
          <w:sz w:val="24"/>
          <w:szCs w:val="24"/>
          <w:lang w:val="en-IE"/>
        </w:rPr>
        <w:t xml:space="preserve">Overall implementation of </w:t>
      </w:r>
      <w:r w:rsidRPr="00BE339C">
        <w:rPr>
          <w:rFonts w:ascii="Times New Roman" w:hAnsi="Times New Roman" w:cs="Times New Roman"/>
          <w:noProof/>
          <w:sz w:val="24"/>
          <w:szCs w:val="24"/>
          <w:lang w:val="en-IE"/>
        </w:rPr>
        <w:t>the</w:t>
      </w:r>
      <w:r w:rsidRPr="00BE339C">
        <w:rPr>
          <w:rStyle w:val="normaltextrun"/>
          <w:rFonts w:ascii="Times New Roman" w:hAnsi="Times New Roman" w:cs="Times New Roman"/>
          <w:noProof/>
          <w:sz w:val="24"/>
          <w:szCs w:val="24"/>
          <w:lang w:val="en-IE"/>
        </w:rPr>
        <w:t xml:space="preserve"> </w:t>
      </w:r>
      <w:r w:rsidR="003966AD" w:rsidRPr="00BE339C">
        <w:rPr>
          <w:rStyle w:val="normaltextrun"/>
          <w:rFonts w:ascii="Times New Roman" w:hAnsi="Times New Roman" w:cs="Times New Roman"/>
          <w:noProof/>
          <w:sz w:val="24"/>
          <w:szCs w:val="24"/>
          <w:lang w:val="en-IE"/>
        </w:rPr>
        <w:t xml:space="preserve">EU </w:t>
      </w:r>
      <w:r w:rsidRPr="00BE339C">
        <w:rPr>
          <w:rStyle w:val="normaltextrun"/>
          <w:rFonts w:ascii="Times New Roman" w:hAnsi="Times New Roman" w:cs="Times New Roman"/>
          <w:noProof/>
          <w:sz w:val="24"/>
          <w:szCs w:val="24"/>
          <w:lang w:val="en-IE"/>
        </w:rPr>
        <w:t>Bioeconomy Action Plan is well on track</w:t>
      </w:r>
      <w:r w:rsidR="00442753" w:rsidRPr="00BE339C">
        <w:rPr>
          <w:rStyle w:val="normaltextrun"/>
          <w:rFonts w:ascii="Times New Roman" w:hAnsi="Times New Roman" w:cs="Times New Roman"/>
          <w:noProof/>
          <w:sz w:val="24"/>
          <w:szCs w:val="24"/>
          <w:lang w:val="en-IE"/>
        </w:rPr>
        <w:t xml:space="preserve"> and </w:t>
      </w:r>
      <w:r w:rsidR="00A27214" w:rsidRPr="00BE339C">
        <w:rPr>
          <w:rStyle w:val="normaltextrun"/>
          <w:rFonts w:ascii="Times New Roman" w:hAnsi="Times New Roman" w:cs="Times New Roman"/>
          <w:noProof/>
          <w:sz w:val="24"/>
          <w:szCs w:val="24"/>
          <w:lang w:val="en-IE"/>
        </w:rPr>
        <w:t>has</w:t>
      </w:r>
      <w:r w:rsidR="00442753" w:rsidRPr="00BE339C">
        <w:rPr>
          <w:rStyle w:val="normaltextrun"/>
          <w:rFonts w:ascii="Times New Roman" w:hAnsi="Times New Roman" w:cs="Times New Roman"/>
          <w:noProof/>
          <w:sz w:val="24"/>
          <w:szCs w:val="24"/>
          <w:lang w:val="en-IE"/>
        </w:rPr>
        <w:t xml:space="preserve"> already</w:t>
      </w:r>
      <w:r w:rsidR="00A27214" w:rsidRPr="00BE339C">
        <w:rPr>
          <w:rStyle w:val="normaltextrun"/>
          <w:rFonts w:ascii="Times New Roman" w:hAnsi="Times New Roman" w:cs="Times New Roman"/>
          <w:noProof/>
          <w:sz w:val="24"/>
          <w:szCs w:val="24"/>
          <w:lang w:val="en-IE"/>
        </w:rPr>
        <w:t xml:space="preserve"> contributed to </w:t>
      </w:r>
      <w:r w:rsidR="003966AD" w:rsidRPr="00BE339C">
        <w:rPr>
          <w:rStyle w:val="normaltextrun"/>
          <w:rFonts w:ascii="Times New Roman" w:hAnsi="Times New Roman" w:cs="Times New Roman"/>
          <w:noProof/>
          <w:sz w:val="24"/>
          <w:szCs w:val="24"/>
          <w:lang w:val="en-IE"/>
        </w:rPr>
        <w:t xml:space="preserve">the </w:t>
      </w:r>
      <w:r w:rsidR="00442753" w:rsidRPr="00BE339C">
        <w:rPr>
          <w:rStyle w:val="normaltextrun"/>
          <w:rFonts w:ascii="Times New Roman" w:hAnsi="Times New Roman" w:cs="Times New Roman"/>
          <w:noProof/>
          <w:sz w:val="24"/>
          <w:szCs w:val="24"/>
          <w:lang w:val="en-IE"/>
        </w:rPr>
        <w:t>objectives of the European Green Deal</w:t>
      </w:r>
      <w:r w:rsidR="007019A9" w:rsidRPr="00BE339C">
        <w:rPr>
          <w:rStyle w:val="normaltextrun"/>
          <w:rFonts w:ascii="Times New Roman" w:hAnsi="Times New Roman" w:cs="Times New Roman"/>
          <w:noProof/>
          <w:sz w:val="24"/>
          <w:szCs w:val="24"/>
          <w:lang w:val="en-IE"/>
        </w:rPr>
        <w:t>.</w:t>
      </w:r>
      <w:r w:rsidR="00EB5CAB" w:rsidRPr="00BE339C">
        <w:rPr>
          <w:rStyle w:val="normaltextrun"/>
          <w:rFonts w:ascii="Times New Roman" w:hAnsi="Times New Roman" w:cs="Times New Roman"/>
          <w:noProof/>
          <w:sz w:val="24"/>
          <w:szCs w:val="24"/>
          <w:lang w:val="en-IE"/>
        </w:rPr>
        <w:t xml:space="preserve"> </w:t>
      </w:r>
    </w:p>
    <w:p w14:paraId="65DB1501" w14:textId="36A0ED5E" w:rsidR="00EB5CAB" w:rsidRPr="00BE339C" w:rsidRDefault="00442753" w:rsidP="003B4015">
      <w:pPr>
        <w:pStyle w:val="KeyBullet"/>
        <w:spacing w:after="120"/>
        <w:jc w:val="both"/>
        <w:rPr>
          <w:rFonts w:ascii="Times New Roman" w:hAnsi="Times New Roman" w:cs="Times New Roman"/>
          <w:noProof/>
          <w:sz w:val="24"/>
          <w:szCs w:val="24"/>
          <w:lang w:val="en-IE"/>
        </w:rPr>
      </w:pPr>
      <w:r w:rsidRPr="00BE339C">
        <w:rPr>
          <w:rStyle w:val="normaltextrun"/>
          <w:rFonts w:ascii="Times New Roman" w:hAnsi="Times New Roman" w:cs="Times New Roman"/>
          <w:noProof/>
          <w:sz w:val="24"/>
          <w:szCs w:val="24"/>
          <w:lang w:val="en-IE"/>
        </w:rPr>
        <w:t>Strongest progress has been made in developing bio-based solutions through R&amp;I and increasing public and private investments</w:t>
      </w:r>
      <w:r w:rsidR="007019A9" w:rsidRPr="00BE339C">
        <w:rPr>
          <w:rStyle w:val="normaltextrun"/>
          <w:rFonts w:ascii="Times New Roman" w:hAnsi="Times New Roman" w:cs="Times New Roman"/>
          <w:noProof/>
          <w:sz w:val="24"/>
          <w:szCs w:val="24"/>
          <w:lang w:val="en-IE"/>
        </w:rPr>
        <w:t xml:space="preserve"> (action area 1).</w:t>
      </w:r>
    </w:p>
    <w:p w14:paraId="3344868E" w14:textId="78145097" w:rsidR="00B845B2" w:rsidRPr="00BE339C" w:rsidRDefault="00B845B2" w:rsidP="003B4015">
      <w:pPr>
        <w:pStyle w:val="KeyBullet"/>
        <w:spacing w:after="120"/>
        <w:jc w:val="both"/>
        <w:rPr>
          <w:rStyle w:val="normaltextrun"/>
          <w:rFonts w:ascii="Times New Roman" w:hAnsi="Times New Roman" w:cs="Times New Roman"/>
          <w:noProof/>
          <w:sz w:val="24"/>
          <w:szCs w:val="24"/>
          <w:lang w:val="en-IE"/>
        </w:rPr>
      </w:pPr>
      <w:r w:rsidRPr="00BE339C">
        <w:rPr>
          <w:rStyle w:val="normaltextrun"/>
          <w:rFonts w:ascii="Times New Roman" w:hAnsi="Times New Roman" w:cs="Times New Roman"/>
          <w:noProof/>
          <w:sz w:val="24"/>
          <w:szCs w:val="24"/>
          <w:lang w:val="en-IE"/>
        </w:rPr>
        <w:t xml:space="preserve">Improved cooperation with Member States and demonstration projects have laid the basis for regional and national bioeconomy deployments, with a focus on </w:t>
      </w:r>
      <w:r w:rsidR="004F51E5" w:rsidRPr="00BE339C">
        <w:rPr>
          <w:rStyle w:val="normaltextrun"/>
          <w:rFonts w:ascii="Times New Roman" w:hAnsi="Times New Roman" w:cs="Times New Roman"/>
          <w:noProof/>
          <w:sz w:val="24"/>
          <w:szCs w:val="24"/>
          <w:lang w:val="en-IE"/>
        </w:rPr>
        <w:t xml:space="preserve">less developed </w:t>
      </w:r>
      <w:r w:rsidRPr="00BE339C">
        <w:rPr>
          <w:rStyle w:val="normaltextrun"/>
          <w:rFonts w:ascii="Times New Roman" w:hAnsi="Times New Roman" w:cs="Times New Roman"/>
          <w:noProof/>
          <w:sz w:val="24"/>
          <w:szCs w:val="24"/>
          <w:lang w:val="en-IE"/>
        </w:rPr>
        <w:t>countries</w:t>
      </w:r>
      <w:r w:rsidR="007019A9" w:rsidRPr="00BE339C">
        <w:rPr>
          <w:rStyle w:val="normaltextrun"/>
          <w:rFonts w:ascii="Times New Roman" w:hAnsi="Times New Roman" w:cs="Times New Roman"/>
          <w:noProof/>
          <w:sz w:val="24"/>
          <w:szCs w:val="24"/>
          <w:lang w:val="en-IE"/>
        </w:rPr>
        <w:t xml:space="preserve"> (action area 2).</w:t>
      </w:r>
    </w:p>
    <w:p w14:paraId="3AA231E3" w14:textId="1A4DB00C" w:rsidR="00C96A99" w:rsidRPr="00BE339C" w:rsidRDefault="00FA6B63" w:rsidP="003B4015">
      <w:pPr>
        <w:pStyle w:val="KeyBullet"/>
        <w:spacing w:after="120"/>
        <w:jc w:val="both"/>
        <w:rPr>
          <w:rStyle w:val="normaltextrun"/>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Understanding of ecological limits of the bioeconomy has improved </w:t>
      </w:r>
      <w:r w:rsidR="007019A9" w:rsidRPr="00BE339C">
        <w:rPr>
          <w:rFonts w:ascii="Times New Roman" w:hAnsi="Times New Roman" w:cs="Times New Roman"/>
          <w:noProof/>
          <w:sz w:val="24"/>
          <w:szCs w:val="24"/>
          <w:lang w:val="en-IE"/>
        </w:rPr>
        <w:t>(action area 3)</w:t>
      </w:r>
      <w:r w:rsidRPr="00BE339C">
        <w:rPr>
          <w:rFonts w:ascii="Times New Roman" w:hAnsi="Times New Roman" w:cs="Times New Roman"/>
          <w:noProof/>
          <w:sz w:val="24"/>
          <w:szCs w:val="24"/>
          <w:lang w:val="en-IE"/>
        </w:rPr>
        <w:t xml:space="preserve">. However, gaps remain on how to better manage biosphere </w:t>
      </w:r>
      <w:r w:rsidR="00E05CA4" w:rsidRPr="00BE339C">
        <w:rPr>
          <w:rFonts w:ascii="Times New Roman" w:hAnsi="Times New Roman" w:cs="Times New Roman"/>
          <w:noProof/>
          <w:sz w:val="24"/>
          <w:szCs w:val="24"/>
          <w:lang w:val="en-IE"/>
        </w:rPr>
        <w:t xml:space="preserve">use </w:t>
      </w:r>
      <w:r w:rsidRPr="00BE339C">
        <w:rPr>
          <w:rFonts w:ascii="Times New Roman" w:hAnsi="Times New Roman" w:cs="Times New Roman"/>
          <w:noProof/>
          <w:sz w:val="24"/>
          <w:szCs w:val="24"/>
          <w:lang w:val="en-IE"/>
        </w:rPr>
        <w:t>to meet environment</w:t>
      </w:r>
      <w:r w:rsidR="00310E4C" w:rsidRPr="00BE339C">
        <w:rPr>
          <w:rFonts w:ascii="Times New Roman" w:hAnsi="Times New Roman" w:cs="Times New Roman"/>
          <w:noProof/>
          <w:sz w:val="24"/>
          <w:szCs w:val="24"/>
          <w:lang w:val="en-IE"/>
        </w:rPr>
        <w:t>al</w:t>
      </w:r>
      <w:r w:rsidRPr="00BE339C">
        <w:rPr>
          <w:rFonts w:ascii="Times New Roman" w:hAnsi="Times New Roman" w:cs="Times New Roman"/>
          <w:noProof/>
          <w:sz w:val="24"/>
          <w:szCs w:val="24"/>
          <w:lang w:val="en-IE"/>
        </w:rPr>
        <w:t xml:space="preserve"> and economic requirements in a climate neutral Europe, and how to promote more sustainable consumption patterns to guarantee environmental integrity.</w:t>
      </w:r>
    </w:p>
    <w:p w14:paraId="75943DC8" w14:textId="10AEB9C1" w:rsidR="0004670F" w:rsidRPr="00BE339C" w:rsidRDefault="007960EB"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This</w:t>
      </w:r>
      <w:r w:rsidR="007C17B4" w:rsidRPr="00BE339C">
        <w:rPr>
          <w:rFonts w:ascii="Times New Roman" w:hAnsi="Times New Roman" w:cs="Times New Roman"/>
          <w:noProof/>
          <w:sz w:val="24"/>
          <w:szCs w:val="24"/>
          <w:lang w:val="en-IE"/>
        </w:rPr>
        <w:t xml:space="preserve"> chapter summaris</w:t>
      </w:r>
      <w:r w:rsidR="00A814D7" w:rsidRPr="00BE339C">
        <w:rPr>
          <w:rFonts w:ascii="Times New Roman" w:hAnsi="Times New Roman" w:cs="Times New Roman"/>
          <w:noProof/>
          <w:sz w:val="24"/>
          <w:szCs w:val="24"/>
          <w:lang w:val="en-IE"/>
        </w:rPr>
        <w:t xml:space="preserve">es the progress made </w:t>
      </w:r>
      <w:r w:rsidR="000400F9" w:rsidRPr="00BE339C">
        <w:rPr>
          <w:rFonts w:ascii="Times New Roman" w:hAnsi="Times New Roman" w:cs="Times New Roman"/>
          <w:noProof/>
          <w:sz w:val="24"/>
          <w:szCs w:val="24"/>
          <w:lang w:val="en-IE"/>
        </w:rPr>
        <w:t xml:space="preserve">on </w:t>
      </w:r>
      <w:r w:rsidR="00A814D7" w:rsidRPr="00BE339C">
        <w:rPr>
          <w:rFonts w:ascii="Times New Roman" w:hAnsi="Times New Roman" w:cs="Times New Roman"/>
          <w:noProof/>
          <w:sz w:val="24"/>
          <w:szCs w:val="24"/>
          <w:lang w:val="en-IE"/>
        </w:rPr>
        <w:t xml:space="preserve">the </w:t>
      </w:r>
      <w:r w:rsidR="00A814D7" w:rsidRPr="00BE339C">
        <w:rPr>
          <w:rFonts w:ascii="Times New Roman" w:hAnsi="Times New Roman" w:cs="Times New Roman"/>
          <w:b/>
          <w:noProof/>
          <w:sz w:val="24"/>
          <w:szCs w:val="24"/>
          <w:lang w:val="en-IE"/>
        </w:rPr>
        <w:t>14 actions under three action areas</w:t>
      </w:r>
      <w:r w:rsidR="00A814D7" w:rsidRPr="00BE339C">
        <w:rPr>
          <w:rFonts w:ascii="Times New Roman" w:hAnsi="Times New Roman" w:cs="Times New Roman"/>
          <w:noProof/>
          <w:sz w:val="24"/>
          <w:szCs w:val="24"/>
          <w:lang w:val="en-IE"/>
        </w:rPr>
        <w:t xml:space="preserve"> of the </w:t>
      </w:r>
      <w:r w:rsidR="00557C5E" w:rsidRPr="00BE339C">
        <w:rPr>
          <w:rFonts w:ascii="Times New Roman" w:hAnsi="Times New Roman" w:cs="Times New Roman"/>
          <w:noProof/>
          <w:sz w:val="24"/>
          <w:szCs w:val="24"/>
          <w:lang w:val="en-IE"/>
        </w:rPr>
        <w:t xml:space="preserve">2018 </w:t>
      </w:r>
      <w:r w:rsidR="001B7F72" w:rsidRPr="00BE339C">
        <w:rPr>
          <w:rFonts w:ascii="Times New Roman" w:hAnsi="Times New Roman" w:cs="Times New Roman"/>
          <w:noProof/>
          <w:sz w:val="24"/>
          <w:szCs w:val="24"/>
          <w:lang w:val="en-IE"/>
        </w:rPr>
        <w:t>Bioeconomy Strategy</w:t>
      </w:r>
      <w:r w:rsidR="00557C5E" w:rsidRPr="00BE339C">
        <w:rPr>
          <w:rFonts w:ascii="Times New Roman" w:hAnsi="Times New Roman" w:cs="Times New Roman"/>
          <w:noProof/>
          <w:sz w:val="24"/>
          <w:szCs w:val="24"/>
          <w:lang w:val="en-IE"/>
        </w:rPr>
        <w:t xml:space="preserve"> and Action Plan</w:t>
      </w:r>
      <w:r w:rsidR="00A814D7" w:rsidRPr="00BE339C">
        <w:rPr>
          <w:rFonts w:ascii="Times New Roman" w:hAnsi="Times New Roman" w:cs="Times New Roman"/>
          <w:noProof/>
          <w:sz w:val="24"/>
          <w:szCs w:val="24"/>
          <w:lang w:val="en-IE"/>
        </w:rPr>
        <w:t>. Most of the activities have medium and long-term processes</w:t>
      </w:r>
      <w:r w:rsidR="00C71FE9" w:rsidRPr="00BE339C">
        <w:rPr>
          <w:rFonts w:ascii="Times New Roman" w:hAnsi="Times New Roman" w:cs="Times New Roman"/>
          <w:noProof/>
          <w:sz w:val="24"/>
          <w:szCs w:val="24"/>
          <w:lang w:val="en-IE"/>
        </w:rPr>
        <w:t xml:space="preserve"> </w:t>
      </w:r>
      <w:r w:rsidR="00A814D7" w:rsidRPr="00BE339C">
        <w:rPr>
          <w:rFonts w:ascii="Times New Roman" w:hAnsi="Times New Roman" w:cs="Times New Roman"/>
          <w:noProof/>
          <w:sz w:val="24"/>
          <w:szCs w:val="24"/>
          <w:lang w:val="en-IE"/>
        </w:rPr>
        <w:t xml:space="preserve">and will deliver their final results in the future. More details on the actions can be found in the </w:t>
      </w:r>
      <w:r w:rsidR="00C96A99" w:rsidRPr="00BE339C">
        <w:rPr>
          <w:rFonts w:ascii="Times New Roman" w:hAnsi="Times New Roman" w:cs="Times New Roman"/>
          <w:noProof/>
          <w:sz w:val="24"/>
          <w:szCs w:val="24"/>
          <w:lang w:val="en-IE"/>
        </w:rPr>
        <w:t>SWD Chapter 5</w:t>
      </w:r>
      <w:r w:rsidR="00A814D7" w:rsidRPr="00BE339C">
        <w:rPr>
          <w:rFonts w:ascii="Times New Roman" w:hAnsi="Times New Roman" w:cs="Times New Roman"/>
          <w:noProof/>
          <w:sz w:val="24"/>
          <w:szCs w:val="24"/>
          <w:lang w:val="en-IE"/>
        </w:rPr>
        <w:t>.</w:t>
      </w:r>
    </w:p>
    <w:p w14:paraId="2B097EF3" w14:textId="4B0A7C92" w:rsidR="00AC7C1C" w:rsidRPr="00BE339C" w:rsidRDefault="006D087B" w:rsidP="006D087B">
      <w:pPr>
        <w:pStyle w:val="ManualHeading2"/>
        <w:rPr>
          <w:noProof/>
          <w:lang w:val="en-IE"/>
        </w:rPr>
      </w:pPr>
      <w:r w:rsidRPr="006D087B">
        <w:t>5.1.</w:t>
      </w:r>
      <w:r w:rsidRPr="006D087B">
        <w:tab/>
      </w:r>
      <w:r w:rsidR="00AC7C1C" w:rsidRPr="00BE339C">
        <w:rPr>
          <w:noProof/>
          <w:lang w:val="en-IE"/>
        </w:rPr>
        <w:t>Strengthen and scale up the bio-based sectors, unlock investments and markets</w:t>
      </w:r>
    </w:p>
    <w:p w14:paraId="4F5395F6" w14:textId="75E4D0D7" w:rsidR="003A0D47" w:rsidRPr="00BE339C" w:rsidRDefault="03365E8C"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The first action area aims to strengthen and scale-up the bio-based sectors</w:t>
      </w:r>
      <w:r w:rsidR="0A780E31" w:rsidRPr="00BE339C">
        <w:rPr>
          <w:rFonts w:ascii="Times New Roman" w:hAnsi="Times New Roman" w:cs="Times New Roman"/>
          <w:noProof/>
          <w:sz w:val="24"/>
          <w:szCs w:val="24"/>
          <w:lang w:val="en-IE"/>
        </w:rPr>
        <w:t xml:space="preserve"> and</w:t>
      </w:r>
      <w:r w:rsidRPr="00BE339C">
        <w:rPr>
          <w:rFonts w:ascii="Times New Roman" w:hAnsi="Times New Roman" w:cs="Times New Roman"/>
          <w:noProof/>
          <w:sz w:val="24"/>
          <w:szCs w:val="24"/>
          <w:lang w:val="en-IE"/>
        </w:rPr>
        <w:t xml:space="preserve"> unlock investments and markets</w:t>
      </w:r>
      <w:r w:rsidR="5EBFB181" w:rsidRPr="00BE339C">
        <w:rPr>
          <w:rFonts w:ascii="Times New Roman" w:hAnsi="Times New Roman" w:cs="Times New Roman"/>
          <w:noProof/>
          <w:sz w:val="24"/>
          <w:szCs w:val="24"/>
          <w:lang w:val="en-IE"/>
        </w:rPr>
        <w:t xml:space="preserve">. The actions also </w:t>
      </w:r>
      <w:r w:rsidR="031FED1C" w:rsidRPr="00BE339C">
        <w:rPr>
          <w:rFonts w:ascii="Times New Roman" w:hAnsi="Times New Roman" w:cs="Times New Roman"/>
          <w:noProof/>
          <w:sz w:val="24"/>
          <w:szCs w:val="24"/>
          <w:lang w:val="en-IE"/>
        </w:rPr>
        <w:t>promot</w:t>
      </w:r>
      <w:r w:rsidR="5EBFB181" w:rsidRPr="00BE339C">
        <w:rPr>
          <w:rFonts w:ascii="Times New Roman" w:hAnsi="Times New Roman" w:cs="Times New Roman"/>
          <w:noProof/>
          <w:sz w:val="24"/>
          <w:szCs w:val="24"/>
          <w:lang w:val="en-IE"/>
        </w:rPr>
        <w:t>e</w:t>
      </w:r>
      <w:r w:rsidR="031FED1C" w:rsidRPr="00BE339C">
        <w:rPr>
          <w:rFonts w:ascii="Times New Roman" w:hAnsi="Times New Roman" w:cs="Times New Roman"/>
          <w:noProof/>
          <w:sz w:val="24"/>
          <w:szCs w:val="24"/>
          <w:lang w:val="en-IE"/>
        </w:rPr>
        <w:t xml:space="preserve"> </w:t>
      </w:r>
      <w:r w:rsidR="00946079" w:rsidRPr="00BE339C">
        <w:rPr>
          <w:rFonts w:ascii="Times New Roman" w:hAnsi="Times New Roman" w:cs="Times New Roman"/>
          <w:noProof/>
          <w:sz w:val="24"/>
          <w:szCs w:val="24"/>
          <w:lang w:val="en-IE"/>
        </w:rPr>
        <w:t>research and innovation</w:t>
      </w:r>
      <w:r w:rsidR="031FED1C" w:rsidRPr="00BE339C">
        <w:rPr>
          <w:rFonts w:ascii="Times New Roman" w:hAnsi="Times New Roman" w:cs="Times New Roman"/>
          <w:noProof/>
          <w:sz w:val="24"/>
          <w:szCs w:val="24"/>
          <w:lang w:val="en-IE"/>
        </w:rPr>
        <w:t xml:space="preserve"> along value chains and improv</w:t>
      </w:r>
      <w:r w:rsidR="56FCA55D" w:rsidRPr="00BE339C">
        <w:rPr>
          <w:rFonts w:ascii="Times New Roman" w:hAnsi="Times New Roman" w:cs="Times New Roman"/>
          <w:noProof/>
          <w:sz w:val="24"/>
          <w:szCs w:val="24"/>
          <w:lang w:val="en-IE"/>
        </w:rPr>
        <w:t>e</w:t>
      </w:r>
      <w:r w:rsidR="031FED1C" w:rsidRPr="00BE339C">
        <w:rPr>
          <w:rFonts w:ascii="Times New Roman" w:hAnsi="Times New Roman" w:cs="Times New Roman"/>
          <w:noProof/>
          <w:sz w:val="24"/>
          <w:szCs w:val="24"/>
          <w:lang w:val="en-IE"/>
        </w:rPr>
        <w:t xml:space="preserve"> coordination in innovation activities. </w:t>
      </w:r>
      <w:r w:rsidR="3903B303" w:rsidRPr="00BE339C">
        <w:rPr>
          <w:rFonts w:ascii="Times New Roman" w:hAnsi="Times New Roman" w:cs="Times New Roman"/>
          <w:noProof/>
          <w:sz w:val="24"/>
          <w:szCs w:val="24"/>
          <w:lang w:val="en-IE"/>
        </w:rPr>
        <w:t>Promising innovations</w:t>
      </w:r>
      <w:r w:rsidR="003A0D47" w:rsidRPr="003B4015">
        <w:rPr>
          <w:rStyle w:val="FootnoteReference"/>
          <w:rFonts w:ascii="Times New Roman" w:hAnsi="Times New Roman" w:cs="Times New Roman"/>
          <w:noProof/>
          <w:sz w:val="24"/>
          <w:szCs w:val="24"/>
        </w:rPr>
        <w:footnoteReference w:id="73"/>
      </w:r>
      <w:r w:rsidR="3903B303" w:rsidRPr="00BE339C">
        <w:rPr>
          <w:rFonts w:ascii="Times New Roman" w:hAnsi="Times New Roman" w:cs="Times New Roman"/>
          <w:noProof/>
          <w:sz w:val="24"/>
          <w:szCs w:val="24"/>
          <w:lang w:val="en-IE"/>
        </w:rPr>
        <w:t xml:space="preserve"> in the bio-based sectors include analytical techniques and bioprospecting, design and engineering of biomolecules, </w:t>
      </w:r>
      <w:r w:rsidR="027D4BD1" w:rsidRPr="00BE339C">
        <w:rPr>
          <w:rFonts w:ascii="Times New Roman" w:hAnsi="Times New Roman" w:cs="Times New Roman"/>
          <w:noProof/>
          <w:sz w:val="24"/>
          <w:szCs w:val="24"/>
          <w:lang w:val="en-IE"/>
        </w:rPr>
        <w:t xml:space="preserve">and </w:t>
      </w:r>
      <w:r w:rsidR="3903B303" w:rsidRPr="00BE339C">
        <w:rPr>
          <w:rFonts w:ascii="Times New Roman" w:hAnsi="Times New Roman" w:cs="Times New Roman"/>
          <w:noProof/>
          <w:sz w:val="24"/>
          <w:szCs w:val="24"/>
          <w:lang w:val="en-IE"/>
        </w:rPr>
        <w:t xml:space="preserve">solutions </w:t>
      </w:r>
      <w:r w:rsidR="027D4BD1" w:rsidRPr="00BE339C">
        <w:rPr>
          <w:rFonts w:ascii="Times New Roman" w:hAnsi="Times New Roman" w:cs="Times New Roman"/>
          <w:noProof/>
          <w:sz w:val="24"/>
          <w:szCs w:val="24"/>
          <w:lang w:val="en-IE"/>
        </w:rPr>
        <w:t xml:space="preserve">for </w:t>
      </w:r>
      <w:r w:rsidR="3903B303" w:rsidRPr="00BE339C">
        <w:rPr>
          <w:rFonts w:ascii="Times New Roman" w:hAnsi="Times New Roman" w:cs="Times New Roman"/>
          <w:noProof/>
          <w:sz w:val="24"/>
          <w:szCs w:val="24"/>
          <w:lang w:val="en-IE"/>
        </w:rPr>
        <w:t>more sustainable biomass exploitation.</w:t>
      </w:r>
      <w:r w:rsidR="2E964AD1" w:rsidRPr="00BE339C">
        <w:rPr>
          <w:rFonts w:ascii="Times New Roman" w:hAnsi="Times New Roman" w:cs="Times New Roman"/>
          <w:noProof/>
          <w:sz w:val="24"/>
          <w:szCs w:val="24"/>
          <w:lang w:val="en-IE"/>
        </w:rPr>
        <w:t xml:space="preserve"> </w:t>
      </w:r>
    </w:p>
    <w:p w14:paraId="69C25433" w14:textId="3835FD00" w:rsidR="006470A4" w:rsidRPr="00BE339C" w:rsidRDefault="39504F87" w:rsidP="003B4015">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w:t>
      </w:r>
      <w:r w:rsidRPr="00BE339C">
        <w:rPr>
          <w:rFonts w:ascii="Times New Roman" w:hAnsi="Times New Roman" w:cs="Times New Roman"/>
          <w:b/>
          <w:bCs/>
          <w:noProof/>
          <w:sz w:val="24"/>
          <w:szCs w:val="24"/>
          <w:lang w:val="en-IE"/>
        </w:rPr>
        <w:t>Bio-based Industries Joint Undertaking</w:t>
      </w:r>
      <w:r w:rsidRPr="00BE339C">
        <w:rPr>
          <w:rFonts w:ascii="Times New Roman" w:hAnsi="Times New Roman" w:cs="Times New Roman"/>
          <w:noProof/>
          <w:sz w:val="24"/>
          <w:szCs w:val="24"/>
          <w:lang w:val="en-IE"/>
        </w:rPr>
        <w:t xml:space="preserve"> (BBI JU, 2014-2021)</w:t>
      </w:r>
      <w:r w:rsidR="002C052A" w:rsidRPr="003B4015">
        <w:rPr>
          <w:rStyle w:val="FootnoteReference"/>
          <w:rFonts w:ascii="Times New Roman" w:hAnsi="Times New Roman" w:cs="Times New Roman"/>
          <w:noProof/>
          <w:sz w:val="24"/>
          <w:szCs w:val="24"/>
        </w:rPr>
        <w:footnoteReference w:id="74"/>
      </w:r>
      <w:r w:rsidR="20D6D85A"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will have attracted</w:t>
      </w:r>
      <w:r w:rsidR="20D6D85A" w:rsidRPr="00BE339C">
        <w:rPr>
          <w:rFonts w:ascii="Times New Roman" w:hAnsi="Times New Roman" w:cs="Times New Roman"/>
          <w:noProof/>
          <w:sz w:val="24"/>
          <w:szCs w:val="24"/>
          <w:lang w:val="en-IE"/>
        </w:rPr>
        <w:t xml:space="preserve"> private investment of EUR 2.73 billion</w:t>
      </w:r>
      <w:r w:rsidRPr="00BE339C">
        <w:rPr>
          <w:rFonts w:ascii="Times New Roman" w:hAnsi="Times New Roman" w:cs="Times New Roman"/>
          <w:noProof/>
          <w:sz w:val="24"/>
          <w:szCs w:val="24"/>
          <w:lang w:val="en-IE"/>
        </w:rPr>
        <w:t xml:space="preserve"> by 2024 (end of last projects), matched with EUR 835 million support by the EU (details SWD Box 1</w:t>
      </w:r>
      <w:r w:rsidR="0E750DF0" w:rsidRPr="00BE339C">
        <w:rPr>
          <w:rFonts w:ascii="Times New Roman" w:hAnsi="Times New Roman" w:cs="Times New Roman"/>
          <w:noProof/>
          <w:sz w:val="24"/>
          <w:szCs w:val="24"/>
          <w:lang w:val="en-IE"/>
        </w:rPr>
        <w:t>)</w:t>
      </w:r>
      <w:r w:rsidR="20D6D85A" w:rsidRPr="00BE339C">
        <w:rPr>
          <w:rFonts w:ascii="Times New Roman" w:hAnsi="Times New Roman" w:cs="Times New Roman"/>
          <w:noProof/>
          <w:sz w:val="24"/>
          <w:szCs w:val="24"/>
          <w:lang w:val="en-IE"/>
        </w:rPr>
        <w:t>. T</w:t>
      </w:r>
      <w:r w:rsidR="40B81365" w:rsidRPr="00BE339C">
        <w:rPr>
          <w:rFonts w:ascii="Times New Roman" w:hAnsi="Times New Roman" w:cs="Times New Roman"/>
          <w:noProof/>
          <w:sz w:val="24"/>
          <w:szCs w:val="24"/>
          <w:lang w:val="en-IE"/>
        </w:rPr>
        <w:t>he</w:t>
      </w:r>
      <w:r w:rsidR="76FC3564" w:rsidRPr="00BE339C">
        <w:rPr>
          <w:rFonts w:ascii="Times New Roman" w:hAnsi="Times New Roman" w:cs="Times New Roman"/>
          <w:noProof/>
          <w:sz w:val="24"/>
          <w:szCs w:val="24"/>
          <w:lang w:val="en-IE"/>
        </w:rPr>
        <w:t xml:space="preserve"> new </w:t>
      </w:r>
      <w:r w:rsidR="40B81365" w:rsidRPr="00BE339C">
        <w:rPr>
          <w:rFonts w:ascii="Times New Roman" w:hAnsi="Times New Roman" w:cs="Times New Roman"/>
          <w:b/>
          <w:bCs/>
          <w:noProof/>
          <w:sz w:val="24"/>
          <w:szCs w:val="24"/>
          <w:lang w:val="en-IE"/>
        </w:rPr>
        <w:t xml:space="preserve">Circular Bio-based Europe </w:t>
      </w:r>
      <w:r w:rsidR="5C6B41AC" w:rsidRPr="00BE339C">
        <w:rPr>
          <w:rFonts w:ascii="Times New Roman" w:hAnsi="Times New Roman" w:cs="Times New Roman"/>
          <w:b/>
          <w:bCs/>
          <w:noProof/>
          <w:sz w:val="24"/>
          <w:szCs w:val="24"/>
          <w:lang w:val="en-IE"/>
        </w:rPr>
        <w:t xml:space="preserve">(CBE) </w:t>
      </w:r>
      <w:r w:rsidR="40B81365" w:rsidRPr="00BE339C">
        <w:rPr>
          <w:rFonts w:ascii="Times New Roman" w:hAnsi="Times New Roman" w:cs="Times New Roman"/>
          <w:b/>
          <w:bCs/>
          <w:noProof/>
          <w:sz w:val="24"/>
          <w:szCs w:val="24"/>
          <w:lang w:val="en-IE"/>
        </w:rPr>
        <w:t>Partnership</w:t>
      </w:r>
      <w:r w:rsidR="00041D78" w:rsidRPr="003B4015">
        <w:rPr>
          <w:rStyle w:val="FootnoteReference"/>
          <w:rFonts w:ascii="Times New Roman" w:hAnsi="Times New Roman" w:cs="Times New Roman"/>
          <w:noProof/>
          <w:sz w:val="24"/>
          <w:szCs w:val="24"/>
        </w:rPr>
        <w:footnoteReference w:id="75"/>
      </w:r>
      <w:r w:rsidR="1AF4129B" w:rsidRPr="00BE339C">
        <w:rPr>
          <w:rFonts w:ascii="Times New Roman" w:hAnsi="Times New Roman" w:cs="Times New Roman"/>
          <w:noProof/>
          <w:sz w:val="24"/>
          <w:szCs w:val="24"/>
          <w:lang w:val="en-IE"/>
        </w:rPr>
        <w:t xml:space="preserve"> (2021-20</w:t>
      </w:r>
      <w:r w:rsidR="48C7BFD4" w:rsidRPr="00BE339C">
        <w:rPr>
          <w:rFonts w:ascii="Times New Roman" w:hAnsi="Times New Roman" w:cs="Times New Roman"/>
          <w:noProof/>
          <w:sz w:val="24"/>
          <w:szCs w:val="24"/>
          <w:lang w:val="en-IE"/>
        </w:rPr>
        <w:t>31</w:t>
      </w:r>
      <w:r w:rsidR="1AF4129B" w:rsidRPr="00BE339C">
        <w:rPr>
          <w:rFonts w:ascii="Times New Roman" w:hAnsi="Times New Roman" w:cs="Times New Roman"/>
          <w:noProof/>
          <w:sz w:val="24"/>
          <w:szCs w:val="24"/>
          <w:lang w:val="en-IE"/>
        </w:rPr>
        <w:t>)</w:t>
      </w:r>
      <w:r w:rsidR="6CDA2626" w:rsidRPr="00BE339C">
        <w:rPr>
          <w:rFonts w:ascii="Times New Roman" w:hAnsi="Times New Roman" w:cs="Times New Roman"/>
          <w:noProof/>
          <w:sz w:val="24"/>
          <w:szCs w:val="24"/>
          <w:lang w:val="en-IE"/>
        </w:rPr>
        <w:t xml:space="preserve"> </w:t>
      </w:r>
      <w:r w:rsidR="20D6D85A" w:rsidRPr="00BE339C">
        <w:rPr>
          <w:rFonts w:ascii="Times New Roman" w:hAnsi="Times New Roman" w:cs="Times New Roman"/>
          <w:noProof/>
          <w:sz w:val="24"/>
          <w:szCs w:val="24"/>
          <w:lang w:val="en-IE"/>
        </w:rPr>
        <w:t xml:space="preserve">receives EUR 1 billion EU contribution </w:t>
      </w:r>
      <w:r w:rsidR="14927328" w:rsidRPr="00BE339C">
        <w:rPr>
          <w:rFonts w:ascii="Times New Roman" w:hAnsi="Times New Roman" w:cs="Times New Roman"/>
          <w:noProof/>
          <w:sz w:val="24"/>
          <w:szCs w:val="24"/>
          <w:lang w:val="en-IE"/>
        </w:rPr>
        <w:t>to</w:t>
      </w:r>
      <w:r w:rsidR="6CDA2626" w:rsidRPr="00BE339C">
        <w:rPr>
          <w:rFonts w:ascii="Times New Roman" w:hAnsi="Times New Roman" w:cs="Times New Roman"/>
          <w:noProof/>
          <w:sz w:val="24"/>
          <w:szCs w:val="24"/>
          <w:lang w:val="en-IE"/>
        </w:rPr>
        <w:t xml:space="preserve"> </w:t>
      </w:r>
      <w:r w:rsidR="76FC3564" w:rsidRPr="00BE339C">
        <w:rPr>
          <w:rFonts w:ascii="Times New Roman" w:hAnsi="Times New Roman" w:cs="Times New Roman"/>
          <w:noProof/>
          <w:sz w:val="24"/>
          <w:szCs w:val="24"/>
          <w:lang w:val="en-IE"/>
        </w:rPr>
        <w:t xml:space="preserve">further </w:t>
      </w:r>
      <w:r w:rsidR="40B81365" w:rsidRPr="00BE339C">
        <w:rPr>
          <w:rFonts w:ascii="Times New Roman" w:hAnsi="Times New Roman" w:cs="Times New Roman"/>
          <w:noProof/>
          <w:sz w:val="24"/>
          <w:szCs w:val="24"/>
          <w:lang w:val="en-IE"/>
        </w:rPr>
        <w:t>strengthen and scale up the EU bio-based sectors</w:t>
      </w:r>
      <w:r w:rsidR="679172D6" w:rsidRPr="00BE339C">
        <w:rPr>
          <w:rFonts w:ascii="Times New Roman" w:hAnsi="Times New Roman" w:cs="Times New Roman"/>
          <w:noProof/>
          <w:sz w:val="24"/>
          <w:szCs w:val="24"/>
          <w:lang w:val="en-IE"/>
        </w:rPr>
        <w:t xml:space="preserve"> in </w:t>
      </w:r>
      <w:r w:rsidR="40B81365" w:rsidRPr="00BE339C">
        <w:rPr>
          <w:rFonts w:ascii="Times New Roman" w:hAnsi="Times New Roman" w:cs="Times New Roman"/>
          <w:noProof/>
          <w:sz w:val="24"/>
          <w:szCs w:val="24"/>
          <w:lang w:val="en-IE"/>
        </w:rPr>
        <w:t>all stages of the innovation cycle</w:t>
      </w:r>
      <w:r w:rsidR="20D6D85A" w:rsidRPr="00BE339C">
        <w:rPr>
          <w:rFonts w:ascii="Times New Roman" w:hAnsi="Times New Roman" w:cs="Times New Roman"/>
          <w:noProof/>
          <w:sz w:val="24"/>
          <w:szCs w:val="24"/>
          <w:lang w:val="en-IE"/>
        </w:rPr>
        <w:t xml:space="preserve">, </w:t>
      </w:r>
      <w:r w:rsidR="6C01AAF9" w:rsidRPr="00BE339C">
        <w:rPr>
          <w:rFonts w:ascii="Times New Roman" w:hAnsi="Times New Roman" w:cs="Times New Roman"/>
          <w:noProof/>
          <w:sz w:val="24"/>
          <w:szCs w:val="24"/>
          <w:lang w:val="en-IE"/>
        </w:rPr>
        <w:t xml:space="preserve">to be </w:t>
      </w:r>
      <w:r w:rsidR="40B81365" w:rsidRPr="00BE339C">
        <w:rPr>
          <w:rFonts w:ascii="Times New Roman" w:hAnsi="Times New Roman" w:cs="Times New Roman"/>
          <w:noProof/>
          <w:sz w:val="24"/>
          <w:szCs w:val="24"/>
          <w:lang w:val="en-IE"/>
        </w:rPr>
        <w:t>coupled with at least</w:t>
      </w:r>
      <w:r w:rsidR="732EFE23" w:rsidRPr="00BE339C">
        <w:rPr>
          <w:rFonts w:ascii="Times New Roman" w:hAnsi="Times New Roman" w:cs="Times New Roman"/>
          <w:noProof/>
          <w:sz w:val="24"/>
          <w:szCs w:val="24"/>
          <w:lang w:val="en-IE"/>
        </w:rPr>
        <w:t xml:space="preserve"> </w:t>
      </w:r>
      <w:r w:rsidR="40B81365" w:rsidRPr="00BE339C">
        <w:rPr>
          <w:rFonts w:ascii="Times New Roman" w:hAnsi="Times New Roman" w:cs="Times New Roman"/>
          <w:noProof/>
          <w:sz w:val="24"/>
          <w:szCs w:val="24"/>
          <w:lang w:val="en-IE"/>
        </w:rPr>
        <w:t xml:space="preserve">the equal contribution by the private partner, </w:t>
      </w:r>
      <w:r w:rsidR="732EFE23" w:rsidRPr="00BE339C">
        <w:rPr>
          <w:rFonts w:ascii="Times New Roman" w:hAnsi="Times New Roman" w:cs="Times New Roman"/>
          <w:noProof/>
          <w:sz w:val="24"/>
          <w:szCs w:val="24"/>
          <w:lang w:val="en-IE"/>
        </w:rPr>
        <w:t xml:space="preserve">the </w:t>
      </w:r>
      <w:r w:rsidR="40B81365" w:rsidRPr="00BE339C">
        <w:rPr>
          <w:rFonts w:ascii="Times New Roman" w:hAnsi="Times New Roman" w:cs="Times New Roman"/>
          <w:noProof/>
          <w:sz w:val="24"/>
          <w:szCs w:val="24"/>
          <w:lang w:val="en-IE"/>
        </w:rPr>
        <w:t xml:space="preserve">Bio-based Industry Consortium. </w:t>
      </w:r>
    </w:p>
    <w:p w14:paraId="0AF511D2" w14:textId="6BEF5517" w:rsidR="005029FC" w:rsidRPr="00BE339C" w:rsidRDefault="6E6F5C99"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w:t>
      </w:r>
      <w:r w:rsidR="17F11901" w:rsidRPr="00BE339C">
        <w:rPr>
          <w:rFonts w:ascii="Times New Roman" w:hAnsi="Times New Roman" w:cs="Times New Roman"/>
          <w:b/>
          <w:bCs/>
          <w:noProof/>
          <w:sz w:val="24"/>
          <w:szCs w:val="24"/>
          <w:lang w:val="en-IE"/>
        </w:rPr>
        <w:t>Bioeconomy Strategy</w:t>
      </w:r>
      <w:r w:rsidRPr="00BE339C">
        <w:rPr>
          <w:rFonts w:ascii="Times New Roman" w:hAnsi="Times New Roman" w:cs="Times New Roman"/>
          <w:b/>
          <w:bCs/>
          <w:noProof/>
          <w:sz w:val="24"/>
          <w:szCs w:val="24"/>
          <w:lang w:val="en-IE"/>
        </w:rPr>
        <w:t xml:space="preserve"> Accelerator Toolkit</w:t>
      </w:r>
      <w:r w:rsidR="00215452" w:rsidRPr="003B4015">
        <w:rPr>
          <w:rStyle w:val="FootnoteReference"/>
          <w:rFonts w:ascii="Times New Roman" w:hAnsi="Times New Roman" w:cs="Times New Roman"/>
          <w:noProof/>
          <w:sz w:val="24"/>
          <w:szCs w:val="24"/>
        </w:rPr>
        <w:footnoteReference w:id="76"/>
      </w:r>
      <w:r w:rsidRPr="00BE339C">
        <w:rPr>
          <w:rFonts w:ascii="Times New Roman" w:hAnsi="Times New Roman" w:cs="Times New Roman"/>
          <w:noProof/>
          <w:sz w:val="24"/>
          <w:szCs w:val="24"/>
          <w:lang w:val="en-IE"/>
        </w:rPr>
        <w:t xml:space="preserve"> (BSAT) integrates bioeconomy tools and support material developed within </w:t>
      </w:r>
      <w:r w:rsidR="08FBE8AD" w:rsidRPr="00BE339C">
        <w:rPr>
          <w:rFonts w:ascii="Times New Roman" w:hAnsi="Times New Roman" w:cs="Times New Roman"/>
          <w:noProof/>
          <w:sz w:val="24"/>
          <w:szCs w:val="24"/>
          <w:lang w:val="en-IE"/>
        </w:rPr>
        <w:t xml:space="preserve">Horizon 2020 project </w:t>
      </w:r>
      <w:r w:rsidRPr="00BE339C">
        <w:rPr>
          <w:rFonts w:ascii="Times New Roman" w:hAnsi="Times New Roman" w:cs="Times New Roman"/>
          <w:noProof/>
          <w:sz w:val="24"/>
          <w:szCs w:val="24"/>
          <w:lang w:val="en-IE"/>
        </w:rPr>
        <w:t>POWER4BIO</w:t>
      </w:r>
      <w:r w:rsidR="00D54E8D" w:rsidRPr="003B4015">
        <w:rPr>
          <w:rStyle w:val="FootnoteReference"/>
          <w:rFonts w:ascii="Times New Roman" w:hAnsi="Times New Roman" w:cs="Times New Roman"/>
          <w:noProof/>
          <w:sz w:val="24"/>
          <w:szCs w:val="24"/>
        </w:rPr>
        <w:footnoteReference w:id="77"/>
      </w:r>
      <w:r w:rsidRPr="00BE339C">
        <w:rPr>
          <w:rFonts w:ascii="Times New Roman" w:hAnsi="Times New Roman" w:cs="Times New Roman"/>
          <w:noProof/>
          <w:sz w:val="24"/>
          <w:szCs w:val="24"/>
          <w:lang w:val="en-IE"/>
        </w:rPr>
        <w:t>, e.g. the catalogue of bio-based solutions</w:t>
      </w:r>
      <w:r w:rsidR="00215452" w:rsidRPr="003B4015">
        <w:rPr>
          <w:rStyle w:val="FootnoteReference"/>
          <w:rFonts w:ascii="Times New Roman" w:hAnsi="Times New Roman" w:cs="Times New Roman"/>
          <w:noProof/>
          <w:sz w:val="24"/>
          <w:szCs w:val="24"/>
        </w:rPr>
        <w:footnoteReference w:id="78"/>
      </w:r>
      <w:r w:rsidR="135C4B7D"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w:t>
      </w:r>
      <w:r w:rsidR="20D6D85A" w:rsidRPr="00BE339C">
        <w:rPr>
          <w:rFonts w:ascii="Times New Roman" w:hAnsi="Times New Roman" w:cs="Times New Roman"/>
          <w:noProof/>
          <w:sz w:val="24"/>
          <w:szCs w:val="24"/>
          <w:lang w:val="en-IE"/>
        </w:rPr>
        <w:t xml:space="preserve">Investment readiness of the EU regions is supported by </w:t>
      </w:r>
      <w:r w:rsidR="4B5BD0AC" w:rsidRPr="00BE339C">
        <w:rPr>
          <w:rFonts w:ascii="Times New Roman" w:hAnsi="Times New Roman" w:cs="Times New Roman"/>
          <w:noProof/>
          <w:sz w:val="24"/>
          <w:szCs w:val="24"/>
          <w:lang w:val="en-IE"/>
        </w:rPr>
        <w:t xml:space="preserve">the Commission </w:t>
      </w:r>
      <w:r w:rsidR="20D6D85A" w:rsidRPr="00BE339C">
        <w:rPr>
          <w:rFonts w:ascii="Times New Roman" w:hAnsi="Times New Roman" w:cs="Times New Roman"/>
          <w:noProof/>
          <w:sz w:val="24"/>
          <w:szCs w:val="24"/>
          <w:lang w:val="en-IE"/>
        </w:rPr>
        <w:t xml:space="preserve">through </w:t>
      </w:r>
      <w:r w:rsidR="4B5BD0AC" w:rsidRPr="00BE339C">
        <w:rPr>
          <w:rFonts w:ascii="Times New Roman" w:hAnsi="Times New Roman" w:cs="Times New Roman"/>
          <w:noProof/>
          <w:sz w:val="24"/>
          <w:szCs w:val="24"/>
          <w:lang w:val="en-IE"/>
        </w:rPr>
        <w:t xml:space="preserve">a </w:t>
      </w:r>
      <w:r w:rsidR="4B5BD0AC" w:rsidRPr="00BE339C">
        <w:rPr>
          <w:rFonts w:ascii="Times New Roman" w:hAnsi="Times New Roman" w:cs="Times New Roman"/>
          <w:b/>
          <w:bCs/>
          <w:noProof/>
          <w:sz w:val="24"/>
          <w:szCs w:val="24"/>
          <w:lang w:val="en-IE"/>
        </w:rPr>
        <w:t>Self-Assessment Tool</w:t>
      </w:r>
      <w:r w:rsidR="1666662F" w:rsidRPr="00BE339C">
        <w:rPr>
          <w:rFonts w:ascii="Times New Roman" w:hAnsi="Times New Roman" w:cs="Times New Roman"/>
          <w:noProof/>
          <w:color w:val="000000" w:themeColor="text1"/>
          <w:sz w:val="24"/>
          <w:szCs w:val="24"/>
          <w:lang w:val="en-IE"/>
        </w:rPr>
        <w:t>.</w:t>
      </w:r>
      <w:r w:rsidR="43B00FB0" w:rsidRPr="00BE339C">
        <w:rPr>
          <w:rFonts w:ascii="Times New Roman" w:hAnsi="Times New Roman" w:cs="Times New Roman"/>
          <w:noProof/>
          <w:color w:val="000000" w:themeColor="text1"/>
          <w:sz w:val="24"/>
          <w:szCs w:val="24"/>
          <w:lang w:val="en-IE"/>
        </w:rPr>
        <w:t xml:space="preserve"> </w:t>
      </w:r>
    </w:p>
    <w:p w14:paraId="5F506520" w14:textId="20116AE4" w:rsidR="00942FD9" w:rsidRPr="00BE339C" w:rsidRDefault="20D6D85A"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EU Bioeconomy Strategy intended to facilitate the development of </w:t>
      </w:r>
      <w:r w:rsidRPr="00BE339C">
        <w:rPr>
          <w:rFonts w:ascii="Times New Roman" w:hAnsi="Times New Roman" w:cs="Times New Roman"/>
          <w:b/>
          <w:bCs/>
          <w:noProof/>
          <w:sz w:val="24"/>
          <w:szCs w:val="24"/>
          <w:lang w:val="en-IE"/>
        </w:rPr>
        <w:t>new sustainable biorefineries</w:t>
      </w:r>
      <w:r w:rsidRPr="00BE339C">
        <w:rPr>
          <w:rFonts w:ascii="Times New Roman" w:hAnsi="Times New Roman" w:cs="Times New Roman"/>
          <w:noProof/>
          <w:sz w:val="24"/>
          <w:szCs w:val="24"/>
          <w:lang w:val="en-IE"/>
        </w:rPr>
        <w:t xml:space="preserve"> in Europe</w:t>
      </w:r>
      <w:r w:rsidR="00E05CA4" w:rsidRPr="00BE339C">
        <w:rPr>
          <w:rFonts w:ascii="Times New Roman" w:hAnsi="Times New Roman" w:cs="Times New Roman"/>
          <w:noProof/>
          <w:sz w:val="24"/>
          <w:szCs w:val="24"/>
          <w:lang w:val="en-IE"/>
        </w:rPr>
        <w:t xml:space="preserve"> at scale</w:t>
      </w:r>
      <w:r w:rsidRPr="00BE339C">
        <w:rPr>
          <w:rFonts w:ascii="Times New Roman" w:hAnsi="Times New Roman" w:cs="Times New Roman"/>
          <w:noProof/>
          <w:sz w:val="24"/>
          <w:szCs w:val="24"/>
          <w:lang w:val="en-IE"/>
        </w:rPr>
        <w:t>, to provide emerging application</w:t>
      </w:r>
      <w:r w:rsidR="3804DB4E" w:rsidRPr="00BE339C">
        <w:rPr>
          <w:rFonts w:ascii="Times New Roman" w:hAnsi="Times New Roman" w:cs="Times New Roman"/>
          <w:noProof/>
          <w:sz w:val="24"/>
          <w:szCs w:val="24"/>
          <w:lang w:val="en-IE"/>
        </w:rPr>
        <w:t>s</w:t>
      </w:r>
      <w:r w:rsidRPr="00BE339C">
        <w:rPr>
          <w:rFonts w:ascii="Times New Roman" w:hAnsi="Times New Roman" w:cs="Times New Roman"/>
          <w:noProof/>
          <w:sz w:val="24"/>
          <w:szCs w:val="24"/>
          <w:lang w:val="en-IE"/>
        </w:rPr>
        <w:t xml:space="preserve"> substituting fossil-based products</w:t>
      </w:r>
      <w:r w:rsidR="005F4157" w:rsidRPr="003B4015">
        <w:rPr>
          <w:rFonts w:ascii="Times New Roman" w:hAnsi="Times New Roman" w:cs="Times New Roman"/>
          <w:noProof/>
          <w:sz w:val="24"/>
          <w:szCs w:val="24"/>
          <w:vertAlign w:val="superscript"/>
        </w:rPr>
        <w:footnoteReference w:id="79"/>
      </w:r>
      <w:r w:rsidRPr="00BE339C">
        <w:rPr>
          <w:rFonts w:ascii="Times New Roman" w:hAnsi="Times New Roman" w:cs="Times New Roman"/>
          <w:noProof/>
          <w:sz w:val="24"/>
          <w:szCs w:val="24"/>
          <w:lang w:val="en-IE"/>
        </w:rPr>
        <w:t xml:space="preserve"> (SWD Infographic 1). A</w:t>
      </w:r>
      <w:r w:rsidR="5DF8E936" w:rsidRPr="00BE339C">
        <w:rPr>
          <w:rFonts w:ascii="Times New Roman" w:hAnsi="Times New Roman" w:cs="Times New Roman"/>
          <w:noProof/>
          <w:sz w:val="24"/>
          <w:szCs w:val="24"/>
          <w:lang w:val="en-IE"/>
        </w:rPr>
        <w:t xml:space="preserve">s also confirmed by an </w:t>
      </w:r>
      <w:r w:rsidR="5DF8E936" w:rsidRPr="00BE339C">
        <w:rPr>
          <w:rFonts w:ascii="Times New Roman" w:hAnsi="Times New Roman" w:cs="Times New Roman"/>
          <w:b/>
          <w:bCs/>
          <w:noProof/>
          <w:sz w:val="24"/>
          <w:szCs w:val="24"/>
          <w:lang w:val="en-IE"/>
        </w:rPr>
        <w:t>outlook for biorefineries for 2030 in Europe</w:t>
      </w:r>
      <w:r w:rsidR="00E84C55" w:rsidRPr="003B4015">
        <w:rPr>
          <w:rStyle w:val="FootnoteReference"/>
          <w:rFonts w:ascii="Times New Roman" w:hAnsi="Times New Roman" w:cs="Times New Roman"/>
          <w:noProof/>
          <w:sz w:val="24"/>
          <w:szCs w:val="24"/>
        </w:rPr>
        <w:footnoteReference w:id="80"/>
      </w:r>
      <w:r w:rsidR="003D76D5" w:rsidRPr="00BE339C">
        <w:rPr>
          <w:rFonts w:ascii="Times New Roman" w:hAnsi="Times New Roman" w:cs="Times New Roman"/>
          <w:noProof/>
          <w:color w:val="2B579A"/>
          <w:sz w:val="24"/>
          <w:szCs w:val="24"/>
          <w:lang w:val="en-IE"/>
        </w:rPr>
        <w:t>,</w:t>
      </w:r>
      <w:r w:rsidRPr="00BE339C">
        <w:rPr>
          <w:rFonts w:ascii="Times New Roman" w:hAnsi="Times New Roman" w:cs="Times New Roman"/>
          <w:noProof/>
          <w:sz w:val="24"/>
          <w:szCs w:val="24"/>
          <w:lang w:val="en-IE"/>
        </w:rPr>
        <w:t xml:space="preserve"> they could </w:t>
      </w:r>
      <w:r w:rsidR="00EB74D9" w:rsidRPr="00BE339C">
        <w:rPr>
          <w:rFonts w:ascii="Times New Roman" w:hAnsi="Times New Roman" w:cs="Times New Roman"/>
          <w:noProof/>
          <w:sz w:val="24"/>
          <w:szCs w:val="24"/>
          <w:lang w:val="en-IE"/>
        </w:rPr>
        <w:t xml:space="preserve">play a key role </w:t>
      </w:r>
      <w:r w:rsidRPr="00BE339C">
        <w:rPr>
          <w:rFonts w:ascii="Times New Roman" w:hAnsi="Times New Roman" w:cs="Times New Roman"/>
          <w:noProof/>
          <w:sz w:val="24"/>
          <w:szCs w:val="24"/>
          <w:lang w:val="en-IE"/>
        </w:rPr>
        <w:t>in transforming industrial facilities</w:t>
      </w:r>
      <w:r w:rsidR="00A04BDB" w:rsidRPr="003B4015">
        <w:rPr>
          <w:rStyle w:val="FootnoteReference"/>
          <w:rFonts w:ascii="Times New Roman" w:hAnsi="Times New Roman" w:cs="Times New Roman"/>
          <w:noProof/>
          <w:sz w:val="24"/>
          <w:szCs w:val="24"/>
        </w:rPr>
        <w:footnoteReference w:id="81"/>
      </w:r>
      <w:r w:rsidR="485F4188" w:rsidRPr="00BE339C">
        <w:rPr>
          <w:rFonts w:ascii="Times New Roman" w:hAnsi="Times New Roman" w:cs="Times New Roman"/>
          <w:noProof/>
          <w:sz w:val="24"/>
          <w:szCs w:val="24"/>
          <w:lang w:val="en-IE"/>
        </w:rPr>
        <w:t>. More than 300 chemical and material-driven biorefineries are operational in the EU</w:t>
      </w:r>
      <w:r w:rsidR="1DBE331A" w:rsidRPr="00BE339C">
        <w:rPr>
          <w:rFonts w:ascii="Times New Roman" w:hAnsi="Times New Roman" w:cs="Times New Roman"/>
          <w:noProof/>
          <w:sz w:val="24"/>
          <w:szCs w:val="24"/>
          <w:lang w:val="en-IE"/>
        </w:rPr>
        <w:t xml:space="preserve"> (e.g. see Figure 4, BBI JU flagships and their value chains)</w:t>
      </w:r>
      <w:r w:rsidR="485F4188" w:rsidRPr="00BE339C">
        <w:rPr>
          <w:rFonts w:ascii="Times New Roman" w:hAnsi="Times New Roman" w:cs="Times New Roman"/>
          <w:noProof/>
          <w:sz w:val="24"/>
          <w:szCs w:val="24"/>
          <w:lang w:val="en-IE"/>
        </w:rPr>
        <w:t xml:space="preserve">. </w:t>
      </w:r>
      <w:r w:rsidR="75A672C2" w:rsidRPr="00BE339C">
        <w:rPr>
          <w:rFonts w:ascii="Times New Roman" w:hAnsi="Times New Roman" w:cs="Times New Roman"/>
          <w:noProof/>
          <w:sz w:val="24"/>
          <w:szCs w:val="24"/>
          <w:lang w:val="en-IE"/>
        </w:rPr>
        <w:t>For example, t</w:t>
      </w:r>
      <w:r w:rsidR="75A672C2" w:rsidRPr="00BE339C">
        <w:rPr>
          <w:rFonts w:ascii="Times New Roman" w:eastAsia="Times New Roman" w:hAnsi="Times New Roman" w:cs="Times New Roman"/>
          <w:noProof/>
          <w:sz w:val="24"/>
          <w:szCs w:val="24"/>
          <w:lang w:val="en-IE" w:eastAsia="en-GB"/>
        </w:rPr>
        <w:t xml:space="preserve">here are 139 woody biomass-based biorefineries in Europe, with another 28 planned to double their turnover by 2030. </w:t>
      </w:r>
      <w:r w:rsidR="0D7D4F9A" w:rsidRPr="00BE339C">
        <w:rPr>
          <w:rFonts w:ascii="Times New Roman" w:hAnsi="Times New Roman" w:cs="Times New Roman"/>
          <w:noProof/>
          <w:sz w:val="24"/>
          <w:szCs w:val="24"/>
          <w:lang w:val="en-IE"/>
        </w:rPr>
        <w:t>The policies and regulations, esp</w:t>
      </w:r>
      <w:r w:rsidR="7A41AA68" w:rsidRPr="00BE339C">
        <w:rPr>
          <w:rFonts w:ascii="Times New Roman" w:hAnsi="Times New Roman" w:cs="Times New Roman"/>
          <w:noProof/>
          <w:sz w:val="24"/>
          <w:szCs w:val="24"/>
          <w:lang w:val="en-IE"/>
        </w:rPr>
        <w:t>ecially those taken since 2018</w:t>
      </w:r>
      <w:r w:rsidR="003D76D5" w:rsidRPr="00BE339C">
        <w:rPr>
          <w:rFonts w:ascii="Times New Roman" w:hAnsi="Times New Roman" w:cs="Times New Roman"/>
          <w:noProof/>
          <w:sz w:val="24"/>
          <w:szCs w:val="24"/>
          <w:lang w:val="en-IE"/>
        </w:rPr>
        <w:t>,</w:t>
      </w:r>
      <w:r w:rsidR="7A41AA68" w:rsidRPr="00BE339C">
        <w:rPr>
          <w:rFonts w:ascii="Times New Roman" w:hAnsi="Times New Roman" w:cs="Times New Roman"/>
          <w:noProof/>
          <w:sz w:val="24"/>
          <w:szCs w:val="24"/>
          <w:lang w:val="en-IE"/>
        </w:rPr>
        <w:t xml:space="preserve"> </w:t>
      </w:r>
      <w:r w:rsidR="0D7D4F9A" w:rsidRPr="00BE339C">
        <w:rPr>
          <w:rFonts w:ascii="Times New Roman" w:hAnsi="Times New Roman" w:cs="Times New Roman"/>
          <w:noProof/>
          <w:sz w:val="24"/>
          <w:szCs w:val="24"/>
          <w:lang w:val="en-IE"/>
        </w:rPr>
        <w:t>have been pivotal for investment decisions of private companies on biorefineries.</w:t>
      </w:r>
      <w:r w:rsidR="5964FC8A" w:rsidRPr="00BE339C">
        <w:rPr>
          <w:rFonts w:ascii="Times New Roman" w:hAnsi="Times New Roman" w:cs="Times New Roman"/>
          <w:noProof/>
          <w:sz w:val="24"/>
          <w:szCs w:val="24"/>
          <w:lang w:val="en-IE"/>
        </w:rPr>
        <w:t xml:space="preserve"> </w:t>
      </w:r>
      <w:r w:rsidR="4BA7CD3B" w:rsidRPr="00BE339C">
        <w:rPr>
          <w:rFonts w:ascii="Times New Roman" w:hAnsi="Times New Roman" w:cs="Times New Roman"/>
          <w:noProof/>
          <w:sz w:val="24"/>
          <w:szCs w:val="24"/>
          <w:lang w:val="en-IE"/>
        </w:rPr>
        <w:t>However, market access remains challenging</w:t>
      </w:r>
      <w:r w:rsidR="47C54F9E" w:rsidRPr="00BE339C">
        <w:rPr>
          <w:rFonts w:ascii="Times New Roman" w:hAnsi="Times New Roman" w:cs="Times New Roman"/>
          <w:noProof/>
          <w:sz w:val="24"/>
          <w:szCs w:val="24"/>
          <w:lang w:val="en-IE"/>
        </w:rPr>
        <w:t xml:space="preserve"> due to the lack of a comprehensive regulatory policy approach and the large gap between the current costs of bio-based products and the willingness of consumers to pay.</w:t>
      </w:r>
    </w:p>
    <w:p w14:paraId="2A74E2C7" w14:textId="425CAAE2" w:rsidR="001F0927" w:rsidRDefault="00E1135E" w:rsidP="00622AD9">
      <w:pPr>
        <w:jc w:val="both"/>
        <w:rPr>
          <w:noProof/>
        </w:rPr>
      </w:pPr>
      <w:r w:rsidRPr="00E1135E">
        <w:rPr>
          <w:noProof/>
          <w:color w:val="2B579A"/>
          <w:shd w:val="clear" w:color="auto" w:fill="E6E6E6"/>
          <w:lang w:eastAsia="en-GB"/>
        </w:rPr>
        <w:drawing>
          <wp:inline distT="0" distB="0" distL="0" distR="0" wp14:anchorId="2251DD9F" wp14:editId="42E9576B">
            <wp:extent cx="5760720" cy="3239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760720" cy="3239770"/>
                    </a:xfrm>
                    <a:prstGeom prst="rect">
                      <a:avLst/>
                    </a:prstGeom>
                  </pic:spPr>
                </pic:pic>
              </a:graphicData>
            </a:graphic>
          </wp:inline>
        </w:drawing>
      </w:r>
    </w:p>
    <w:p w14:paraId="612CAC81" w14:textId="4A1D7AC9" w:rsidR="001F0927" w:rsidRPr="00BE339C" w:rsidRDefault="001F0927" w:rsidP="00622AD9">
      <w:pPr>
        <w:pStyle w:val="Caption"/>
        <w:jc w:val="both"/>
        <w:rPr>
          <w:rFonts w:ascii="Times New Roman" w:hAnsi="Times New Roman" w:cs="Times New Roman"/>
          <w:noProof/>
          <w:lang w:val="en-IE"/>
        </w:rPr>
      </w:pPr>
      <w:r w:rsidRPr="00BE339C">
        <w:rPr>
          <w:rFonts w:ascii="Times New Roman" w:hAnsi="Times New Roman" w:cs="Times New Roman"/>
          <w:b/>
          <w:bCs/>
          <w:noProof/>
          <w:lang w:val="en-IE"/>
        </w:rPr>
        <w:t>Figure 4</w:t>
      </w:r>
      <w:r w:rsidRPr="00BE339C">
        <w:rPr>
          <w:rFonts w:ascii="Times New Roman" w:hAnsi="Times New Roman" w:cs="Times New Roman"/>
          <w:noProof/>
          <w:lang w:val="en-IE"/>
        </w:rPr>
        <w:t>. B</w:t>
      </w:r>
      <w:r w:rsidR="00B0087B" w:rsidRPr="00BE339C">
        <w:rPr>
          <w:rFonts w:ascii="Times New Roman" w:hAnsi="Times New Roman" w:cs="Times New Roman"/>
          <w:noProof/>
          <w:lang w:val="en-IE"/>
        </w:rPr>
        <w:t>B</w:t>
      </w:r>
      <w:r w:rsidRPr="00BE339C">
        <w:rPr>
          <w:rFonts w:ascii="Times New Roman" w:hAnsi="Times New Roman" w:cs="Times New Roman"/>
          <w:noProof/>
          <w:lang w:val="en-IE"/>
        </w:rPr>
        <w:t xml:space="preserve">I-JU flagship biorefineries </w:t>
      </w:r>
      <w:r w:rsidR="00E1135E" w:rsidRPr="00BE339C">
        <w:rPr>
          <w:rFonts w:ascii="Times New Roman" w:hAnsi="Times New Roman" w:cs="Times New Roman"/>
          <w:noProof/>
          <w:lang w:val="en-IE"/>
        </w:rPr>
        <w:t>and demonstration plants across Europe</w:t>
      </w:r>
      <w:r w:rsidR="00EB74D9" w:rsidRPr="00BE339C">
        <w:rPr>
          <w:rFonts w:ascii="Times New Roman" w:hAnsi="Times New Roman" w:cs="Times New Roman"/>
          <w:noProof/>
          <w:lang w:val="en-IE"/>
        </w:rPr>
        <w:t>.</w:t>
      </w:r>
    </w:p>
    <w:p w14:paraId="03483907" w14:textId="37792C2A" w:rsidR="00A814D7" w:rsidRPr="00BE339C" w:rsidRDefault="005033C9"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w:t>
      </w:r>
      <w:r w:rsidR="2EB2A9CB" w:rsidRPr="00BE339C">
        <w:rPr>
          <w:rFonts w:ascii="Times New Roman" w:hAnsi="Times New Roman" w:cs="Times New Roman"/>
          <w:b/>
          <w:bCs/>
          <w:noProof/>
          <w:sz w:val="24"/>
          <w:szCs w:val="24"/>
          <w:lang w:val="en-IE"/>
        </w:rPr>
        <w:t>Blue Bioeconomy Forum</w:t>
      </w:r>
      <w:r w:rsidR="2EB2A9CB" w:rsidRPr="00BE339C">
        <w:rPr>
          <w:rFonts w:ascii="Times New Roman" w:hAnsi="Times New Roman" w:cs="Times New Roman"/>
          <w:b/>
          <w:noProof/>
          <w:sz w:val="24"/>
          <w:szCs w:val="24"/>
          <w:lang w:val="en-IE"/>
        </w:rPr>
        <w:t xml:space="preserve"> </w:t>
      </w:r>
      <w:r w:rsidRPr="00BE339C">
        <w:rPr>
          <w:rFonts w:ascii="Times New Roman" w:hAnsi="Times New Roman" w:cs="Times New Roman"/>
          <w:noProof/>
          <w:sz w:val="24"/>
          <w:szCs w:val="24"/>
          <w:lang w:val="en-IE"/>
        </w:rPr>
        <w:t xml:space="preserve">identified </w:t>
      </w:r>
      <w:r w:rsidR="00D52757" w:rsidRPr="00BE339C">
        <w:rPr>
          <w:rFonts w:ascii="Times New Roman" w:hAnsi="Times New Roman" w:cs="Times New Roman"/>
          <w:noProof/>
          <w:sz w:val="24"/>
          <w:szCs w:val="24"/>
          <w:lang w:val="en-IE"/>
        </w:rPr>
        <w:t>several</w:t>
      </w:r>
      <w:r w:rsidRPr="00BE339C">
        <w:rPr>
          <w:rFonts w:ascii="Times New Roman" w:hAnsi="Times New Roman" w:cs="Times New Roman"/>
          <w:noProof/>
          <w:sz w:val="24"/>
          <w:szCs w:val="24"/>
          <w:lang w:val="en-IE"/>
        </w:rPr>
        <w:t xml:space="preserve"> solutions that</w:t>
      </w:r>
      <w:r w:rsidR="2EB2A9CB" w:rsidRPr="00BE339C">
        <w:rPr>
          <w:rFonts w:ascii="Times New Roman" w:hAnsi="Times New Roman" w:cs="Times New Roman"/>
          <w:noProof/>
          <w:sz w:val="24"/>
          <w:szCs w:val="24"/>
          <w:lang w:val="en-IE"/>
        </w:rPr>
        <w:t xml:space="preserve"> have been implemented</w:t>
      </w:r>
      <w:r w:rsidR="0026759D" w:rsidRPr="00BE339C">
        <w:rPr>
          <w:rFonts w:ascii="Times New Roman" w:hAnsi="Times New Roman" w:cs="Times New Roman"/>
          <w:noProof/>
          <w:sz w:val="24"/>
          <w:szCs w:val="24"/>
          <w:lang w:val="en-IE"/>
        </w:rPr>
        <w:t xml:space="preserve"> in the coastal ar</w:t>
      </w:r>
      <w:r w:rsidR="00D52757" w:rsidRPr="00BE339C">
        <w:rPr>
          <w:rFonts w:ascii="Times New Roman" w:hAnsi="Times New Roman" w:cs="Times New Roman"/>
          <w:noProof/>
          <w:sz w:val="24"/>
          <w:szCs w:val="24"/>
          <w:lang w:val="en-IE"/>
        </w:rPr>
        <w:t>e</w:t>
      </w:r>
      <w:r w:rsidR="0026759D" w:rsidRPr="00BE339C">
        <w:rPr>
          <w:rFonts w:ascii="Times New Roman" w:hAnsi="Times New Roman" w:cs="Times New Roman"/>
          <w:noProof/>
          <w:sz w:val="24"/>
          <w:szCs w:val="24"/>
          <w:lang w:val="en-IE"/>
        </w:rPr>
        <w:t>a</w:t>
      </w:r>
      <w:r w:rsidR="00D52757" w:rsidRPr="00BE339C">
        <w:rPr>
          <w:rFonts w:ascii="Times New Roman" w:hAnsi="Times New Roman" w:cs="Times New Roman"/>
          <w:noProof/>
          <w:sz w:val="24"/>
          <w:szCs w:val="24"/>
          <w:lang w:val="en-IE"/>
        </w:rPr>
        <w:t>. The Forum’s recommendations have been one of the starting points for the forthcoming EU Algae Initiative</w:t>
      </w:r>
      <w:r w:rsidR="00834A88" w:rsidRPr="00BE339C">
        <w:rPr>
          <w:rFonts w:ascii="Times New Roman" w:hAnsi="Times New Roman" w:cs="Times New Roman"/>
          <w:noProof/>
          <w:sz w:val="24"/>
          <w:szCs w:val="24"/>
          <w:lang w:val="en-IE"/>
        </w:rPr>
        <w:t>,</w:t>
      </w:r>
      <w:r w:rsidR="00D52757" w:rsidRPr="00BE339C">
        <w:rPr>
          <w:rFonts w:ascii="Times New Roman" w:hAnsi="Times New Roman" w:cs="Times New Roman"/>
          <w:noProof/>
          <w:sz w:val="24"/>
          <w:szCs w:val="24"/>
          <w:lang w:val="en-IE"/>
        </w:rPr>
        <w:t xml:space="preserve"> </w:t>
      </w:r>
      <w:r w:rsidR="00834A88" w:rsidRPr="00BE339C">
        <w:rPr>
          <w:rFonts w:ascii="Times New Roman" w:hAnsi="Times New Roman" w:cs="Times New Roman"/>
          <w:noProof/>
          <w:sz w:val="24"/>
          <w:szCs w:val="24"/>
          <w:lang w:val="en-IE"/>
        </w:rPr>
        <w:t xml:space="preserve">which </w:t>
      </w:r>
      <w:r w:rsidR="00D52757" w:rsidRPr="00BE339C">
        <w:rPr>
          <w:rFonts w:ascii="Times New Roman" w:hAnsi="Times New Roman" w:cs="Times New Roman"/>
          <w:noProof/>
          <w:sz w:val="24"/>
          <w:szCs w:val="24"/>
          <w:lang w:val="en-IE"/>
        </w:rPr>
        <w:t>the Commission intends to adopt in Q4/2022. The algae or shellfish aquaculture can serve as bioremediation tools by removing nutrients, carbon and pollutants from marine waters</w:t>
      </w:r>
      <w:r w:rsidR="58C35BD2" w:rsidRPr="00BE339C">
        <w:rPr>
          <w:rFonts w:ascii="Times New Roman" w:hAnsi="Times New Roman" w:cs="Times New Roman"/>
          <w:noProof/>
          <w:sz w:val="24"/>
          <w:szCs w:val="24"/>
          <w:lang w:val="en-IE"/>
        </w:rPr>
        <w:t>. T</w:t>
      </w:r>
      <w:r w:rsidR="4F10AF3D" w:rsidRPr="00BE339C">
        <w:rPr>
          <w:rFonts w:ascii="Times New Roman" w:hAnsi="Times New Roman" w:cs="Times New Roman"/>
          <w:noProof/>
          <w:sz w:val="24"/>
          <w:szCs w:val="24"/>
          <w:lang w:val="en-IE"/>
        </w:rPr>
        <w:t xml:space="preserve">he </w:t>
      </w:r>
      <w:r w:rsidR="4F10AF3D" w:rsidRPr="00BE339C">
        <w:rPr>
          <w:rFonts w:ascii="Times New Roman" w:hAnsi="Times New Roman" w:cs="Times New Roman"/>
          <w:b/>
          <w:noProof/>
          <w:sz w:val="24"/>
          <w:szCs w:val="24"/>
          <w:lang w:val="en-IE"/>
        </w:rPr>
        <w:t>BlueInvest platform</w:t>
      </w:r>
      <w:r w:rsidR="4F10AF3D" w:rsidRPr="00BE339C">
        <w:rPr>
          <w:rFonts w:ascii="Times New Roman" w:hAnsi="Times New Roman" w:cs="Times New Roman"/>
          <w:noProof/>
          <w:sz w:val="24"/>
          <w:szCs w:val="24"/>
          <w:lang w:val="en-IE"/>
        </w:rPr>
        <w:t xml:space="preserve"> </w:t>
      </w:r>
      <w:r w:rsidR="00362E72" w:rsidRPr="00BE339C">
        <w:rPr>
          <w:rFonts w:ascii="Times New Roman" w:hAnsi="Times New Roman" w:cs="Times New Roman"/>
          <w:noProof/>
          <w:sz w:val="24"/>
          <w:szCs w:val="24"/>
          <w:lang w:val="en-IE"/>
        </w:rPr>
        <w:t>and the</w:t>
      </w:r>
      <w:r w:rsidR="4F10AF3D" w:rsidRPr="00BE339C">
        <w:rPr>
          <w:rFonts w:ascii="Times New Roman" w:hAnsi="Times New Roman" w:cs="Times New Roman"/>
          <w:noProof/>
          <w:sz w:val="24"/>
          <w:szCs w:val="24"/>
          <w:lang w:val="en-IE"/>
        </w:rPr>
        <w:t xml:space="preserve"> </w:t>
      </w:r>
      <w:r w:rsidR="00362E72" w:rsidRPr="00BE339C">
        <w:rPr>
          <w:rFonts w:ascii="Times New Roman" w:hAnsi="Times New Roman" w:cs="Times New Roman"/>
          <w:b/>
          <w:noProof/>
          <w:sz w:val="24"/>
          <w:szCs w:val="24"/>
          <w:lang w:val="en-IE"/>
        </w:rPr>
        <w:t>European Maritime, Fisheries and Aquaculture Fund (EMFAF)</w:t>
      </w:r>
      <w:r w:rsidR="00362E72" w:rsidRPr="00BE339C">
        <w:rPr>
          <w:rFonts w:ascii="Times New Roman" w:hAnsi="Times New Roman" w:cs="Times New Roman"/>
          <w:noProof/>
          <w:sz w:val="24"/>
          <w:szCs w:val="24"/>
          <w:lang w:val="en-IE"/>
        </w:rPr>
        <w:t xml:space="preserve"> support investment </w:t>
      </w:r>
      <w:r w:rsidR="4F10AF3D" w:rsidRPr="00BE339C">
        <w:rPr>
          <w:rFonts w:ascii="Times New Roman" w:hAnsi="Times New Roman" w:cs="Times New Roman"/>
          <w:noProof/>
          <w:sz w:val="24"/>
          <w:szCs w:val="24"/>
          <w:lang w:val="en-IE"/>
        </w:rPr>
        <w:t>in the broader blue economy</w:t>
      </w:r>
      <w:r w:rsidR="009E09C2" w:rsidRPr="00BE339C">
        <w:rPr>
          <w:rFonts w:ascii="Times New Roman" w:hAnsi="Times New Roman" w:cs="Times New Roman"/>
          <w:noProof/>
          <w:sz w:val="24"/>
          <w:szCs w:val="24"/>
          <w:lang w:val="en-IE"/>
        </w:rPr>
        <w:t xml:space="preserve"> </w:t>
      </w:r>
      <w:r w:rsidR="00AB7E8D" w:rsidRPr="00BE339C">
        <w:rPr>
          <w:rFonts w:ascii="Times New Roman" w:hAnsi="Times New Roman" w:cs="Times New Roman"/>
          <w:noProof/>
          <w:sz w:val="24"/>
          <w:szCs w:val="24"/>
          <w:lang w:val="en-IE"/>
        </w:rPr>
        <w:t xml:space="preserve">including on </w:t>
      </w:r>
      <w:r w:rsidR="4F10AF3D" w:rsidRPr="00BE339C">
        <w:rPr>
          <w:rFonts w:ascii="Times New Roman" w:hAnsi="Times New Roman" w:cs="Times New Roman"/>
          <w:noProof/>
          <w:sz w:val="24"/>
          <w:szCs w:val="24"/>
          <w:lang w:val="en-IE"/>
        </w:rPr>
        <w:t>algae</w:t>
      </w:r>
      <w:r w:rsidR="00AB7E8D" w:rsidRPr="00BE339C">
        <w:rPr>
          <w:rFonts w:ascii="Times New Roman" w:hAnsi="Times New Roman" w:cs="Times New Roman"/>
          <w:noProof/>
          <w:sz w:val="24"/>
          <w:szCs w:val="24"/>
          <w:lang w:val="en-IE"/>
        </w:rPr>
        <w:t>.</w:t>
      </w:r>
      <w:r w:rsidR="4F10AF3D" w:rsidRPr="00BE339C">
        <w:rPr>
          <w:rFonts w:ascii="Times New Roman" w:hAnsi="Times New Roman" w:cs="Times New Roman"/>
          <w:noProof/>
          <w:sz w:val="24"/>
          <w:szCs w:val="24"/>
          <w:lang w:val="en-IE"/>
        </w:rPr>
        <w:t xml:space="preserve"> </w:t>
      </w:r>
      <w:r w:rsidR="00160E2B" w:rsidRPr="00BE339C">
        <w:rPr>
          <w:rFonts w:ascii="Times New Roman" w:hAnsi="Times New Roman" w:cs="Times New Roman"/>
          <w:noProof/>
          <w:sz w:val="24"/>
          <w:szCs w:val="24"/>
          <w:lang w:val="en-IE"/>
        </w:rPr>
        <w:t>An</w:t>
      </w:r>
      <w:r w:rsidR="2EB2A9CB" w:rsidRPr="00BE339C">
        <w:rPr>
          <w:rFonts w:ascii="Times New Roman" w:hAnsi="Times New Roman" w:cs="Times New Roman"/>
          <w:noProof/>
          <w:sz w:val="24"/>
          <w:szCs w:val="24"/>
          <w:lang w:val="en-IE"/>
        </w:rPr>
        <w:t xml:space="preserve"> increasing number of projects under Horizon 2020 and Horizon Europe, including </w:t>
      </w:r>
      <w:r w:rsidR="4A3455F4" w:rsidRPr="00BE339C">
        <w:rPr>
          <w:rFonts w:ascii="Times New Roman" w:hAnsi="Times New Roman" w:cs="Times New Roman"/>
          <w:noProof/>
          <w:sz w:val="24"/>
          <w:szCs w:val="24"/>
          <w:lang w:val="en-IE"/>
        </w:rPr>
        <w:t>the m</w:t>
      </w:r>
      <w:r w:rsidR="2EB2A9CB" w:rsidRPr="00BE339C">
        <w:rPr>
          <w:rFonts w:ascii="Times New Roman" w:hAnsi="Times New Roman" w:cs="Times New Roman"/>
          <w:noProof/>
          <w:sz w:val="24"/>
          <w:szCs w:val="24"/>
          <w:lang w:val="en-IE"/>
        </w:rPr>
        <w:t>ission “Restore our Ocean and waters by 2030” support plastic</w:t>
      </w:r>
      <w:r w:rsidR="61E0E5C1" w:rsidRPr="00BE339C">
        <w:rPr>
          <w:rFonts w:ascii="Times New Roman" w:hAnsi="Times New Roman" w:cs="Times New Roman"/>
          <w:noProof/>
          <w:sz w:val="24"/>
          <w:szCs w:val="24"/>
          <w:lang w:val="en-IE"/>
        </w:rPr>
        <w:t>s</w:t>
      </w:r>
      <w:r w:rsidR="2EB2A9CB" w:rsidRPr="00BE339C">
        <w:rPr>
          <w:rFonts w:ascii="Times New Roman" w:hAnsi="Times New Roman" w:cs="Times New Roman"/>
          <w:noProof/>
          <w:sz w:val="24"/>
          <w:szCs w:val="24"/>
          <w:lang w:val="en-IE"/>
        </w:rPr>
        <w:t xml:space="preserve"> free seas and oceans and algae related projects.</w:t>
      </w:r>
    </w:p>
    <w:p w14:paraId="04C083A2" w14:textId="60825799" w:rsidR="00A814D7" w:rsidRPr="00BE339C" w:rsidRDefault="40B81365"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To unlock investments, </w:t>
      </w:r>
      <w:r w:rsidR="3A33327A" w:rsidRPr="00BE339C">
        <w:rPr>
          <w:rFonts w:ascii="Times New Roman" w:hAnsi="Times New Roman" w:cs="Times New Roman"/>
          <w:noProof/>
          <w:sz w:val="24"/>
          <w:szCs w:val="24"/>
          <w:lang w:val="en-IE"/>
        </w:rPr>
        <w:t xml:space="preserve">the </w:t>
      </w:r>
      <w:r w:rsidR="16181C58" w:rsidRPr="00BE339C">
        <w:rPr>
          <w:rFonts w:ascii="Times New Roman" w:hAnsi="Times New Roman" w:cs="Times New Roman"/>
          <w:noProof/>
          <w:sz w:val="24"/>
          <w:szCs w:val="24"/>
          <w:lang w:val="en-IE"/>
        </w:rPr>
        <w:t>new</w:t>
      </w:r>
      <w:r w:rsidR="3A33327A" w:rsidRPr="00BE339C">
        <w:rPr>
          <w:rFonts w:ascii="Times New Roman" w:hAnsi="Times New Roman" w:cs="Times New Roman"/>
          <w:noProof/>
          <w:sz w:val="24"/>
          <w:szCs w:val="24"/>
          <w:lang w:val="en-IE"/>
        </w:rPr>
        <w:t xml:space="preserve"> </w:t>
      </w:r>
      <w:r w:rsidRPr="00BE339C">
        <w:rPr>
          <w:rFonts w:ascii="Times New Roman" w:hAnsi="Times New Roman" w:cs="Times New Roman"/>
          <w:b/>
          <w:bCs/>
          <w:noProof/>
          <w:sz w:val="24"/>
          <w:szCs w:val="24"/>
          <w:lang w:val="en-IE"/>
        </w:rPr>
        <w:t>European Circular Bioeconomy Fund</w:t>
      </w:r>
      <w:r w:rsidR="00F00016" w:rsidRPr="00A95523">
        <w:rPr>
          <w:rStyle w:val="FootnoteReference"/>
          <w:rFonts w:ascii="Times New Roman" w:hAnsi="Times New Roman" w:cs="Times New Roman"/>
          <w:b/>
          <w:bCs/>
          <w:noProof/>
          <w:sz w:val="24"/>
          <w:szCs w:val="24"/>
        </w:rPr>
        <w:footnoteReference w:id="82"/>
      </w:r>
      <w:r w:rsidR="5CAD8D70"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is a first venture fund exclusively focused on the bioeconomy and the circular bioeconomy in Europe</w:t>
      </w:r>
      <w:r w:rsidR="31EFCAE2" w:rsidRPr="00BE339C">
        <w:rPr>
          <w:rFonts w:ascii="Times New Roman" w:hAnsi="Times New Roman" w:cs="Times New Roman"/>
          <w:noProof/>
          <w:sz w:val="24"/>
          <w:szCs w:val="24"/>
          <w:lang w:val="en-IE"/>
        </w:rPr>
        <w:t>,</w:t>
      </w:r>
      <w:r w:rsidR="7ECB57CC" w:rsidRPr="00BE339C">
        <w:rPr>
          <w:rFonts w:ascii="Times New Roman" w:hAnsi="Times New Roman" w:cs="Times New Roman"/>
          <w:noProof/>
          <w:sz w:val="24"/>
          <w:szCs w:val="24"/>
          <w:lang w:val="en-IE"/>
        </w:rPr>
        <w:t xml:space="preserve"> </w:t>
      </w:r>
      <w:r w:rsidR="00834A88" w:rsidRPr="00BE339C">
        <w:rPr>
          <w:rFonts w:ascii="Times New Roman" w:hAnsi="Times New Roman" w:cs="Times New Roman"/>
          <w:noProof/>
          <w:sz w:val="24"/>
          <w:szCs w:val="24"/>
          <w:lang w:val="en-IE"/>
        </w:rPr>
        <w:t xml:space="preserve">providing </w:t>
      </w:r>
      <w:r w:rsidR="7598266D" w:rsidRPr="00BE339C">
        <w:rPr>
          <w:rFonts w:ascii="Times New Roman" w:hAnsi="Times New Roman" w:cs="Times New Roman"/>
          <w:noProof/>
          <w:sz w:val="24"/>
          <w:szCs w:val="24"/>
          <w:lang w:val="en-IE"/>
        </w:rPr>
        <w:t xml:space="preserve">funding from Horizon 2020 and </w:t>
      </w:r>
      <w:r w:rsidR="3804DB4E" w:rsidRPr="00BE339C">
        <w:rPr>
          <w:rFonts w:ascii="Times New Roman" w:hAnsi="Times New Roman" w:cs="Times New Roman"/>
          <w:noProof/>
          <w:sz w:val="24"/>
          <w:szCs w:val="24"/>
          <w:lang w:val="en-IE"/>
        </w:rPr>
        <w:t xml:space="preserve">the </w:t>
      </w:r>
      <w:r w:rsidR="7598266D" w:rsidRPr="00BE339C">
        <w:rPr>
          <w:rFonts w:ascii="Times New Roman" w:hAnsi="Times New Roman" w:cs="Times New Roman"/>
          <w:noProof/>
          <w:sz w:val="24"/>
          <w:szCs w:val="24"/>
          <w:lang w:val="en-IE"/>
        </w:rPr>
        <w:t>European Investment Bank</w:t>
      </w:r>
      <w:r w:rsidR="7ECB57CC" w:rsidRPr="00BE339C">
        <w:rPr>
          <w:rFonts w:ascii="Times New Roman" w:hAnsi="Times New Roman" w:cs="Times New Roman"/>
          <w:noProof/>
          <w:sz w:val="24"/>
          <w:szCs w:val="24"/>
          <w:lang w:val="en-IE"/>
        </w:rPr>
        <w:t xml:space="preserve">. </w:t>
      </w:r>
      <w:r w:rsidR="6274553B" w:rsidRPr="00BE339C">
        <w:rPr>
          <w:rFonts w:ascii="Times New Roman" w:hAnsi="Times New Roman" w:cs="Times New Roman"/>
          <w:noProof/>
          <w:sz w:val="24"/>
          <w:szCs w:val="24"/>
          <w:lang w:val="en-IE"/>
        </w:rPr>
        <w:t xml:space="preserve">The fund </w:t>
      </w:r>
      <w:r w:rsidRPr="00BE339C">
        <w:rPr>
          <w:rFonts w:ascii="Times New Roman" w:hAnsi="Times New Roman" w:cs="Times New Roman"/>
          <w:noProof/>
          <w:sz w:val="24"/>
          <w:szCs w:val="24"/>
          <w:lang w:val="en-IE"/>
        </w:rPr>
        <w:t>targets investments of EUR 250 million</w:t>
      </w:r>
      <w:r w:rsidR="7598266D" w:rsidRPr="00BE339C">
        <w:rPr>
          <w:rFonts w:ascii="Times New Roman" w:hAnsi="Times New Roman" w:cs="Times New Roman"/>
          <w:noProof/>
          <w:sz w:val="24"/>
          <w:szCs w:val="24"/>
          <w:lang w:val="en-IE"/>
        </w:rPr>
        <w:t>, with</w:t>
      </w:r>
      <w:r w:rsidR="00834A88" w:rsidRPr="00BE339C">
        <w:rPr>
          <w:rFonts w:ascii="Times New Roman" w:hAnsi="Times New Roman" w:cs="Times New Roman"/>
          <w:noProof/>
          <w:sz w:val="24"/>
          <w:szCs w:val="24"/>
          <w:lang w:val="en-IE"/>
        </w:rPr>
        <w:t xml:space="preserve"> a</w:t>
      </w:r>
      <w:r w:rsidR="7598266D"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further EUR 206 million</w:t>
      </w:r>
      <w:r w:rsidR="0319CA59" w:rsidRPr="00BE339C">
        <w:rPr>
          <w:rFonts w:ascii="Times New Roman" w:hAnsi="Times New Roman" w:cs="Times New Roman"/>
          <w:noProof/>
          <w:sz w:val="24"/>
          <w:szCs w:val="24"/>
          <w:lang w:val="en-IE"/>
        </w:rPr>
        <w:t xml:space="preserve"> </w:t>
      </w:r>
      <w:r w:rsidR="00834A88" w:rsidRPr="00BE339C">
        <w:rPr>
          <w:rFonts w:ascii="Times New Roman" w:hAnsi="Times New Roman" w:cs="Times New Roman"/>
          <w:noProof/>
          <w:sz w:val="24"/>
          <w:szCs w:val="24"/>
          <w:lang w:val="en-IE"/>
        </w:rPr>
        <w:t xml:space="preserve">in </w:t>
      </w:r>
      <w:r w:rsidR="0319CA59" w:rsidRPr="00BE339C">
        <w:rPr>
          <w:rFonts w:ascii="Times New Roman" w:hAnsi="Times New Roman" w:cs="Times New Roman"/>
          <w:noProof/>
          <w:sz w:val="24"/>
          <w:szCs w:val="24"/>
          <w:lang w:val="en-IE"/>
        </w:rPr>
        <w:t xml:space="preserve">capital </w:t>
      </w:r>
      <w:r w:rsidRPr="00BE339C">
        <w:rPr>
          <w:rFonts w:ascii="Times New Roman" w:hAnsi="Times New Roman" w:cs="Times New Roman"/>
          <w:noProof/>
          <w:sz w:val="24"/>
          <w:szCs w:val="24"/>
          <w:lang w:val="en-IE"/>
        </w:rPr>
        <w:t xml:space="preserve">raised </w:t>
      </w:r>
      <w:r w:rsidR="00834A88" w:rsidRPr="00BE339C">
        <w:rPr>
          <w:rFonts w:ascii="Times New Roman" w:hAnsi="Times New Roman" w:cs="Times New Roman"/>
          <w:noProof/>
          <w:sz w:val="24"/>
          <w:szCs w:val="24"/>
          <w:lang w:val="en-IE"/>
        </w:rPr>
        <w:t>by the</w:t>
      </w:r>
      <w:r w:rsidRPr="00BE339C">
        <w:rPr>
          <w:rFonts w:ascii="Times New Roman" w:hAnsi="Times New Roman" w:cs="Times New Roman"/>
          <w:noProof/>
          <w:sz w:val="24"/>
          <w:szCs w:val="24"/>
          <w:lang w:val="en-IE"/>
        </w:rPr>
        <w:t xml:space="preserve"> </w:t>
      </w:r>
      <w:r w:rsidR="0319CA59" w:rsidRPr="00BE339C">
        <w:rPr>
          <w:rFonts w:ascii="Times New Roman" w:hAnsi="Times New Roman" w:cs="Times New Roman"/>
          <w:noProof/>
          <w:sz w:val="24"/>
          <w:szCs w:val="24"/>
          <w:lang w:val="en-IE"/>
        </w:rPr>
        <w:t>end 2021</w:t>
      </w:r>
      <w:r w:rsidRPr="00BE339C">
        <w:rPr>
          <w:rFonts w:ascii="Times New Roman" w:hAnsi="Times New Roman" w:cs="Times New Roman"/>
          <w:noProof/>
          <w:sz w:val="24"/>
          <w:szCs w:val="24"/>
          <w:lang w:val="en-IE"/>
        </w:rPr>
        <w:t xml:space="preserve">. </w:t>
      </w:r>
      <w:r w:rsidR="43282FE4" w:rsidRPr="00BE339C">
        <w:rPr>
          <w:rFonts w:ascii="Times New Roman" w:hAnsi="Times New Roman" w:cs="Times New Roman"/>
          <w:noProof/>
          <w:sz w:val="24"/>
          <w:szCs w:val="24"/>
          <w:lang w:val="en-IE"/>
        </w:rPr>
        <w:t>Assessments show uneven distribution of bioeconomy activities among different EU macro-regions and Member States (e</w:t>
      </w:r>
      <w:r w:rsidR="127C218D" w:rsidRPr="00BE339C">
        <w:rPr>
          <w:rFonts w:ascii="Times New Roman" w:hAnsi="Times New Roman" w:cs="Times New Roman"/>
          <w:noProof/>
          <w:sz w:val="24"/>
          <w:szCs w:val="24"/>
          <w:lang w:val="en-IE"/>
        </w:rPr>
        <w:t xml:space="preserve">. </w:t>
      </w:r>
      <w:r w:rsidR="43282FE4" w:rsidRPr="00BE339C">
        <w:rPr>
          <w:rFonts w:ascii="Times New Roman" w:hAnsi="Times New Roman" w:cs="Times New Roman"/>
          <w:noProof/>
          <w:sz w:val="24"/>
          <w:szCs w:val="24"/>
          <w:lang w:val="en-IE"/>
        </w:rPr>
        <w:t>g. distribution of chemical and material biorefineries</w:t>
      </w:r>
      <w:r w:rsidR="003A3D16" w:rsidRPr="00A95523">
        <w:rPr>
          <w:rStyle w:val="FootnoteReference"/>
          <w:rFonts w:ascii="Times New Roman" w:hAnsi="Times New Roman" w:cs="Times New Roman"/>
          <w:noProof/>
          <w:sz w:val="24"/>
          <w:szCs w:val="24"/>
        </w:rPr>
        <w:footnoteReference w:id="83"/>
      </w:r>
      <w:r w:rsidR="43282FE4" w:rsidRPr="00BE339C">
        <w:rPr>
          <w:rFonts w:ascii="Times New Roman" w:hAnsi="Times New Roman" w:cs="Times New Roman"/>
          <w:noProof/>
          <w:sz w:val="24"/>
          <w:szCs w:val="24"/>
          <w:lang w:val="en-IE"/>
        </w:rPr>
        <w:t>, investment in the European Circular Bioeconomy Fund</w:t>
      </w:r>
      <w:r w:rsidR="003A3D16" w:rsidRPr="00A95523">
        <w:rPr>
          <w:rStyle w:val="FootnoteReference"/>
          <w:rFonts w:ascii="Times New Roman" w:hAnsi="Times New Roman" w:cs="Times New Roman"/>
          <w:noProof/>
          <w:sz w:val="24"/>
          <w:szCs w:val="24"/>
        </w:rPr>
        <w:footnoteReference w:id="84"/>
      </w:r>
      <w:r w:rsidR="7598266D" w:rsidRPr="00BE339C">
        <w:rPr>
          <w:rFonts w:ascii="Times New Roman" w:hAnsi="Times New Roman" w:cs="Times New Roman"/>
          <w:noProof/>
          <w:sz w:val="24"/>
          <w:szCs w:val="24"/>
          <w:lang w:val="en-IE"/>
        </w:rPr>
        <w:t xml:space="preserve"> and insufficient innovation intensity in bio-based sectors</w:t>
      </w:r>
      <w:r w:rsidR="00A76456" w:rsidRPr="00A95523">
        <w:rPr>
          <w:rStyle w:val="FootnoteReference"/>
          <w:rFonts w:ascii="Times New Roman" w:hAnsi="Times New Roman" w:cs="Times New Roman"/>
          <w:noProof/>
          <w:sz w:val="24"/>
          <w:szCs w:val="24"/>
        </w:rPr>
        <w:footnoteReference w:id="85"/>
      </w:r>
      <w:r w:rsidR="43282FE4" w:rsidRPr="00BE339C">
        <w:rPr>
          <w:rFonts w:ascii="Times New Roman" w:hAnsi="Times New Roman" w:cs="Times New Roman"/>
          <w:noProof/>
          <w:sz w:val="24"/>
          <w:szCs w:val="24"/>
          <w:lang w:val="en-IE"/>
        </w:rPr>
        <w:t>)</w:t>
      </w:r>
      <w:r w:rsidR="1C08B197" w:rsidRPr="00BE339C">
        <w:rPr>
          <w:rFonts w:ascii="Times New Roman" w:hAnsi="Times New Roman" w:cs="Times New Roman"/>
          <w:noProof/>
          <w:sz w:val="24"/>
          <w:szCs w:val="24"/>
          <w:lang w:val="en-IE"/>
        </w:rPr>
        <w:t>, correlating at least to some extent with the innovation performance measured by the European Innovation Scoreboard</w:t>
      </w:r>
      <w:r w:rsidR="00834A88" w:rsidRPr="00BE339C">
        <w:rPr>
          <w:rFonts w:ascii="Times New Roman" w:hAnsi="Times New Roman" w:cs="Times New Roman"/>
          <w:noProof/>
          <w:sz w:val="24"/>
          <w:szCs w:val="24"/>
          <w:lang w:val="en-IE"/>
        </w:rPr>
        <w:t>.</w:t>
      </w:r>
      <w:r w:rsidR="004C049E" w:rsidRPr="00A95523">
        <w:rPr>
          <w:rStyle w:val="FootnoteReference"/>
          <w:rFonts w:ascii="Times New Roman" w:hAnsi="Times New Roman" w:cs="Times New Roman"/>
          <w:noProof/>
          <w:sz w:val="24"/>
          <w:szCs w:val="24"/>
        </w:rPr>
        <w:footnoteReference w:id="86"/>
      </w:r>
    </w:p>
    <w:p w14:paraId="05818B22" w14:textId="04E11C62" w:rsidR="00AC7C1C" w:rsidRPr="00BE339C" w:rsidRDefault="006D087B" w:rsidP="006D087B">
      <w:pPr>
        <w:pStyle w:val="ManualHeading2"/>
        <w:rPr>
          <w:noProof/>
          <w:lang w:val="en-IE"/>
        </w:rPr>
      </w:pPr>
      <w:r w:rsidRPr="006D087B">
        <w:t>5.2.</w:t>
      </w:r>
      <w:r w:rsidRPr="006D087B">
        <w:tab/>
      </w:r>
      <w:r w:rsidR="00AC7C1C" w:rsidRPr="00BE339C">
        <w:rPr>
          <w:noProof/>
          <w:lang w:val="en-IE"/>
        </w:rPr>
        <w:t>Deploy local bioeconomies rapidly across the whole of Europe</w:t>
      </w:r>
    </w:p>
    <w:p w14:paraId="0EB2DE7A" w14:textId="0CF2762B" w:rsidR="00A814D7" w:rsidRPr="00BE339C" w:rsidRDefault="04F4F0CF"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w:t>
      </w:r>
      <w:r w:rsidR="4E00BCB0" w:rsidRPr="00BE339C">
        <w:rPr>
          <w:rFonts w:ascii="Times New Roman" w:hAnsi="Times New Roman" w:cs="Times New Roman"/>
          <w:noProof/>
          <w:sz w:val="24"/>
          <w:szCs w:val="24"/>
          <w:lang w:val="en-IE"/>
        </w:rPr>
        <w:t xml:space="preserve">European Commission has set up several work streams with Member States </w:t>
      </w:r>
      <w:r w:rsidRPr="00BE339C">
        <w:rPr>
          <w:rFonts w:ascii="Times New Roman" w:hAnsi="Times New Roman" w:cs="Times New Roman"/>
          <w:noProof/>
          <w:sz w:val="24"/>
          <w:szCs w:val="24"/>
          <w:lang w:val="en-IE"/>
        </w:rPr>
        <w:t xml:space="preserve">to deploy local bioeconomies rapidly across Europe. </w:t>
      </w:r>
      <w:r w:rsidR="4D4D748D" w:rsidRPr="00BE339C">
        <w:rPr>
          <w:rFonts w:ascii="Times New Roman" w:hAnsi="Times New Roman" w:cs="Times New Roman"/>
          <w:noProof/>
          <w:sz w:val="24"/>
          <w:szCs w:val="24"/>
          <w:lang w:val="en-IE"/>
        </w:rPr>
        <w:t>T</w:t>
      </w:r>
      <w:r w:rsidRPr="00BE339C">
        <w:rPr>
          <w:rFonts w:ascii="Times New Roman" w:hAnsi="Times New Roman" w:cs="Times New Roman"/>
          <w:noProof/>
          <w:sz w:val="24"/>
          <w:szCs w:val="24"/>
          <w:lang w:val="en-IE"/>
        </w:rPr>
        <w:t xml:space="preserve">he </w:t>
      </w:r>
      <w:r w:rsidRPr="00BE339C">
        <w:rPr>
          <w:rFonts w:ascii="Times New Roman" w:hAnsi="Times New Roman" w:cs="Times New Roman"/>
          <w:b/>
          <w:bCs/>
          <w:noProof/>
          <w:sz w:val="24"/>
          <w:szCs w:val="24"/>
          <w:lang w:val="en-IE"/>
        </w:rPr>
        <w:t>European Bioeconomy Policy Forum</w:t>
      </w:r>
      <w:r w:rsidRPr="00BE339C">
        <w:rPr>
          <w:rFonts w:ascii="Times New Roman" w:hAnsi="Times New Roman" w:cs="Times New Roman"/>
          <w:noProof/>
          <w:sz w:val="24"/>
          <w:szCs w:val="24"/>
          <w:lang w:val="en-IE"/>
        </w:rPr>
        <w:t xml:space="preserve"> facilitate</w:t>
      </w:r>
      <w:r w:rsidR="6F210053" w:rsidRPr="00BE339C">
        <w:rPr>
          <w:rFonts w:ascii="Times New Roman" w:hAnsi="Times New Roman" w:cs="Times New Roman"/>
          <w:noProof/>
          <w:sz w:val="24"/>
          <w:szCs w:val="24"/>
          <w:lang w:val="en-IE"/>
        </w:rPr>
        <w:t>s</w:t>
      </w:r>
      <w:r w:rsidRPr="00BE339C">
        <w:rPr>
          <w:rFonts w:ascii="Times New Roman" w:hAnsi="Times New Roman" w:cs="Times New Roman"/>
          <w:noProof/>
          <w:sz w:val="24"/>
          <w:szCs w:val="24"/>
          <w:lang w:val="en-IE"/>
        </w:rPr>
        <w:t xml:space="preserve"> </w:t>
      </w:r>
      <w:r w:rsidR="4D4D748D" w:rsidRPr="00BE339C">
        <w:rPr>
          <w:rFonts w:ascii="Times New Roman" w:hAnsi="Times New Roman" w:cs="Times New Roman"/>
          <w:noProof/>
          <w:sz w:val="24"/>
          <w:szCs w:val="24"/>
          <w:lang w:val="en-IE"/>
        </w:rPr>
        <w:t xml:space="preserve">exchange of </w:t>
      </w:r>
      <w:r w:rsidRPr="00BE339C">
        <w:rPr>
          <w:rFonts w:ascii="Times New Roman" w:hAnsi="Times New Roman" w:cs="Times New Roman"/>
          <w:noProof/>
          <w:sz w:val="24"/>
          <w:szCs w:val="24"/>
          <w:lang w:val="en-IE"/>
        </w:rPr>
        <w:t>knowledge</w:t>
      </w:r>
      <w:r w:rsidR="4D4D748D" w:rsidRPr="00BE339C">
        <w:rPr>
          <w:rFonts w:ascii="Times New Roman" w:hAnsi="Times New Roman" w:cs="Times New Roman"/>
          <w:noProof/>
          <w:sz w:val="24"/>
          <w:szCs w:val="24"/>
          <w:lang w:val="en-IE"/>
        </w:rPr>
        <w:t xml:space="preserve"> and best practices</w:t>
      </w:r>
      <w:r w:rsidRPr="00BE339C">
        <w:rPr>
          <w:rFonts w:ascii="Times New Roman" w:hAnsi="Times New Roman" w:cs="Times New Roman"/>
          <w:noProof/>
          <w:sz w:val="24"/>
          <w:szCs w:val="24"/>
          <w:lang w:val="en-IE"/>
        </w:rPr>
        <w:t xml:space="preserve"> </w:t>
      </w:r>
      <w:r w:rsidR="633A7A24" w:rsidRPr="00BE339C">
        <w:rPr>
          <w:rFonts w:ascii="Times New Roman" w:hAnsi="Times New Roman" w:cs="Times New Roman"/>
          <w:noProof/>
          <w:sz w:val="24"/>
          <w:szCs w:val="24"/>
          <w:lang w:val="en-IE"/>
        </w:rPr>
        <w:t xml:space="preserve">between Member States </w:t>
      </w:r>
      <w:r w:rsidR="4D4D748D" w:rsidRPr="00BE339C">
        <w:rPr>
          <w:rFonts w:ascii="Times New Roman" w:hAnsi="Times New Roman" w:cs="Times New Roman"/>
          <w:noProof/>
          <w:sz w:val="24"/>
          <w:szCs w:val="24"/>
          <w:lang w:val="en-IE"/>
        </w:rPr>
        <w:t xml:space="preserve">for </w:t>
      </w:r>
      <w:r w:rsidRPr="00BE339C">
        <w:rPr>
          <w:rFonts w:ascii="Times New Roman" w:hAnsi="Times New Roman" w:cs="Times New Roman"/>
          <w:noProof/>
          <w:sz w:val="24"/>
          <w:szCs w:val="24"/>
          <w:lang w:val="en-IE"/>
        </w:rPr>
        <w:t xml:space="preserve">developing and implementing national and regional bioeconomy policies. Collaboration between Member States was facilitated via the </w:t>
      </w:r>
      <w:r w:rsidRPr="00BE339C">
        <w:rPr>
          <w:rFonts w:ascii="Times New Roman" w:hAnsi="Times New Roman" w:cs="Times New Roman"/>
          <w:b/>
          <w:bCs/>
          <w:noProof/>
          <w:sz w:val="24"/>
          <w:szCs w:val="24"/>
          <w:lang w:val="en-IE"/>
        </w:rPr>
        <w:t xml:space="preserve">Bioeconomy </w:t>
      </w:r>
      <w:r w:rsidR="5D26C8A9" w:rsidRPr="00BE339C">
        <w:rPr>
          <w:rFonts w:ascii="Times New Roman" w:hAnsi="Times New Roman" w:cs="Times New Roman"/>
          <w:b/>
          <w:bCs/>
          <w:noProof/>
          <w:sz w:val="24"/>
          <w:szCs w:val="24"/>
          <w:lang w:val="en-IE"/>
        </w:rPr>
        <w:t>Policy Support F</w:t>
      </w:r>
      <w:r w:rsidRPr="00BE339C">
        <w:rPr>
          <w:rFonts w:ascii="Times New Roman" w:hAnsi="Times New Roman" w:cs="Times New Roman"/>
          <w:b/>
          <w:bCs/>
          <w:noProof/>
          <w:sz w:val="24"/>
          <w:szCs w:val="24"/>
          <w:lang w:val="en-IE"/>
        </w:rPr>
        <w:t>acility</w:t>
      </w:r>
      <w:r w:rsidR="567032A1"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 xml:space="preserve">as a </w:t>
      </w:r>
      <w:r w:rsidRPr="00BE339C">
        <w:rPr>
          <w:rFonts w:ascii="Times New Roman" w:hAnsi="Times New Roman" w:cs="Times New Roman"/>
          <w:b/>
          <w:bCs/>
          <w:noProof/>
          <w:sz w:val="24"/>
          <w:szCs w:val="24"/>
          <w:lang w:val="en-IE"/>
        </w:rPr>
        <w:t>Mutual Learning Experience</w:t>
      </w:r>
      <w:r w:rsidRPr="00BE339C">
        <w:rPr>
          <w:rFonts w:ascii="Times New Roman" w:hAnsi="Times New Roman" w:cs="Times New Roman"/>
          <w:noProof/>
          <w:sz w:val="24"/>
          <w:szCs w:val="24"/>
          <w:lang w:val="en-IE"/>
        </w:rPr>
        <w:t xml:space="preserve">, </w:t>
      </w:r>
      <w:r w:rsidR="567032A1" w:rsidRPr="00BE339C">
        <w:rPr>
          <w:rFonts w:ascii="Times New Roman" w:hAnsi="Times New Roman" w:cs="Times New Roman"/>
          <w:noProof/>
          <w:sz w:val="24"/>
          <w:szCs w:val="24"/>
          <w:lang w:val="en-IE"/>
        </w:rPr>
        <w:t>identif</w:t>
      </w:r>
      <w:r w:rsidRPr="00BE339C">
        <w:rPr>
          <w:rFonts w:ascii="Times New Roman" w:hAnsi="Times New Roman" w:cs="Times New Roman"/>
          <w:noProof/>
          <w:sz w:val="24"/>
          <w:szCs w:val="24"/>
          <w:lang w:val="en-IE"/>
        </w:rPr>
        <w:t>ying</w:t>
      </w:r>
      <w:r w:rsidR="567032A1" w:rsidRPr="00BE339C">
        <w:rPr>
          <w:rFonts w:ascii="Times New Roman" w:hAnsi="Times New Roman" w:cs="Times New Roman"/>
          <w:noProof/>
          <w:sz w:val="24"/>
          <w:szCs w:val="24"/>
          <w:lang w:val="en-IE"/>
        </w:rPr>
        <w:t xml:space="preserve"> </w:t>
      </w:r>
      <w:r w:rsidR="00834A88" w:rsidRPr="00BE339C">
        <w:rPr>
          <w:rFonts w:ascii="Times New Roman" w:hAnsi="Times New Roman" w:cs="Times New Roman"/>
          <w:noProof/>
          <w:sz w:val="24"/>
          <w:szCs w:val="24"/>
          <w:lang w:val="en-IE"/>
        </w:rPr>
        <w:t>ten</w:t>
      </w:r>
      <w:r w:rsidRPr="00BE339C">
        <w:rPr>
          <w:rFonts w:ascii="Times New Roman" w:hAnsi="Times New Roman" w:cs="Times New Roman"/>
          <w:noProof/>
          <w:sz w:val="24"/>
          <w:szCs w:val="24"/>
          <w:lang w:val="en-IE"/>
        </w:rPr>
        <w:t xml:space="preserve"> </w:t>
      </w:r>
      <w:r w:rsidR="62BF2A2E" w:rsidRPr="00BE339C">
        <w:rPr>
          <w:rFonts w:ascii="Times New Roman" w:hAnsi="Times New Roman" w:cs="Times New Roman"/>
          <w:noProof/>
          <w:sz w:val="24"/>
          <w:szCs w:val="24"/>
          <w:lang w:val="en-IE"/>
        </w:rPr>
        <w:t>k</w:t>
      </w:r>
      <w:r w:rsidRPr="00BE339C">
        <w:rPr>
          <w:rFonts w:ascii="Times New Roman" w:hAnsi="Times New Roman" w:cs="Times New Roman"/>
          <w:noProof/>
          <w:sz w:val="24"/>
          <w:szCs w:val="24"/>
          <w:lang w:val="en-IE"/>
        </w:rPr>
        <w:t xml:space="preserve">ey </w:t>
      </w:r>
      <w:r w:rsidR="65665E84" w:rsidRPr="00BE339C">
        <w:rPr>
          <w:rFonts w:ascii="Times New Roman" w:hAnsi="Times New Roman" w:cs="Times New Roman"/>
          <w:noProof/>
          <w:sz w:val="24"/>
          <w:szCs w:val="24"/>
          <w:lang w:val="en-IE"/>
        </w:rPr>
        <w:t>p</w:t>
      </w:r>
      <w:r w:rsidRPr="00BE339C">
        <w:rPr>
          <w:rFonts w:ascii="Times New Roman" w:hAnsi="Times New Roman" w:cs="Times New Roman"/>
          <w:noProof/>
          <w:sz w:val="24"/>
          <w:szCs w:val="24"/>
          <w:lang w:val="en-IE"/>
        </w:rPr>
        <w:t xml:space="preserve">olicy </w:t>
      </w:r>
      <w:r w:rsidR="140C0024" w:rsidRPr="00BE339C">
        <w:rPr>
          <w:rFonts w:ascii="Times New Roman" w:hAnsi="Times New Roman" w:cs="Times New Roman"/>
          <w:noProof/>
          <w:sz w:val="24"/>
          <w:szCs w:val="24"/>
          <w:lang w:val="en-IE"/>
        </w:rPr>
        <w:t>m</w:t>
      </w:r>
      <w:r w:rsidRPr="00BE339C">
        <w:rPr>
          <w:rFonts w:ascii="Times New Roman" w:hAnsi="Times New Roman" w:cs="Times New Roman"/>
          <w:noProof/>
          <w:sz w:val="24"/>
          <w:szCs w:val="24"/>
          <w:lang w:val="en-IE"/>
        </w:rPr>
        <w:t>essages</w:t>
      </w:r>
      <w:r w:rsidR="00A814D7" w:rsidRPr="00A95523">
        <w:rPr>
          <w:rStyle w:val="FootnoteReference"/>
          <w:rFonts w:ascii="Times New Roman" w:hAnsi="Times New Roman" w:cs="Times New Roman"/>
          <w:noProof/>
          <w:sz w:val="24"/>
          <w:szCs w:val="24"/>
        </w:rPr>
        <w:footnoteReference w:id="87"/>
      </w:r>
      <w:r w:rsidRPr="00BE339C">
        <w:rPr>
          <w:rFonts w:ascii="Times New Roman" w:hAnsi="Times New Roman" w:cs="Times New Roman"/>
          <w:noProof/>
          <w:sz w:val="24"/>
          <w:szCs w:val="24"/>
          <w:lang w:val="en-IE"/>
        </w:rPr>
        <w:t xml:space="preserve"> to guide national </w:t>
      </w:r>
      <w:r w:rsidR="00834A88" w:rsidRPr="00BE339C">
        <w:rPr>
          <w:rFonts w:ascii="Times New Roman" w:hAnsi="Times New Roman" w:cs="Times New Roman"/>
          <w:noProof/>
          <w:sz w:val="24"/>
          <w:szCs w:val="24"/>
          <w:lang w:val="en-IE"/>
        </w:rPr>
        <w:t>b</w:t>
      </w:r>
      <w:r w:rsidR="254D9FD8" w:rsidRPr="00BE339C">
        <w:rPr>
          <w:rFonts w:ascii="Times New Roman" w:hAnsi="Times New Roman" w:cs="Times New Roman"/>
          <w:noProof/>
          <w:sz w:val="24"/>
          <w:szCs w:val="24"/>
          <w:lang w:val="en-IE"/>
        </w:rPr>
        <w:t xml:space="preserve">ioeconomy </w:t>
      </w:r>
      <w:r w:rsidR="00834A88" w:rsidRPr="00BE339C">
        <w:rPr>
          <w:rFonts w:ascii="Times New Roman" w:hAnsi="Times New Roman" w:cs="Times New Roman"/>
          <w:noProof/>
          <w:sz w:val="24"/>
          <w:szCs w:val="24"/>
          <w:lang w:val="en-IE"/>
        </w:rPr>
        <w:t>s</w:t>
      </w:r>
      <w:r w:rsidR="254D9FD8" w:rsidRPr="00BE339C">
        <w:rPr>
          <w:rFonts w:ascii="Times New Roman" w:hAnsi="Times New Roman" w:cs="Times New Roman"/>
          <w:noProof/>
          <w:sz w:val="24"/>
          <w:szCs w:val="24"/>
          <w:lang w:val="en-IE"/>
        </w:rPr>
        <w:t>trategy</w:t>
      </w:r>
      <w:r w:rsidRPr="00BE339C">
        <w:rPr>
          <w:rFonts w:ascii="Times New Roman" w:hAnsi="Times New Roman" w:cs="Times New Roman"/>
          <w:noProof/>
          <w:sz w:val="24"/>
          <w:szCs w:val="24"/>
          <w:lang w:val="en-IE"/>
        </w:rPr>
        <w:t xml:space="preserve"> and/or </w:t>
      </w:r>
      <w:r w:rsidR="00834A88" w:rsidRPr="00BE339C">
        <w:rPr>
          <w:rFonts w:ascii="Times New Roman" w:hAnsi="Times New Roman" w:cs="Times New Roman"/>
          <w:noProof/>
          <w:sz w:val="24"/>
          <w:szCs w:val="24"/>
          <w:lang w:val="en-IE"/>
        </w:rPr>
        <w:t>a</w:t>
      </w:r>
      <w:r w:rsidR="3B4A703A" w:rsidRPr="00BE339C">
        <w:rPr>
          <w:rFonts w:ascii="Times New Roman" w:hAnsi="Times New Roman" w:cs="Times New Roman"/>
          <w:noProof/>
          <w:sz w:val="24"/>
          <w:szCs w:val="24"/>
          <w:lang w:val="en-IE"/>
        </w:rPr>
        <w:t xml:space="preserve">ction </w:t>
      </w:r>
      <w:r w:rsidR="00834A88" w:rsidRPr="00BE339C">
        <w:rPr>
          <w:rFonts w:ascii="Times New Roman" w:hAnsi="Times New Roman" w:cs="Times New Roman"/>
          <w:noProof/>
          <w:sz w:val="24"/>
          <w:szCs w:val="24"/>
          <w:lang w:val="en-IE"/>
        </w:rPr>
        <w:t>p</w:t>
      </w:r>
      <w:r w:rsidR="3B4A703A" w:rsidRPr="00BE339C">
        <w:rPr>
          <w:rFonts w:ascii="Times New Roman" w:hAnsi="Times New Roman" w:cs="Times New Roman"/>
          <w:noProof/>
          <w:sz w:val="24"/>
          <w:szCs w:val="24"/>
          <w:lang w:val="en-IE"/>
        </w:rPr>
        <w:t>lan</w:t>
      </w:r>
      <w:r w:rsidRPr="00BE339C">
        <w:rPr>
          <w:rFonts w:ascii="Times New Roman" w:hAnsi="Times New Roman" w:cs="Times New Roman"/>
          <w:noProof/>
          <w:sz w:val="24"/>
          <w:szCs w:val="24"/>
          <w:lang w:val="en-IE"/>
        </w:rPr>
        <w:t xml:space="preserve"> development.</w:t>
      </w:r>
      <w:r w:rsidR="72987BBD" w:rsidRPr="00BE339C">
        <w:rPr>
          <w:rFonts w:ascii="Times New Roman" w:hAnsi="Times New Roman" w:cs="Times New Roman"/>
          <w:noProof/>
          <w:sz w:val="24"/>
          <w:szCs w:val="24"/>
          <w:lang w:val="en-IE"/>
        </w:rPr>
        <w:t xml:space="preserve"> </w:t>
      </w:r>
      <w:r w:rsidR="48EAA5EC" w:rsidRPr="00BE339C">
        <w:rPr>
          <w:rFonts w:ascii="Times New Roman" w:hAnsi="Times New Roman" w:cs="Times New Roman"/>
          <w:noProof/>
          <w:sz w:val="24"/>
          <w:szCs w:val="24"/>
          <w:lang w:val="en-IE"/>
        </w:rPr>
        <w:t xml:space="preserve">A group of experts conducted the </w:t>
      </w:r>
      <w:r w:rsidR="48EAA5EC" w:rsidRPr="00BE339C">
        <w:rPr>
          <w:rFonts w:ascii="Times New Roman" w:hAnsi="Times New Roman" w:cs="Times New Roman"/>
          <w:b/>
          <w:bCs/>
          <w:noProof/>
          <w:sz w:val="24"/>
          <w:szCs w:val="24"/>
          <w:lang w:val="en-IE"/>
        </w:rPr>
        <w:t xml:space="preserve">BIOEAST Foresight </w:t>
      </w:r>
      <w:r w:rsidR="1FCC2338" w:rsidRPr="00BE339C">
        <w:rPr>
          <w:rFonts w:ascii="Times New Roman" w:hAnsi="Times New Roman" w:cs="Times New Roman"/>
          <w:b/>
          <w:bCs/>
          <w:noProof/>
          <w:sz w:val="24"/>
          <w:szCs w:val="24"/>
          <w:lang w:val="en-IE"/>
        </w:rPr>
        <w:t>exercise</w:t>
      </w:r>
      <w:r w:rsidR="48EAA5EC" w:rsidRPr="00BE339C">
        <w:rPr>
          <w:rFonts w:ascii="Times New Roman" w:hAnsi="Times New Roman" w:cs="Times New Roman"/>
          <w:noProof/>
          <w:sz w:val="24"/>
          <w:szCs w:val="24"/>
          <w:lang w:val="en-IE"/>
        </w:rPr>
        <w:t xml:space="preserve"> </w:t>
      </w:r>
      <w:r w:rsidR="00834A88" w:rsidRPr="00BE339C">
        <w:rPr>
          <w:rFonts w:ascii="Times New Roman" w:hAnsi="Times New Roman" w:cs="Times New Roman"/>
          <w:noProof/>
          <w:sz w:val="24"/>
          <w:szCs w:val="24"/>
          <w:lang w:val="en-IE"/>
        </w:rPr>
        <w:t>which</w:t>
      </w:r>
      <w:r w:rsidR="3750F239" w:rsidRPr="00BE339C">
        <w:rPr>
          <w:rFonts w:ascii="Times New Roman" w:hAnsi="Times New Roman" w:cs="Times New Roman"/>
          <w:noProof/>
          <w:sz w:val="24"/>
          <w:szCs w:val="24"/>
          <w:lang w:val="en-IE"/>
        </w:rPr>
        <w:t xml:space="preserve"> is </w:t>
      </w:r>
      <w:r w:rsidR="00834A88" w:rsidRPr="00BE339C">
        <w:rPr>
          <w:rFonts w:ascii="Times New Roman" w:hAnsi="Times New Roman" w:cs="Times New Roman"/>
          <w:noProof/>
          <w:sz w:val="24"/>
          <w:szCs w:val="24"/>
          <w:lang w:val="en-IE"/>
        </w:rPr>
        <w:t xml:space="preserve">the </w:t>
      </w:r>
      <w:r w:rsidR="3750F239" w:rsidRPr="00BE339C">
        <w:rPr>
          <w:rFonts w:ascii="Times New Roman" w:hAnsi="Times New Roman" w:cs="Times New Roman"/>
          <w:noProof/>
          <w:sz w:val="24"/>
          <w:szCs w:val="24"/>
          <w:lang w:val="en-IE"/>
        </w:rPr>
        <w:t>first of its kind in the region</w:t>
      </w:r>
      <w:r w:rsidR="38FBCBA9" w:rsidRPr="00BE339C">
        <w:rPr>
          <w:rFonts w:ascii="Times New Roman" w:hAnsi="Times New Roman" w:cs="Times New Roman"/>
          <w:noProof/>
          <w:sz w:val="24"/>
          <w:szCs w:val="24"/>
          <w:lang w:val="en-IE"/>
        </w:rPr>
        <w:t xml:space="preserve"> and</w:t>
      </w:r>
      <w:r w:rsidR="3750F239" w:rsidRPr="00BE339C">
        <w:rPr>
          <w:rFonts w:ascii="Times New Roman" w:hAnsi="Times New Roman" w:cs="Times New Roman"/>
          <w:noProof/>
          <w:sz w:val="24"/>
          <w:szCs w:val="24"/>
          <w:lang w:val="en-IE"/>
        </w:rPr>
        <w:t xml:space="preserve"> </w:t>
      </w:r>
      <w:r w:rsidR="58574041" w:rsidRPr="00BE339C">
        <w:rPr>
          <w:rFonts w:ascii="Times New Roman" w:hAnsi="Times New Roman" w:cs="Times New Roman"/>
          <w:noProof/>
          <w:sz w:val="24"/>
          <w:szCs w:val="24"/>
          <w:lang w:val="en-IE"/>
        </w:rPr>
        <w:t>raised</w:t>
      </w:r>
      <w:r w:rsidR="3750F239" w:rsidRPr="00BE339C">
        <w:rPr>
          <w:rFonts w:ascii="Times New Roman" w:hAnsi="Times New Roman" w:cs="Times New Roman"/>
          <w:noProof/>
          <w:sz w:val="24"/>
          <w:szCs w:val="24"/>
          <w:lang w:val="en-IE"/>
        </w:rPr>
        <w:t xml:space="preserve"> awareness of the importance of investing in specific research and innovation and in national bioeconomy development programme</w:t>
      </w:r>
      <w:r w:rsidR="4D4D748D" w:rsidRPr="00BE339C">
        <w:rPr>
          <w:rFonts w:ascii="Times New Roman" w:hAnsi="Times New Roman" w:cs="Times New Roman"/>
          <w:noProof/>
          <w:sz w:val="24"/>
          <w:szCs w:val="24"/>
          <w:lang w:val="en-IE"/>
        </w:rPr>
        <w:t>s</w:t>
      </w:r>
      <w:r w:rsidR="00834A88" w:rsidRPr="00BE339C">
        <w:rPr>
          <w:rFonts w:ascii="Times New Roman" w:hAnsi="Times New Roman" w:cs="Times New Roman"/>
          <w:noProof/>
          <w:sz w:val="24"/>
          <w:szCs w:val="24"/>
          <w:lang w:val="en-IE"/>
        </w:rPr>
        <w:t>.</w:t>
      </w:r>
      <w:r w:rsidR="27F202C0" w:rsidRPr="00A95523">
        <w:rPr>
          <w:rFonts w:ascii="Times New Roman" w:hAnsi="Times New Roman" w:cs="Times New Roman"/>
          <w:noProof/>
          <w:sz w:val="24"/>
          <w:szCs w:val="24"/>
          <w:vertAlign w:val="superscript"/>
        </w:rPr>
        <w:footnoteReference w:id="88"/>
      </w:r>
      <w:r w:rsidR="6A243C21" w:rsidRPr="00BE339C">
        <w:rPr>
          <w:rFonts w:ascii="Times New Roman" w:hAnsi="Times New Roman" w:cs="Times New Roman"/>
          <w:noProof/>
          <w:sz w:val="24"/>
          <w:szCs w:val="24"/>
          <w:lang w:val="en-IE"/>
        </w:rPr>
        <w:t xml:space="preserve"> </w:t>
      </w:r>
    </w:p>
    <w:p w14:paraId="176659CE" w14:textId="21E032A5" w:rsidR="001E3E29" w:rsidRPr="00BE339C" w:rsidRDefault="217D6EDC"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b/>
          <w:bCs/>
          <w:noProof/>
          <w:sz w:val="24"/>
          <w:szCs w:val="24"/>
          <w:lang w:val="en-IE"/>
        </w:rPr>
        <w:t xml:space="preserve">Several pilot actions to support coastal, rural and urban bioeconomy development </w:t>
      </w:r>
      <w:r w:rsidR="633A7A24" w:rsidRPr="00BE339C">
        <w:rPr>
          <w:rFonts w:ascii="Times New Roman" w:hAnsi="Times New Roman" w:cs="Times New Roman"/>
          <w:noProof/>
          <w:sz w:val="24"/>
          <w:szCs w:val="24"/>
          <w:lang w:val="en-IE"/>
        </w:rPr>
        <w:t>demonstrate the bioeconomy’s potential on the ground and</w:t>
      </w:r>
      <w:r w:rsidR="633A7A24" w:rsidRPr="00BE339C">
        <w:rPr>
          <w:rFonts w:ascii="Times New Roman" w:hAnsi="Times New Roman" w:cs="Times New Roman"/>
          <w:b/>
          <w:bCs/>
          <w:noProof/>
          <w:sz w:val="24"/>
          <w:szCs w:val="24"/>
          <w:lang w:val="en-IE"/>
        </w:rPr>
        <w:t xml:space="preserve"> </w:t>
      </w:r>
      <w:r w:rsidRPr="00BE339C">
        <w:rPr>
          <w:rFonts w:ascii="Times New Roman" w:hAnsi="Times New Roman" w:cs="Times New Roman"/>
          <w:b/>
          <w:bCs/>
          <w:noProof/>
          <w:sz w:val="24"/>
          <w:szCs w:val="24"/>
          <w:lang w:val="en-IE"/>
        </w:rPr>
        <w:t>have been supported</w:t>
      </w:r>
      <w:r w:rsidRPr="00BE339C">
        <w:rPr>
          <w:rFonts w:ascii="Times New Roman" w:hAnsi="Times New Roman" w:cs="Times New Roman"/>
          <w:noProof/>
          <w:sz w:val="24"/>
          <w:szCs w:val="24"/>
          <w:lang w:val="en-IE"/>
        </w:rPr>
        <w:t xml:space="preserve"> through various </w:t>
      </w:r>
      <w:r w:rsidR="22E9E958" w:rsidRPr="00BE339C">
        <w:rPr>
          <w:rFonts w:ascii="Times New Roman" w:hAnsi="Times New Roman" w:cs="Times New Roman"/>
          <w:noProof/>
          <w:sz w:val="24"/>
          <w:szCs w:val="24"/>
          <w:lang w:val="en-IE"/>
        </w:rPr>
        <w:t xml:space="preserve">EU </w:t>
      </w:r>
      <w:r w:rsidRPr="00BE339C">
        <w:rPr>
          <w:rFonts w:ascii="Times New Roman" w:hAnsi="Times New Roman" w:cs="Times New Roman"/>
          <w:noProof/>
          <w:sz w:val="24"/>
          <w:szCs w:val="24"/>
          <w:lang w:val="en-IE"/>
        </w:rPr>
        <w:t xml:space="preserve">instruments, such as </w:t>
      </w:r>
      <w:r w:rsidR="570C1DCA" w:rsidRPr="00BE339C">
        <w:rPr>
          <w:rFonts w:ascii="Times New Roman" w:hAnsi="Times New Roman" w:cs="Times New Roman"/>
          <w:noProof/>
          <w:sz w:val="24"/>
          <w:szCs w:val="24"/>
          <w:lang w:val="en-IE"/>
        </w:rPr>
        <w:t>the Common Agricultural Policy (</w:t>
      </w:r>
      <w:r w:rsidRPr="00BE339C">
        <w:rPr>
          <w:rFonts w:ascii="Times New Roman" w:hAnsi="Times New Roman" w:cs="Times New Roman"/>
          <w:noProof/>
          <w:sz w:val="24"/>
          <w:szCs w:val="24"/>
          <w:lang w:val="en-IE"/>
        </w:rPr>
        <w:t>CAP</w:t>
      </w:r>
      <w:r w:rsidR="570C1DCA"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w:t>
      </w:r>
      <w:r w:rsidR="570C1DCA" w:rsidRPr="00BE339C">
        <w:rPr>
          <w:rFonts w:ascii="Times New Roman" w:hAnsi="Times New Roman" w:cs="Times New Roman"/>
          <w:noProof/>
          <w:sz w:val="24"/>
          <w:szCs w:val="24"/>
          <w:lang w:val="en-IE"/>
        </w:rPr>
        <w:t>the European Regional Development Fund (</w:t>
      </w:r>
      <w:r w:rsidR="6CEAE6A8" w:rsidRPr="00BE339C">
        <w:rPr>
          <w:rFonts w:ascii="Times New Roman" w:hAnsi="Times New Roman" w:cs="Times New Roman"/>
          <w:noProof/>
          <w:sz w:val="24"/>
          <w:szCs w:val="24"/>
          <w:lang w:val="en-IE"/>
        </w:rPr>
        <w:t>ERDF</w:t>
      </w:r>
      <w:r w:rsidR="570C1DCA" w:rsidRPr="00BE339C">
        <w:rPr>
          <w:rFonts w:ascii="Times New Roman" w:hAnsi="Times New Roman" w:cs="Times New Roman"/>
          <w:noProof/>
          <w:sz w:val="24"/>
          <w:szCs w:val="24"/>
          <w:lang w:val="en-IE"/>
        </w:rPr>
        <w:t>)</w:t>
      </w:r>
      <w:r w:rsidR="1DC4250F" w:rsidRPr="00BE339C">
        <w:rPr>
          <w:rFonts w:ascii="Times New Roman" w:hAnsi="Times New Roman" w:cs="Times New Roman"/>
          <w:noProof/>
          <w:sz w:val="24"/>
          <w:szCs w:val="24"/>
          <w:lang w:val="en-IE"/>
        </w:rPr>
        <w:t xml:space="preserve">, </w:t>
      </w:r>
      <w:r w:rsidR="570C1DCA" w:rsidRPr="00BE339C">
        <w:rPr>
          <w:rFonts w:ascii="Times New Roman" w:hAnsi="Times New Roman" w:cs="Times New Roman"/>
          <w:noProof/>
          <w:sz w:val="24"/>
          <w:szCs w:val="24"/>
          <w:lang w:val="en-IE"/>
        </w:rPr>
        <w:t xml:space="preserve">the European </w:t>
      </w:r>
      <w:r w:rsidR="22E9E958" w:rsidRPr="00BE339C">
        <w:rPr>
          <w:rFonts w:ascii="Times New Roman" w:hAnsi="Times New Roman" w:cs="Times New Roman"/>
          <w:noProof/>
          <w:sz w:val="24"/>
          <w:szCs w:val="24"/>
          <w:lang w:val="en-IE"/>
        </w:rPr>
        <w:t>Maritime</w:t>
      </w:r>
      <w:r w:rsidR="131446DE" w:rsidRPr="00BE339C">
        <w:rPr>
          <w:rFonts w:ascii="Times New Roman" w:hAnsi="Times New Roman" w:cs="Times New Roman"/>
          <w:noProof/>
          <w:sz w:val="24"/>
          <w:szCs w:val="24"/>
          <w:lang w:val="en-IE"/>
        </w:rPr>
        <w:t xml:space="preserve"> and</w:t>
      </w:r>
      <w:r w:rsidR="22E9E958" w:rsidRPr="00BE339C">
        <w:rPr>
          <w:rFonts w:ascii="Times New Roman" w:hAnsi="Times New Roman" w:cs="Times New Roman"/>
          <w:noProof/>
          <w:sz w:val="24"/>
          <w:szCs w:val="24"/>
          <w:lang w:val="en-IE"/>
        </w:rPr>
        <w:t xml:space="preserve"> Fisheries Fund </w:t>
      </w:r>
      <w:r w:rsidR="570C1DCA"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EMFF</w:t>
      </w:r>
      <w:r w:rsidR="570C1DCA"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LIFE, </w:t>
      </w:r>
      <w:r w:rsidR="33F210F3" w:rsidRPr="00BE339C">
        <w:rPr>
          <w:rFonts w:ascii="Times New Roman" w:hAnsi="Times New Roman" w:cs="Times New Roman"/>
          <w:noProof/>
          <w:sz w:val="24"/>
          <w:szCs w:val="24"/>
          <w:lang w:val="en-IE"/>
        </w:rPr>
        <w:t xml:space="preserve">the Innovation Fund, </w:t>
      </w:r>
      <w:r w:rsidR="40964557" w:rsidRPr="00BE339C">
        <w:rPr>
          <w:rFonts w:ascii="Times New Roman" w:hAnsi="Times New Roman" w:cs="Times New Roman"/>
          <w:noProof/>
          <w:sz w:val="24"/>
          <w:szCs w:val="24"/>
          <w:lang w:val="en-IE"/>
        </w:rPr>
        <w:t xml:space="preserve">and </w:t>
      </w:r>
      <w:r w:rsidRPr="00BE339C">
        <w:rPr>
          <w:rFonts w:ascii="Times New Roman" w:hAnsi="Times New Roman" w:cs="Times New Roman"/>
          <w:noProof/>
          <w:sz w:val="24"/>
          <w:szCs w:val="24"/>
          <w:lang w:val="en-IE"/>
        </w:rPr>
        <w:t>Horizon 2020</w:t>
      </w:r>
      <w:r w:rsidR="74DCAB69" w:rsidRPr="00BE339C">
        <w:rPr>
          <w:rFonts w:ascii="Times New Roman" w:hAnsi="Times New Roman" w:cs="Times New Roman"/>
          <w:noProof/>
          <w:sz w:val="24"/>
          <w:szCs w:val="24"/>
          <w:lang w:val="en-IE"/>
        </w:rPr>
        <w:t xml:space="preserve"> </w:t>
      </w:r>
      <w:r w:rsidR="4B7CC7A9" w:rsidRPr="00BE339C">
        <w:rPr>
          <w:rFonts w:ascii="Times New Roman" w:hAnsi="Times New Roman" w:cs="Times New Roman"/>
          <w:noProof/>
          <w:sz w:val="24"/>
          <w:szCs w:val="24"/>
          <w:lang w:val="en-IE"/>
        </w:rPr>
        <w:t xml:space="preserve">and Horizon Europe </w:t>
      </w:r>
      <w:r w:rsidR="74DCAB69" w:rsidRPr="00BE339C">
        <w:rPr>
          <w:rFonts w:ascii="Times New Roman" w:hAnsi="Times New Roman" w:cs="Times New Roman"/>
          <w:noProof/>
          <w:sz w:val="24"/>
          <w:szCs w:val="24"/>
          <w:lang w:val="en-IE"/>
        </w:rPr>
        <w:t xml:space="preserve">with </w:t>
      </w:r>
      <w:r w:rsidR="3804DB4E" w:rsidRPr="00BE339C">
        <w:rPr>
          <w:rFonts w:ascii="Times New Roman" w:hAnsi="Times New Roman" w:cs="Times New Roman"/>
          <w:noProof/>
          <w:sz w:val="24"/>
          <w:szCs w:val="24"/>
          <w:lang w:val="en-IE"/>
        </w:rPr>
        <w:t xml:space="preserve">their </w:t>
      </w:r>
      <w:r w:rsidR="74DCAB69" w:rsidRPr="00BE339C">
        <w:rPr>
          <w:rFonts w:ascii="Times New Roman" w:hAnsi="Times New Roman" w:cs="Times New Roman"/>
          <w:noProof/>
          <w:sz w:val="24"/>
          <w:szCs w:val="24"/>
          <w:lang w:val="en-IE"/>
        </w:rPr>
        <w:t xml:space="preserve">partnerships </w:t>
      </w:r>
      <w:r w:rsidR="6127FE86" w:rsidRPr="00BE339C">
        <w:rPr>
          <w:rFonts w:ascii="Times New Roman" w:hAnsi="Times New Roman" w:cs="Times New Roman"/>
          <w:noProof/>
          <w:sz w:val="24"/>
          <w:szCs w:val="24"/>
          <w:lang w:val="en-IE"/>
        </w:rPr>
        <w:t>(</w:t>
      </w:r>
      <w:r w:rsidR="74DCAB69" w:rsidRPr="00BE339C">
        <w:rPr>
          <w:rFonts w:ascii="Times New Roman" w:hAnsi="Times New Roman" w:cs="Times New Roman"/>
          <w:noProof/>
          <w:sz w:val="24"/>
          <w:szCs w:val="24"/>
          <w:lang w:val="en-IE"/>
        </w:rPr>
        <w:t>the BBI-JU</w:t>
      </w:r>
      <w:r w:rsidR="4B7CC7A9" w:rsidRPr="00BE339C">
        <w:rPr>
          <w:rFonts w:ascii="Times New Roman" w:hAnsi="Times New Roman" w:cs="Times New Roman"/>
          <w:noProof/>
          <w:sz w:val="24"/>
          <w:szCs w:val="24"/>
          <w:lang w:val="en-IE"/>
        </w:rPr>
        <w:t xml:space="preserve"> and CBE</w:t>
      </w:r>
      <w:r w:rsidR="3857E120" w:rsidRPr="00BE339C">
        <w:rPr>
          <w:rFonts w:ascii="Times New Roman" w:hAnsi="Times New Roman" w:cs="Times New Roman"/>
          <w:noProof/>
          <w:sz w:val="24"/>
          <w:szCs w:val="24"/>
          <w:lang w:val="en-IE"/>
        </w:rPr>
        <w:t>)</w:t>
      </w:r>
      <w:r w:rsidR="22E9E958" w:rsidRPr="00BE339C">
        <w:rPr>
          <w:rFonts w:ascii="Times New Roman" w:hAnsi="Times New Roman" w:cs="Times New Roman"/>
          <w:noProof/>
          <w:sz w:val="24"/>
          <w:szCs w:val="24"/>
          <w:lang w:val="en-IE"/>
        </w:rPr>
        <w:t xml:space="preserve"> and missions (e.g. soil and ocean missions)</w:t>
      </w:r>
      <w:r w:rsidR="01B58183" w:rsidRPr="00BE339C">
        <w:rPr>
          <w:rFonts w:ascii="Times New Roman" w:hAnsi="Times New Roman" w:cs="Times New Roman"/>
          <w:noProof/>
          <w:sz w:val="24"/>
          <w:szCs w:val="24"/>
          <w:lang w:val="en-IE"/>
        </w:rPr>
        <w:t>.</w:t>
      </w:r>
      <w:r w:rsidR="74DCAB69" w:rsidRPr="00BE339C">
        <w:rPr>
          <w:rFonts w:ascii="Times New Roman" w:hAnsi="Times New Roman" w:cs="Times New Roman"/>
          <w:noProof/>
          <w:sz w:val="24"/>
          <w:szCs w:val="24"/>
          <w:lang w:val="en-IE"/>
        </w:rPr>
        <w:t xml:space="preserve"> </w:t>
      </w:r>
      <w:r w:rsidR="633A7A24" w:rsidRPr="00BE339C">
        <w:rPr>
          <w:rFonts w:ascii="Times New Roman" w:hAnsi="Times New Roman" w:cs="Times New Roman"/>
          <w:noProof/>
          <w:sz w:val="24"/>
          <w:szCs w:val="24"/>
          <w:lang w:val="en-IE"/>
        </w:rPr>
        <w:t>To improve synergies and complementarities between EU initiatives, regional policies and their instruments</w:t>
      </w:r>
      <w:r w:rsidR="2ED7DA42" w:rsidRPr="00BE339C">
        <w:rPr>
          <w:rFonts w:ascii="Times New Roman" w:hAnsi="Times New Roman" w:cs="Times New Roman"/>
          <w:noProof/>
          <w:sz w:val="24"/>
          <w:szCs w:val="24"/>
          <w:lang w:val="en-IE"/>
        </w:rPr>
        <w:t>,</w:t>
      </w:r>
      <w:r w:rsidR="633A7A24" w:rsidRPr="00BE339C">
        <w:rPr>
          <w:rFonts w:ascii="Times New Roman" w:hAnsi="Times New Roman" w:cs="Times New Roman"/>
          <w:noProof/>
          <w:sz w:val="24"/>
          <w:szCs w:val="24"/>
          <w:lang w:val="en-IE"/>
        </w:rPr>
        <w:t xml:space="preserve"> further</w:t>
      </w:r>
      <w:r w:rsidR="2ED7DA42" w:rsidRPr="00BE339C">
        <w:rPr>
          <w:rFonts w:ascii="Times New Roman" w:hAnsi="Times New Roman" w:cs="Times New Roman"/>
          <w:noProof/>
          <w:sz w:val="24"/>
          <w:szCs w:val="24"/>
          <w:lang w:val="en-IE"/>
        </w:rPr>
        <w:t xml:space="preserve"> </w:t>
      </w:r>
      <w:r w:rsidR="633A7A24" w:rsidRPr="00BE339C">
        <w:rPr>
          <w:rFonts w:ascii="Times New Roman" w:hAnsi="Times New Roman" w:cs="Times New Roman"/>
          <w:noProof/>
          <w:sz w:val="24"/>
          <w:szCs w:val="24"/>
          <w:lang w:val="en-IE"/>
        </w:rPr>
        <w:t xml:space="preserve">investments in infrastructure </w:t>
      </w:r>
      <w:r w:rsidR="2ED7DA42" w:rsidRPr="00BE339C">
        <w:rPr>
          <w:rFonts w:ascii="Times New Roman" w:hAnsi="Times New Roman" w:cs="Times New Roman"/>
          <w:noProof/>
          <w:sz w:val="24"/>
          <w:szCs w:val="24"/>
          <w:lang w:val="en-IE"/>
        </w:rPr>
        <w:t xml:space="preserve">are needed to </w:t>
      </w:r>
      <w:r w:rsidR="633A7A24" w:rsidRPr="00BE339C">
        <w:rPr>
          <w:rFonts w:ascii="Times New Roman" w:hAnsi="Times New Roman" w:cs="Times New Roman"/>
          <w:noProof/>
          <w:sz w:val="24"/>
          <w:szCs w:val="24"/>
          <w:lang w:val="en-IE"/>
        </w:rPr>
        <w:t>tap the biomass potential</w:t>
      </w:r>
      <w:r w:rsidR="00834A88" w:rsidRPr="00BE339C">
        <w:rPr>
          <w:rFonts w:ascii="Times New Roman" w:hAnsi="Times New Roman" w:cs="Times New Roman"/>
          <w:noProof/>
          <w:sz w:val="24"/>
          <w:szCs w:val="24"/>
          <w:lang w:val="en-IE"/>
        </w:rPr>
        <w:t>.</w:t>
      </w:r>
      <w:r w:rsidR="00646447" w:rsidRPr="00A95523">
        <w:rPr>
          <w:rStyle w:val="FootnoteReference"/>
          <w:rFonts w:ascii="Times New Roman" w:hAnsi="Times New Roman" w:cs="Times New Roman"/>
          <w:noProof/>
          <w:sz w:val="24"/>
          <w:szCs w:val="24"/>
        </w:rPr>
        <w:footnoteReference w:id="89"/>
      </w:r>
      <w:r w:rsidR="633A7A24" w:rsidRPr="00BE339C">
        <w:rPr>
          <w:rFonts w:ascii="Times New Roman" w:hAnsi="Times New Roman" w:cs="Times New Roman"/>
          <w:noProof/>
          <w:sz w:val="24"/>
          <w:szCs w:val="24"/>
          <w:lang w:val="en-IE"/>
        </w:rPr>
        <w:t xml:space="preserve"> A project on a strategic deployment agenda will address the fragmentation in the research and innovation landscapes, and strengthen interactions and complementarities between initiatives, instruments and policies. </w:t>
      </w:r>
    </w:p>
    <w:p w14:paraId="15B1BECD" w14:textId="6255BD77" w:rsidR="009E7440" w:rsidRPr="00BE339C" w:rsidRDefault="009E7440"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new </w:t>
      </w:r>
      <w:r w:rsidRPr="00BE339C">
        <w:rPr>
          <w:rFonts w:ascii="Times New Roman" w:hAnsi="Times New Roman" w:cs="Times New Roman"/>
          <w:b/>
          <w:noProof/>
          <w:sz w:val="24"/>
          <w:szCs w:val="24"/>
          <w:lang w:val="en-IE"/>
        </w:rPr>
        <w:t>CAP</w:t>
      </w:r>
      <w:r w:rsidR="00455CE5" w:rsidRPr="00BE339C">
        <w:rPr>
          <w:rFonts w:ascii="Times New Roman" w:hAnsi="Times New Roman" w:cs="Times New Roman"/>
          <w:noProof/>
          <w:sz w:val="24"/>
          <w:szCs w:val="24"/>
          <w:lang w:val="en-IE"/>
        </w:rPr>
        <w:t xml:space="preserve"> include</w:t>
      </w:r>
      <w:r w:rsidR="00AA77AE" w:rsidRPr="00BE339C">
        <w:rPr>
          <w:rFonts w:ascii="Times New Roman" w:hAnsi="Times New Roman" w:cs="Times New Roman"/>
          <w:noProof/>
          <w:sz w:val="24"/>
          <w:szCs w:val="24"/>
          <w:lang w:val="en-IE"/>
        </w:rPr>
        <w:t>s</w:t>
      </w:r>
      <w:r w:rsidR="00455CE5" w:rsidRPr="00BE339C">
        <w:rPr>
          <w:rFonts w:ascii="Times New Roman" w:hAnsi="Times New Roman" w:cs="Times New Roman"/>
          <w:noProof/>
          <w:sz w:val="24"/>
          <w:szCs w:val="24"/>
          <w:lang w:val="en-IE"/>
        </w:rPr>
        <w:t xml:space="preserve"> the bioeconomy explicitly under one of </w:t>
      </w:r>
      <w:r w:rsidR="00C65711" w:rsidRPr="00BE339C">
        <w:rPr>
          <w:rFonts w:ascii="Times New Roman" w:hAnsi="Times New Roman" w:cs="Times New Roman"/>
          <w:noProof/>
          <w:sz w:val="24"/>
          <w:szCs w:val="24"/>
          <w:lang w:val="en-IE"/>
        </w:rPr>
        <w:t>its</w:t>
      </w:r>
      <w:r w:rsidR="00455CE5" w:rsidRPr="00BE339C">
        <w:rPr>
          <w:rFonts w:ascii="Times New Roman" w:hAnsi="Times New Roman" w:cs="Times New Roman"/>
          <w:noProof/>
          <w:sz w:val="24"/>
          <w:szCs w:val="24"/>
          <w:lang w:val="en-IE"/>
        </w:rPr>
        <w:t xml:space="preserve"> specific objectives. The </w:t>
      </w:r>
      <w:r w:rsidR="00C65711" w:rsidRPr="00BE339C">
        <w:rPr>
          <w:rFonts w:ascii="Times New Roman" w:hAnsi="Times New Roman" w:cs="Times New Roman"/>
          <w:noProof/>
          <w:sz w:val="24"/>
          <w:szCs w:val="24"/>
          <w:lang w:val="en-IE"/>
        </w:rPr>
        <w:t xml:space="preserve">new </w:t>
      </w:r>
      <w:r w:rsidR="00455CE5" w:rsidRPr="00BE339C">
        <w:rPr>
          <w:rFonts w:ascii="Times New Roman" w:hAnsi="Times New Roman" w:cs="Times New Roman"/>
          <w:noProof/>
          <w:sz w:val="24"/>
          <w:szCs w:val="24"/>
          <w:lang w:val="en-IE"/>
        </w:rPr>
        <w:t>CAP</w:t>
      </w:r>
      <w:r w:rsidRPr="00BE339C">
        <w:rPr>
          <w:rFonts w:ascii="Times New Roman" w:hAnsi="Times New Roman" w:cs="Times New Roman"/>
          <w:noProof/>
          <w:sz w:val="24"/>
          <w:szCs w:val="24"/>
          <w:lang w:val="en-IE"/>
        </w:rPr>
        <w:t xml:space="preserve"> allows Member States to set out interventions adapted to their local realities to promote the development of the Bioeconomy in rural areas, providing the possibility to move from individual projects to a more systemic approach and </w:t>
      </w:r>
      <w:r w:rsidR="006E2FCC" w:rsidRPr="00BE339C">
        <w:rPr>
          <w:rFonts w:ascii="Times New Roman" w:hAnsi="Times New Roman" w:cs="Times New Roman"/>
          <w:noProof/>
          <w:sz w:val="24"/>
          <w:szCs w:val="24"/>
          <w:lang w:val="en-IE"/>
        </w:rPr>
        <w:t xml:space="preserve">supporting </w:t>
      </w:r>
      <w:r w:rsidRPr="00BE339C">
        <w:rPr>
          <w:rFonts w:ascii="Times New Roman" w:hAnsi="Times New Roman" w:cs="Times New Roman"/>
          <w:noProof/>
          <w:sz w:val="24"/>
          <w:szCs w:val="24"/>
          <w:lang w:val="en-IE"/>
        </w:rPr>
        <w:t xml:space="preserve">primary producers </w:t>
      </w:r>
      <w:r w:rsidR="006E2FCC" w:rsidRPr="00BE339C">
        <w:rPr>
          <w:rFonts w:ascii="Times New Roman" w:hAnsi="Times New Roman" w:cs="Times New Roman"/>
          <w:noProof/>
          <w:sz w:val="24"/>
          <w:szCs w:val="24"/>
          <w:lang w:val="en-IE"/>
        </w:rPr>
        <w:t xml:space="preserve">in their efforts </w:t>
      </w:r>
      <w:r w:rsidR="00C65711" w:rsidRPr="00BE339C">
        <w:rPr>
          <w:rFonts w:ascii="Times New Roman" w:hAnsi="Times New Roman" w:cs="Times New Roman"/>
          <w:noProof/>
          <w:sz w:val="24"/>
          <w:szCs w:val="24"/>
          <w:lang w:val="en-IE"/>
        </w:rPr>
        <w:t xml:space="preserve">to </w:t>
      </w:r>
      <w:r w:rsidR="006E2FCC" w:rsidRPr="00BE339C">
        <w:rPr>
          <w:rFonts w:ascii="Times New Roman" w:hAnsi="Times New Roman" w:cs="Times New Roman"/>
          <w:noProof/>
          <w:sz w:val="24"/>
          <w:szCs w:val="24"/>
          <w:lang w:val="en-IE"/>
        </w:rPr>
        <w:t>innovate</w:t>
      </w:r>
      <w:r w:rsidR="006E2FCC" w:rsidRPr="00BE339C" w:rsidDel="006E2FCC">
        <w:rPr>
          <w:rFonts w:ascii="Times New Roman" w:hAnsi="Times New Roman" w:cs="Times New Roman"/>
          <w:noProof/>
          <w:sz w:val="24"/>
          <w:szCs w:val="24"/>
          <w:lang w:val="en-IE"/>
        </w:rPr>
        <w:t xml:space="preserve"> </w:t>
      </w:r>
      <w:r w:rsidR="006E2FCC" w:rsidRPr="00BE339C">
        <w:rPr>
          <w:rFonts w:ascii="Times New Roman" w:hAnsi="Times New Roman" w:cs="Times New Roman"/>
          <w:noProof/>
          <w:sz w:val="24"/>
          <w:szCs w:val="24"/>
          <w:lang w:val="en-IE"/>
        </w:rPr>
        <w:t>and drive the bioeconomy</w:t>
      </w:r>
      <w:r w:rsidRPr="00BE339C">
        <w:rPr>
          <w:rFonts w:ascii="Times New Roman" w:hAnsi="Times New Roman" w:cs="Times New Roman"/>
          <w:noProof/>
          <w:sz w:val="24"/>
          <w:szCs w:val="24"/>
          <w:lang w:val="en-IE"/>
        </w:rPr>
        <w:t>.</w:t>
      </w:r>
      <w:r w:rsidR="6D6CEE85" w:rsidRPr="00BE339C">
        <w:rPr>
          <w:rFonts w:ascii="Times New Roman" w:hAnsi="Times New Roman" w:cs="Times New Roman"/>
          <w:noProof/>
          <w:sz w:val="24"/>
          <w:szCs w:val="24"/>
          <w:lang w:val="en-IE"/>
        </w:rPr>
        <w:t xml:space="preserve"> </w:t>
      </w:r>
    </w:p>
    <w:p w14:paraId="3BD7CBF9" w14:textId="5746DDC7" w:rsidR="00B415A2" w:rsidRPr="00BE339C" w:rsidRDefault="2AF059FD"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EU structural funds remain significant financial contributors to bioeconomy deployment, including the European Maritime, Fisheries and Aquaculture Fund that has committed EUR 36 million to the blue bioeconomy.</w:t>
      </w:r>
      <w:r w:rsidR="00746679">
        <w:rPr>
          <w:rStyle w:val="FootnoteReference"/>
          <w:rFonts w:ascii="Times New Roman" w:hAnsi="Times New Roman" w:cs="Times New Roman"/>
          <w:noProof/>
          <w:sz w:val="24"/>
          <w:szCs w:val="24"/>
        </w:rPr>
        <w:footnoteReference w:id="90"/>
      </w:r>
      <w:r w:rsidRPr="00BE339C">
        <w:rPr>
          <w:rFonts w:ascii="Times New Roman" w:hAnsi="Times New Roman" w:cs="Times New Roman"/>
          <w:noProof/>
          <w:sz w:val="24"/>
          <w:szCs w:val="24"/>
          <w:lang w:val="en-IE"/>
        </w:rPr>
        <w:t xml:space="preserve"> </w:t>
      </w:r>
    </w:p>
    <w:p w14:paraId="32D749CD" w14:textId="0094FCDE" w:rsidR="00B415A2" w:rsidRPr="00BE339C" w:rsidRDefault="3FE2EDF1"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Horizon 2020 project HOOP </w:t>
      </w:r>
      <w:r w:rsidR="097AE24A" w:rsidRPr="00BE339C">
        <w:rPr>
          <w:rFonts w:ascii="Times New Roman" w:hAnsi="Times New Roman" w:cs="Times New Roman"/>
          <w:noProof/>
          <w:sz w:val="24"/>
          <w:szCs w:val="24"/>
          <w:lang w:val="en-IE"/>
        </w:rPr>
        <w:t>received</w:t>
      </w:r>
      <w:r w:rsidRPr="00BE339C">
        <w:rPr>
          <w:rFonts w:ascii="Times New Roman" w:hAnsi="Times New Roman" w:cs="Times New Roman"/>
          <w:noProof/>
          <w:sz w:val="24"/>
          <w:szCs w:val="24"/>
          <w:lang w:val="en-IE"/>
        </w:rPr>
        <w:t xml:space="preserve"> EUR 7.9 million</w:t>
      </w:r>
      <w:r w:rsidR="007E4A4A" w:rsidRPr="00BE339C">
        <w:rPr>
          <w:rFonts w:ascii="Times New Roman" w:hAnsi="Times New Roman" w:cs="Times New Roman"/>
          <w:noProof/>
          <w:sz w:val="24"/>
          <w:szCs w:val="24"/>
          <w:lang w:val="en-IE"/>
        </w:rPr>
        <w:t xml:space="preserve"> as a</w:t>
      </w:r>
      <w:r w:rsidRPr="00BE339C">
        <w:rPr>
          <w:rFonts w:ascii="Times New Roman" w:hAnsi="Times New Roman" w:cs="Times New Roman"/>
          <w:noProof/>
          <w:sz w:val="24"/>
          <w:szCs w:val="24"/>
          <w:lang w:val="en-IE"/>
        </w:rPr>
        <w:t xml:space="preserve"> </w:t>
      </w:r>
      <w:r w:rsidR="097AE24A" w:rsidRPr="00BE339C">
        <w:rPr>
          <w:rFonts w:ascii="Times New Roman" w:hAnsi="Times New Roman" w:cs="Times New Roman"/>
          <w:noProof/>
          <w:sz w:val="24"/>
          <w:szCs w:val="24"/>
          <w:lang w:val="en-IE"/>
        </w:rPr>
        <w:t>EU contribution to support</w:t>
      </w:r>
      <w:r w:rsidRPr="00BE339C">
        <w:rPr>
          <w:rFonts w:ascii="Times New Roman" w:hAnsi="Times New Roman" w:cs="Times New Roman"/>
          <w:noProof/>
          <w:sz w:val="24"/>
          <w:szCs w:val="24"/>
          <w:lang w:val="en-IE"/>
        </w:rPr>
        <w:t xml:space="preserve"> a</w:t>
      </w:r>
      <w:r w:rsidR="2AF059FD" w:rsidRPr="00BE339C">
        <w:rPr>
          <w:rFonts w:ascii="Times New Roman" w:hAnsi="Times New Roman" w:cs="Times New Roman"/>
          <w:noProof/>
          <w:sz w:val="24"/>
          <w:szCs w:val="24"/>
          <w:lang w:val="en-IE"/>
        </w:rPr>
        <w:t xml:space="preserve"> pilot group of European cities to attract EUR 51 million of investments for the implementation of urban circular bio-based economy strategies</w:t>
      </w:r>
      <w:r w:rsidR="06EA12A5" w:rsidRPr="00BE339C">
        <w:rPr>
          <w:rFonts w:ascii="Times New Roman" w:hAnsi="Times New Roman" w:cs="Times New Roman"/>
          <w:noProof/>
          <w:sz w:val="24"/>
          <w:szCs w:val="24"/>
          <w:lang w:val="en-IE"/>
        </w:rPr>
        <w:t xml:space="preserve">, creating additional jobs and recycling/reducing waste. </w:t>
      </w:r>
    </w:p>
    <w:p w14:paraId="15767DBD" w14:textId="32FB970D" w:rsidR="00B415A2" w:rsidRPr="00BE339C" w:rsidRDefault="08885ECB"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In 2021 the European Commission established </w:t>
      </w:r>
      <w:r w:rsidR="2C40EDB8" w:rsidRPr="00BE339C">
        <w:rPr>
          <w:rFonts w:ascii="Times New Roman" w:hAnsi="Times New Roman" w:cs="Times New Roman"/>
          <w:noProof/>
          <w:sz w:val="24"/>
          <w:szCs w:val="24"/>
          <w:lang w:val="en-IE"/>
        </w:rPr>
        <w:t xml:space="preserve">the </w:t>
      </w:r>
      <w:r w:rsidR="2C40EDB8" w:rsidRPr="00BE339C">
        <w:rPr>
          <w:rFonts w:ascii="Times New Roman" w:hAnsi="Times New Roman" w:cs="Times New Roman"/>
          <w:b/>
          <w:bCs/>
          <w:noProof/>
          <w:sz w:val="24"/>
          <w:szCs w:val="24"/>
          <w:lang w:val="en-IE"/>
        </w:rPr>
        <w:t>Circular Cities and Regions Initiative</w:t>
      </w:r>
      <w:r w:rsidR="000F4032" w:rsidRPr="00A95523">
        <w:rPr>
          <w:rStyle w:val="FootnoteReference"/>
          <w:rFonts w:ascii="Times New Roman" w:hAnsi="Times New Roman" w:cs="Times New Roman"/>
          <w:b/>
          <w:bCs/>
          <w:noProof/>
          <w:sz w:val="24"/>
          <w:szCs w:val="24"/>
        </w:rPr>
        <w:footnoteReference w:id="91"/>
      </w:r>
      <w:r w:rsidR="58A44F4A" w:rsidRPr="00BE339C">
        <w:rPr>
          <w:rFonts w:ascii="Times New Roman" w:hAnsi="Times New Roman" w:cs="Times New Roman"/>
          <w:noProof/>
          <w:sz w:val="24"/>
          <w:szCs w:val="24"/>
          <w:lang w:val="en-IE"/>
        </w:rPr>
        <w:t xml:space="preserve"> that will provide further support to circular bio-based economy projects at local and regional scale through demonstrations and project development/technical assistance.</w:t>
      </w:r>
    </w:p>
    <w:p w14:paraId="4905999A" w14:textId="420B3698" w:rsidR="000B452E" w:rsidRPr="00BE339C" w:rsidRDefault="51763E9B"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M</w:t>
      </w:r>
      <w:r w:rsidR="43B00FB0" w:rsidRPr="00BE339C">
        <w:rPr>
          <w:rFonts w:ascii="Times New Roman" w:hAnsi="Times New Roman" w:cs="Times New Roman"/>
          <w:noProof/>
          <w:sz w:val="24"/>
          <w:szCs w:val="24"/>
          <w:lang w:val="en-IE"/>
        </w:rPr>
        <w:t>a</w:t>
      </w:r>
      <w:r w:rsidR="17494922" w:rsidRPr="00BE339C">
        <w:rPr>
          <w:rFonts w:ascii="Times New Roman" w:hAnsi="Times New Roman" w:cs="Times New Roman"/>
          <w:noProof/>
          <w:sz w:val="24"/>
          <w:szCs w:val="24"/>
          <w:lang w:val="en-IE"/>
        </w:rPr>
        <w:t xml:space="preserve">instreaming </w:t>
      </w:r>
      <w:r w:rsidR="43B00FB0" w:rsidRPr="00BE339C">
        <w:rPr>
          <w:rFonts w:ascii="Times New Roman" w:hAnsi="Times New Roman" w:cs="Times New Roman"/>
          <w:noProof/>
          <w:sz w:val="24"/>
          <w:szCs w:val="24"/>
          <w:lang w:val="en-IE"/>
        </w:rPr>
        <w:t xml:space="preserve">of bioeconomy relies on the next generation. </w:t>
      </w:r>
      <w:r w:rsidR="38F153AE" w:rsidRPr="00BE339C">
        <w:rPr>
          <w:rFonts w:ascii="Times New Roman" w:hAnsi="Times New Roman" w:cs="Times New Roman"/>
          <w:noProof/>
          <w:sz w:val="24"/>
          <w:szCs w:val="24"/>
          <w:lang w:val="en-IE"/>
        </w:rPr>
        <w:t xml:space="preserve">Young people </w:t>
      </w:r>
      <w:r w:rsidR="17494922" w:rsidRPr="00BE339C">
        <w:rPr>
          <w:rFonts w:ascii="Times New Roman" w:hAnsi="Times New Roman" w:cs="Times New Roman"/>
          <w:noProof/>
          <w:sz w:val="24"/>
          <w:szCs w:val="24"/>
          <w:lang w:val="en-IE"/>
        </w:rPr>
        <w:t xml:space="preserve">are </w:t>
      </w:r>
      <w:r w:rsidR="38F153AE" w:rsidRPr="00BE339C">
        <w:rPr>
          <w:rFonts w:ascii="Times New Roman" w:hAnsi="Times New Roman" w:cs="Times New Roman"/>
          <w:noProof/>
          <w:sz w:val="24"/>
          <w:szCs w:val="24"/>
          <w:lang w:val="en-IE"/>
        </w:rPr>
        <w:t>important knowledge multipliers</w:t>
      </w:r>
      <w:r w:rsidR="575CAA3D" w:rsidRPr="00BE339C">
        <w:rPr>
          <w:rFonts w:ascii="Times New Roman" w:hAnsi="Times New Roman" w:cs="Times New Roman"/>
          <w:noProof/>
          <w:sz w:val="24"/>
          <w:szCs w:val="24"/>
          <w:lang w:val="en-IE"/>
        </w:rPr>
        <w:t xml:space="preserve"> and </w:t>
      </w:r>
      <w:r w:rsidR="38F153AE" w:rsidRPr="00BE339C">
        <w:rPr>
          <w:rFonts w:ascii="Times New Roman" w:hAnsi="Times New Roman" w:cs="Times New Roman"/>
          <w:noProof/>
          <w:sz w:val="24"/>
          <w:szCs w:val="24"/>
          <w:lang w:val="en-IE"/>
        </w:rPr>
        <w:t xml:space="preserve">ambassadors. </w:t>
      </w:r>
      <w:r w:rsidR="79EE6341" w:rsidRPr="00BE339C">
        <w:rPr>
          <w:rFonts w:ascii="Times New Roman" w:hAnsi="Times New Roman" w:cs="Times New Roman"/>
          <w:noProof/>
          <w:sz w:val="24"/>
          <w:szCs w:val="24"/>
          <w:lang w:val="en-IE"/>
        </w:rPr>
        <w:t xml:space="preserve">Successful deployment </w:t>
      </w:r>
      <w:r w:rsidR="4C896C5D" w:rsidRPr="00BE339C">
        <w:rPr>
          <w:rFonts w:ascii="Times New Roman" w:hAnsi="Times New Roman" w:cs="Times New Roman"/>
          <w:noProof/>
          <w:sz w:val="24"/>
          <w:szCs w:val="24"/>
          <w:lang w:val="en-IE"/>
        </w:rPr>
        <w:t>also demands</w:t>
      </w:r>
      <w:r w:rsidR="79EE6341" w:rsidRPr="00BE339C">
        <w:rPr>
          <w:rFonts w:ascii="Times New Roman" w:hAnsi="Times New Roman" w:cs="Times New Roman"/>
          <w:noProof/>
          <w:sz w:val="24"/>
          <w:szCs w:val="24"/>
          <w:lang w:val="en-IE"/>
        </w:rPr>
        <w:t xml:space="preserve"> </w:t>
      </w:r>
      <w:r w:rsidR="5D26C8A9" w:rsidRPr="00BE339C">
        <w:rPr>
          <w:rFonts w:ascii="Times New Roman" w:hAnsi="Times New Roman" w:cs="Times New Roman"/>
          <w:noProof/>
          <w:sz w:val="24"/>
          <w:szCs w:val="24"/>
          <w:lang w:val="en-IE"/>
        </w:rPr>
        <w:t>a workforce that is well-equipped for the shift towards better sustainability and circularity.</w:t>
      </w:r>
      <w:r w:rsidR="00072EF6" w:rsidRPr="00A95523">
        <w:rPr>
          <w:rStyle w:val="FootnoteReference"/>
          <w:rFonts w:ascii="Times New Roman" w:hAnsi="Times New Roman" w:cs="Times New Roman"/>
          <w:noProof/>
          <w:sz w:val="24"/>
          <w:szCs w:val="24"/>
        </w:rPr>
        <w:footnoteReference w:id="92"/>
      </w:r>
      <w:r w:rsidR="6ABF57A8" w:rsidRPr="00BE339C">
        <w:rPr>
          <w:rStyle w:val="FootnoteReference"/>
          <w:rFonts w:ascii="Times New Roman" w:hAnsi="Times New Roman" w:cs="Times New Roman"/>
          <w:noProof/>
          <w:sz w:val="24"/>
          <w:szCs w:val="24"/>
          <w:lang w:val="en-IE"/>
        </w:rPr>
        <w:t xml:space="preserve"> </w:t>
      </w:r>
      <w:r w:rsidR="00DD38D4" w:rsidRPr="00BE339C">
        <w:rPr>
          <w:rFonts w:ascii="Times New Roman" w:hAnsi="Times New Roman" w:cs="Times New Roman"/>
          <w:noProof/>
          <w:sz w:val="24"/>
          <w:szCs w:val="24"/>
          <w:lang w:val="en-IE"/>
        </w:rPr>
        <w:t>As activity under the EU Bioeconomy Strategy</w:t>
      </w:r>
      <w:r w:rsidR="00620C7B" w:rsidRPr="00BE339C">
        <w:rPr>
          <w:rFonts w:ascii="Times New Roman" w:hAnsi="Times New Roman" w:cs="Times New Roman"/>
          <w:noProof/>
          <w:sz w:val="24"/>
          <w:szCs w:val="24"/>
          <w:lang w:val="en-IE"/>
        </w:rPr>
        <w:t xml:space="preserve"> and in line with SGD 3</w:t>
      </w:r>
      <w:r w:rsidR="00DD38D4" w:rsidRPr="00BE339C">
        <w:rPr>
          <w:rFonts w:ascii="Times New Roman" w:hAnsi="Times New Roman" w:cs="Times New Roman"/>
          <w:noProof/>
          <w:sz w:val="24"/>
          <w:szCs w:val="24"/>
          <w:lang w:val="en-IE"/>
        </w:rPr>
        <w:t>, t</w:t>
      </w:r>
      <w:r w:rsidR="5D26C8A9" w:rsidRPr="00BE339C">
        <w:rPr>
          <w:rFonts w:ascii="Times New Roman" w:hAnsi="Times New Roman" w:cs="Times New Roman"/>
          <w:noProof/>
          <w:sz w:val="24"/>
          <w:szCs w:val="24"/>
          <w:lang w:val="en-IE"/>
        </w:rPr>
        <w:t xml:space="preserve">he Commission </w:t>
      </w:r>
      <w:r w:rsidR="00DD38D4" w:rsidRPr="00BE339C">
        <w:rPr>
          <w:rFonts w:ascii="Times New Roman" w:hAnsi="Times New Roman" w:cs="Times New Roman"/>
          <w:noProof/>
          <w:sz w:val="24"/>
          <w:szCs w:val="24"/>
          <w:lang w:val="en-IE"/>
        </w:rPr>
        <w:t>launched a study</w:t>
      </w:r>
      <w:r w:rsidR="0F2D84A6" w:rsidRPr="00BE339C">
        <w:rPr>
          <w:rFonts w:ascii="Times New Roman" w:hAnsi="Times New Roman" w:cs="Times New Roman"/>
          <w:noProof/>
          <w:sz w:val="24"/>
          <w:szCs w:val="24"/>
          <w:lang w:val="en-IE"/>
        </w:rPr>
        <w:t xml:space="preserve"> to</w:t>
      </w:r>
      <w:r w:rsidR="00DD38D4" w:rsidRPr="00BE339C">
        <w:rPr>
          <w:rFonts w:ascii="Times New Roman" w:hAnsi="Times New Roman" w:cs="Times New Roman"/>
          <w:noProof/>
          <w:sz w:val="24"/>
          <w:szCs w:val="24"/>
          <w:lang w:val="en-IE"/>
        </w:rPr>
        <w:t xml:space="preserve"> explore</w:t>
      </w:r>
      <w:r w:rsidR="0F2D84A6" w:rsidRPr="00BE339C">
        <w:rPr>
          <w:rFonts w:ascii="Times New Roman" w:hAnsi="Times New Roman" w:cs="Times New Roman"/>
          <w:noProof/>
          <w:sz w:val="24"/>
          <w:szCs w:val="24"/>
          <w:lang w:val="en-IE"/>
        </w:rPr>
        <w:t xml:space="preserve"> the </w:t>
      </w:r>
      <w:r w:rsidR="0F2D84A6" w:rsidRPr="00BE339C">
        <w:rPr>
          <w:rFonts w:ascii="Times New Roman" w:hAnsi="Times New Roman" w:cs="Times New Roman"/>
          <w:b/>
          <w:bCs/>
          <w:noProof/>
          <w:sz w:val="24"/>
          <w:szCs w:val="24"/>
          <w:lang w:val="en-IE"/>
        </w:rPr>
        <w:t xml:space="preserve">development of </w:t>
      </w:r>
      <w:r w:rsidR="12F9E9F6" w:rsidRPr="00BE339C">
        <w:rPr>
          <w:rFonts w:ascii="Times New Roman" w:hAnsi="Times New Roman" w:cs="Times New Roman"/>
          <w:b/>
          <w:bCs/>
          <w:noProof/>
          <w:sz w:val="24"/>
          <w:szCs w:val="24"/>
          <w:lang w:val="en-IE"/>
        </w:rPr>
        <w:t xml:space="preserve">bioeconomy </w:t>
      </w:r>
      <w:r w:rsidR="0F2D84A6" w:rsidRPr="00BE339C">
        <w:rPr>
          <w:rFonts w:ascii="Times New Roman" w:hAnsi="Times New Roman" w:cs="Times New Roman"/>
          <w:b/>
          <w:bCs/>
          <w:noProof/>
          <w:sz w:val="24"/>
          <w:szCs w:val="24"/>
          <w:lang w:val="en-IE"/>
        </w:rPr>
        <w:t>educational and training content</w:t>
      </w:r>
      <w:r w:rsidR="2729E501" w:rsidRPr="00BE339C">
        <w:rPr>
          <w:rFonts w:ascii="Times New Roman" w:hAnsi="Times New Roman" w:cs="Times New Roman"/>
          <w:noProof/>
          <w:sz w:val="24"/>
          <w:szCs w:val="24"/>
          <w:lang w:val="en-IE"/>
        </w:rPr>
        <w:t>.</w:t>
      </w:r>
    </w:p>
    <w:p w14:paraId="580B17D0" w14:textId="4A42EF3F" w:rsidR="00AC7C1C" w:rsidRPr="00BE339C" w:rsidRDefault="006D087B" w:rsidP="006D087B">
      <w:pPr>
        <w:pStyle w:val="ManualHeading2"/>
        <w:rPr>
          <w:noProof/>
          <w:lang w:val="en-IE"/>
        </w:rPr>
      </w:pPr>
      <w:r w:rsidRPr="006D087B">
        <w:t>5.3.</w:t>
      </w:r>
      <w:r w:rsidRPr="006D087B">
        <w:tab/>
      </w:r>
      <w:r w:rsidR="00AC7C1C" w:rsidRPr="00BE339C">
        <w:rPr>
          <w:noProof/>
          <w:lang w:val="en-IE"/>
        </w:rPr>
        <w:t>Understand the ecological boundaries of the bioeconomy</w:t>
      </w:r>
    </w:p>
    <w:p w14:paraId="7B5AE2C7" w14:textId="0AC41539" w:rsidR="00E367BA" w:rsidRPr="00BE339C" w:rsidRDefault="10814E9B"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In t</w:t>
      </w:r>
      <w:r w:rsidR="7A3D89F7" w:rsidRPr="00BE339C">
        <w:rPr>
          <w:rFonts w:ascii="Times New Roman" w:hAnsi="Times New Roman" w:cs="Times New Roman"/>
          <w:noProof/>
          <w:sz w:val="24"/>
          <w:szCs w:val="24"/>
          <w:lang w:val="en-IE"/>
        </w:rPr>
        <w:t xml:space="preserve">he third action area </w:t>
      </w:r>
      <w:r w:rsidRPr="00BE339C">
        <w:rPr>
          <w:rFonts w:ascii="Times New Roman" w:hAnsi="Times New Roman" w:cs="Times New Roman"/>
          <w:noProof/>
          <w:sz w:val="24"/>
          <w:szCs w:val="24"/>
          <w:lang w:val="en-IE"/>
        </w:rPr>
        <w:t>the</w:t>
      </w:r>
      <w:r w:rsidR="7A3D89F7" w:rsidRPr="00BE339C">
        <w:rPr>
          <w:rFonts w:ascii="Times New Roman" w:hAnsi="Times New Roman" w:cs="Times New Roman"/>
          <w:noProof/>
          <w:sz w:val="24"/>
          <w:szCs w:val="24"/>
          <w:lang w:val="en-IE"/>
        </w:rPr>
        <w:t xml:space="preserve"> </w:t>
      </w:r>
      <w:r w:rsidR="72AFFE54" w:rsidRPr="00BE339C">
        <w:rPr>
          <w:rFonts w:ascii="Times New Roman" w:hAnsi="Times New Roman" w:cs="Times New Roman"/>
          <w:noProof/>
          <w:sz w:val="24"/>
          <w:szCs w:val="24"/>
          <w:lang w:val="en-IE"/>
        </w:rPr>
        <w:t xml:space="preserve">European </w:t>
      </w:r>
      <w:r w:rsidR="7A3D89F7" w:rsidRPr="00BE339C">
        <w:rPr>
          <w:rFonts w:ascii="Times New Roman" w:hAnsi="Times New Roman" w:cs="Times New Roman"/>
          <w:noProof/>
          <w:sz w:val="24"/>
          <w:szCs w:val="24"/>
          <w:lang w:val="en-IE"/>
        </w:rPr>
        <w:t xml:space="preserve">Commission’s Knowledge Centre for Bioeconomy </w:t>
      </w:r>
      <w:r w:rsidR="791CE61F" w:rsidRPr="00BE339C">
        <w:rPr>
          <w:rFonts w:ascii="Times New Roman" w:hAnsi="Times New Roman" w:cs="Times New Roman"/>
          <w:noProof/>
          <w:sz w:val="24"/>
          <w:szCs w:val="24"/>
          <w:lang w:val="en-IE"/>
        </w:rPr>
        <w:t xml:space="preserve">builds </w:t>
      </w:r>
      <w:r w:rsidR="7A3D89F7" w:rsidRPr="00BE339C">
        <w:rPr>
          <w:rFonts w:ascii="Times New Roman" w:hAnsi="Times New Roman" w:cs="Times New Roman"/>
          <w:noProof/>
          <w:sz w:val="24"/>
          <w:szCs w:val="24"/>
          <w:lang w:val="en-IE"/>
        </w:rPr>
        <w:t>the knowledge base</w:t>
      </w:r>
      <w:r w:rsidR="570B94BE" w:rsidRPr="00BE339C">
        <w:rPr>
          <w:rFonts w:ascii="Times New Roman" w:hAnsi="Times New Roman" w:cs="Times New Roman"/>
          <w:noProof/>
          <w:sz w:val="24"/>
          <w:szCs w:val="24"/>
          <w:lang w:val="en-IE"/>
        </w:rPr>
        <w:t xml:space="preserve"> on key issues</w:t>
      </w:r>
      <w:r w:rsidR="7A3D89F7" w:rsidRPr="00BE339C">
        <w:rPr>
          <w:rFonts w:ascii="Times New Roman" w:hAnsi="Times New Roman" w:cs="Times New Roman"/>
          <w:noProof/>
          <w:sz w:val="24"/>
          <w:szCs w:val="24"/>
          <w:lang w:val="en-IE"/>
        </w:rPr>
        <w:t>, for example</w:t>
      </w:r>
      <w:r w:rsidR="43B17155" w:rsidRPr="00BE339C">
        <w:rPr>
          <w:rFonts w:ascii="Times New Roman" w:hAnsi="Times New Roman" w:cs="Times New Roman"/>
          <w:noProof/>
          <w:sz w:val="24"/>
          <w:szCs w:val="24"/>
          <w:lang w:val="en-IE"/>
        </w:rPr>
        <w:t xml:space="preserve"> o</w:t>
      </w:r>
      <w:r w:rsidR="7A3D89F7" w:rsidRPr="00BE339C">
        <w:rPr>
          <w:rFonts w:ascii="Times New Roman" w:hAnsi="Times New Roman" w:cs="Times New Roman"/>
          <w:noProof/>
          <w:sz w:val="24"/>
          <w:szCs w:val="24"/>
          <w:lang w:val="en-IE"/>
        </w:rPr>
        <w:t>n sustainable biomass supply and demand</w:t>
      </w:r>
      <w:r w:rsidR="5CAA5C5E" w:rsidRPr="00BE339C">
        <w:rPr>
          <w:rFonts w:ascii="Times New Roman" w:hAnsi="Times New Roman" w:cs="Times New Roman"/>
          <w:noProof/>
          <w:sz w:val="24"/>
          <w:szCs w:val="24"/>
          <w:lang w:val="en-IE"/>
        </w:rPr>
        <w:t xml:space="preserve"> </w:t>
      </w:r>
      <w:r w:rsidR="0F2D84A6" w:rsidRPr="00BE339C">
        <w:rPr>
          <w:rFonts w:ascii="Times New Roman" w:hAnsi="Times New Roman" w:cs="Times New Roman"/>
          <w:noProof/>
          <w:sz w:val="24"/>
          <w:szCs w:val="24"/>
          <w:lang w:val="en-IE"/>
        </w:rPr>
        <w:t>and guidance on how to manage healthy and resilient ecosystems in the bioeconomy</w:t>
      </w:r>
      <w:r w:rsidR="008E2238" w:rsidRPr="00A95523">
        <w:rPr>
          <w:rStyle w:val="FootnoteReference"/>
          <w:rFonts w:ascii="Times New Roman" w:hAnsi="Times New Roman" w:cs="Times New Roman"/>
          <w:noProof/>
          <w:sz w:val="24"/>
          <w:szCs w:val="24"/>
        </w:rPr>
        <w:footnoteReference w:id="93"/>
      </w:r>
      <w:r w:rsidR="791CE61F" w:rsidRPr="00BE339C">
        <w:rPr>
          <w:rFonts w:ascii="Times New Roman" w:hAnsi="Times New Roman" w:cs="Times New Roman"/>
          <w:noProof/>
          <w:sz w:val="24"/>
          <w:szCs w:val="24"/>
          <w:lang w:val="en-IE"/>
        </w:rPr>
        <w:t>, and the development of a Europe-wide monitoring system</w:t>
      </w:r>
      <w:r w:rsidR="00272C79" w:rsidRPr="00A95523">
        <w:rPr>
          <w:rStyle w:val="FootnoteReference"/>
          <w:rFonts w:ascii="Times New Roman" w:hAnsi="Times New Roman" w:cs="Times New Roman"/>
          <w:noProof/>
          <w:sz w:val="24"/>
          <w:szCs w:val="24"/>
        </w:rPr>
        <w:footnoteReference w:id="94"/>
      </w:r>
      <w:r w:rsidR="791CE61F" w:rsidRPr="00BE339C">
        <w:rPr>
          <w:rFonts w:ascii="Times New Roman" w:hAnsi="Times New Roman" w:cs="Times New Roman"/>
          <w:noProof/>
          <w:sz w:val="24"/>
          <w:szCs w:val="24"/>
          <w:lang w:val="en-IE"/>
        </w:rPr>
        <w:t xml:space="preserve"> to assess the environmental, social and economic sustainability of the EU Bioeconomy (see Chapter 4)</w:t>
      </w:r>
      <w:r w:rsidR="7A3D89F7" w:rsidRPr="00BE339C">
        <w:rPr>
          <w:rFonts w:ascii="Times New Roman" w:hAnsi="Times New Roman" w:cs="Times New Roman"/>
          <w:noProof/>
          <w:sz w:val="24"/>
          <w:szCs w:val="24"/>
          <w:lang w:val="en-IE"/>
        </w:rPr>
        <w:t xml:space="preserve">. </w:t>
      </w:r>
      <w:r w:rsidR="5CAA5C5E" w:rsidRPr="00BE339C">
        <w:rPr>
          <w:rFonts w:ascii="Times New Roman" w:hAnsi="Times New Roman" w:cs="Times New Roman"/>
          <w:noProof/>
          <w:sz w:val="24"/>
          <w:szCs w:val="24"/>
          <w:lang w:val="en-IE"/>
        </w:rPr>
        <w:t xml:space="preserve">The </w:t>
      </w:r>
      <w:r w:rsidR="7A3D89F7" w:rsidRPr="00BE339C">
        <w:rPr>
          <w:rFonts w:ascii="Times New Roman" w:hAnsi="Times New Roman" w:cs="Times New Roman"/>
          <w:noProof/>
          <w:sz w:val="24"/>
          <w:szCs w:val="24"/>
          <w:lang w:val="en-IE"/>
        </w:rPr>
        <w:t xml:space="preserve">forest information system for Europe (FISE) </w:t>
      </w:r>
      <w:r w:rsidR="5CAA5C5E" w:rsidRPr="00BE339C">
        <w:rPr>
          <w:rFonts w:ascii="Times New Roman" w:hAnsi="Times New Roman" w:cs="Times New Roman"/>
          <w:noProof/>
          <w:sz w:val="24"/>
          <w:szCs w:val="24"/>
          <w:lang w:val="en-IE"/>
        </w:rPr>
        <w:t>provides access to forest related data and acts as a motor of new harmonised forest information. The</w:t>
      </w:r>
      <w:r w:rsidR="7A3D89F7" w:rsidRPr="00BE339C">
        <w:rPr>
          <w:rFonts w:ascii="Times New Roman" w:hAnsi="Times New Roman" w:cs="Times New Roman"/>
          <w:noProof/>
          <w:sz w:val="24"/>
          <w:szCs w:val="24"/>
          <w:lang w:val="en-IE"/>
        </w:rPr>
        <w:t xml:space="preserve"> mapping and assessment of ecosystem services (MAES) </w:t>
      </w:r>
      <w:r w:rsidR="76F49EE5" w:rsidRPr="00BE339C">
        <w:rPr>
          <w:rFonts w:ascii="Times New Roman" w:hAnsi="Times New Roman" w:cs="Times New Roman"/>
          <w:noProof/>
          <w:sz w:val="24"/>
          <w:szCs w:val="24"/>
          <w:lang w:val="en-IE"/>
        </w:rPr>
        <w:t>provide</w:t>
      </w:r>
      <w:r w:rsidR="4D4D748D" w:rsidRPr="00BE339C">
        <w:rPr>
          <w:rFonts w:ascii="Times New Roman" w:hAnsi="Times New Roman" w:cs="Times New Roman"/>
          <w:noProof/>
          <w:sz w:val="24"/>
          <w:szCs w:val="24"/>
          <w:lang w:val="en-IE"/>
        </w:rPr>
        <w:t>s</w:t>
      </w:r>
      <w:r w:rsidR="76F49EE5" w:rsidRPr="00BE339C">
        <w:rPr>
          <w:rFonts w:ascii="Times New Roman" w:hAnsi="Times New Roman" w:cs="Times New Roman"/>
          <w:noProof/>
          <w:sz w:val="24"/>
          <w:szCs w:val="24"/>
          <w:lang w:val="en-IE"/>
        </w:rPr>
        <w:t xml:space="preserve"> information</w:t>
      </w:r>
      <w:r w:rsidR="60628DE4" w:rsidRPr="00BE339C">
        <w:rPr>
          <w:rFonts w:ascii="Times New Roman" w:hAnsi="Times New Roman" w:cs="Times New Roman"/>
          <w:noProof/>
          <w:sz w:val="24"/>
          <w:szCs w:val="24"/>
          <w:lang w:val="en-IE"/>
        </w:rPr>
        <w:t xml:space="preserve"> on the</w:t>
      </w:r>
      <w:r w:rsidR="515CDB44" w:rsidRPr="00BE339C">
        <w:rPr>
          <w:rFonts w:ascii="Times New Roman" w:hAnsi="Times New Roman" w:cs="Times New Roman"/>
          <w:noProof/>
          <w:sz w:val="24"/>
          <w:szCs w:val="24"/>
          <w:lang w:val="en-IE"/>
        </w:rPr>
        <w:t xml:space="preserve"> condition of terrestrial, freshwater and marine ecosystems</w:t>
      </w:r>
      <w:r w:rsidR="0F2D84A6" w:rsidRPr="00BE339C">
        <w:rPr>
          <w:rFonts w:ascii="Times New Roman" w:hAnsi="Times New Roman" w:cs="Times New Roman"/>
          <w:noProof/>
          <w:sz w:val="24"/>
          <w:szCs w:val="24"/>
          <w:lang w:val="en-IE"/>
        </w:rPr>
        <w:t xml:space="preserve"> as </w:t>
      </w:r>
      <w:r w:rsidR="515CDB44" w:rsidRPr="00BE339C">
        <w:rPr>
          <w:rFonts w:ascii="Times New Roman" w:hAnsi="Times New Roman" w:cs="Times New Roman"/>
          <w:noProof/>
          <w:sz w:val="24"/>
          <w:szCs w:val="24"/>
          <w:lang w:val="en-IE"/>
        </w:rPr>
        <w:t>data foundation for future assessments and policy developments</w:t>
      </w:r>
      <w:r w:rsidR="7A3D89F7" w:rsidRPr="00BE339C">
        <w:rPr>
          <w:rFonts w:ascii="Times New Roman" w:hAnsi="Times New Roman" w:cs="Times New Roman"/>
          <w:noProof/>
          <w:sz w:val="24"/>
          <w:szCs w:val="24"/>
          <w:lang w:val="en-IE"/>
        </w:rPr>
        <w:t>.</w:t>
      </w:r>
    </w:p>
    <w:p w14:paraId="588DCB2D" w14:textId="5517113D" w:rsidR="004952F6" w:rsidRPr="00BE339C" w:rsidRDefault="50263346"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Major initiatives are being adopted to set up living labs accelerating the transition to agroecology and to increase the understanding of microbial biodiversity and to develop microbiome-based solutions. Living labs are also developed in the context of the EU mission “A soil deal for Europe” to re-establish soil fertility. </w:t>
      </w:r>
      <w:r w:rsidR="6EF7D864" w:rsidRPr="00BE339C">
        <w:rPr>
          <w:rFonts w:ascii="Times New Roman" w:hAnsi="Times New Roman" w:cs="Times New Roman"/>
          <w:noProof/>
          <w:sz w:val="24"/>
          <w:szCs w:val="24"/>
          <w:lang w:val="en-IE"/>
        </w:rPr>
        <w:t>T</w:t>
      </w:r>
      <w:r w:rsidR="1C908352" w:rsidRPr="00BE339C">
        <w:rPr>
          <w:rFonts w:ascii="Times New Roman" w:hAnsi="Times New Roman" w:cs="Times New Roman"/>
          <w:noProof/>
          <w:sz w:val="24"/>
          <w:szCs w:val="24"/>
          <w:lang w:val="en-IE"/>
        </w:rPr>
        <w:t>o further deepen our understanding of microbiome</w:t>
      </w:r>
      <w:r w:rsidR="6EF7D864" w:rsidRPr="00BE339C">
        <w:rPr>
          <w:rFonts w:ascii="Times New Roman" w:hAnsi="Times New Roman" w:cs="Times New Roman"/>
          <w:noProof/>
          <w:sz w:val="24"/>
          <w:szCs w:val="24"/>
          <w:lang w:val="en-IE"/>
        </w:rPr>
        <w:t xml:space="preserve"> </w:t>
      </w:r>
      <w:r w:rsidR="61938737" w:rsidRPr="00BE339C">
        <w:rPr>
          <w:rFonts w:ascii="Times New Roman" w:hAnsi="Times New Roman" w:cs="Times New Roman"/>
          <w:noProof/>
          <w:sz w:val="24"/>
          <w:szCs w:val="24"/>
          <w:lang w:val="en-IE"/>
        </w:rPr>
        <w:t xml:space="preserve">solutions and applications, </w:t>
      </w:r>
      <w:r w:rsidRPr="00BE339C">
        <w:rPr>
          <w:rFonts w:ascii="Times New Roman" w:hAnsi="Times New Roman" w:cs="Times New Roman"/>
          <w:noProof/>
          <w:sz w:val="24"/>
          <w:szCs w:val="24"/>
          <w:lang w:val="en-IE"/>
        </w:rPr>
        <w:t xml:space="preserve">the Commission </w:t>
      </w:r>
      <w:r w:rsidR="61938737" w:rsidRPr="00BE339C">
        <w:rPr>
          <w:rFonts w:ascii="Times New Roman" w:hAnsi="Times New Roman" w:cs="Times New Roman"/>
          <w:noProof/>
          <w:sz w:val="24"/>
          <w:szCs w:val="24"/>
          <w:lang w:val="en-IE"/>
        </w:rPr>
        <w:t>collaborate</w:t>
      </w:r>
      <w:r w:rsidRPr="00BE339C">
        <w:rPr>
          <w:rFonts w:ascii="Times New Roman" w:hAnsi="Times New Roman" w:cs="Times New Roman"/>
          <w:noProof/>
          <w:sz w:val="24"/>
          <w:szCs w:val="24"/>
          <w:lang w:val="en-IE"/>
        </w:rPr>
        <w:t>s</w:t>
      </w:r>
      <w:r w:rsidR="61938737" w:rsidRPr="00BE339C">
        <w:rPr>
          <w:rFonts w:ascii="Times New Roman" w:hAnsi="Times New Roman" w:cs="Times New Roman"/>
          <w:noProof/>
          <w:sz w:val="24"/>
          <w:szCs w:val="24"/>
          <w:lang w:val="en-IE"/>
        </w:rPr>
        <w:t xml:space="preserve"> with international partners via a dedicated working group under the EU-led </w:t>
      </w:r>
      <w:r w:rsidR="61938737" w:rsidRPr="00BE339C">
        <w:rPr>
          <w:rFonts w:ascii="Times New Roman" w:hAnsi="Times New Roman" w:cs="Times New Roman"/>
          <w:b/>
          <w:noProof/>
          <w:sz w:val="24"/>
          <w:szCs w:val="24"/>
          <w:lang w:val="en-IE"/>
        </w:rPr>
        <w:t>International Bioeconomy Forum</w:t>
      </w:r>
      <w:r w:rsidR="61938737" w:rsidRPr="00BE339C">
        <w:rPr>
          <w:rFonts w:ascii="Times New Roman" w:hAnsi="Times New Roman" w:cs="Times New Roman"/>
          <w:noProof/>
          <w:sz w:val="24"/>
          <w:szCs w:val="24"/>
          <w:lang w:val="en-IE"/>
        </w:rPr>
        <w:t>.</w:t>
      </w:r>
      <w:r w:rsidR="00AC7C1C" w:rsidRPr="7E517ABE">
        <w:rPr>
          <w:rStyle w:val="FootnoteReference"/>
          <w:rFonts w:ascii="Times New Roman" w:eastAsiaTheme="minorEastAsia" w:hAnsi="Times New Roman" w:cs="Times New Roman"/>
          <w:noProof/>
          <w:sz w:val="24"/>
          <w:szCs w:val="24"/>
        </w:rPr>
        <w:footnoteReference w:id="95"/>
      </w:r>
      <w:r w:rsidR="61938737" w:rsidRPr="00BE339C">
        <w:rPr>
          <w:rFonts w:ascii="Times New Roman" w:hAnsi="Times New Roman" w:cs="Times New Roman"/>
          <w:noProof/>
          <w:sz w:val="24"/>
          <w:szCs w:val="24"/>
          <w:lang w:val="en-IE"/>
        </w:rPr>
        <w:t xml:space="preserve"> </w:t>
      </w:r>
      <w:r w:rsidR="043E5FFE" w:rsidRPr="00BE339C">
        <w:rPr>
          <w:rFonts w:ascii="Times New Roman" w:hAnsi="Times New Roman" w:cs="Times New Roman"/>
          <w:noProof/>
          <w:sz w:val="24"/>
          <w:szCs w:val="24"/>
          <w:lang w:val="en-IE"/>
        </w:rPr>
        <w:t>An EU-</w:t>
      </w:r>
      <w:r w:rsidR="7A3D89F7" w:rsidRPr="00BE339C">
        <w:rPr>
          <w:rFonts w:ascii="Times New Roman" w:hAnsi="Times New Roman" w:cs="Times New Roman"/>
          <w:noProof/>
          <w:sz w:val="24"/>
          <w:szCs w:val="24"/>
          <w:lang w:val="en-IE"/>
        </w:rPr>
        <w:t>wide pollinator scheme is being developed.</w:t>
      </w:r>
      <w:r w:rsidR="5BB41F03" w:rsidRPr="00BE339C">
        <w:rPr>
          <w:rFonts w:ascii="Times New Roman" w:hAnsi="Times New Roman" w:cs="Times New Roman"/>
          <w:noProof/>
          <w:sz w:val="24"/>
          <w:szCs w:val="24"/>
          <w:lang w:val="en-IE"/>
        </w:rPr>
        <w:t xml:space="preserve"> The new European co-funded biodiversity partnership Biodiversa+ includes as one of its objectives support</w:t>
      </w:r>
      <w:r w:rsidR="64B52044" w:rsidRPr="00BE339C">
        <w:rPr>
          <w:rFonts w:ascii="Times New Roman" w:hAnsi="Times New Roman" w:cs="Times New Roman"/>
          <w:noProof/>
          <w:sz w:val="24"/>
          <w:szCs w:val="24"/>
          <w:lang w:val="en-IE"/>
        </w:rPr>
        <w:t xml:space="preserve"> for</w:t>
      </w:r>
      <w:r w:rsidR="5BB41F03" w:rsidRPr="00BE339C">
        <w:rPr>
          <w:rFonts w:ascii="Times New Roman" w:hAnsi="Times New Roman" w:cs="Times New Roman"/>
          <w:noProof/>
          <w:sz w:val="24"/>
          <w:szCs w:val="24"/>
          <w:lang w:val="en-IE"/>
        </w:rPr>
        <w:t xml:space="preserve"> biodiversity monitoring, including an EU Pollinator Monitoring Scheme (EUPOMS).</w:t>
      </w:r>
    </w:p>
    <w:p w14:paraId="70FD3C88" w14:textId="0E527BF7" w:rsidR="00311D21" w:rsidRPr="00BE339C" w:rsidRDefault="00DD38D4"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Overall, the activities under the third action area have contributed to a better understanding of the ecological limits of the bioeconomy. Yet, more work needs to be done in order to move from a better understanding towards a better implementation of the bioeconomy within </w:t>
      </w:r>
      <w:r w:rsidR="00C2052B" w:rsidRPr="00BE339C">
        <w:rPr>
          <w:rFonts w:ascii="Times New Roman" w:hAnsi="Times New Roman" w:cs="Times New Roman"/>
          <w:noProof/>
          <w:sz w:val="24"/>
          <w:szCs w:val="24"/>
          <w:lang w:val="en-IE"/>
        </w:rPr>
        <w:t xml:space="preserve">the </w:t>
      </w:r>
      <w:r w:rsidRPr="00BE339C">
        <w:rPr>
          <w:rFonts w:ascii="Times New Roman" w:hAnsi="Times New Roman" w:cs="Times New Roman"/>
          <w:noProof/>
          <w:sz w:val="24"/>
          <w:szCs w:val="24"/>
          <w:lang w:val="en-IE"/>
        </w:rPr>
        <w:t xml:space="preserve">planetary boundaries. Knowledge gaps remain on how to better manage biosphere use to meet environmental and economic requirements in a climate neutral Europe, and how to promote more sustainable consumption patterns to guarantee environmental integrity. </w:t>
      </w:r>
    </w:p>
    <w:p w14:paraId="6A84894B" w14:textId="678DE97B" w:rsidR="00BC41F0" w:rsidRPr="00BE339C" w:rsidRDefault="006D087B" w:rsidP="006D087B">
      <w:pPr>
        <w:pStyle w:val="ManualHeading1"/>
        <w:rPr>
          <w:noProof/>
          <w:lang w:val="en-IE"/>
        </w:rPr>
      </w:pPr>
      <w:r w:rsidRPr="006D087B">
        <w:t>6.</w:t>
      </w:r>
      <w:r w:rsidRPr="006D087B">
        <w:tab/>
      </w:r>
      <w:r w:rsidR="00BC41F0" w:rsidRPr="00BE339C">
        <w:rPr>
          <w:noProof/>
          <w:lang w:val="en-IE"/>
        </w:rPr>
        <w:t>Un</w:t>
      </w:r>
      <w:r w:rsidR="002E0351" w:rsidRPr="00BE339C">
        <w:rPr>
          <w:noProof/>
          <w:lang w:val="en-IE"/>
        </w:rPr>
        <w:t>locking</w:t>
      </w:r>
      <w:r w:rsidR="00BC41F0" w:rsidRPr="00BE339C">
        <w:rPr>
          <w:noProof/>
          <w:lang w:val="en-IE"/>
        </w:rPr>
        <w:t xml:space="preserve"> the opportunities of the bioeconomy</w:t>
      </w:r>
    </w:p>
    <w:p w14:paraId="43F41B27" w14:textId="48D3A70D" w:rsidR="00B255B2" w:rsidRPr="00BE339C" w:rsidRDefault="00B255B2" w:rsidP="00A95523">
      <w:pPr>
        <w:pStyle w:val="Key"/>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Key messages</w:t>
      </w:r>
      <w:r w:rsidR="00824262" w:rsidRPr="00BE339C">
        <w:rPr>
          <w:rFonts w:ascii="Times New Roman" w:hAnsi="Times New Roman" w:cs="Times New Roman"/>
          <w:noProof/>
          <w:sz w:val="24"/>
          <w:szCs w:val="24"/>
          <w:lang w:val="en-IE"/>
        </w:rPr>
        <w:t xml:space="preserve"> on possible future directions of the </w:t>
      </w:r>
      <w:r w:rsidR="00D315A2" w:rsidRPr="00BE339C">
        <w:rPr>
          <w:rFonts w:ascii="Times New Roman" w:hAnsi="Times New Roman" w:cs="Times New Roman"/>
          <w:noProof/>
          <w:sz w:val="24"/>
          <w:szCs w:val="24"/>
          <w:lang w:val="en-IE"/>
        </w:rPr>
        <w:t xml:space="preserve">EU </w:t>
      </w:r>
      <w:r w:rsidR="00824262" w:rsidRPr="00BE339C">
        <w:rPr>
          <w:rFonts w:ascii="Times New Roman" w:hAnsi="Times New Roman" w:cs="Times New Roman"/>
          <w:noProof/>
          <w:sz w:val="24"/>
          <w:szCs w:val="24"/>
          <w:lang w:val="en-IE"/>
        </w:rPr>
        <w:t>Bioeconomy Strategy</w:t>
      </w:r>
      <w:r w:rsidRPr="00BE339C">
        <w:rPr>
          <w:rFonts w:ascii="Times New Roman" w:hAnsi="Times New Roman" w:cs="Times New Roman"/>
          <w:noProof/>
          <w:sz w:val="24"/>
          <w:szCs w:val="24"/>
          <w:lang w:val="en-IE"/>
        </w:rPr>
        <w:t xml:space="preserve">: </w:t>
      </w:r>
    </w:p>
    <w:p w14:paraId="0589D318" w14:textId="2E861D9F" w:rsidR="00B255B2" w:rsidRPr="00BE339C" w:rsidRDefault="0093635E" w:rsidP="00A95523">
      <w:pPr>
        <w:pStyle w:val="KeyBullet"/>
        <w:spacing w:after="120"/>
        <w:jc w:val="both"/>
        <w:rPr>
          <w:rStyle w:val="normaltextrun"/>
          <w:rFonts w:ascii="Times New Roman" w:hAnsi="Times New Roman" w:cs="Times New Roman"/>
          <w:noProof/>
          <w:sz w:val="24"/>
          <w:szCs w:val="24"/>
          <w:lang w:val="en-IE"/>
        </w:rPr>
      </w:pPr>
      <w:r w:rsidRPr="00BE339C">
        <w:rPr>
          <w:rStyle w:val="normaltextrun"/>
          <w:rFonts w:ascii="Times New Roman" w:hAnsi="Times New Roman" w:cs="Times New Roman"/>
          <w:noProof/>
          <w:sz w:val="24"/>
          <w:szCs w:val="24"/>
          <w:lang w:val="en-IE"/>
        </w:rPr>
        <w:t xml:space="preserve">The implementation </w:t>
      </w:r>
      <w:r w:rsidR="00144325" w:rsidRPr="00BE339C">
        <w:rPr>
          <w:rStyle w:val="normaltextrun"/>
          <w:rFonts w:ascii="Times New Roman" w:hAnsi="Times New Roman" w:cs="Times New Roman"/>
          <w:noProof/>
          <w:sz w:val="24"/>
          <w:szCs w:val="24"/>
          <w:lang w:val="en-IE"/>
        </w:rPr>
        <w:t xml:space="preserve">of the </w:t>
      </w:r>
      <w:r w:rsidR="00D315A2" w:rsidRPr="00BE339C">
        <w:rPr>
          <w:rStyle w:val="normaltextrun"/>
          <w:rFonts w:ascii="Times New Roman" w:hAnsi="Times New Roman" w:cs="Times New Roman"/>
          <w:noProof/>
          <w:sz w:val="24"/>
          <w:szCs w:val="24"/>
          <w:lang w:val="en-IE"/>
        </w:rPr>
        <w:t xml:space="preserve">EU </w:t>
      </w:r>
      <w:r w:rsidR="00144325" w:rsidRPr="00BE339C">
        <w:rPr>
          <w:rStyle w:val="normaltextrun"/>
          <w:rFonts w:ascii="Times New Roman" w:hAnsi="Times New Roman" w:cs="Times New Roman"/>
          <w:noProof/>
          <w:sz w:val="24"/>
          <w:szCs w:val="24"/>
          <w:lang w:val="en-IE"/>
        </w:rPr>
        <w:t xml:space="preserve">Bioeconomy Strategy </w:t>
      </w:r>
      <w:r w:rsidR="008E2238" w:rsidRPr="00BE339C">
        <w:rPr>
          <w:rStyle w:val="normaltextrun"/>
          <w:rFonts w:ascii="Times New Roman" w:hAnsi="Times New Roman" w:cs="Times New Roman"/>
          <w:noProof/>
          <w:sz w:val="24"/>
          <w:szCs w:val="24"/>
          <w:lang w:val="en-IE"/>
        </w:rPr>
        <w:t xml:space="preserve">needs to be strengthened </w:t>
      </w:r>
      <w:r w:rsidR="008A68ED" w:rsidRPr="00BE339C">
        <w:rPr>
          <w:rStyle w:val="normaltextrun"/>
          <w:rFonts w:ascii="Times New Roman" w:hAnsi="Times New Roman" w:cs="Times New Roman"/>
          <w:noProof/>
          <w:sz w:val="24"/>
          <w:szCs w:val="24"/>
          <w:lang w:val="en-IE"/>
        </w:rPr>
        <w:t xml:space="preserve">for </w:t>
      </w:r>
      <w:r w:rsidR="00144325" w:rsidRPr="00BE339C">
        <w:rPr>
          <w:rStyle w:val="normaltextrun"/>
          <w:rFonts w:ascii="Times New Roman" w:hAnsi="Times New Roman" w:cs="Times New Roman"/>
          <w:noProof/>
          <w:sz w:val="24"/>
          <w:szCs w:val="24"/>
          <w:lang w:val="en-IE"/>
        </w:rPr>
        <w:t>the European Green Deal</w:t>
      </w:r>
    </w:p>
    <w:p w14:paraId="3BCAA6AC" w14:textId="23ABBDE2" w:rsidR="004952F6" w:rsidRPr="00BE339C" w:rsidRDefault="004952F6" w:rsidP="00A95523">
      <w:pPr>
        <w:pStyle w:val="KeyBullet"/>
        <w:spacing w:after="120"/>
        <w:jc w:val="both"/>
        <w:rPr>
          <w:rStyle w:val="normaltextrun"/>
          <w:rFonts w:ascii="Times New Roman" w:hAnsi="Times New Roman" w:cs="Times New Roman"/>
          <w:noProof/>
          <w:sz w:val="24"/>
          <w:szCs w:val="24"/>
          <w:lang w:val="en-IE"/>
        </w:rPr>
      </w:pPr>
      <w:r w:rsidRPr="00BE339C">
        <w:rPr>
          <w:rStyle w:val="normaltextrun"/>
          <w:rFonts w:ascii="Times New Roman" w:hAnsi="Times New Roman" w:cs="Times New Roman"/>
          <w:noProof/>
          <w:sz w:val="24"/>
          <w:szCs w:val="24"/>
          <w:lang w:val="en-IE"/>
        </w:rPr>
        <w:t xml:space="preserve">Many activities have been successful and should be strengthened </w:t>
      </w:r>
    </w:p>
    <w:p w14:paraId="66AC08D7" w14:textId="6EA4FB95" w:rsidR="00144325" w:rsidRPr="00BE339C" w:rsidRDefault="0093635E" w:rsidP="0093635E">
      <w:pPr>
        <w:pStyle w:val="KeyBullet"/>
        <w:rPr>
          <w:rStyle w:val="normaltextrun"/>
          <w:rFonts w:ascii="Times New Roman" w:hAnsi="Times New Roman" w:cs="Times New Roman"/>
          <w:noProof/>
          <w:sz w:val="24"/>
          <w:szCs w:val="24"/>
          <w:lang w:val="en-IE"/>
        </w:rPr>
      </w:pPr>
      <w:r w:rsidRPr="00BE339C">
        <w:rPr>
          <w:rStyle w:val="normaltextrun"/>
          <w:rFonts w:ascii="Times New Roman" w:eastAsiaTheme="majorEastAsia" w:hAnsi="Times New Roman" w:cs="Times New Roman"/>
          <w:noProof/>
          <w:sz w:val="24"/>
          <w:szCs w:val="24"/>
          <w:lang w:val="en-IE"/>
        </w:rPr>
        <w:t>Future implementation of the actions of the bioeconomy will focus on understanding further the trade-offs on land-use and contribute to a consumption-based bioeconomy</w:t>
      </w:r>
    </w:p>
    <w:p w14:paraId="2EC83EF1" w14:textId="2EC8C72E" w:rsidR="00CA6C63" w:rsidRPr="00A95523" w:rsidRDefault="006D087B" w:rsidP="006D087B">
      <w:pPr>
        <w:pStyle w:val="ManualHeading2"/>
        <w:rPr>
          <w:noProof/>
        </w:rPr>
      </w:pPr>
      <w:r w:rsidRPr="006D087B">
        <w:t>6.1.</w:t>
      </w:r>
      <w:r w:rsidRPr="006D087B">
        <w:tab/>
      </w:r>
      <w:r w:rsidR="00CA6C63" w:rsidRPr="00A95523">
        <w:rPr>
          <w:noProof/>
        </w:rPr>
        <w:t>Stakeholders’ view</w:t>
      </w:r>
    </w:p>
    <w:p w14:paraId="563C5F48" w14:textId="6BE199D3" w:rsidR="002F6998" w:rsidRPr="00BE339C" w:rsidRDefault="005220B2" w:rsidP="00622AD9">
      <w:pPr>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F</w:t>
      </w:r>
      <w:r w:rsidR="2BCE3033" w:rsidRPr="00BE339C">
        <w:rPr>
          <w:rFonts w:ascii="Times New Roman" w:hAnsi="Times New Roman" w:cs="Times New Roman"/>
          <w:noProof/>
          <w:sz w:val="24"/>
          <w:szCs w:val="24"/>
          <w:lang w:val="en-IE"/>
        </w:rPr>
        <w:t>eedback received from Member State expert</w:t>
      </w:r>
      <w:r w:rsidR="005F1FAD" w:rsidRPr="00BE339C">
        <w:rPr>
          <w:rFonts w:ascii="Times New Roman" w:hAnsi="Times New Roman" w:cs="Times New Roman"/>
          <w:noProof/>
          <w:sz w:val="24"/>
          <w:szCs w:val="24"/>
          <w:lang w:val="en-IE"/>
        </w:rPr>
        <w:t xml:space="preserve">s, </w:t>
      </w:r>
      <w:r w:rsidR="2BCE3033" w:rsidRPr="00BE339C">
        <w:rPr>
          <w:rFonts w:ascii="Times New Roman" w:hAnsi="Times New Roman" w:cs="Times New Roman"/>
          <w:noProof/>
          <w:sz w:val="24"/>
          <w:szCs w:val="24"/>
          <w:lang w:val="en-IE"/>
        </w:rPr>
        <w:t>members of the European Bioeconomy Policy Forum</w:t>
      </w:r>
      <w:r w:rsidR="05FDEDEF" w:rsidRPr="00BE339C">
        <w:rPr>
          <w:rFonts w:ascii="Times New Roman" w:hAnsi="Times New Roman" w:cs="Times New Roman"/>
          <w:noProof/>
          <w:sz w:val="24"/>
          <w:szCs w:val="24"/>
          <w:lang w:val="en-IE"/>
        </w:rPr>
        <w:t xml:space="preserve"> as well as from external stakeholders</w:t>
      </w:r>
      <w:r w:rsidRPr="00BE339C">
        <w:rPr>
          <w:rFonts w:ascii="Times New Roman" w:hAnsi="Times New Roman" w:cs="Times New Roman"/>
          <w:noProof/>
          <w:sz w:val="24"/>
          <w:szCs w:val="24"/>
          <w:lang w:val="en-IE"/>
        </w:rPr>
        <w:t xml:space="preserve"> </w:t>
      </w:r>
      <w:r w:rsidR="0022106B" w:rsidRPr="00BE339C">
        <w:rPr>
          <w:rFonts w:ascii="Times New Roman" w:hAnsi="Times New Roman" w:cs="Times New Roman"/>
          <w:noProof/>
          <w:sz w:val="24"/>
          <w:szCs w:val="24"/>
          <w:lang w:val="en-IE"/>
        </w:rPr>
        <w:t>show</w:t>
      </w:r>
      <w:r w:rsidR="500F3DD2" w:rsidRPr="00BE339C">
        <w:rPr>
          <w:rFonts w:ascii="Times New Roman" w:hAnsi="Times New Roman" w:cs="Times New Roman"/>
          <w:noProof/>
          <w:sz w:val="24"/>
          <w:szCs w:val="24"/>
          <w:lang w:val="en-IE"/>
        </w:rPr>
        <w:t xml:space="preserve"> a positive perception of </w:t>
      </w:r>
      <w:r w:rsidR="2BCE3033" w:rsidRPr="00BE339C">
        <w:rPr>
          <w:rFonts w:ascii="Times New Roman" w:hAnsi="Times New Roman" w:cs="Times New Roman"/>
          <w:noProof/>
          <w:sz w:val="24"/>
          <w:szCs w:val="24"/>
          <w:lang w:val="en-IE"/>
        </w:rPr>
        <w:t xml:space="preserve">the EU </w:t>
      </w:r>
      <w:r w:rsidR="4748A628" w:rsidRPr="00BE339C">
        <w:rPr>
          <w:rFonts w:ascii="Times New Roman" w:hAnsi="Times New Roman" w:cs="Times New Roman"/>
          <w:noProof/>
          <w:sz w:val="24"/>
          <w:szCs w:val="24"/>
          <w:lang w:val="en-IE"/>
        </w:rPr>
        <w:t>Bioeconomy Strategy</w:t>
      </w:r>
      <w:r w:rsidR="2BCE3033" w:rsidRPr="00BE339C">
        <w:rPr>
          <w:rFonts w:ascii="Times New Roman" w:hAnsi="Times New Roman" w:cs="Times New Roman"/>
          <w:noProof/>
          <w:sz w:val="24"/>
          <w:szCs w:val="24"/>
          <w:lang w:val="en-IE"/>
        </w:rPr>
        <w:t xml:space="preserve"> with its Action Plan</w:t>
      </w:r>
      <w:r w:rsidRPr="00BE339C">
        <w:rPr>
          <w:rFonts w:ascii="Times New Roman" w:hAnsi="Times New Roman" w:cs="Times New Roman"/>
          <w:noProof/>
          <w:sz w:val="24"/>
          <w:szCs w:val="24"/>
          <w:lang w:val="en-IE"/>
        </w:rPr>
        <w:t>. N</w:t>
      </w:r>
      <w:r w:rsidR="2BCE3033" w:rsidRPr="00BE339C">
        <w:rPr>
          <w:rFonts w:ascii="Times New Roman" w:hAnsi="Times New Roman" w:cs="Times New Roman"/>
          <w:noProof/>
          <w:sz w:val="24"/>
          <w:szCs w:val="24"/>
          <w:lang w:val="en-IE"/>
        </w:rPr>
        <w:t xml:space="preserve">umerous complementary </w:t>
      </w:r>
      <w:r w:rsidR="008E00DE" w:rsidRPr="00BE339C">
        <w:rPr>
          <w:rFonts w:ascii="Times New Roman" w:hAnsi="Times New Roman" w:cs="Times New Roman"/>
          <w:noProof/>
          <w:sz w:val="24"/>
          <w:szCs w:val="24"/>
          <w:lang w:val="en-IE"/>
        </w:rPr>
        <w:t xml:space="preserve">activities </w:t>
      </w:r>
      <w:r w:rsidR="007751AA" w:rsidRPr="00BE339C">
        <w:rPr>
          <w:rFonts w:ascii="Times New Roman" w:hAnsi="Times New Roman" w:cs="Times New Roman"/>
          <w:noProof/>
          <w:sz w:val="24"/>
          <w:szCs w:val="24"/>
          <w:lang w:val="en-IE"/>
        </w:rPr>
        <w:t xml:space="preserve">are </w:t>
      </w:r>
      <w:r w:rsidR="008E00DE" w:rsidRPr="00BE339C">
        <w:rPr>
          <w:rFonts w:ascii="Times New Roman" w:hAnsi="Times New Roman" w:cs="Times New Roman"/>
          <w:noProof/>
          <w:sz w:val="24"/>
          <w:szCs w:val="24"/>
          <w:lang w:val="en-IE"/>
        </w:rPr>
        <w:t>taking</w:t>
      </w:r>
      <w:r w:rsidR="2BCE3033" w:rsidRPr="00BE339C">
        <w:rPr>
          <w:rFonts w:ascii="Times New Roman" w:hAnsi="Times New Roman" w:cs="Times New Roman"/>
          <w:noProof/>
          <w:sz w:val="24"/>
          <w:szCs w:val="24"/>
          <w:lang w:val="en-IE"/>
        </w:rPr>
        <w:t xml:space="preserve"> place at national and regional level </w:t>
      </w:r>
      <w:r w:rsidR="00BC41F0" w:rsidRPr="00BE339C">
        <w:rPr>
          <w:rFonts w:ascii="Times New Roman" w:hAnsi="Times New Roman" w:cs="Times New Roman"/>
          <w:noProof/>
          <w:sz w:val="24"/>
          <w:szCs w:val="24"/>
          <w:lang w:val="en-IE"/>
        </w:rPr>
        <w:t>(SWD Chapter 6).</w:t>
      </w:r>
      <w:r w:rsidR="2BCE3033" w:rsidRPr="00BE339C">
        <w:rPr>
          <w:rFonts w:ascii="Times New Roman" w:hAnsi="Times New Roman" w:cs="Times New Roman"/>
          <w:noProof/>
          <w:sz w:val="24"/>
          <w:szCs w:val="24"/>
          <w:lang w:val="en-IE"/>
        </w:rPr>
        <w:t xml:space="preserve"> </w:t>
      </w:r>
      <w:r w:rsidR="00D315A2" w:rsidRPr="00BE339C">
        <w:rPr>
          <w:rFonts w:ascii="Times New Roman" w:hAnsi="Times New Roman" w:cs="Times New Roman"/>
          <w:noProof/>
          <w:sz w:val="24"/>
          <w:szCs w:val="24"/>
          <w:lang w:val="en-IE"/>
        </w:rPr>
        <w:t xml:space="preserve">However, </w:t>
      </w:r>
      <w:r w:rsidRPr="00BE339C">
        <w:rPr>
          <w:rFonts w:ascii="Times New Roman" w:hAnsi="Times New Roman" w:cs="Times New Roman"/>
          <w:noProof/>
          <w:sz w:val="24"/>
          <w:szCs w:val="24"/>
          <w:lang w:val="en-IE"/>
        </w:rPr>
        <w:t xml:space="preserve">the </w:t>
      </w:r>
      <w:r w:rsidR="008C2F86" w:rsidRPr="00BE339C">
        <w:rPr>
          <w:rFonts w:ascii="Times New Roman" w:hAnsi="Times New Roman" w:cs="Times New Roman"/>
          <w:noProof/>
          <w:sz w:val="24"/>
          <w:szCs w:val="24"/>
          <w:lang w:val="en-IE"/>
        </w:rPr>
        <w:t xml:space="preserve">feedback also </w:t>
      </w:r>
      <w:r w:rsidR="00A814D7" w:rsidRPr="00BE339C">
        <w:rPr>
          <w:rFonts w:ascii="Times New Roman" w:hAnsi="Times New Roman" w:cs="Times New Roman"/>
          <w:noProof/>
          <w:sz w:val="24"/>
          <w:szCs w:val="24"/>
          <w:lang w:val="en-IE"/>
        </w:rPr>
        <w:t xml:space="preserve">identified further needs </w:t>
      </w:r>
      <w:r w:rsidR="008C2F86" w:rsidRPr="00BE339C">
        <w:rPr>
          <w:rFonts w:ascii="Times New Roman" w:hAnsi="Times New Roman" w:cs="Times New Roman"/>
          <w:b/>
          <w:bCs/>
          <w:noProof/>
          <w:sz w:val="24"/>
          <w:szCs w:val="24"/>
          <w:lang w:val="en-IE"/>
        </w:rPr>
        <w:t xml:space="preserve">to better respond and contribute to </w:t>
      </w:r>
      <w:r w:rsidR="00A814D7" w:rsidRPr="00BE339C">
        <w:rPr>
          <w:rFonts w:ascii="Times New Roman" w:hAnsi="Times New Roman" w:cs="Times New Roman"/>
          <w:b/>
          <w:bCs/>
          <w:noProof/>
          <w:sz w:val="24"/>
          <w:szCs w:val="24"/>
          <w:lang w:val="en-IE"/>
        </w:rPr>
        <w:t>the new policy context since the adoption of the European Green Deal</w:t>
      </w:r>
      <w:r w:rsidR="00A814D7" w:rsidRPr="00BE339C">
        <w:rPr>
          <w:rFonts w:ascii="Times New Roman" w:hAnsi="Times New Roman" w:cs="Times New Roman"/>
          <w:noProof/>
          <w:sz w:val="24"/>
          <w:szCs w:val="24"/>
          <w:lang w:val="en-IE"/>
        </w:rPr>
        <w:t xml:space="preserve"> and related initiatives</w:t>
      </w:r>
      <w:r w:rsidR="002F6998" w:rsidRPr="00BE339C">
        <w:rPr>
          <w:rFonts w:ascii="Times New Roman" w:hAnsi="Times New Roman" w:cs="Times New Roman"/>
          <w:noProof/>
          <w:sz w:val="24"/>
          <w:szCs w:val="24"/>
          <w:lang w:val="en-IE"/>
        </w:rPr>
        <w:t>, such as:</w:t>
      </w:r>
      <w:r w:rsidR="008C2F86" w:rsidRPr="00BE339C">
        <w:rPr>
          <w:rFonts w:ascii="Times New Roman" w:hAnsi="Times New Roman" w:cs="Times New Roman"/>
          <w:noProof/>
          <w:sz w:val="24"/>
          <w:szCs w:val="24"/>
          <w:lang w:val="en-IE"/>
        </w:rPr>
        <w:t xml:space="preserve"> </w:t>
      </w:r>
    </w:p>
    <w:p w14:paraId="1FD21BCD" w14:textId="44AF1EA2" w:rsidR="002F6998" w:rsidRPr="00BE339C" w:rsidRDefault="00C2052B" w:rsidP="00A95523">
      <w:pPr>
        <w:pStyle w:val="ListParagraph"/>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A</w:t>
      </w:r>
      <w:r w:rsidR="7675C595" w:rsidRPr="00BE339C">
        <w:rPr>
          <w:rFonts w:ascii="Times New Roman" w:hAnsi="Times New Roman" w:cs="Times New Roman"/>
          <w:noProof/>
          <w:sz w:val="24"/>
          <w:szCs w:val="24"/>
          <w:lang w:val="en-IE"/>
        </w:rPr>
        <w:t xml:space="preserve"> </w:t>
      </w:r>
      <w:r w:rsidR="7675C595" w:rsidRPr="00BE339C">
        <w:rPr>
          <w:rFonts w:ascii="Times New Roman" w:hAnsi="Times New Roman" w:cs="Times New Roman"/>
          <w:b/>
          <w:bCs/>
          <w:noProof/>
          <w:sz w:val="24"/>
          <w:szCs w:val="24"/>
          <w:lang w:val="en-IE"/>
        </w:rPr>
        <w:t>stronger focus on sustainability</w:t>
      </w:r>
      <w:r w:rsidR="7675C595" w:rsidRPr="00BE339C">
        <w:rPr>
          <w:rFonts w:ascii="Times New Roman" w:hAnsi="Times New Roman" w:cs="Times New Roman"/>
          <w:noProof/>
          <w:sz w:val="24"/>
          <w:szCs w:val="24"/>
          <w:lang w:val="en-IE"/>
        </w:rPr>
        <w:t xml:space="preserve"> assessment </w:t>
      </w:r>
      <w:r w:rsidR="32C2116F" w:rsidRPr="00BE339C">
        <w:rPr>
          <w:rFonts w:ascii="Times New Roman" w:hAnsi="Times New Roman" w:cs="Times New Roman"/>
          <w:noProof/>
          <w:sz w:val="24"/>
          <w:szCs w:val="24"/>
          <w:lang w:val="en-IE"/>
        </w:rPr>
        <w:t>and</w:t>
      </w:r>
      <w:r w:rsidR="7675C595" w:rsidRPr="00BE339C">
        <w:rPr>
          <w:rFonts w:ascii="Times New Roman" w:hAnsi="Times New Roman" w:cs="Times New Roman"/>
          <w:noProof/>
          <w:sz w:val="24"/>
          <w:szCs w:val="24"/>
          <w:lang w:val="en-IE"/>
        </w:rPr>
        <w:t xml:space="preserve"> sustainable management and use</w:t>
      </w:r>
      <w:r w:rsidR="46578E05" w:rsidRPr="00BE339C">
        <w:rPr>
          <w:rFonts w:ascii="Times New Roman" w:hAnsi="Times New Roman" w:cs="Times New Roman"/>
          <w:noProof/>
          <w:sz w:val="24"/>
          <w:szCs w:val="24"/>
          <w:lang w:val="en-IE"/>
        </w:rPr>
        <w:t xml:space="preserve"> of biological resources</w:t>
      </w:r>
      <w:r w:rsidR="0079383F" w:rsidRPr="00A95523">
        <w:rPr>
          <w:rStyle w:val="FootnoteReference"/>
          <w:rFonts w:ascii="Times New Roman" w:hAnsi="Times New Roman" w:cs="Times New Roman"/>
          <w:noProof/>
          <w:sz w:val="24"/>
          <w:szCs w:val="24"/>
        </w:rPr>
        <w:footnoteReference w:id="96"/>
      </w:r>
      <w:r w:rsidR="7675C595" w:rsidRPr="00BE339C">
        <w:rPr>
          <w:rFonts w:ascii="Times New Roman" w:hAnsi="Times New Roman" w:cs="Times New Roman"/>
          <w:noProof/>
          <w:sz w:val="24"/>
          <w:szCs w:val="24"/>
          <w:lang w:val="en-IE"/>
        </w:rPr>
        <w:t>, e.g</w:t>
      </w:r>
      <w:r w:rsidR="4727D3ED" w:rsidRPr="00BE339C">
        <w:rPr>
          <w:rFonts w:ascii="Times New Roman" w:hAnsi="Times New Roman" w:cs="Times New Roman"/>
          <w:noProof/>
          <w:sz w:val="24"/>
          <w:szCs w:val="24"/>
          <w:lang w:val="en-IE"/>
        </w:rPr>
        <w:t>.</w:t>
      </w:r>
      <w:r w:rsidR="7675C595" w:rsidRPr="00BE339C">
        <w:rPr>
          <w:rFonts w:ascii="Times New Roman" w:hAnsi="Times New Roman" w:cs="Times New Roman"/>
          <w:noProof/>
          <w:sz w:val="24"/>
          <w:szCs w:val="24"/>
          <w:lang w:val="en-IE"/>
        </w:rPr>
        <w:t xml:space="preserve"> by </w:t>
      </w:r>
      <w:r w:rsidR="7675C595" w:rsidRPr="00BE339C">
        <w:rPr>
          <w:rFonts w:ascii="Times New Roman" w:hAnsi="Times New Roman" w:cs="Times New Roman"/>
          <w:b/>
          <w:bCs/>
          <w:noProof/>
          <w:sz w:val="24"/>
          <w:szCs w:val="24"/>
          <w:lang w:val="en-IE"/>
        </w:rPr>
        <w:t>addressing relevant trade-offs</w:t>
      </w:r>
      <w:r w:rsidR="7675C595" w:rsidRPr="00BE339C">
        <w:rPr>
          <w:rFonts w:ascii="Times New Roman" w:hAnsi="Times New Roman" w:cs="Times New Roman"/>
          <w:noProof/>
          <w:sz w:val="24"/>
          <w:szCs w:val="24"/>
          <w:lang w:val="en-IE"/>
        </w:rPr>
        <w:t xml:space="preserve"> a</w:t>
      </w:r>
      <w:r w:rsidR="4727D3ED" w:rsidRPr="00BE339C">
        <w:rPr>
          <w:rFonts w:ascii="Times New Roman" w:hAnsi="Times New Roman" w:cs="Times New Roman"/>
          <w:noProof/>
          <w:sz w:val="24"/>
          <w:szCs w:val="24"/>
          <w:lang w:val="en-IE"/>
        </w:rPr>
        <w:t>nd</w:t>
      </w:r>
      <w:r w:rsidR="7675C595" w:rsidRPr="00BE339C">
        <w:rPr>
          <w:rFonts w:ascii="Times New Roman" w:hAnsi="Times New Roman" w:cs="Times New Roman"/>
          <w:noProof/>
          <w:sz w:val="24"/>
          <w:szCs w:val="24"/>
          <w:lang w:val="en-IE"/>
        </w:rPr>
        <w:t xml:space="preserve"> excessive consumption. </w:t>
      </w:r>
    </w:p>
    <w:p w14:paraId="7EE01EE3" w14:textId="15306D25" w:rsidR="002F6998" w:rsidRPr="00BE339C" w:rsidRDefault="00C2052B" w:rsidP="00A95523">
      <w:pPr>
        <w:pStyle w:val="ListParagraph"/>
        <w:spacing w:after="120"/>
        <w:jc w:val="both"/>
        <w:rPr>
          <w:rFonts w:ascii="Times New Roman" w:hAnsi="Times New Roman" w:cs="Times New Roman"/>
          <w:noProof/>
          <w:sz w:val="24"/>
          <w:szCs w:val="24"/>
          <w:lang w:val="en-IE"/>
        </w:rPr>
      </w:pPr>
      <w:r w:rsidRPr="00BE339C">
        <w:rPr>
          <w:rFonts w:ascii="Times New Roman" w:hAnsi="Times New Roman" w:cs="Times New Roman"/>
          <w:bCs/>
          <w:noProof/>
          <w:sz w:val="24"/>
          <w:szCs w:val="24"/>
          <w:lang w:val="en-IE"/>
        </w:rPr>
        <w:t>A</w:t>
      </w:r>
      <w:r w:rsidR="001E3D7B" w:rsidRPr="00BE339C">
        <w:rPr>
          <w:rFonts w:ascii="Times New Roman" w:hAnsi="Times New Roman" w:cs="Times New Roman"/>
          <w:b/>
          <w:noProof/>
          <w:sz w:val="24"/>
          <w:szCs w:val="24"/>
          <w:lang w:val="en-IE"/>
        </w:rPr>
        <w:t xml:space="preserve"> </w:t>
      </w:r>
      <w:r w:rsidR="002F6998" w:rsidRPr="00BE339C">
        <w:rPr>
          <w:rFonts w:ascii="Times New Roman" w:hAnsi="Times New Roman" w:cs="Times New Roman"/>
          <w:b/>
          <w:noProof/>
          <w:sz w:val="24"/>
          <w:szCs w:val="24"/>
          <w:lang w:val="en-IE"/>
        </w:rPr>
        <w:t>broad</w:t>
      </w:r>
      <w:r w:rsidR="002F6998" w:rsidRPr="00BE339C">
        <w:rPr>
          <w:rFonts w:ascii="Times New Roman" w:hAnsi="Times New Roman" w:cs="Times New Roman"/>
          <w:noProof/>
          <w:sz w:val="24"/>
          <w:szCs w:val="24"/>
          <w:lang w:val="en-IE"/>
        </w:rPr>
        <w:t xml:space="preserve"> </w:t>
      </w:r>
      <w:r w:rsidR="00BF65C3" w:rsidRPr="00BE339C">
        <w:rPr>
          <w:rFonts w:ascii="Times New Roman" w:hAnsi="Times New Roman" w:cs="Times New Roman"/>
          <w:b/>
          <w:noProof/>
          <w:sz w:val="24"/>
          <w:szCs w:val="24"/>
          <w:lang w:val="en-IE"/>
        </w:rPr>
        <w:t>multi-stakeholder engagement</w:t>
      </w:r>
      <w:r w:rsidR="007A664F" w:rsidRPr="00BE339C">
        <w:rPr>
          <w:rFonts w:ascii="Times New Roman" w:hAnsi="Times New Roman" w:cs="Times New Roman"/>
          <w:noProof/>
          <w:sz w:val="24"/>
          <w:szCs w:val="24"/>
          <w:lang w:val="en-IE"/>
        </w:rPr>
        <w:t xml:space="preserve">, </w:t>
      </w:r>
      <w:r w:rsidR="00D150B9" w:rsidRPr="00BE339C">
        <w:rPr>
          <w:rFonts w:ascii="Times New Roman" w:hAnsi="Times New Roman" w:cs="Times New Roman"/>
          <w:noProof/>
          <w:sz w:val="24"/>
          <w:szCs w:val="24"/>
          <w:lang w:val="en-IE"/>
        </w:rPr>
        <w:t xml:space="preserve">strong </w:t>
      </w:r>
      <w:r w:rsidR="007A664F" w:rsidRPr="00BE339C">
        <w:rPr>
          <w:rFonts w:ascii="Times New Roman" w:hAnsi="Times New Roman" w:cs="Times New Roman"/>
          <w:noProof/>
          <w:sz w:val="24"/>
          <w:szCs w:val="24"/>
          <w:lang w:val="en-IE"/>
        </w:rPr>
        <w:t>engagement of citizen and young people</w:t>
      </w:r>
      <w:r w:rsidRPr="00BE339C">
        <w:rPr>
          <w:rFonts w:ascii="Times New Roman" w:hAnsi="Times New Roman" w:cs="Times New Roman"/>
          <w:noProof/>
          <w:sz w:val="24"/>
          <w:szCs w:val="24"/>
          <w:lang w:val="en-IE"/>
        </w:rPr>
        <w:t>.</w:t>
      </w:r>
      <w:r w:rsidR="00A814D7" w:rsidRPr="00BE339C">
        <w:rPr>
          <w:rFonts w:ascii="Times New Roman" w:hAnsi="Times New Roman" w:cs="Times New Roman"/>
          <w:noProof/>
          <w:sz w:val="24"/>
          <w:szCs w:val="24"/>
          <w:lang w:val="en-IE"/>
        </w:rPr>
        <w:t xml:space="preserve"> </w:t>
      </w:r>
    </w:p>
    <w:p w14:paraId="6BB40922" w14:textId="5E99CBFD" w:rsidR="002F6998" w:rsidRPr="00BE339C" w:rsidRDefault="00C2052B" w:rsidP="00A95523">
      <w:pPr>
        <w:pStyle w:val="ListParagraph"/>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A</w:t>
      </w:r>
      <w:r w:rsidR="00D315A2" w:rsidRPr="00BE339C">
        <w:rPr>
          <w:rFonts w:ascii="Times New Roman" w:hAnsi="Times New Roman" w:cs="Times New Roman"/>
          <w:noProof/>
          <w:sz w:val="24"/>
          <w:szCs w:val="24"/>
          <w:lang w:val="en-IE"/>
        </w:rPr>
        <w:t xml:space="preserve"> </w:t>
      </w:r>
      <w:r w:rsidR="009514CB" w:rsidRPr="00BE339C">
        <w:rPr>
          <w:rFonts w:ascii="Times New Roman" w:hAnsi="Times New Roman" w:cs="Times New Roman"/>
          <w:noProof/>
          <w:sz w:val="24"/>
          <w:szCs w:val="24"/>
          <w:lang w:val="en-IE"/>
        </w:rPr>
        <w:t xml:space="preserve">strengthened </w:t>
      </w:r>
      <w:r w:rsidR="00D315A2" w:rsidRPr="00BE339C">
        <w:rPr>
          <w:rFonts w:ascii="Times New Roman" w:hAnsi="Times New Roman" w:cs="Times New Roman"/>
          <w:noProof/>
          <w:sz w:val="24"/>
          <w:szCs w:val="24"/>
          <w:lang w:val="en-IE"/>
        </w:rPr>
        <w:t xml:space="preserve">and </w:t>
      </w:r>
      <w:r w:rsidR="00A814D7" w:rsidRPr="00BE339C">
        <w:rPr>
          <w:rFonts w:ascii="Times New Roman" w:hAnsi="Times New Roman" w:cs="Times New Roman"/>
          <w:noProof/>
          <w:sz w:val="24"/>
          <w:szCs w:val="24"/>
          <w:lang w:val="en-IE"/>
        </w:rPr>
        <w:t xml:space="preserve">comprehensive evaluation and monitoring </w:t>
      </w:r>
      <w:r w:rsidR="00F75EC9" w:rsidRPr="00BE339C">
        <w:rPr>
          <w:rFonts w:ascii="Times New Roman" w:hAnsi="Times New Roman" w:cs="Times New Roman"/>
          <w:noProof/>
          <w:sz w:val="24"/>
          <w:szCs w:val="24"/>
          <w:lang w:val="en-IE"/>
        </w:rPr>
        <w:t>system</w:t>
      </w:r>
      <w:r w:rsidRPr="00BE339C">
        <w:rPr>
          <w:rFonts w:ascii="Times New Roman" w:hAnsi="Times New Roman" w:cs="Times New Roman"/>
          <w:noProof/>
          <w:sz w:val="24"/>
          <w:szCs w:val="24"/>
          <w:lang w:val="en-IE"/>
        </w:rPr>
        <w:t>.</w:t>
      </w:r>
      <w:r w:rsidR="00A814D7" w:rsidRPr="00BE339C">
        <w:rPr>
          <w:rFonts w:ascii="Times New Roman" w:hAnsi="Times New Roman" w:cs="Times New Roman"/>
          <w:noProof/>
          <w:sz w:val="24"/>
          <w:szCs w:val="24"/>
          <w:lang w:val="en-IE"/>
        </w:rPr>
        <w:t xml:space="preserve"> </w:t>
      </w:r>
    </w:p>
    <w:p w14:paraId="398CBA11" w14:textId="67C60A29" w:rsidR="00A814D7" w:rsidRPr="00BE339C" w:rsidRDefault="00C2052B" w:rsidP="00A95523">
      <w:pPr>
        <w:pStyle w:val="ListParagraph"/>
        <w:spacing w:after="120"/>
        <w:jc w:val="both"/>
        <w:rPr>
          <w:rFonts w:ascii="Times New Roman" w:hAnsi="Times New Roman" w:cs="Times New Roman"/>
          <w:noProof/>
          <w:sz w:val="24"/>
          <w:szCs w:val="24"/>
          <w:lang w:val="en-IE"/>
        </w:rPr>
      </w:pPr>
      <w:r w:rsidRPr="00BE339C">
        <w:rPr>
          <w:rFonts w:ascii="Times New Roman" w:hAnsi="Times New Roman" w:cs="Times New Roman"/>
          <w:b/>
          <w:bCs/>
          <w:noProof/>
          <w:sz w:val="24"/>
          <w:szCs w:val="24"/>
          <w:lang w:val="en-IE"/>
        </w:rPr>
        <w:t>S</w:t>
      </w:r>
      <w:r w:rsidR="7506B2A2" w:rsidRPr="00BE339C">
        <w:rPr>
          <w:rFonts w:ascii="Times New Roman" w:hAnsi="Times New Roman" w:cs="Times New Roman"/>
          <w:b/>
          <w:bCs/>
          <w:noProof/>
          <w:sz w:val="24"/>
          <w:szCs w:val="24"/>
          <w:lang w:val="en-IE"/>
        </w:rPr>
        <w:t>ocio-economic</w:t>
      </w:r>
      <w:r w:rsidR="02C041DC" w:rsidRPr="00BE339C">
        <w:rPr>
          <w:rFonts w:ascii="Times New Roman" w:hAnsi="Times New Roman" w:cs="Times New Roman"/>
          <w:b/>
          <w:bCs/>
          <w:noProof/>
          <w:sz w:val="24"/>
          <w:szCs w:val="24"/>
          <w:lang w:val="en-IE"/>
        </w:rPr>
        <w:t xml:space="preserve"> aspects</w:t>
      </w:r>
      <w:r w:rsidR="1A4B4B8F"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 xml:space="preserve">such as the impact on </w:t>
      </w:r>
      <w:r w:rsidR="00D150B9" w:rsidRPr="00BE339C">
        <w:rPr>
          <w:rFonts w:ascii="Times New Roman" w:hAnsi="Times New Roman" w:cs="Times New Roman"/>
          <w:noProof/>
          <w:sz w:val="24"/>
          <w:szCs w:val="24"/>
          <w:lang w:val="en-IE"/>
        </w:rPr>
        <w:t xml:space="preserve">the </w:t>
      </w:r>
      <w:r w:rsidR="02C041DC" w:rsidRPr="00BE339C">
        <w:rPr>
          <w:rFonts w:ascii="Times New Roman" w:hAnsi="Times New Roman" w:cs="Times New Roman"/>
          <w:noProof/>
          <w:sz w:val="24"/>
          <w:szCs w:val="24"/>
          <w:lang w:val="en-IE"/>
        </w:rPr>
        <w:t>local population</w:t>
      </w:r>
      <w:r w:rsidR="00D150B9" w:rsidRPr="00BE339C">
        <w:rPr>
          <w:rFonts w:ascii="Times New Roman" w:hAnsi="Times New Roman" w:cs="Times New Roman"/>
          <w:noProof/>
          <w:sz w:val="24"/>
          <w:szCs w:val="24"/>
          <w:lang w:val="en-IE"/>
        </w:rPr>
        <w:t xml:space="preserve"> and </w:t>
      </w:r>
      <w:r w:rsidR="00B51A91" w:rsidRPr="00BE339C">
        <w:rPr>
          <w:rFonts w:ascii="Times New Roman" w:hAnsi="Times New Roman" w:cs="Times New Roman"/>
          <w:noProof/>
          <w:sz w:val="24"/>
          <w:szCs w:val="24"/>
          <w:lang w:val="en-IE"/>
        </w:rPr>
        <w:t>resource</w:t>
      </w:r>
      <w:r w:rsidR="00D150B9" w:rsidRPr="00BE339C">
        <w:rPr>
          <w:rFonts w:ascii="Times New Roman" w:hAnsi="Times New Roman" w:cs="Times New Roman"/>
          <w:noProof/>
          <w:sz w:val="24"/>
          <w:szCs w:val="24"/>
          <w:lang w:val="en-IE"/>
        </w:rPr>
        <w:t xml:space="preserve"> price</w:t>
      </w:r>
      <w:r w:rsidRPr="00BE339C">
        <w:rPr>
          <w:rFonts w:ascii="Times New Roman" w:hAnsi="Times New Roman" w:cs="Times New Roman"/>
          <w:noProof/>
          <w:sz w:val="24"/>
          <w:szCs w:val="24"/>
          <w:lang w:val="en-IE"/>
        </w:rPr>
        <w:t>.</w:t>
      </w:r>
    </w:p>
    <w:p w14:paraId="152CC8E7" w14:textId="1BF2057A" w:rsidR="00CA6C63" w:rsidRPr="00BE339C" w:rsidRDefault="006D087B" w:rsidP="006D087B">
      <w:pPr>
        <w:pStyle w:val="ManualHeading2"/>
        <w:rPr>
          <w:noProof/>
          <w:lang w:val="en-IE"/>
        </w:rPr>
      </w:pPr>
      <w:r w:rsidRPr="006D087B">
        <w:t>6.2.</w:t>
      </w:r>
      <w:r w:rsidRPr="006D087B">
        <w:tab/>
      </w:r>
      <w:r w:rsidR="683C3D5A" w:rsidRPr="00BE339C">
        <w:rPr>
          <w:noProof/>
          <w:lang w:val="en-IE"/>
        </w:rPr>
        <w:t>Strengthening successful activities of the 2018 Bioeconomy Strategy Action Plan</w:t>
      </w:r>
    </w:p>
    <w:p w14:paraId="2CF3B1C8" w14:textId="3380AAED" w:rsidR="00CA6C63" w:rsidRPr="00BE339C" w:rsidRDefault="0A3CD092"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Mirroring the views </w:t>
      </w:r>
      <w:r w:rsidR="00C2052B" w:rsidRPr="00BE339C">
        <w:rPr>
          <w:rFonts w:ascii="Times New Roman" w:hAnsi="Times New Roman" w:cs="Times New Roman"/>
          <w:noProof/>
          <w:sz w:val="24"/>
          <w:szCs w:val="24"/>
          <w:lang w:val="en-IE"/>
        </w:rPr>
        <w:t>of</w:t>
      </w:r>
      <w:r w:rsidRPr="00BE339C">
        <w:rPr>
          <w:rFonts w:ascii="Times New Roman" w:hAnsi="Times New Roman" w:cs="Times New Roman"/>
          <w:noProof/>
          <w:sz w:val="24"/>
          <w:szCs w:val="24"/>
          <w:lang w:val="en-IE"/>
        </w:rPr>
        <w:t xml:space="preserve"> our stakeholders and based on the findings </w:t>
      </w:r>
      <w:r w:rsidR="66052188" w:rsidRPr="00BE339C">
        <w:rPr>
          <w:rFonts w:ascii="Times New Roman" w:hAnsi="Times New Roman" w:cs="Times New Roman"/>
          <w:noProof/>
          <w:sz w:val="24"/>
          <w:szCs w:val="24"/>
          <w:lang w:val="en-IE"/>
        </w:rPr>
        <w:t>of the assessment in</w:t>
      </w:r>
      <w:r w:rsidRPr="00BE339C">
        <w:rPr>
          <w:rFonts w:ascii="Times New Roman" w:hAnsi="Times New Roman" w:cs="Times New Roman"/>
          <w:noProof/>
          <w:sz w:val="24"/>
          <w:szCs w:val="24"/>
          <w:lang w:val="en-IE"/>
        </w:rPr>
        <w:t xml:space="preserve"> Chapter 5, </w:t>
      </w:r>
      <w:r w:rsidR="6A522BA1" w:rsidRPr="00BE339C">
        <w:rPr>
          <w:rFonts w:ascii="Times New Roman" w:hAnsi="Times New Roman" w:cs="Times New Roman"/>
          <w:noProof/>
          <w:sz w:val="24"/>
          <w:szCs w:val="24"/>
          <w:lang w:val="en-IE"/>
        </w:rPr>
        <w:t>we</w:t>
      </w:r>
      <w:r w:rsidR="00C2052B" w:rsidRPr="00BE339C">
        <w:rPr>
          <w:rFonts w:ascii="Times New Roman" w:hAnsi="Times New Roman" w:cs="Times New Roman"/>
          <w:noProof/>
          <w:sz w:val="24"/>
          <w:szCs w:val="24"/>
          <w:lang w:val="en-IE"/>
        </w:rPr>
        <w:t xml:space="preserve"> have</w:t>
      </w:r>
      <w:r w:rsidR="6A522BA1" w:rsidRPr="00BE339C">
        <w:rPr>
          <w:rFonts w:ascii="Times New Roman" w:hAnsi="Times New Roman" w:cs="Times New Roman"/>
          <w:noProof/>
          <w:sz w:val="24"/>
          <w:szCs w:val="24"/>
          <w:lang w:val="en-IE"/>
        </w:rPr>
        <w:t xml:space="preserve"> identified </w:t>
      </w:r>
      <w:r w:rsidR="00F31474" w:rsidRPr="00BE339C">
        <w:rPr>
          <w:rFonts w:ascii="Times New Roman" w:hAnsi="Times New Roman" w:cs="Times New Roman"/>
          <w:noProof/>
          <w:sz w:val="24"/>
          <w:szCs w:val="24"/>
          <w:lang w:val="en-IE"/>
        </w:rPr>
        <w:t xml:space="preserve">successful </w:t>
      </w:r>
      <w:r w:rsidR="4630E395" w:rsidRPr="00BE339C">
        <w:rPr>
          <w:rFonts w:ascii="Times New Roman" w:hAnsi="Times New Roman" w:cs="Times New Roman"/>
          <w:noProof/>
          <w:sz w:val="24"/>
          <w:szCs w:val="24"/>
          <w:lang w:val="en-IE"/>
        </w:rPr>
        <w:t xml:space="preserve">activities </w:t>
      </w:r>
      <w:r w:rsidR="00F31474" w:rsidRPr="00BE339C">
        <w:rPr>
          <w:rFonts w:ascii="Times New Roman" w:hAnsi="Times New Roman" w:cs="Times New Roman"/>
          <w:noProof/>
          <w:sz w:val="24"/>
          <w:szCs w:val="24"/>
          <w:lang w:val="en-IE"/>
        </w:rPr>
        <w:t>that</w:t>
      </w:r>
      <w:r w:rsidR="4630E395" w:rsidRPr="00BE339C">
        <w:rPr>
          <w:rFonts w:ascii="Times New Roman" w:hAnsi="Times New Roman" w:cs="Times New Roman"/>
          <w:noProof/>
          <w:sz w:val="24"/>
          <w:szCs w:val="24"/>
          <w:lang w:val="en-IE"/>
        </w:rPr>
        <w:t xml:space="preserve"> could benefit from </w:t>
      </w:r>
      <w:r w:rsidR="6D68D5C0" w:rsidRPr="00BE339C">
        <w:rPr>
          <w:rFonts w:ascii="Times New Roman" w:hAnsi="Times New Roman" w:cs="Times New Roman"/>
          <w:noProof/>
          <w:sz w:val="24"/>
          <w:szCs w:val="24"/>
          <w:lang w:val="en-IE"/>
        </w:rPr>
        <w:t xml:space="preserve">further </w:t>
      </w:r>
      <w:r w:rsidR="5A9587AA" w:rsidRPr="00BE339C">
        <w:rPr>
          <w:rFonts w:ascii="Times New Roman" w:hAnsi="Times New Roman" w:cs="Times New Roman"/>
          <w:noProof/>
          <w:sz w:val="24"/>
          <w:szCs w:val="24"/>
          <w:lang w:val="en-IE"/>
        </w:rPr>
        <w:t>engagement.</w:t>
      </w:r>
    </w:p>
    <w:p w14:paraId="0275D40A" w14:textId="0A5B11E5" w:rsidR="004C0585" w:rsidRPr="00BE339C" w:rsidRDefault="004C0585"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b/>
          <w:noProof/>
          <w:sz w:val="24"/>
          <w:szCs w:val="24"/>
          <w:lang w:val="en-IE"/>
        </w:rPr>
        <w:t>Transforming and re-skilling of Europe’s workforce</w:t>
      </w:r>
      <w:r w:rsidRPr="00BE339C">
        <w:rPr>
          <w:rFonts w:ascii="Times New Roman" w:hAnsi="Times New Roman" w:cs="Times New Roman"/>
          <w:noProof/>
          <w:sz w:val="24"/>
          <w:szCs w:val="24"/>
          <w:lang w:val="en-IE"/>
        </w:rPr>
        <w:t xml:space="preserve"> to be able to work in emerging bio-based value-chains</w:t>
      </w:r>
      <w:r w:rsidR="00C53810" w:rsidRPr="00BE339C">
        <w:rPr>
          <w:rFonts w:ascii="Times New Roman" w:hAnsi="Times New Roman" w:cs="Times New Roman"/>
          <w:noProof/>
          <w:sz w:val="24"/>
          <w:szCs w:val="24"/>
          <w:lang w:val="en-IE"/>
        </w:rPr>
        <w:t xml:space="preserve">, </w:t>
      </w:r>
      <w:r w:rsidR="00C53810" w:rsidRPr="00BE339C">
        <w:rPr>
          <w:rStyle w:val="normaltextrun"/>
          <w:rFonts w:ascii="Times New Roman" w:eastAsiaTheme="majorEastAsia" w:hAnsi="Times New Roman" w:cs="Times New Roman"/>
          <w:noProof/>
          <w:sz w:val="24"/>
          <w:szCs w:val="24"/>
          <w:lang w:val="en-IE"/>
        </w:rPr>
        <w:t xml:space="preserve">and ensuring and monitor the </w:t>
      </w:r>
      <w:r w:rsidR="00C53810" w:rsidRPr="00BE339C">
        <w:rPr>
          <w:rStyle w:val="normaltextrun"/>
          <w:rFonts w:ascii="Times New Roman" w:eastAsiaTheme="majorEastAsia" w:hAnsi="Times New Roman" w:cs="Times New Roman"/>
          <w:b/>
          <w:noProof/>
          <w:sz w:val="24"/>
          <w:szCs w:val="24"/>
          <w:lang w:val="en-IE"/>
        </w:rPr>
        <w:t>quality of jobs,</w:t>
      </w:r>
      <w:r w:rsidRPr="00BE339C">
        <w:rPr>
          <w:rFonts w:ascii="Times New Roman" w:hAnsi="Times New Roman" w:cs="Times New Roman"/>
          <w:noProof/>
          <w:sz w:val="24"/>
          <w:szCs w:val="24"/>
          <w:lang w:val="en-IE"/>
        </w:rPr>
        <w:t xml:space="preserve"> remains a crucial task </w:t>
      </w:r>
      <w:r w:rsidR="00C53810" w:rsidRPr="00BE339C">
        <w:rPr>
          <w:rStyle w:val="normaltextrun"/>
          <w:rFonts w:ascii="Times New Roman" w:eastAsiaTheme="majorEastAsia" w:hAnsi="Times New Roman" w:cs="Times New Roman"/>
          <w:noProof/>
          <w:sz w:val="24"/>
          <w:szCs w:val="24"/>
          <w:lang w:val="en-IE"/>
        </w:rPr>
        <w:t xml:space="preserve">to advance a </w:t>
      </w:r>
      <w:r w:rsidR="00C53810" w:rsidRPr="00BE339C">
        <w:rPr>
          <w:rStyle w:val="normaltextrun"/>
          <w:rFonts w:ascii="Times New Roman" w:eastAsiaTheme="majorEastAsia" w:hAnsi="Times New Roman" w:cs="Times New Roman"/>
          <w:b/>
          <w:noProof/>
          <w:sz w:val="24"/>
          <w:szCs w:val="24"/>
          <w:lang w:val="en-IE"/>
        </w:rPr>
        <w:t xml:space="preserve">socially fair </w:t>
      </w:r>
      <w:r w:rsidR="00C2052B" w:rsidRPr="00BE339C">
        <w:rPr>
          <w:rStyle w:val="normaltextrun"/>
          <w:rFonts w:ascii="Times New Roman" w:eastAsiaTheme="majorEastAsia" w:hAnsi="Times New Roman" w:cs="Times New Roman"/>
          <w:b/>
          <w:noProof/>
          <w:sz w:val="24"/>
          <w:szCs w:val="24"/>
          <w:lang w:val="en-IE"/>
        </w:rPr>
        <w:t xml:space="preserve">and </w:t>
      </w:r>
      <w:r w:rsidR="00C53810" w:rsidRPr="00BE339C">
        <w:rPr>
          <w:rStyle w:val="normaltextrun"/>
          <w:rFonts w:ascii="Times New Roman" w:eastAsiaTheme="majorEastAsia" w:hAnsi="Times New Roman" w:cs="Times New Roman"/>
          <w:b/>
          <w:noProof/>
          <w:sz w:val="24"/>
          <w:szCs w:val="24"/>
          <w:lang w:val="en-IE"/>
        </w:rPr>
        <w:t xml:space="preserve">green transition </w:t>
      </w:r>
      <w:r w:rsidR="00C53810" w:rsidRPr="00BE339C">
        <w:rPr>
          <w:rStyle w:val="normaltextrun"/>
          <w:rFonts w:ascii="Times New Roman" w:eastAsiaTheme="majorEastAsia" w:hAnsi="Times New Roman" w:cs="Times New Roman"/>
          <w:noProof/>
          <w:sz w:val="24"/>
          <w:szCs w:val="24"/>
          <w:lang w:val="en-IE"/>
        </w:rPr>
        <w:t>in various regions of Europe</w:t>
      </w:r>
      <w:r w:rsidRPr="00BE339C">
        <w:rPr>
          <w:rFonts w:ascii="Times New Roman" w:hAnsi="Times New Roman" w:cs="Times New Roman"/>
          <w:noProof/>
          <w:sz w:val="24"/>
          <w:szCs w:val="24"/>
          <w:lang w:val="en-IE"/>
        </w:rPr>
        <w:t xml:space="preserve">. </w:t>
      </w:r>
      <w:r w:rsidR="003F5FAE" w:rsidRPr="00BE339C">
        <w:rPr>
          <w:rFonts w:ascii="Times New Roman" w:hAnsi="Times New Roman" w:cs="Times New Roman"/>
          <w:b/>
          <w:bCs/>
          <w:noProof/>
          <w:sz w:val="24"/>
          <w:szCs w:val="24"/>
          <w:lang w:val="en-IE"/>
        </w:rPr>
        <w:t>Research and innovation</w:t>
      </w:r>
      <w:r w:rsidR="003F5FAE" w:rsidRPr="00BE339C">
        <w:rPr>
          <w:rFonts w:ascii="Times New Roman" w:hAnsi="Times New Roman" w:cs="Times New Roman"/>
          <w:noProof/>
          <w:sz w:val="24"/>
          <w:szCs w:val="24"/>
          <w:lang w:val="en-IE"/>
        </w:rPr>
        <w:t xml:space="preserve"> </w:t>
      </w:r>
      <w:r w:rsidR="00C2052B" w:rsidRPr="00BE339C">
        <w:rPr>
          <w:rFonts w:ascii="Times New Roman" w:hAnsi="Times New Roman" w:cs="Times New Roman"/>
          <w:noProof/>
          <w:sz w:val="24"/>
          <w:szCs w:val="24"/>
          <w:lang w:val="en-IE"/>
        </w:rPr>
        <w:t xml:space="preserve">have been the driving force for the </w:t>
      </w:r>
      <w:r w:rsidR="00D929C7" w:rsidRPr="00BE339C">
        <w:rPr>
          <w:rFonts w:ascii="Times New Roman" w:hAnsi="Times New Roman" w:cs="Times New Roman"/>
          <w:noProof/>
          <w:sz w:val="24"/>
          <w:szCs w:val="24"/>
          <w:lang w:val="en-IE"/>
        </w:rPr>
        <w:t xml:space="preserve">successful development of bioeconomies </w:t>
      </w:r>
      <w:r w:rsidR="00C2052B" w:rsidRPr="00BE339C">
        <w:rPr>
          <w:rFonts w:ascii="Times New Roman" w:hAnsi="Times New Roman" w:cs="Times New Roman"/>
          <w:noProof/>
          <w:sz w:val="24"/>
          <w:szCs w:val="24"/>
          <w:lang w:val="en-IE"/>
        </w:rPr>
        <w:t xml:space="preserve">from the beginning </w:t>
      </w:r>
      <w:r w:rsidR="00D929C7" w:rsidRPr="00BE339C">
        <w:rPr>
          <w:rFonts w:ascii="Times New Roman" w:hAnsi="Times New Roman" w:cs="Times New Roman"/>
          <w:noProof/>
          <w:sz w:val="24"/>
          <w:szCs w:val="24"/>
          <w:lang w:val="en-IE"/>
        </w:rPr>
        <w:t xml:space="preserve">and will continue </w:t>
      </w:r>
      <w:r w:rsidR="00C2052B" w:rsidRPr="00BE339C">
        <w:rPr>
          <w:rFonts w:ascii="Times New Roman" w:hAnsi="Times New Roman" w:cs="Times New Roman"/>
          <w:noProof/>
          <w:sz w:val="24"/>
          <w:szCs w:val="24"/>
          <w:lang w:val="en-IE"/>
        </w:rPr>
        <w:t xml:space="preserve">to be </w:t>
      </w:r>
      <w:r w:rsidR="00D929C7" w:rsidRPr="00BE339C">
        <w:rPr>
          <w:rFonts w:ascii="Times New Roman" w:hAnsi="Times New Roman" w:cs="Times New Roman"/>
          <w:noProof/>
          <w:sz w:val="24"/>
          <w:szCs w:val="24"/>
          <w:lang w:val="en-IE"/>
        </w:rPr>
        <w:t>so.</w:t>
      </w:r>
      <w:r w:rsidR="002B0186" w:rsidRPr="00BE339C">
        <w:rPr>
          <w:rFonts w:ascii="Times New Roman" w:hAnsi="Times New Roman" w:cs="Times New Roman"/>
          <w:noProof/>
          <w:sz w:val="24"/>
          <w:szCs w:val="24"/>
          <w:lang w:val="en-IE"/>
        </w:rPr>
        <w:t xml:space="preserve"> </w:t>
      </w:r>
      <w:r w:rsidR="00942AE6" w:rsidRPr="00BE339C">
        <w:rPr>
          <w:rFonts w:ascii="Times New Roman" w:hAnsi="Times New Roman" w:cs="Times New Roman"/>
          <w:b/>
          <w:bCs/>
          <w:noProof/>
          <w:sz w:val="24"/>
          <w:szCs w:val="24"/>
          <w:lang w:val="en-IE"/>
        </w:rPr>
        <w:t xml:space="preserve">People-centered </w:t>
      </w:r>
      <w:r w:rsidR="00942AE6" w:rsidRPr="00BE339C">
        <w:rPr>
          <w:rFonts w:ascii="Times New Roman" w:hAnsi="Times New Roman" w:cs="Times New Roman"/>
          <w:noProof/>
          <w:sz w:val="24"/>
          <w:szCs w:val="24"/>
          <w:lang w:val="en-IE"/>
        </w:rPr>
        <w:t>and</w:t>
      </w:r>
      <w:r w:rsidR="00942AE6" w:rsidRPr="00BE339C">
        <w:rPr>
          <w:rFonts w:ascii="Times New Roman" w:hAnsi="Times New Roman" w:cs="Times New Roman"/>
          <w:b/>
          <w:bCs/>
          <w:noProof/>
          <w:sz w:val="24"/>
          <w:szCs w:val="24"/>
          <w:lang w:val="en-IE"/>
        </w:rPr>
        <w:t xml:space="preserve"> r</w:t>
      </w:r>
      <w:r w:rsidR="00074B42" w:rsidRPr="00BE339C">
        <w:rPr>
          <w:rFonts w:ascii="Times New Roman" w:hAnsi="Times New Roman" w:cs="Times New Roman"/>
          <w:b/>
          <w:bCs/>
          <w:noProof/>
          <w:sz w:val="24"/>
          <w:szCs w:val="24"/>
          <w:lang w:val="en-IE"/>
        </w:rPr>
        <w:t>egional development</w:t>
      </w:r>
      <w:r w:rsidR="00074B42" w:rsidRPr="00BE339C">
        <w:rPr>
          <w:rFonts w:ascii="Times New Roman" w:hAnsi="Times New Roman" w:cs="Times New Roman"/>
          <w:noProof/>
          <w:sz w:val="24"/>
          <w:szCs w:val="24"/>
          <w:lang w:val="en-IE"/>
        </w:rPr>
        <w:t xml:space="preserve"> </w:t>
      </w:r>
      <w:r w:rsidR="003F6342" w:rsidRPr="00BE339C">
        <w:rPr>
          <w:rFonts w:ascii="Times New Roman" w:hAnsi="Times New Roman" w:cs="Times New Roman"/>
          <w:noProof/>
          <w:sz w:val="24"/>
          <w:szCs w:val="24"/>
          <w:lang w:val="en-IE"/>
        </w:rPr>
        <w:t>re</w:t>
      </w:r>
      <w:r w:rsidR="00C65705" w:rsidRPr="00BE339C">
        <w:rPr>
          <w:rFonts w:ascii="Times New Roman" w:hAnsi="Times New Roman" w:cs="Times New Roman"/>
          <w:noProof/>
          <w:sz w:val="24"/>
          <w:szCs w:val="24"/>
          <w:lang w:val="en-IE"/>
        </w:rPr>
        <w:t xml:space="preserve">mains a core objective of bioeconomy policy. </w:t>
      </w:r>
    </w:p>
    <w:p w14:paraId="19854EA9" w14:textId="3B129120" w:rsidR="00D609A8" w:rsidRPr="00BE339C" w:rsidRDefault="37DF5DC8"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The BBI JU and R&amp;I breakthroughs have demonstrated the </w:t>
      </w:r>
      <w:r w:rsidR="00DA46DD" w:rsidRPr="00BE339C">
        <w:rPr>
          <w:rFonts w:ascii="Times New Roman" w:hAnsi="Times New Roman" w:cs="Times New Roman"/>
          <w:noProof/>
          <w:sz w:val="24"/>
          <w:szCs w:val="24"/>
          <w:lang w:val="en-IE"/>
        </w:rPr>
        <w:t xml:space="preserve">huge </w:t>
      </w:r>
      <w:r w:rsidRPr="00BE339C">
        <w:rPr>
          <w:rFonts w:ascii="Times New Roman" w:hAnsi="Times New Roman" w:cs="Times New Roman"/>
          <w:noProof/>
          <w:sz w:val="24"/>
          <w:szCs w:val="24"/>
          <w:lang w:val="en-IE"/>
        </w:rPr>
        <w:t>potential of the bio-based industries</w:t>
      </w:r>
      <w:r w:rsidR="00D836D1" w:rsidRPr="00BE339C">
        <w:rPr>
          <w:rFonts w:ascii="Times New Roman" w:hAnsi="Times New Roman" w:cs="Times New Roman"/>
          <w:noProof/>
          <w:sz w:val="24"/>
          <w:szCs w:val="24"/>
          <w:lang w:val="en-IE"/>
        </w:rPr>
        <w:t>.</w:t>
      </w:r>
      <w:r w:rsidR="00AE4A84" w:rsidRPr="00BE339C">
        <w:rPr>
          <w:rFonts w:ascii="Times New Roman" w:hAnsi="Times New Roman" w:cs="Times New Roman"/>
          <w:noProof/>
          <w:sz w:val="24"/>
          <w:szCs w:val="24"/>
          <w:lang w:val="en-IE"/>
        </w:rPr>
        <w:t xml:space="preserve"> </w:t>
      </w:r>
      <w:r w:rsidR="061F56DB" w:rsidRPr="00BE339C">
        <w:rPr>
          <w:rFonts w:ascii="Times New Roman" w:hAnsi="Times New Roman" w:cs="Times New Roman"/>
          <w:noProof/>
          <w:sz w:val="24"/>
          <w:szCs w:val="24"/>
          <w:lang w:val="en-IE"/>
        </w:rPr>
        <w:t xml:space="preserve">Yet, </w:t>
      </w:r>
      <w:r w:rsidR="1FE08360" w:rsidRPr="00BE339C">
        <w:rPr>
          <w:rFonts w:ascii="Times New Roman" w:hAnsi="Times New Roman" w:cs="Times New Roman"/>
          <w:noProof/>
          <w:sz w:val="24"/>
          <w:szCs w:val="24"/>
          <w:lang w:val="en-IE"/>
        </w:rPr>
        <w:t xml:space="preserve">a </w:t>
      </w:r>
      <w:r w:rsidR="1FE08360" w:rsidRPr="00BE339C">
        <w:rPr>
          <w:rFonts w:ascii="Times New Roman" w:hAnsi="Times New Roman" w:cs="Times New Roman"/>
          <w:b/>
          <w:noProof/>
          <w:sz w:val="24"/>
          <w:szCs w:val="24"/>
          <w:lang w:val="en-IE"/>
        </w:rPr>
        <w:t>stronger leverage for bio-based materials and products</w:t>
      </w:r>
      <w:r w:rsidR="1FE08360" w:rsidRPr="00BE339C">
        <w:rPr>
          <w:rFonts w:ascii="Times New Roman" w:hAnsi="Times New Roman" w:cs="Times New Roman"/>
          <w:noProof/>
          <w:sz w:val="24"/>
          <w:szCs w:val="24"/>
          <w:lang w:val="en-IE"/>
        </w:rPr>
        <w:t xml:space="preserve"> </w:t>
      </w:r>
      <w:r w:rsidR="003B5C4C" w:rsidRPr="00BE339C">
        <w:rPr>
          <w:rFonts w:ascii="Times New Roman" w:hAnsi="Times New Roman" w:cs="Times New Roman"/>
          <w:noProof/>
          <w:sz w:val="24"/>
          <w:szCs w:val="24"/>
          <w:lang w:val="en-IE"/>
        </w:rPr>
        <w:t>must</w:t>
      </w:r>
      <w:r w:rsidR="1FE08360" w:rsidRPr="00BE339C">
        <w:rPr>
          <w:rFonts w:ascii="Times New Roman" w:hAnsi="Times New Roman" w:cs="Times New Roman"/>
          <w:noProof/>
          <w:sz w:val="24"/>
          <w:szCs w:val="24"/>
          <w:lang w:val="en-IE"/>
        </w:rPr>
        <w:t xml:space="preserve"> create an even playing field on the market</w:t>
      </w:r>
      <w:r w:rsidR="00F777D7" w:rsidRPr="00BE339C">
        <w:rPr>
          <w:rFonts w:ascii="Times New Roman" w:hAnsi="Times New Roman" w:cs="Times New Roman"/>
          <w:noProof/>
          <w:sz w:val="24"/>
          <w:szCs w:val="24"/>
          <w:lang w:val="en-IE"/>
        </w:rPr>
        <w:t>,</w:t>
      </w:r>
      <w:r w:rsidR="00AE4A84" w:rsidRPr="00BE339C">
        <w:rPr>
          <w:rFonts w:ascii="Times New Roman" w:hAnsi="Times New Roman" w:cs="Times New Roman"/>
          <w:noProof/>
          <w:sz w:val="24"/>
          <w:szCs w:val="24"/>
          <w:lang w:val="en-IE"/>
        </w:rPr>
        <w:t xml:space="preserve"> enhance innovation and co-operation with private sector initiatives</w:t>
      </w:r>
      <w:r w:rsidR="00F777D7" w:rsidRPr="00BE339C">
        <w:rPr>
          <w:rFonts w:ascii="Times New Roman" w:hAnsi="Times New Roman" w:cs="Times New Roman"/>
          <w:noProof/>
          <w:sz w:val="24"/>
          <w:szCs w:val="24"/>
          <w:lang w:val="en-IE"/>
        </w:rPr>
        <w:t>, and stimulate start-up creation within industry ecosystems</w:t>
      </w:r>
      <w:r w:rsidR="1FE08360" w:rsidRPr="00BE339C">
        <w:rPr>
          <w:rFonts w:ascii="Times New Roman" w:hAnsi="Times New Roman" w:cs="Times New Roman"/>
          <w:noProof/>
          <w:sz w:val="24"/>
          <w:szCs w:val="24"/>
          <w:lang w:val="en-IE"/>
        </w:rPr>
        <w:t xml:space="preserve">. </w:t>
      </w:r>
      <w:r w:rsidR="00C855E7" w:rsidRPr="00BE339C">
        <w:rPr>
          <w:rFonts w:ascii="Times New Roman" w:hAnsi="Times New Roman" w:cs="Times New Roman"/>
          <w:noProof/>
          <w:sz w:val="24"/>
          <w:szCs w:val="24"/>
          <w:lang w:val="en-IE"/>
        </w:rPr>
        <w:t>Building on the European Circular Bioeconomy Fund, further investments are needed</w:t>
      </w:r>
      <w:r w:rsidR="00F44611" w:rsidRPr="00BE339C">
        <w:rPr>
          <w:rFonts w:ascii="Times New Roman" w:hAnsi="Times New Roman" w:cs="Times New Roman"/>
          <w:noProof/>
          <w:sz w:val="24"/>
          <w:szCs w:val="24"/>
          <w:lang w:val="en-IE"/>
        </w:rPr>
        <w:t xml:space="preserve"> to overcome the particular</w:t>
      </w:r>
      <w:r w:rsidR="0092221C" w:rsidRPr="00BE339C">
        <w:rPr>
          <w:rFonts w:ascii="Times New Roman" w:hAnsi="Times New Roman" w:cs="Times New Roman"/>
          <w:noProof/>
          <w:sz w:val="24"/>
          <w:szCs w:val="24"/>
          <w:lang w:val="en-IE"/>
        </w:rPr>
        <w:t>ly</w:t>
      </w:r>
      <w:r w:rsidR="00F44611" w:rsidRPr="00BE339C">
        <w:rPr>
          <w:rFonts w:ascii="Times New Roman" w:hAnsi="Times New Roman" w:cs="Times New Roman"/>
          <w:noProof/>
          <w:sz w:val="24"/>
          <w:szCs w:val="24"/>
          <w:lang w:val="en-IE"/>
        </w:rPr>
        <w:t xml:space="preserve"> large “valley of death” in bioeconomy innovations</w:t>
      </w:r>
      <w:r w:rsidR="00543D39" w:rsidRPr="00BE339C">
        <w:rPr>
          <w:rFonts w:ascii="Times New Roman" w:hAnsi="Times New Roman" w:cs="Times New Roman"/>
          <w:noProof/>
          <w:sz w:val="24"/>
          <w:szCs w:val="24"/>
          <w:lang w:val="en-IE"/>
        </w:rPr>
        <w:t xml:space="preserve">, caused by </w:t>
      </w:r>
      <w:r w:rsidR="00543D39" w:rsidRPr="00BE339C">
        <w:rPr>
          <w:rFonts w:ascii="Times New Roman" w:hAnsi="Times New Roman" w:cs="Times New Roman"/>
          <w:b/>
          <w:bCs/>
          <w:noProof/>
          <w:sz w:val="24"/>
          <w:szCs w:val="24"/>
          <w:lang w:val="en-IE"/>
        </w:rPr>
        <w:t>l</w:t>
      </w:r>
      <w:r w:rsidR="00D609A8" w:rsidRPr="00BE339C">
        <w:rPr>
          <w:rFonts w:ascii="Times New Roman" w:hAnsi="Times New Roman" w:cs="Times New Roman"/>
          <w:b/>
          <w:noProof/>
          <w:sz w:val="24"/>
          <w:szCs w:val="24"/>
          <w:lang w:val="en-IE"/>
        </w:rPr>
        <w:t>ack of financing</w:t>
      </w:r>
      <w:r w:rsidR="00D609A8" w:rsidRPr="00BE339C">
        <w:rPr>
          <w:rFonts w:ascii="Times New Roman" w:hAnsi="Times New Roman" w:cs="Times New Roman"/>
          <w:noProof/>
          <w:sz w:val="24"/>
          <w:szCs w:val="24"/>
          <w:lang w:val="en-IE"/>
        </w:rPr>
        <w:t xml:space="preserve"> to transfer</w:t>
      </w:r>
      <w:r w:rsidR="005C3F0F" w:rsidRPr="00BE339C">
        <w:rPr>
          <w:rFonts w:ascii="Times New Roman" w:hAnsi="Times New Roman" w:cs="Times New Roman"/>
          <w:noProof/>
          <w:sz w:val="24"/>
          <w:szCs w:val="24"/>
          <w:lang w:val="en-IE"/>
        </w:rPr>
        <w:t xml:space="preserve"> </w:t>
      </w:r>
      <w:r w:rsidR="00CD7D00">
        <w:rPr>
          <w:rFonts w:ascii="Times New Roman" w:hAnsi="Times New Roman" w:cs="Times New Roman"/>
          <w:noProof/>
          <w:sz w:val="24"/>
          <w:szCs w:val="24"/>
          <w:lang w:val="en-IE"/>
        </w:rPr>
        <w:t>knowledge into innovations</w:t>
      </w:r>
      <w:r w:rsidR="005C3F0F" w:rsidRPr="00BE339C">
        <w:rPr>
          <w:rFonts w:ascii="Times New Roman" w:hAnsi="Times New Roman" w:cs="Times New Roman"/>
          <w:noProof/>
          <w:sz w:val="24"/>
          <w:szCs w:val="24"/>
          <w:lang w:val="en-IE"/>
        </w:rPr>
        <w:t xml:space="preserve"> and</w:t>
      </w:r>
      <w:r w:rsidR="00D609A8" w:rsidRPr="00BE339C">
        <w:rPr>
          <w:rFonts w:ascii="Times New Roman" w:hAnsi="Times New Roman" w:cs="Times New Roman"/>
          <w:noProof/>
          <w:sz w:val="24"/>
          <w:szCs w:val="24"/>
          <w:lang w:val="en-IE"/>
        </w:rPr>
        <w:t xml:space="preserve"> </w:t>
      </w:r>
      <w:r w:rsidR="00D609A8" w:rsidRPr="00BE339C">
        <w:rPr>
          <w:rFonts w:ascii="Times New Roman" w:hAnsi="Times New Roman" w:cs="Times New Roman"/>
          <w:b/>
          <w:bCs/>
          <w:noProof/>
          <w:sz w:val="24"/>
          <w:szCs w:val="24"/>
          <w:lang w:val="en-IE"/>
        </w:rPr>
        <w:t xml:space="preserve">lack of </w:t>
      </w:r>
      <w:r w:rsidR="00E142A2" w:rsidRPr="00BE339C">
        <w:rPr>
          <w:rFonts w:ascii="Times New Roman" w:hAnsi="Times New Roman" w:cs="Times New Roman"/>
          <w:b/>
          <w:bCs/>
          <w:noProof/>
          <w:sz w:val="24"/>
          <w:szCs w:val="24"/>
          <w:lang w:val="en-IE"/>
        </w:rPr>
        <w:t xml:space="preserve">a </w:t>
      </w:r>
      <w:r w:rsidR="00D609A8" w:rsidRPr="00BE339C">
        <w:rPr>
          <w:rFonts w:ascii="Times New Roman" w:hAnsi="Times New Roman" w:cs="Times New Roman"/>
          <w:b/>
          <w:bCs/>
          <w:noProof/>
          <w:sz w:val="24"/>
          <w:szCs w:val="24"/>
          <w:lang w:val="en-IE"/>
        </w:rPr>
        <w:t>long-term policy pull</w:t>
      </w:r>
      <w:r w:rsidR="00D609A8" w:rsidRPr="00BE339C">
        <w:rPr>
          <w:rFonts w:ascii="Times New Roman" w:hAnsi="Times New Roman" w:cs="Times New Roman"/>
          <w:noProof/>
          <w:sz w:val="24"/>
          <w:szCs w:val="24"/>
          <w:lang w:val="en-IE"/>
        </w:rPr>
        <w:t xml:space="preserve">. </w:t>
      </w:r>
    </w:p>
    <w:p w14:paraId="4034D1AA" w14:textId="4E4FC176" w:rsidR="003B73A8" w:rsidRPr="00BE339C" w:rsidRDefault="65DAB39D" w:rsidP="00A95523">
      <w:pPr>
        <w:spacing w:after="120"/>
        <w:jc w:val="both"/>
        <w:rPr>
          <w:rFonts w:ascii="Times New Roman" w:eastAsia="Times New Roman" w:hAnsi="Times New Roman" w:cs="Times New Roman"/>
          <w:noProof/>
          <w:sz w:val="24"/>
          <w:szCs w:val="24"/>
          <w:lang w:val="en-IE"/>
        </w:rPr>
      </w:pPr>
      <w:r w:rsidRPr="00BE339C">
        <w:rPr>
          <w:rFonts w:ascii="Times New Roman" w:eastAsia="Times New Roman" w:hAnsi="Times New Roman" w:cs="Times New Roman"/>
          <w:noProof/>
          <w:sz w:val="24"/>
          <w:szCs w:val="24"/>
          <w:lang w:val="en-IE"/>
        </w:rPr>
        <w:t xml:space="preserve">Further, </w:t>
      </w:r>
      <w:r w:rsidRPr="00BE339C">
        <w:rPr>
          <w:rFonts w:ascii="Times New Roman" w:eastAsia="Times New Roman" w:hAnsi="Times New Roman" w:cs="Times New Roman"/>
          <w:b/>
          <w:bCs/>
          <w:noProof/>
          <w:sz w:val="24"/>
          <w:szCs w:val="24"/>
          <w:lang w:val="en-IE"/>
        </w:rPr>
        <w:t>n</w:t>
      </w:r>
      <w:r w:rsidRPr="00BE339C">
        <w:rPr>
          <w:rFonts w:ascii="Times New Roman" w:hAnsi="Times New Roman" w:cs="Times New Roman"/>
          <w:b/>
          <w:bCs/>
          <w:noProof/>
          <w:sz w:val="24"/>
          <w:szCs w:val="24"/>
          <w:lang w:val="en-IE"/>
        </w:rPr>
        <w:t>ew standards, labels and the environmental footprint of circular bio-based products</w:t>
      </w:r>
      <w:r w:rsidRPr="00BE339C">
        <w:rPr>
          <w:rFonts w:ascii="Times New Roman" w:hAnsi="Times New Roman" w:cs="Times New Roman"/>
          <w:noProof/>
          <w:sz w:val="24"/>
          <w:szCs w:val="24"/>
          <w:lang w:val="en-IE"/>
        </w:rPr>
        <w:t xml:space="preserve"> remain an important issue and </w:t>
      </w:r>
      <w:r w:rsidR="00A61154" w:rsidRPr="00BE339C">
        <w:rPr>
          <w:rFonts w:ascii="Times New Roman" w:hAnsi="Times New Roman" w:cs="Times New Roman"/>
          <w:noProof/>
          <w:sz w:val="24"/>
          <w:szCs w:val="24"/>
          <w:lang w:val="en-IE"/>
        </w:rPr>
        <w:t xml:space="preserve">could </w:t>
      </w:r>
      <w:r w:rsidRPr="00BE339C">
        <w:rPr>
          <w:rFonts w:ascii="Times New Roman" w:hAnsi="Times New Roman" w:cs="Times New Roman"/>
          <w:noProof/>
          <w:sz w:val="24"/>
          <w:szCs w:val="24"/>
          <w:lang w:val="en-IE"/>
        </w:rPr>
        <w:t>also help to inform citizens.</w:t>
      </w:r>
      <w:r w:rsidR="37DF5DC8" w:rsidRPr="00A95523">
        <w:rPr>
          <w:rStyle w:val="FootnoteReference"/>
          <w:rFonts w:ascii="Times New Roman" w:hAnsi="Times New Roman" w:cs="Times New Roman"/>
          <w:noProof/>
          <w:sz w:val="24"/>
          <w:szCs w:val="24"/>
        </w:rPr>
        <w:footnoteReference w:id="97"/>
      </w:r>
      <w:r w:rsidRPr="00BE339C">
        <w:rPr>
          <w:rFonts w:ascii="Times New Roman" w:hAnsi="Times New Roman" w:cs="Times New Roman"/>
          <w:noProof/>
          <w:sz w:val="24"/>
          <w:szCs w:val="24"/>
          <w:lang w:val="en-IE"/>
        </w:rPr>
        <w:t xml:space="preserve"> </w:t>
      </w:r>
      <w:r w:rsidR="1F65EC93" w:rsidRPr="00BE339C">
        <w:rPr>
          <w:rFonts w:ascii="Times New Roman" w:eastAsia="Times New Roman" w:hAnsi="Times New Roman" w:cs="Times New Roman"/>
          <w:noProof/>
          <w:sz w:val="24"/>
          <w:szCs w:val="24"/>
          <w:lang w:val="en-IE"/>
        </w:rPr>
        <w:t>Diversifying bio-based value-chains to meet the challenges of environmental sustainability calls for</w:t>
      </w:r>
      <w:r w:rsidR="12C791E4" w:rsidRPr="00BE339C">
        <w:rPr>
          <w:rFonts w:ascii="Times New Roman" w:eastAsia="Times New Roman" w:hAnsi="Times New Roman" w:cs="Times New Roman"/>
          <w:noProof/>
          <w:sz w:val="24"/>
          <w:szCs w:val="24"/>
          <w:lang w:val="en-IE"/>
        </w:rPr>
        <w:t xml:space="preserve"> </w:t>
      </w:r>
      <w:r w:rsidR="12C791E4" w:rsidRPr="00BE339C">
        <w:rPr>
          <w:rFonts w:ascii="Times New Roman" w:hAnsi="Times New Roman" w:cs="Times New Roman"/>
          <w:b/>
          <w:bCs/>
          <w:noProof/>
          <w:sz w:val="24"/>
          <w:szCs w:val="24"/>
          <w:lang w:val="en-IE"/>
        </w:rPr>
        <w:t xml:space="preserve">more </w:t>
      </w:r>
      <w:r w:rsidR="0093635E" w:rsidRPr="00BE339C">
        <w:rPr>
          <w:rFonts w:ascii="Times New Roman" w:hAnsi="Times New Roman" w:cs="Times New Roman"/>
          <w:b/>
          <w:bCs/>
          <w:noProof/>
          <w:sz w:val="24"/>
          <w:szCs w:val="24"/>
          <w:lang w:val="en-IE"/>
        </w:rPr>
        <w:t>holistic</w:t>
      </w:r>
      <w:r w:rsidR="12C791E4" w:rsidRPr="00BE339C">
        <w:rPr>
          <w:rFonts w:ascii="Times New Roman" w:hAnsi="Times New Roman" w:cs="Times New Roman"/>
          <w:b/>
          <w:bCs/>
          <w:noProof/>
          <w:sz w:val="24"/>
          <w:szCs w:val="24"/>
          <w:lang w:val="en-IE"/>
        </w:rPr>
        <w:t xml:space="preserve"> </w:t>
      </w:r>
      <w:r w:rsidR="0093635E" w:rsidRPr="00BE339C">
        <w:rPr>
          <w:rFonts w:ascii="Times New Roman" w:hAnsi="Times New Roman" w:cs="Times New Roman"/>
          <w:b/>
          <w:bCs/>
          <w:noProof/>
          <w:sz w:val="24"/>
          <w:szCs w:val="24"/>
          <w:lang w:val="en-IE"/>
        </w:rPr>
        <w:t xml:space="preserve">policy </w:t>
      </w:r>
      <w:r w:rsidR="12C791E4" w:rsidRPr="00BE339C">
        <w:rPr>
          <w:rFonts w:ascii="Times New Roman" w:hAnsi="Times New Roman" w:cs="Times New Roman"/>
          <w:b/>
          <w:bCs/>
          <w:noProof/>
          <w:sz w:val="24"/>
          <w:szCs w:val="24"/>
          <w:lang w:val="en-IE"/>
        </w:rPr>
        <w:t>in industries</w:t>
      </w:r>
      <w:r w:rsidR="00AE4A84" w:rsidRPr="00A95523">
        <w:rPr>
          <w:rStyle w:val="FootnoteReference"/>
          <w:rFonts w:ascii="Times New Roman" w:hAnsi="Times New Roman" w:cs="Times New Roman"/>
          <w:b/>
          <w:bCs/>
          <w:noProof/>
          <w:sz w:val="24"/>
          <w:szCs w:val="24"/>
        </w:rPr>
        <w:footnoteReference w:id="98"/>
      </w:r>
      <w:r w:rsidR="12C791E4" w:rsidRPr="00BE339C">
        <w:rPr>
          <w:rFonts w:ascii="Times New Roman" w:hAnsi="Times New Roman" w:cs="Times New Roman"/>
          <w:b/>
          <w:bCs/>
          <w:noProof/>
          <w:sz w:val="24"/>
          <w:szCs w:val="24"/>
          <w:lang w:val="en-IE"/>
        </w:rPr>
        <w:t xml:space="preserve"> and research</w:t>
      </w:r>
      <w:r w:rsidR="12C791E4" w:rsidRPr="00BE339C">
        <w:rPr>
          <w:rFonts w:ascii="Times New Roman" w:hAnsi="Times New Roman" w:cs="Times New Roman"/>
          <w:noProof/>
          <w:sz w:val="24"/>
          <w:szCs w:val="24"/>
          <w:lang w:val="en-IE"/>
        </w:rPr>
        <w:t>.</w:t>
      </w:r>
    </w:p>
    <w:p w14:paraId="4C2AF394" w14:textId="0D19EAE0" w:rsidR="5D3C38B1" w:rsidRPr="00BE339C" w:rsidRDefault="278F0B9A" w:rsidP="00A95523">
      <w:pPr>
        <w:spacing w:after="120"/>
        <w:jc w:val="both"/>
        <w:rPr>
          <w:rFonts w:ascii="Times New Roman" w:eastAsia="Times New Roman" w:hAnsi="Times New Roman" w:cs="Times New Roman"/>
          <w:noProof/>
          <w:sz w:val="24"/>
          <w:szCs w:val="24"/>
          <w:lang w:val="en-IE"/>
        </w:rPr>
      </w:pPr>
      <w:r w:rsidRPr="00BE339C">
        <w:rPr>
          <w:rFonts w:ascii="Times New Roman" w:hAnsi="Times New Roman" w:cs="Times New Roman"/>
          <w:noProof/>
          <w:sz w:val="24"/>
          <w:szCs w:val="24"/>
          <w:lang w:val="en-IE"/>
        </w:rPr>
        <w:t>The successful deployment of the bioeconomy needs</w:t>
      </w:r>
      <w:r w:rsidRPr="00BE339C">
        <w:rPr>
          <w:rFonts w:ascii="Times New Roman" w:hAnsi="Times New Roman" w:cs="Times New Roman"/>
          <w:b/>
          <w:bCs/>
          <w:noProof/>
          <w:sz w:val="24"/>
          <w:szCs w:val="24"/>
          <w:lang w:val="en-IE"/>
        </w:rPr>
        <w:t xml:space="preserve"> improved bioeconomy stakeholder engagement</w:t>
      </w:r>
      <w:r w:rsidRPr="00BE339C">
        <w:rPr>
          <w:rFonts w:ascii="Times New Roman" w:hAnsi="Times New Roman" w:cs="Times New Roman"/>
          <w:noProof/>
          <w:sz w:val="24"/>
          <w:szCs w:val="24"/>
          <w:lang w:val="en-IE"/>
        </w:rPr>
        <w:t xml:space="preserve"> at all levels, in order to bridge polic</w:t>
      </w:r>
      <w:r w:rsidR="0A82B16D" w:rsidRPr="00BE339C">
        <w:rPr>
          <w:rFonts w:ascii="Times New Roman" w:hAnsi="Times New Roman" w:cs="Times New Roman"/>
          <w:noProof/>
          <w:sz w:val="24"/>
          <w:szCs w:val="24"/>
          <w:lang w:val="en-IE"/>
        </w:rPr>
        <w:t>y work with local realities</w:t>
      </w:r>
      <w:r w:rsidR="0092221C" w:rsidRPr="00BE339C">
        <w:rPr>
          <w:rFonts w:ascii="Times New Roman" w:hAnsi="Times New Roman" w:cs="Times New Roman"/>
          <w:noProof/>
          <w:sz w:val="24"/>
          <w:szCs w:val="24"/>
          <w:lang w:val="en-IE"/>
        </w:rPr>
        <w:t>.</w:t>
      </w:r>
      <w:r w:rsidR="3FF48747" w:rsidRPr="00A95523">
        <w:rPr>
          <w:rStyle w:val="FootnoteReference"/>
          <w:rFonts w:ascii="Times New Roman" w:hAnsi="Times New Roman" w:cs="Times New Roman"/>
          <w:noProof/>
          <w:sz w:val="24"/>
          <w:szCs w:val="24"/>
        </w:rPr>
        <w:footnoteReference w:id="99"/>
      </w:r>
      <w:r w:rsidR="0A82B16D" w:rsidRPr="00BE339C">
        <w:rPr>
          <w:rStyle w:val="FootnoteReference"/>
          <w:rFonts w:ascii="Times New Roman" w:hAnsi="Times New Roman" w:cs="Times New Roman"/>
          <w:noProof/>
          <w:sz w:val="24"/>
          <w:szCs w:val="24"/>
          <w:lang w:val="en-IE"/>
        </w:rPr>
        <w:t xml:space="preserve"> </w:t>
      </w:r>
      <w:r w:rsidR="001A5CE8" w:rsidRPr="00BE339C">
        <w:rPr>
          <w:rFonts w:ascii="Times New Roman" w:eastAsia="Times New Roman" w:hAnsi="Times New Roman" w:cs="Times New Roman"/>
          <w:noProof/>
          <w:sz w:val="24"/>
          <w:szCs w:val="24"/>
          <w:lang w:val="en-IE"/>
        </w:rPr>
        <w:t>A</w:t>
      </w:r>
      <w:r w:rsidR="0092221C" w:rsidRPr="00BE339C">
        <w:rPr>
          <w:rFonts w:ascii="Times New Roman" w:eastAsia="Times New Roman" w:hAnsi="Times New Roman" w:cs="Times New Roman"/>
          <w:noProof/>
          <w:sz w:val="24"/>
          <w:szCs w:val="24"/>
          <w:lang w:val="en-IE"/>
        </w:rPr>
        <w:t>n important</w:t>
      </w:r>
      <w:r w:rsidR="001A5CE8" w:rsidRPr="00BE339C">
        <w:rPr>
          <w:rFonts w:ascii="Times New Roman" w:eastAsia="Times New Roman" w:hAnsi="Times New Roman" w:cs="Times New Roman"/>
          <w:noProof/>
          <w:sz w:val="24"/>
          <w:szCs w:val="24"/>
          <w:lang w:val="en-IE"/>
        </w:rPr>
        <w:t xml:space="preserve"> cornerstone of this engagement will be the</w:t>
      </w:r>
      <w:r w:rsidR="022B8F00" w:rsidRPr="00BE339C">
        <w:rPr>
          <w:rFonts w:ascii="Times New Roman" w:eastAsia="Times New Roman" w:hAnsi="Times New Roman" w:cs="Times New Roman"/>
          <w:noProof/>
          <w:sz w:val="24"/>
          <w:szCs w:val="24"/>
          <w:lang w:val="en-IE"/>
        </w:rPr>
        <w:t xml:space="preserve"> collaboration with Member States through the </w:t>
      </w:r>
      <w:r w:rsidR="022B8F00" w:rsidRPr="00BE339C">
        <w:rPr>
          <w:rFonts w:ascii="Times New Roman" w:eastAsia="Times New Roman" w:hAnsi="Times New Roman" w:cs="Times New Roman"/>
          <w:b/>
          <w:bCs/>
          <w:noProof/>
          <w:sz w:val="24"/>
          <w:szCs w:val="24"/>
          <w:lang w:val="en-IE"/>
        </w:rPr>
        <w:t>European Bioeconomy Policy Forum</w:t>
      </w:r>
      <w:r w:rsidR="0CC82BF2" w:rsidRPr="00BE339C">
        <w:rPr>
          <w:rFonts w:ascii="Times New Roman" w:eastAsia="Times New Roman" w:hAnsi="Times New Roman" w:cs="Times New Roman"/>
          <w:noProof/>
          <w:sz w:val="24"/>
          <w:szCs w:val="24"/>
          <w:lang w:val="en-IE"/>
        </w:rPr>
        <w:t>.</w:t>
      </w:r>
      <w:r w:rsidR="022B8F00" w:rsidRPr="00BE339C">
        <w:rPr>
          <w:rFonts w:ascii="Times New Roman" w:eastAsia="Times New Roman" w:hAnsi="Times New Roman" w:cs="Times New Roman"/>
          <w:noProof/>
          <w:sz w:val="24"/>
          <w:szCs w:val="24"/>
          <w:lang w:val="en-IE"/>
        </w:rPr>
        <w:t xml:space="preserve"> </w:t>
      </w:r>
      <w:r w:rsidR="3014F6BC" w:rsidRPr="00BE339C">
        <w:rPr>
          <w:rFonts w:ascii="Times New Roman" w:eastAsia="Times New Roman" w:hAnsi="Times New Roman" w:cs="Times New Roman"/>
          <w:noProof/>
          <w:sz w:val="24"/>
          <w:szCs w:val="24"/>
          <w:lang w:val="en-IE"/>
        </w:rPr>
        <w:t>T</w:t>
      </w:r>
      <w:r w:rsidR="3014F6BC" w:rsidRPr="00BE339C">
        <w:rPr>
          <w:rFonts w:ascii="Times New Roman" w:hAnsi="Times New Roman" w:cs="Times New Roman"/>
          <w:noProof/>
          <w:sz w:val="24"/>
          <w:szCs w:val="24"/>
          <w:lang w:val="en-IE"/>
        </w:rPr>
        <w:t xml:space="preserve">he Bioeconomy Policy Support Facility </w:t>
      </w:r>
      <w:r w:rsidR="7A9F2171" w:rsidRPr="00BE339C">
        <w:rPr>
          <w:rFonts w:ascii="Times New Roman" w:hAnsi="Times New Roman" w:cs="Times New Roman"/>
          <w:noProof/>
          <w:sz w:val="24"/>
          <w:szCs w:val="24"/>
          <w:lang w:val="en-IE"/>
        </w:rPr>
        <w:t>recommended</w:t>
      </w:r>
      <w:r w:rsidR="7A9F2171" w:rsidRPr="00BE339C">
        <w:rPr>
          <w:rFonts w:ascii="Times New Roman" w:hAnsi="Times New Roman" w:cs="Times New Roman"/>
          <w:b/>
          <w:bCs/>
          <w:noProof/>
          <w:sz w:val="24"/>
          <w:szCs w:val="24"/>
          <w:lang w:val="en-IE"/>
        </w:rPr>
        <w:t xml:space="preserve"> </w:t>
      </w:r>
      <w:r w:rsidR="3014F6BC" w:rsidRPr="00BE339C">
        <w:rPr>
          <w:rFonts w:ascii="Times New Roman" w:hAnsi="Times New Roman" w:cs="Times New Roman"/>
          <w:noProof/>
          <w:sz w:val="24"/>
          <w:szCs w:val="24"/>
          <w:lang w:val="en-IE"/>
        </w:rPr>
        <w:t>Member States to</w:t>
      </w:r>
      <w:r w:rsidR="3014F6BC" w:rsidRPr="00BE339C">
        <w:rPr>
          <w:rFonts w:ascii="Times New Roman" w:hAnsi="Times New Roman" w:cs="Times New Roman"/>
          <w:b/>
          <w:bCs/>
          <w:noProof/>
          <w:sz w:val="24"/>
          <w:szCs w:val="24"/>
          <w:lang w:val="en-IE"/>
        </w:rPr>
        <w:t xml:space="preserve"> update their national bioeconomy policies</w:t>
      </w:r>
      <w:r w:rsidR="3014F6BC" w:rsidRPr="00BE339C">
        <w:rPr>
          <w:rFonts w:ascii="Times New Roman" w:hAnsi="Times New Roman" w:cs="Times New Roman"/>
          <w:noProof/>
          <w:sz w:val="24"/>
          <w:szCs w:val="24"/>
          <w:lang w:val="en-IE"/>
        </w:rPr>
        <w:t xml:space="preserve"> in light of new objectives and policy developments. </w:t>
      </w:r>
      <w:r w:rsidR="7A9F2171" w:rsidRPr="00BE339C">
        <w:rPr>
          <w:rFonts w:ascii="Times New Roman" w:hAnsi="Times New Roman" w:cs="Times New Roman"/>
          <w:noProof/>
          <w:sz w:val="24"/>
          <w:szCs w:val="24"/>
          <w:lang w:val="en-IE"/>
        </w:rPr>
        <w:t xml:space="preserve">Tailor-made advice or assistance </w:t>
      </w:r>
      <w:r w:rsidR="58CCC954" w:rsidRPr="00BE339C">
        <w:rPr>
          <w:rFonts w:ascii="Times New Roman" w:hAnsi="Times New Roman" w:cs="Times New Roman"/>
          <w:noProof/>
          <w:sz w:val="24"/>
          <w:szCs w:val="24"/>
          <w:lang w:val="en-IE"/>
        </w:rPr>
        <w:t xml:space="preserve">particular </w:t>
      </w:r>
      <w:r w:rsidR="680B1866" w:rsidRPr="00BE339C">
        <w:rPr>
          <w:rFonts w:ascii="Times New Roman" w:hAnsi="Times New Roman" w:cs="Times New Roman"/>
          <w:noProof/>
          <w:sz w:val="24"/>
          <w:szCs w:val="24"/>
          <w:lang w:val="en-IE"/>
        </w:rPr>
        <w:t xml:space="preserve">in support </w:t>
      </w:r>
      <w:r w:rsidR="58CCC954" w:rsidRPr="00BE339C">
        <w:rPr>
          <w:rFonts w:ascii="Times New Roman" w:hAnsi="Times New Roman" w:cs="Times New Roman"/>
          <w:noProof/>
          <w:sz w:val="24"/>
          <w:szCs w:val="24"/>
          <w:lang w:val="en-IE"/>
        </w:rPr>
        <w:t xml:space="preserve">for Member States under the </w:t>
      </w:r>
      <w:r w:rsidR="58CCC954" w:rsidRPr="00BE339C">
        <w:rPr>
          <w:rFonts w:ascii="Times New Roman" w:hAnsi="Times New Roman" w:cs="Times New Roman"/>
          <w:b/>
          <w:bCs/>
          <w:noProof/>
          <w:sz w:val="24"/>
          <w:szCs w:val="24"/>
          <w:lang w:val="en-IE"/>
        </w:rPr>
        <w:t>BIOEAST initiative</w:t>
      </w:r>
      <w:r w:rsidR="614C4C61" w:rsidRPr="00BE339C">
        <w:rPr>
          <w:rFonts w:ascii="Times New Roman" w:eastAsia="Times New Roman" w:hAnsi="Times New Roman" w:cs="Times New Roman"/>
          <w:noProof/>
          <w:sz w:val="24"/>
          <w:szCs w:val="24"/>
          <w:lang w:val="en-IE"/>
        </w:rPr>
        <w:t xml:space="preserve"> could </w:t>
      </w:r>
      <w:r w:rsidR="680B1866" w:rsidRPr="00BE339C">
        <w:rPr>
          <w:rFonts w:ascii="Times New Roman" w:eastAsia="Times New Roman" w:hAnsi="Times New Roman" w:cs="Times New Roman"/>
          <w:noProof/>
          <w:sz w:val="24"/>
          <w:szCs w:val="24"/>
          <w:lang w:val="en-IE"/>
        </w:rPr>
        <w:t xml:space="preserve">be made available through </w:t>
      </w:r>
      <w:r w:rsidR="3E04102D" w:rsidRPr="00BE339C">
        <w:rPr>
          <w:rFonts w:ascii="Times New Roman" w:eastAsia="Times New Roman" w:hAnsi="Times New Roman" w:cs="Times New Roman"/>
          <w:noProof/>
          <w:sz w:val="24"/>
          <w:szCs w:val="24"/>
          <w:lang w:val="en-IE"/>
        </w:rPr>
        <w:t>dedicated activities under the European Bioeconomy Policy Forum.</w:t>
      </w:r>
      <w:r w:rsidR="522D7DE3" w:rsidRPr="00BE339C">
        <w:rPr>
          <w:rFonts w:ascii="Times New Roman" w:eastAsia="Times New Roman" w:hAnsi="Times New Roman" w:cs="Times New Roman"/>
          <w:noProof/>
          <w:sz w:val="24"/>
          <w:szCs w:val="24"/>
          <w:lang w:val="en-IE"/>
        </w:rPr>
        <w:t xml:space="preserve"> Equally, international cooperation should be strengthened, for example under the International Bioeconomy Forum (IBF), in support of global sustainable development.</w:t>
      </w:r>
    </w:p>
    <w:p w14:paraId="2BA7F19C" w14:textId="22958347" w:rsidR="00CE312F" w:rsidRPr="00BE339C" w:rsidRDefault="2510DCD8" w:rsidP="00A95523">
      <w:pPr>
        <w:spacing w:after="120"/>
        <w:jc w:val="both"/>
        <w:rPr>
          <w:rFonts w:ascii="Times New Roman" w:hAnsi="Times New Roman" w:cs="Times New Roman"/>
          <w:b/>
          <w:bCs/>
          <w:noProof/>
          <w:sz w:val="24"/>
          <w:szCs w:val="24"/>
          <w:lang w:val="en-IE"/>
        </w:rPr>
      </w:pPr>
      <w:r w:rsidRPr="00BE339C">
        <w:rPr>
          <w:rFonts w:ascii="Times New Roman" w:hAnsi="Times New Roman" w:cs="Times New Roman"/>
          <w:noProof/>
          <w:sz w:val="24"/>
          <w:szCs w:val="24"/>
          <w:lang w:val="en-IE"/>
        </w:rPr>
        <w:t xml:space="preserve">While the activities </w:t>
      </w:r>
      <w:r w:rsidR="354C4ED2" w:rsidRPr="00BE339C">
        <w:rPr>
          <w:rFonts w:ascii="Times New Roman" w:hAnsi="Times New Roman" w:cs="Times New Roman"/>
          <w:noProof/>
          <w:sz w:val="24"/>
          <w:szCs w:val="24"/>
          <w:lang w:val="en-IE"/>
        </w:rPr>
        <w:t>under</w:t>
      </w:r>
      <w:r w:rsidR="1DF7CAC9" w:rsidRPr="00BE339C">
        <w:rPr>
          <w:rFonts w:ascii="Times New Roman" w:hAnsi="Times New Roman" w:cs="Times New Roman"/>
          <w:noProof/>
          <w:sz w:val="24"/>
          <w:szCs w:val="24"/>
          <w:lang w:val="en-IE"/>
        </w:rPr>
        <w:t xml:space="preserve"> </w:t>
      </w:r>
      <w:r w:rsidRPr="00BE339C">
        <w:rPr>
          <w:rFonts w:ascii="Times New Roman" w:hAnsi="Times New Roman" w:cs="Times New Roman"/>
          <w:noProof/>
          <w:sz w:val="24"/>
          <w:szCs w:val="24"/>
          <w:lang w:val="en-IE"/>
        </w:rPr>
        <w:t xml:space="preserve">the action areas 1 and </w:t>
      </w:r>
      <w:r w:rsidR="07477406" w:rsidRPr="00BE339C">
        <w:rPr>
          <w:rFonts w:ascii="Times New Roman" w:hAnsi="Times New Roman" w:cs="Times New Roman"/>
          <w:noProof/>
          <w:sz w:val="24"/>
          <w:szCs w:val="24"/>
          <w:lang w:val="en-IE"/>
        </w:rPr>
        <w:t>2</w:t>
      </w:r>
      <w:r w:rsidRPr="00BE339C">
        <w:rPr>
          <w:rFonts w:ascii="Times New Roman" w:hAnsi="Times New Roman" w:cs="Times New Roman"/>
          <w:noProof/>
          <w:sz w:val="24"/>
          <w:szCs w:val="24"/>
          <w:lang w:val="en-IE"/>
        </w:rPr>
        <w:t xml:space="preserve"> </w:t>
      </w:r>
      <w:r w:rsidR="01500B55" w:rsidRPr="00BE339C">
        <w:rPr>
          <w:rFonts w:ascii="Times New Roman" w:hAnsi="Times New Roman" w:cs="Times New Roman"/>
          <w:noProof/>
          <w:sz w:val="24"/>
          <w:szCs w:val="24"/>
          <w:lang w:val="en-IE"/>
        </w:rPr>
        <w:t xml:space="preserve">of the </w:t>
      </w:r>
      <w:r w:rsidR="285170BD" w:rsidRPr="00BE339C">
        <w:rPr>
          <w:rFonts w:ascii="Times New Roman" w:hAnsi="Times New Roman" w:cs="Times New Roman"/>
          <w:noProof/>
          <w:sz w:val="24"/>
          <w:szCs w:val="24"/>
          <w:lang w:val="en-IE"/>
        </w:rPr>
        <w:t xml:space="preserve">2018 </w:t>
      </w:r>
      <w:r w:rsidR="01500B55" w:rsidRPr="00BE339C">
        <w:rPr>
          <w:rFonts w:ascii="Times New Roman" w:hAnsi="Times New Roman" w:cs="Times New Roman"/>
          <w:noProof/>
          <w:sz w:val="24"/>
          <w:szCs w:val="24"/>
          <w:lang w:val="en-IE"/>
        </w:rPr>
        <w:t xml:space="preserve">Bioeconomy Strategy Action Plan </w:t>
      </w:r>
      <w:r w:rsidRPr="00BE339C">
        <w:rPr>
          <w:rFonts w:ascii="Times New Roman" w:hAnsi="Times New Roman" w:cs="Times New Roman"/>
          <w:noProof/>
          <w:sz w:val="24"/>
          <w:szCs w:val="24"/>
          <w:lang w:val="en-IE"/>
        </w:rPr>
        <w:t xml:space="preserve">progressed well, more attention is needed for action area 3. </w:t>
      </w:r>
      <w:r w:rsidR="1C60D05C" w:rsidRPr="00BE339C">
        <w:rPr>
          <w:rFonts w:ascii="Times New Roman" w:hAnsi="Times New Roman" w:cs="Times New Roman"/>
          <w:noProof/>
          <w:sz w:val="24"/>
          <w:szCs w:val="24"/>
          <w:lang w:val="en-IE"/>
        </w:rPr>
        <w:t>A key activity is the continuation of the</w:t>
      </w:r>
      <w:r w:rsidR="680B1866" w:rsidRPr="00BE339C">
        <w:rPr>
          <w:rFonts w:ascii="Times New Roman" w:hAnsi="Times New Roman" w:cs="Times New Roman"/>
          <w:noProof/>
          <w:sz w:val="24"/>
          <w:szCs w:val="24"/>
          <w:lang w:val="en-IE"/>
        </w:rPr>
        <w:t xml:space="preserve"> EC’s</w:t>
      </w:r>
      <w:r w:rsidR="1C60D05C" w:rsidRPr="00BE339C">
        <w:rPr>
          <w:rFonts w:ascii="Times New Roman" w:hAnsi="Times New Roman" w:cs="Times New Roman"/>
          <w:noProof/>
          <w:sz w:val="24"/>
          <w:szCs w:val="24"/>
          <w:lang w:val="en-IE"/>
        </w:rPr>
        <w:t xml:space="preserve"> </w:t>
      </w:r>
      <w:r w:rsidR="75C92305" w:rsidRPr="00BE339C">
        <w:rPr>
          <w:rFonts w:ascii="Times New Roman" w:hAnsi="Times New Roman" w:cs="Times New Roman"/>
          <w:b/>
          <w:bCs/>
          <w:noProof/>
          <w:sz w:val="24"/>
          <w:szCs w:val="24"/>
          <w:lang w:val="en-IE"/>
        </w:rPr>
        <w:t>Knowledge Centre for Bioeconomy</w:t>
      </w:r>
      <w:r w:rsidR="75C92305" w:rsidRPr="00BE339C">
        <w:rPr>
          <w:rFonts w:ascii="Times New Roman" w:hAnsi="Times New Roman" w:cs="Times New Roman"/>
          <w:noProof/>
          <w:sz w:val="24"/>
          <w:szCs w:val="24"/>
          <w:lang w:val="en-IE"/>
        </w:rPr>
        <w:t xml:space="preserve"> and its </w:t>
      </w:r>
      <w:r w:rsidR="75C92305" w:rsidRPr="00BE339C">
        <w:rPr>
          <w:rFonts w:ascii="Times New Roman" w:hAnsi="Times New Roman" w:cs="Times New Roman"/>
          <w:b/>
          <w:bCs/>
          <w:noProof/>
          <w:sz w:val="24"/>
          <w:szCs w:val="24"/>
          <w:lang w:val="en-IE"/>
        </w:rPr>
        <w:t>Bioeconomy Monitoring System</w:t>
      </w:r>
      <w:r w:rsidR="00CF6322" w:rsidRPr="00A95523">
        <w:rPr>
          <w:rStyle w:val="FootnoteReference"/>
          <w:rFonts w:ascii="Times New Roman" w:hAnsi="Times New Roman" w:cs="Times New Roman"/>
          <w:noProof/>
          <w:sz w:val="24"/>
          <w:szCs w:val="24"/>
        </w:rPr>
        <w:footnoteReference w:id="100"/>
      </w:r>
      <w:r w:rsidR="484B0C5F" w:rsidRPr="00BE339C">
        <w:rPr>
          <w:rFonts w:ascii="Times New Roman" w:hAnsi="Times New Roman" w:cs="Times New Roman"/>
          <w:noProof/>
          <w:sz w:val="24"/>
          <w:szCs w:val="24"/>
          <w:lang w:val="en-IE"/>
        </w:rPr>
        <w:t xml:space="preserve">, to </w:t>
      </w:r>
      <w:r w:rsidR="0F0B38A5" w:rsidRPr="00BE339C">
        <w:rPr>
          <w:rFonts w:ascii="Times New Roman" w:hAnsi="Times New Roman" w:cs="Times New Roman"/>
          <w:noProof/>
          <w:sz w:val="24"/>
          <w:szCs w:val="24"/>
          <w:lang w:val="en-IE"/>
        </w:rPr>
        <w:t>increase understanding of the ecological boundaries</w:t>
      </w:r>
      <w:r w:rsidR="2A786461" w:rsidRPr="00BE339C">
        <w:rPr>
          <w:rFonts w:ascii="Times New Roman" w:hAnsi="Times New Roman" w:cs="Times New Roman"/>
          <w:noProof/>
          <w:sz w:val="24"/>
          <w:szCs w:val="24"/>
          <w:lang w:val="en-IE"/>
        </w:rPr>
        <w:t>. Better understanding of</w:t>
      </w:r>
      <w:r w:rsidR="1C842460" w:rsidRPr="00BE339C">
        <w:rPr>
          <w:rFonts w:ascii="Times New Roman" w:hAnsi="Times New Roman" w:cs="Times New Roman"/>
          <w:noProof/>
          <w:sz w:val="24"/>
          <w:szCs w:val="24"/>
          <w:lang w:val="en-IE"/>
        </w:rPr>
        <w:t xml:space="preserve"> </w:t>
      </w:r>
      <w:r w:rsidR="7467D391" w:rsidRPr="00BE339C">
        <w:rPr>
          <w:rFonts w:ascii="Times New Roman" w:hAnsi="Times New Roman" w:cs="Times New Roman"/>
          <w:noProof/>
          <w:sz w:val="24"/>
          <w:szCs w:val="24"/>
          <w:lang w:val="en-IE"/>
        </w:rPr>
        <w:t xml:space="preserve">potential </w:t>
      </w:r>
      <w:r w:rsidR="1C842460" w:rsidRPr="00BE339C">
        <w:rPr>
          <w:rFonts w:ascii="Times New Roman" w:hAnsi="Times New Roman" w:cs="Times New Roman"/>
          <w:noProof/>
          <w:sz w:val="24"/>
          <w:szCs w:val="24"/>
          <w:lang w:val="en-IE"/>
        </w:rPr>
        <w:t xml:space="preserve">synergies and trade-offs of technology and policy options through </w:t>
      </w:r>
      <w:r w:rsidR="1C842460" w:rsidRPr="00BE339C">
        <w:rPr>
          <w:rFonts w:ascii="Times New Roman" w:hAnsi="Times New Roman" w:cs="Times New Roman"/>
          <w:b/>
          <w:bCs/>
          <w:noProof/>
          <w:sz w:val="24"/>
          <w:szCs w:val="24"/>
          <w:lang w:val="en-IE"/>
        </w:rPr>
        <w:t>integrated assessments of policy changes</w:t>
      </w:r>
      <w:r w:rsidR="1C842460" w:rsidRPr="00BE339C">
        <w:rPr>
          <w:rFonts w:ascii="Times New Roman" w:hAnsi="Times New Roman" w:cs="Times New Roman"/>
          <w:noProof/>
          <w:sz w:val="24"/>
          <w:szCs w:val="24"/>
          <w:lang w:val="en-IE"/>
        </w:rPr>
        <w:t xml:space="preserve"> on the whole socioeconomic and environmental system</w:t>
      </w:r>
      <w:r w:rsidR="2A786461" w:rsidRPr="00BE339C">
        <w:rPr>
          <w:rFonts w:ascii="Times New Roman" w:hAnsi="Times New Roman" w:cs="Times New Roman"/>
          <w:noProof/>
          <w:sz w:val="24"/>
          <w:szCs w:val="24"/>
          <w:lang w:val="en-IE"/>
        </w:rPr>
        <w:t xml:space="preserve"> is needed</w:t>
      </w:r>
      <w:r w:rsidR="1C842460" w:rsidRPr="00BE339C">
        <w:rPr>
          <w:rFonts w:ascii="Times New Roman" w:hAnsi="Times New Roman" w:cs="Times New Roman"/>
          <w:noProof/>
          <w:sz w:val="24"/>
          <w:szCs w:val="24"/>
          <w:lang w:val="en-IE"/>
        </w:rPr>
        <w:t xml:space="preserve">, accounting for interlinkages and feedback effects, also to increase resilience in times of trade disruptions, as seen during the early times of the COVID-19 crisis. </w:t>
      </w:r>
    </w:p>
    <w:p w14:paraId="2C266FFE" w14:textId="3CF19BC7" w:rsidR="00CA6C63" w:rsidRPr="00BE339C" w:rsidRDefault="006D087B" w:rsidP="006D087B">
      <w:pPr>
        <w:pStyle w:val="ManualHeading2"/>
        <w:rPr>
          <w:noProof/>
          <w:lang w:val="en-IE"/>
        </w:rPr>
      </w:pPr>
      <w:r w:rsidRPr="006D087B">
        <w:t>6.3.</w:t>
      </w:r>
      <w:r w:rsidRPr="006D087B">
        <w:tab/>
      </w:r>
      <w:r w:rsidR="71712CCA" w:rsidRPr="00BE339C">
        <w:rPr>
          <w:noProof/>
          <w:lang w:val="en-IE"/>
        </w:rPr>
        <w:t xml:space="preserve">Additional focus needed on some key aspects of </w:t>
      </w:r>
      <w:r w:rsidR="0093635E" w:rsidRPr="00BE339C">
        <w:rPr>
          <w:noProof/>
          <w:lang w:val="en-IE"/>
        </w:rPr>
        <w:t xml:space="preserve">the </w:t>
      </w:r>
      <w:r w:rsidR="71712CCA" w:rsidRPr="00BE339C">
        <w:rPr>
          <w:noProof/>
          <w:lang w:val="en-IE"/>
        </w:rPr>
        <w:t xml:space="preserve">bioeconomy </w:t>
      </w:r>
      <w:r w:rsidR="0093635E" w:rsidRPr="00BE339C">
        <w:rPr>
          <w:noProof/>
          <w:lang w:val="en-IE"/>
        </w:rPr>
        <w:t>strategy</w:t>
      </w:r>
    </w:p>
    <w:p w14:paraId="1507C0C9" w14:textId="45A1EC4D" w:rsidR="006C5C01" w:rsidRPr="00BE339C" w:rsidRDefault="00867634"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To meet the high stakes and ambitions of the European Green Deal it is essential to ensure </w:t>
      </w:r>
      <w:r w:rsidRPr="00BE339C">
        <w:rPr>
          <w:rFonts w:ascii="Times New Roman" w:hAnsi="Times New Roman" w:cs="Times New Roman"/>
          <w:b/>
          <w:noProof/>
          <w:sz w:val="24"/>
          <w:szCs w:val="24"/>
          <w:lang w:val="en-IE"/>
        </w:rPr>
        <w:t>environmental integrity</w:t>
      </w:r>
      <w:r w:rsidRPr="00BE339C">
        <w:rPr>
          <w:rFonts w:ascii="Times New Roman" w:hAnsi="Times New Roman" w:cs="Times New Roman"/>
          <w:noProof/>
          <w:sz w:val="24"/>
          <w:szCs w:val="24"/>
          <w:lang w:val="en-IE"/>
        </w:rPr>
        <w:t xml:space="preserve"> and to close the projected </w:t>
      </w:r>
      <w:r w:rsidRPr="00BE339C">
        <w:rPr>
          <w:rFonts w:ascii="Times New Roman" w:hAnsi="Times New Roman" w:cs="Times New Roman"/>
          <w:b/>
          <w:noProof/>
          <w:sz w:val="24"/>
          <w:szCs w:val="24"/>
          <w:lang w:val="en-IE"/>
        </w:rPr>
        <w:t>‘biomass gap’</w:t>
      </w:r>
      <w:r w:rsidR="008F5824" w:rsidRPr="00BE339C">
        <w:rPr>
          <w:rFonts w:ascii="Times New Roman" w:hAnsi="Times New Roman" w:cs="Times New Roman"/>
          <w:b/>
          <w:noProof/>
          <w:sz w:val="24"/>
          <w:szCs w:val="24"/>
          <w:lang w:val="en-IE"/>
        </w:rPr>
        <w:t xml:space="preserve"> between supply and demand of biomass for food, materials and energy</w:t>
      </w:r>
      <w:r w:rsidR="006C5C01" w:rsidRPr="00BE339C">
        <w:rPr>
          <w:rFonts w:ascii="Times New Roman" w:hAnsi="Times New Roman" w:cs="Times New Roman"/>
          <w:noProof/>
          <w:sz w:val="24"/>
          <w:szCs w:val="24"/>
          <w:lang w:val="en-IE"/>
        </w:rPr>
        <w:t>.</w:t>
      </w:r>
      <w:r w:rsidRPr="00BE339C">
        <w:rPr>
          <w:rFonts w:ascii="Times New Roman" w:hAnsi="Times New Roman" w:cs="Times New Roman"/>
          <w:noProof/>
          <w:sz w:val="24"/>
          <w:szCs w:val="24"/>
          <w:lang w:val="en-IE"/>
        </w:rPr>
        <w:t xml:space="preserve"> </w:t>
      </w:r>
      <w:r w:rsidR="0093635E" w:rsidRPr="00BE339C">
        <w:rPr>
          <w:rFonts w:ascii="Times New Roman" w:hAnsi="Times New Roman" w:cs="Times New Roman"/>
          <w:noProof/>
          <w:sz w:val="24"/>
          <w:szCs w:val="24"/>
          <w:lang w:val="en-IE"/>
        </w:rPr>
        <w:t xml:space="preserve">While the three action areas of the 2018 EU bioeconomy Strategy aim to close this gap, additional focus should be given </w:t>
      </w:r>
      <w:r w:rsidR="006E521B" w:rsidRPr="00BE339C">
        <w:rPr>
          <w:rFonts w:ascii="Times New Roman" w:hAnsi="Times New Roman" w:cs="Times New Roman"/>
          <w:noProof/>
          <w:sz w:val="24"/>
          <w:szCs w:val="24"/>
          <w:lang w:val="en-IE"/>
        </w:rPr>
        <w:t>to resolve multiple p</w:t>
      </w:r>
      <w:r w:rsidR="006E521B" w:rsidRPr="00BE339C">
        <w:rPr>
          <w:rStyle w:val="normaltextrun"/>
          <w:rFonts w:ascii="Times New Roman" w:eastAsiaTheme="majorEastAsia" w:hAnsi="Times New Roman" w:cs="Times New Roman"/>
          <w:noProof/>
          <w:sz w:val="24"/>
          <w:szCs w:val="24"/>
          <w:lang w:val="en-IE"/>
        </w:rPr>
        <w:t xml:space="preserve">ressures on land for mitigation, nature protection and supply of biomass. </w:t>
      </w:r>
      <w:r w:rsidRPr="00BE339C">
        <w:rPr>
          <w:rStyle w:val="normaltextrun"/>
          <w:rFonts w:ascii="Times New Roman" w:eastAsiaTheme="majorEastAsia" w:hAnsi="Times New Roman" w:cs="Times New Roman"/>
          <w:noProof/>
          <w:sz w:val="24"/>
          <w:szCs w:val="24"/>
          <w:lang w:val="en-IE"/>
        </w:rPr>
        <w:t xml:space="preserve">Also, a </w:t>
      </w:r>
      <w:r w:rsidR="00C14F89" w:rsidRPr="00BE339C">
        <w:rPr>
          <w:rStyle w:val="normaltextrun"/>
          <w:rFonts w:ascii="Times New Roman" w:eastAsiaTheme="majorEastAsia" w:hAnsi="Times New Roman" w:cs="Times New Roman"/>
          <w:noProof/>
          <w:sz w:val="24"/>
          <w:szCs w:val="24"/>
          <w:lang w:val="en-IE"/>
        </w:rPr>
        <w:t>better understanding of overall consumption of biological resources is needed</w:t>
      </w:r>
      <w:r w:rsidRPr="00BE339C">
        <w:rPr>
          <w:rStyle w:val="normaltextrun"/>
          <w:rFonts w:ascii="Times New Roman" w:eastAsiaTheme="majorEastAsia" w:hAnsi="Times New Roman" w:cs="Times New Roman"/>
          <w:noProof/>
          <w:sz w:val="24"/>
          <w:szCs w:val="24"/>
          <w:lang w:val="en-IE"/>
        </w:rPr>
        <w:t xml:space="preserve"> to help </w:t>
      </w:r>
      <w:r w:rsidR="006333A0" w:rsidRPr="00BE339C">
        <w:rPr>
          <w:rStyle w:val="normaltextrun"/>
          <w:rFonts w:ascii="Times New Roman" w:eastAsiaTheme="majorEastAsia" w:hAnsi="Times New Roman" w:cs="Times New Roman"/>
          <w:noProof/>
          <w:sz w:val="24"/>
          <w:szCs w:val="24"/>
          <w:lang w:val="en-IE"/>
        </w:rPr>
        <w:t>shifting to more sustainable consumption patterns</w:t>
      </w:r>
      <w:r w:rsidR="00C14F89" w:rsidRPr="00BE339C">
        <w:rPr>
          <w:rStyle w:val="normaltextrun"/>
          <w:rFonts w:ascii="Times New Roman" w:eastAsiaTheme="majorEastAsia" w:hAnsi="Times New Roman" w:cs="Times New Roman"/>
          <w:noProof/>
          <w:sz w:val="24"/>
          <w:szCs w:val="24"/>
          <w:lang w:val="en-IE"/>
        </w:rPr>
        <w:t>.</w:t>
      </w:r>
      <w:r w:rsidR="006333A0" w:rsidRPr="00BE339C" w:rsidDel="006333A0">
        <w:rPr>
          <w:rStyle w:val="normaltextrun"/>
          <w:rFonts w:ascii="Times New Roman" w:eastAsiaTheme="majorEastAsia" w:hAnsi="Times New Roman" w:cs="Times New Roman"/>
          <w:noProof/>
          <w:sz w:val="24"/>
          <w:szCs w:val="24"/>
          <w:lang w:val="en-IE"/>
        </w:rPr>
        <w:t xml:space="preserve"> </w:t>
      </w:r>
    </w:p>
    <w:p w14:paraId="6561EAE2" w14:textId="1CC14144" w:rsidR="006C5C01" w:rsidRPr="00BE339C" w:rsidRDefault="006D087B" w:rsidP="006D087B">
      <w:pPr>
        <w:pStyle w:val="ManualHeading3"/>
        <w:rPr>
          <w:noProof/>
          <w:lang w:val="en-IE"/>
        </w:rPr>
      </w:pPr>
      <w:r w:rsidRPr="006D087B">
        <w:t>6.3.1.</w:t>
      </w:r>
      <w:r w:rsidRPr="006D087B">
        <w:tab/>
      </w:r>
      <w:r w:rsidR="002A1953" w:rsidRPr="00BE339C">
        <w:rPr>
          <w:noProof/>
          <w:lang w:val="en-IE"/>
        </w:rPr>
        <w:t>Focus on resolving multiple pressures on land and sea</w:t>
      </w:r>
    </w:p>
    <w:p w14:paraId="78AFE883" w14:textId="0FF8CB1B" w:rsidR="00943266" w:rsidRPr="00BE339C" w:rsidRDefault="0092221C" w:rsidP="002A1953">
      <w:pPr>
        <w:spacing w:after="0" w:line="240" w:lineRule="auto"/>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An a</w:t>
      </w:r>
      <w:r w:rsidR="002A1953" w:rsidRPr="00BE339C">
        <w:rPr>
          <w:rFonts w:ascii="Times New Roman" w:hAnsi="Times New Roman" w:cs="Times New Roman"/>
          <w:noProof/>
          <w:sz w:val="24"/>
          <w:szCs w:val="24"/>
          <w:lang w:val="en-IE"/>
        </w:rPr>
        <w:t xml:space="preserve">dditional focus in the implementation of the EU Bioeconomy Strategy Action Plan on achieving </w:t>
      </w:r>
      <w:r w:rsidR="2FAD3CB9" w:rsidRPr="00BE339C">
        <w:rPr>
          <w:rFonts w:ascii="Times New Roman" w:hAnsi="Times New Roman" w:cs="Times New Roman"/>
          <w:noProof/>
          <w:sz w:val="24"/>
          <w:szCs w:val="24"/>
          <w:lang w:val="en-IE"/>
        </w:rPr>
        <w:t>socio-economic and environmental sustainability</w:t>
      </w:r>
      <w:r w:rsidR="006811F7" w:rsidRPr="00A95523">
        <w:rPr>
          <w:rStyle w:val="FootnoteReference"/>
          <w:rFonts w:ascii="Times New Roman" w:hAnsi="Times New Roman" w:cs="Times New Roman"/>
          <w:noProof/>
          <w:sz w:val="24"/>
          <w:szCs w:val="24"/>
        </w:rPr>
        <w:footnoteReference w:id="101"/>
      </w:r>
      <w:r w:rsidR="244B84C2" w:rsidRPr="00BE339C">
        <w:rPr>
          <w:rFonts w:ascii="Times New Roman" w:hAnsi="Times New Roman" w:cs="Times New Roman"/>
          <w:noProof/>
          <w:sz w:val="24"/>
          <w:szCs w:val="24"/>
          <w:lang w:val="en-IE"/>
        </w:rPr>
        <w:t xml:space="preserve"> </w:t>
      </w:r>
      <w:r w:rsidR="4A29C095" w:rsidRPr="00BE339C">
        <w:rPr>
          <w:rFonts w:ascii="Times New Roman" w:hAnsi="Times New Roman" w:cs="Times New Roman"/>
          <w:noProof/>
          <w:sz w:val="24"/>
          <w:szCs w:val="24"/>
          <w:lang w:val="en-IE"/>
        </w:rPr>
        <w:t xml:space="preserve">can </w:t>
      </w:r>
      <w:r w:rsidR="3BE87658" w:rsidRPr="00BE339C">
        <w:rPr>
          <w:rFonts w:ascii="Times New Roman" w:hAnsi="Times New Roman" w:cs="Times New Roman"/>
          <w:noProof/>
          <w:sz w:val="24"/>
          <w:szCs w:val="24"/>
          <w:lang w:val="en-IE"/>
        </w:rPr>
        <w:t xml:space="preserve">enable bioeconomy policies to optimise the societal benefit </w:t>
      </w:r>
      <w:r w:rsidR="6C71ED78" w:rsidRPr="00BE339C">
        <w:rPr>
          <w:rFonts w:ascii="Times New Roman" w:hAnsi="Times New Roman" w:cs="Times New Roman"/>
          <w:noProof/>
          <w:sz w:val="24"/>
          <w:szCs w:val="24"/>
          <w:lang w:val="en-IE"/>
        </w:rPr>
        <w:t xml:space="preserve">from </w:t>
      </w:r>
      <w:r w:rsidR="3BE87658" w:rsidRPr="00BE339C">
        <w:rPr>
          <w:rFonts w:ascii="Times New Roman" w:hAnsi="Times New Roman" w:cs="Times New Roman"/>
          <w:noProof/>
          <w:sz w:val="24"/>
          <w:szCs w:val="24"/>
          <w:lang w:val="en-IE"/>
        </w:rPr>
        <w:t>land, aquatic area and biological resources</w:t>
      </w:r>
      <w:r w:rsidR="5E36FEE4" w:rsidRPr="00BE339C">
        <w:rPr>
          <w:rFonts w:ascii="Times New Roman" w:hAnsi="Times New Roman" w:cs="Times New Roman"/>
          <w:noProof/>
          <w:sz w:val="24"/>
          <w:szCs w:val="24"/>
          <w:lang w:val="en-IE"/>
        </w:rPr>
        <w:t>, including biodiversity and other ecosystem services</w:t>
      </w:r>
      <w:r w:rsidR="42C63ADB" w:rsidRPr="00BE339C">
        <w:rPr>
          <w:rFonts w:ascii="Times New Roman" w:hAnsi="Times New Roman" w:cs="Times New Roman"/>
          <w:noProof/>
          <w:sz w:val="24"/>
          <w:szCs w:val="24"/>
          <w:lang w:val="en-IE"/>
        </w:rPr>
        <w:t xml:space="preserve">. </w:t>
      </w:r>
      <w:r w:rsidR="002A1953" w:rsidRPr="00BE339C">
        <w:rPr>
          <w:rFonts w:ascii="Times New Roman" w:hAnsi="Times New Roman" w:cs="Times New Roman"/>
          <w:noProof/>
          <w:sz w:val="24"/>
          <w:szCs w:val="24"/>
          <w:lang w:val="en-IE"/>
        </w:rPr>
        <w:t xml:space="preserve">In line with the action area 3, </w:t>
      </w:r>
      <w:r w:rsidR="002A1953" w:rsidRPr="00BE339C">
        <w:rPr>
          <w:rFonts w:ascii="Times New Roman" w:hAnsi="Times New Roman" w:cs="Times New Roman"/>
          <w:i/>
          <w:iCs/>
          <w:noProof/>
          <w:sz w:val="24"/>
          <w:szCs w:val="24"/>
          <w:lang w:val="en-IE"/>
        </w:rPr>
        <w:t>Understanding the ecological boundaries of the bioeconomy</w:t>
      </w:r>
      <w:r w:rsidR="002A1953" w:rsidRPr="00BE339C">
        <w:rPr>
          <w:rFonts w:ascii="Times New Roman" w:hAnsi="Times New Roman" w:cs="Times New Roman"/>
          <w:noProof/>
          <w:sz w:val="24"/>
          <w:szCs w:val="24"/>
          <w:lang w:val="en-IE"/>
        </w:rPr>
        <w:t xml:space="preserve">, an </w:t>
      </w:r>
      <w:r w:rsidR="622FAC72" w:rsidRPr="00BE339C">
        <w:rPr>
          <w:rFonts w:ascii="Times New Roman" w:hAnsi="Times New Roman" w:cs="Times New Roman"/>
          <w:b/>
          <w:bCs/>
          <w:noProof/>
          <w:sz w:val="24"/>
          <w:szCs w:val="24"/>
          <w:lang w:val="en-IE"/>
        </w:rPr>
        <w:t>i</w:t>
      </w:r>
      <w:r w:rsidR="66F465C5" w:rsidRPr="00BE339C">
        <w:rPr>
          <w:rFonts w:ascii="Times New Roman" w:hAnsi="Times New Roman" w:cs="Times New Roman"/>
          <w:b/>
          <w:bCs/>
          <w:noProof/>
          <w:sz w:val="24"/>
          <w:szCs w:val="24"/>
          <w:lang w:val="en-IE"/>
        </w:rPr>
        <w:t xml:space="preserve">ntegrated bioeconomy land </w:t>
      </w:r>
      <w:r w:rsidR="622FAC72" w:rsidRPr="00BE339C">
        <w:rPr>
          <w:rFonts w:ascii="Times New Roman" w:hAnsi="Times New Roman" w:cs="Times New Roman"/>
          <w:b/>
          <w:bCs/>
          <w:noProof/>
          <w:sz w:val="24"/>
          <w:szCs w:val="24"/>
          <w:lang w:val="en-IE"/>
        </w:rPr>
        <w:t>use assessment</w:t>
      </w:r>
      <w:r w:rsidR="1C334797" w:rsidRPr="00BE339C">
        <w:rPr>
          <w:rFonts w:ascii="Times New Roman" w:hAnsi="Times New Roman" w:cs="Times New Roman"/>
          <w:b/>
          <w:bCs/>
          <w:noProof/>
          <w:sz w:val="24"/>
          <w:szCs w:val="24"/>
          <w:lang w:val="en-IE"/>
        </w:rPr>
        <w:t xml:space="preserve"> </w:t>
      </w:r>
      <w:r w:rsidR="002A1953" w:rsidRPr="00BE339C">
        <w:rPr>
          <w:rFonts w:ascii="Times New Roman" w:hAnsi="Times New Roman" w:cs="Times New Roman"/>
          <w:noProof/>
          <w:sz w:val="24"/>
          <w:szCs w:val="24"/>
          <w:lang w:val="en-IE"/>
        </w:rPr>
        <w:t xml:space="preserve">has already been proposed as </w:t>
      </w:r>
      <w:r w:rsidR="009060D9" w:rsidRPr="00BE339C">
        <w:rPr>
          <w:rFonts w:ascii="Times New Roman" w:hAnsi="Times New Roman" w:cs="Times New Roman"/>
          <w:noProof/>
          <w:sz w:val="24"/>
          <w:szCs w:val="24"/>
          <w:lang w:val="en-IE"/>
        </w:rPr>
        <w:t xml:space="preserve">an </w:t>
      </w:r>
      <w:r w:rsidR="002A1953" w:rsidRPr="00BE339C">
        <w:rPr>
          <w:rFonts w:ascii="Times New Roman" w:hAnsi="Times New Roman" w:cs="Times New Roman"/>
          <w:noProof/>
          <w:sz w:val="24"/>
          <w:szCs w:val="24"/>
          <w:lang w:val="en-IE"/>
        </w:rPr>
        <w:t>action in the Communication on Sustainable Carbon Cycles.</w:t>
      </w:r>
      <w:r w:rsidR="002A1953">
        <w:rPr>
          <w:rStyle w:val="FootnoteReference"/>
          <w:rFonts w:ascii="Times New Roman" w:hAnsi="Times New Roman" w:cs="Times New Roman"/>
          <w:noProof/>
          <w:sz w:val="24"/>
          <w:szCs w:val="24"/>
        </w:rPr>
        <w:footnoteReference w:id="102"/>
      </w:r>
      <w:r w:rsidR="002A1953" w:rsidRPr="00BE339C">
        <w:rPr>
          <w:rFonts w:ascii="Times New Roman" w:hAnsi="Times New Roman" w:cs="Times New Roman"/>
          <w:noProof/>
          <w:sz w:val="24"/>
          <w:szCs w:val="24"/>
          <w:lang w:val="en-IE"/>
        </w:rPr>
        <w:t xml:space="preserve"> </w:t>
      </w:r>
      <w:r w:rsidR="00B34C9F" w:rsidRPr="00BE339C">
        <w:rPr>
          <w:rFonts w:ascii="Times New Roman" w:hAnsi="Times New Roman" w:cs="Times New Roman"/>
          <w:noProof/>
          <w:sz w:val="24"/>
          <w:szCs w:val="24"/>
          <w:lang w:val="en-IE"/>
        </w:rPr>
        <w:t xml:space="preserve">This action and further focus </w:t>
      </w:r>
      <w:r w:rsidRPr="00BE339C">
        <w:rPr>
          <w:rFonts w:ascii="Times New Roman" w:hAnsi="Times New Roman" w:cs="Times New Roman"/>
          <w:noProof/>
          <w:sz w:val="24"/>
          <w:szCs w:val="24"/>
          <w:lang w:val="en-IE"/>
        </w:rPr>
        <w:t>on</w:t>
      </w:r>
      <w:r w:rsidR="00B34C9F" w:rsidRPr="00BE339C">
        <w:rPr>
          <w:rFonts w:ascii="Times New Roman" w:hAnsi="Times New Roman" w:cs="Times New Roman"/>
          <w:noProof/>
          <w:sz w:val="24"/>
          <w:szCs w:val="24"/>
          <w:lang w:val="en-IE"/>
        </w:rPr>
        <w:t xml:space="preserve"> the activities of action area 3 of the EU Bioeconomy Strategy will </w:t>
      </w:r>
      <w:r w:rsidRPr="00BE339C">
        <w:rPr>
          <w:rFonts w:ascii="Times New Roman" w:hAnsi="Times New Roman" w:cs="Times New Roman"/>
          <w:noProof/>
          <w:sz w:val="24"/>
          <w:szCs w:val="24"/>
          <w:lang w:val="en-IE"/>
        </w:rPr>
        <w:t xml:space="preserve">provide the basis for reducing </w:t>
      </w:r>
      <w:r w:rsidR="00B34C9F" w:rsidRPr="00BE339C">
        <w:rPr>
          <w:rFonts w:ascii="Times New Roman" w:hAnsi="Times New Roman" w:cs="Times New Roman"/>
          <w:noProof/>
          <w:sz w:val="24"/>
          <w:szCs w:val="24"/>
          <w:lang w:val="en-IE"/>
        </w:rPr>
        <w:t xml:space="preserve">pressures on land and sea. </w:t>
      </w:r>
      <w:r w:rsidR="002A1953" w:rsidRPr="00BE339C">
        <w:rPr>
          <w:rFonts w:ascii="Times New Roman" w:hAnsi="Times New Roman" w:cs="Times New Roman"/>
          <w:noProof/>
          <w:sz w:val="24"/>
          <w:szCs w:val="24"/>
          <w:lang w:val="en-IE"/>
        </w:rPr>
        <w:t>The development of</w:t>
      </w:r>
      <w:r w:rsidR="002A1953" w:rsidRPr="00BE339C">
        <w:rPr>
          <w:rFonts w:ascii="Times New Roman" w:hAnsi="Times New Roman" w:cs="Times New Roman"/>
          <w:b/>
          <w:bCs/>
          <w:noProof/>
          <w:sz w:val="24"/>
          <w:szCs w:val="24"/>
          <w:lang w:val="en-IE"/>
        </w:rPr>
        <w:t xml:space="preserve"> </w:t>
      </w:r>
      <w:r w:rsidR="1C334797" w:rsidRPr="00BE339C">
        <w:rPr>
          <w:rFonts w:ascii="Times New Roman" w:hAnsi="Times New Roman" w:cs="Times New Roman"/>
          <w:b/>
          <w:bCs/>
          <w:noProof/>
          <w:sz w:val="24"/>
          <w:szCs w:val="24"/>
          <w:lang w:val="en-IE"/>
        </w:rPr>
        <w:t xml:space="preserve">territorial </w:t>
      </w:r>
      <w:r w:rsidR="7A67D2A1" w:rsidRPr="00BE339C">
        <w:rPr>
          <w:rFonts w:ascii="Times New Roman" w:hAnsi="Times New Roman" w:cs="Times New Roman"/>
          <w:b/>
          <w:bCs/>
          <w:noProof/>
          <w:sz w:val="24"/>
          <w:szCs w:val="24"/>
          <w:lang w:val="en-IE"/>
        </w:rPr>
        <w:t xml:space="preserve">biomass </w:t>
      </w:r>
      <w:r w:rsidR="622FAC72" w:rsidRPr="00BE339C">
        <w:rPr>
          <w:rFonts w:ascii="Times New Roman" w:hAnsi="Times New Roman" w:cs="Times New Roman"/>
          <w:b/>
          <w:bCs/>
          <w:noProof/>
          <w:sz w:val="24"/>
          <w:szCs w:val="24"/>
          <w:lang w:val="en-IE"/>
        </w:rPr>
        <w:t>strategies</w:t>
      </w:r>
      <w:r w:rsidR="26B11017" w:rsidRPr="00BE339C">
        <w:rPr>
          <w:rFonts w:ascii="Times New Roman" w:hAnsi="Times New Roman" w:cs="Times New Roman"/>
          <w:noProof/>
          <w:sz w:val="24"/>
          <w:szCs w:val="24"/>
          <w:lang w:val="en-IE"/>
        </w:rPr>
        <w:t xml:space="preserve"> from terrestrial and aquatic systems</w:t>
      </w:r>
      <w:r w:rsidR="002A1953" w:rsidRPr="00BE339C">
        <w:rPr>
          <w:rFonts w:ascii="Times New Roman" w:hAnsi="Times New Roman" w:cs="Times New Roman"/>
          <w:noProof/>
          <w:sz w:val="24"/>
          <w:szCs w:val="24"/>
          <w:lang w:val="en-IE"/>
        </w:rPr>
        <w:t xml:space="preserve">, as proposed by Member States, such as Germany, will </w:t>
      </w:r>
      <w:r w:rsidR="00B34C9F" w:rsidRPr="00BE339C">
        <w:rPr>
          <w:rFonts w:ascii="Times New Roman" w:hAnsi="Times New Roman" w:cs="Times New Roman"/>
          <w:noProof/>
          <w:sz w:val="24"/>
          <w:szCs w:val="24"/>
          <w:lang w:val="en-IE"/>
        </w:rPr>
        <w:t xml:space="preserve">further </w:t>
      </w:r>
      <w:r w:rsidR="002A1953" w:rsidRPr="00BE339C">
        <w:rPr>
          <w:rFonts w:ascii="Times New Roman" w:hAnsi="Times New Roman" w:cs="Times New Roman"/>
          <w:noProof/>
          <w:sz w:val="24"/>
          <w:szCs w:val="24"/>
          <w:lang w:val="en-IE"/>
        </w:rPr>
        <w:t>help</w:t>
      </w:r>
      <w:r w:rsidR="622FAC72" w:rsidRPr="00BE339C">
        <w:rPr>
          <w:rFonts w:ascii="Times New Roman" w:hAnsi="Times New Roman" w:cs="Times New Roman"/>
          <w:b/>
          <w:bCs/>
          <w:noProof/>
          <w:sz w:val="24"/>
          <w:szCs w:val="24"/>
          <w:lang w:val="en-IE"/>
        </w:rPr>
        <w:t xml:space="preserve"> </w:t>
      </w:r>
      <w:r w:rsidR="244847B2" w:rsidRPr="00BE339C">
        <w:rPr>
          <w:rFonts w:ascii="Times New Roman" w:hAnsi="Times New Roman" w:cs="Times New Roman"/>
          <w:noProof/>
          <w:sz w:val="24"/>
          <w:szCs w:val="24"/>
          <w:lang w:val="en-IE"/>
        </w:rPr>
        <w:t>to</w:t>
      </w:r>
      <w:r w:rsidR="1C334797" w:rsidRPr="00BE339C">
        <w:rPr>
          <w:rFonts w:ascii="Times New Roman" w:hAnsi="Times New Roman" w:cs="Times New Roman"/>
          <w:noProof/>
          <w:sz w:val="24"/>
          <w:szCs w:val="24"/>
          <w:lang w:val="en-IE"/>
        </w:rPr>
        <w:t xml:space="preserve"> ensure</w:t>
      </w:r>
      <w:r w:rsidR="002A1953" w:rsidRPr="00BE339C">
        <w:rPr>
          <w:rFonts w:ascii="Times New Roman" w:hAnsi="Times New Roman" w:cs="Times New Roman"/>
          <w:noProof/>
          <w:sz w:val="24"/>
          <w:szCs w:val="24"/>
          <w:lang w:val="en-IE"/>
        </w:rPr>
        <w:t xml:space="preserve"> the</w:t>
      </w:r>
      <w:r w:rsidR="1C334797" w:rsidRPr="00BE339C">
        <w:rPr>
          <w:rFonts w:ascii="Times New Roman" w:hAnsi="Times New Roman" w:cs="Times New Roman"/>
          <w:noProof/>
          <w:sz w:val="24"/>
          <w:szCs w:val="24"/>
          <w:lang w:val="en-IE"/>
        </w:rPr>
        <w:t xml:space="preserve"> </w:t>
      </w:r>
      <w:r w:rsidR="0DB13497" w:rsidRPr="00BE339C">
        <w:rPr>
          <w:rFonts w:ascii="Times New Roman" w:hAnsi="Times New Roman" w:cs="Times New Roman"/>
          <w:noProof/>
          <w:sz w:val="24"/>
          <w:szCs w:val="24"/>
          <w:lang w:val="en-IE"/>
        </w:rPr>
        <w:t xml:space="preserve">comprehensive integration of policy needs, resources availability, and innovation. </w:t>
      </w:r>
      <w:r w:rsidRPr="00BE339C">
        <w:rPr>
          <w:rFonts w:ascii="Times New Roman" w:hAnsi="Times New Roman" w:cs="Times New Roman"/>
          <w:noProof/>
          <w:sz w:val="24"/>
          <w:szCs w:val="24"/>
          <w:lang w:val="en-IE"/>
        </w:rPr>
        <w:t>In this way, potential</w:t>
      </w:r>
      <w:r w:rsidR="110B3F33" w:rsidRPr="00BE339C">
        <w:rPr>
          <w:rFonts w:ascii="Times New Roman" w:hAnsi="Times New Roman" w:cs="Times New Roman"/>
          <w:noProof/>
          <w:sz w:val="24"/>
          <w:szCs w:val="24"/>
          <w:lang w:val="en-IE"/>
        </w:rPr>
        <w:t xml:space="preserve"> conflicts</w:t>
      </w:r>
      <w:r w:rsidRPr="00BE339C">
        <w:rPr>
          <w:rFonts w:ascii="Times New Roman" w:hAnsi="Times New Roman" w:cs="Times New Roman"/>
          <w:noProof/>
          <w:sz w:val="24"/>
          <w:szCs w:val="24"/>
          <w:lang w:val="en-IE"/>
        </w:rPr>
        <w:t xml:space="preserve"> can be identified</w:t>
      </w:r>
      <w:r w:rsidR="110B3F33" w:rsidRPr="00BE339C">
        <w:rPr>
          <w:rFonts w:ascii="Times New Roman" w:hAnsi="Times New Roman" w:cs="Times New Roman"/>
          <w:noProof/>
          <w:sz w:val="24"/>
          <w:szCs w:val="24"/>
          <w:lang w:val="en-IE"/>
        </w:rPr>
        <w:t xml:space="preserve">, e.g. if the </w:t>
      </w:r>
      <w:r w:rsidR="2A786461" w:rsidRPr="00BE339C">
        <w:rPr>
          <w:rFonts w:ascii="Times New Roman" w:hAnsi="Times New Roman" w:cs="Times New Roman"/>
          <w:noProof/>
          <w:sz w:val="24"/>
          <w:szCs w:val="24"/>
          <w:lang w:val="en-IE"/>
        </w:rPr>
        <w:t>supply of</w:t>
      </w:r>
      <w:r w:rsidR="110B3F33" w:rsidRPr="00BE339C">
        <w:rPr>
          <w:rFonts w:ascii="Times New Roman" w:hAnsi="Times New Roman" w:cs="Times New Roman"/>
          <w:noProof/>
          <w:sz w:val="24"/>
          <w:szCs w:val="24"/>
          <w:lang w:val="en-IE"/>
        </w:rPr>
        <w:t xml:space="preserve"> </w:t>
      </w:r>
      <w:r w:rsidR="2C988275" w:rsidRPr="00BE339C">
        <w:rPr>
          <w:rFonts w:ascii="Times New Roman" w:hAnsi="Times New Roman" w:cs="Times New Roman"/>
          <w:noProof/>
          <w:sz w:val="24"/>
          <w:szCs w:val="24"/>
          <w:lang w:val="en-IE"/>
        </w:rPr>
        <w:t xml:space="preserve">sustainably produced </w:t>
      </w:r>
      <w:r w:rsidR="110B3F33" w:rsidRPr="00BE339C">
        <w:rPr>
          <w:rFonts w:ascii="Times New Roman" w:hAnsi="Times New Roman" w:cs="Times New Roman"/>
          <w:noProof/>
          <w:sz w:val="24"/>
          <w:szCs w:val="24"/>
          <w:lang w:val="en-IE"/>
        </w:rPr>
        <w:t xml:space="preserve">biomass </w:t>
      </w:r>
      <w:r w:rsidRPr="00BE339C">
        <w:rPr>
          <w:rFonts w:ascii="Times New Roman" w:hAnsi="Times New Roman" w:cs="Times New Roman"/>
          <w:noProof/>
          <w:sz w:val="24"/>
          <w:szCs w:val="24"/>
          <w:lang w:val="en-IE"/>
        </w:rPr>
        <w:t xml:space="preserve">in a region </w:t>
      </w:r>
      <w:r w:rsidR="110B3F33" w:rsidRPr="00BE339C">
        <w:rPr>
          <w:rFonts w:ascii="Times New Roman" w:hAnsi="Times New Roman" w:cs="Times New Roman"/>
          <w:noProof/>
          <w:sz w:val="24"/>
          <w:szCs w:val="24"/>
          <w:lang w:val="en-IE"/>
        </w:rPr>
        <w:t xml:space="preserve">is insufficient with regard to the biomass </w:t>
      </w:r>
      <w:r w:rsidRPr="00BE339C">
        <w:rPr>
          <w:rFonts w:ascii="Times New Roman" w:hAnsi="Times New Roman" w:cs="Times New Roman"/>
          <w:noProof/>
          <w:sz w:val="24"/>
          <w:szCs w:val="24"/>
          <w:lang w:val="en-IE"/>
        </w:rPr>
        <w:t xml:space="preserve">demand </w:t>
      </w:r>
      <w:r w:rsidR="110B3F33" w:rsidRPr="00BE339C">
        <w:rPr>
          <w:rFonts w:ascii="Times New Roman" w:hAnsi="Times New Roman" w:cs="Times New Roman"/>
          <w:noProof/>
          <w:sz w:val="24"/>
          <w:szCs w:val="24"/>
          <w:lang w:val="en-IE"/>
        </w:rPr>
        <w:t>for food</w:t>
      </w:r>
      <w:r w:rsidR="3FE05FE7" w:rsidRPr="00BE339C">
        <w:rPr>
          <w:rFonts w:ascii="Times New Roman" w:hAnsi="Times New Roman" w:cs="Times New Roman"/>
          <w:noProof/>
          <w:sz w:val="24"/>
          <w:szCs w:val="24"/>
          <w:lang w:val="en-IE"/>
        </w:rPr>
        <w:t xml:space="preserve">, </w:t>
      </w:r>
      <w:r w:rsidR="110B3F33" w:rsidRPr="00BE339C">
        <w:rPr>
          <w:rFonts w:ascii="Times New Roman" w:hAnsi="Times New Roman" w:cs="Times New Roman"/>
          <w:noProof/>
          <w:sz w:val="24"/>
          <w:szCs w:val="24"/>
          <w:lang w:val="en-IE"/>
        </w:rPr>
        <w:t>materials</w:t>
      </w:r>
      <w:r w:rsidR="3FE05FE7" w:rsidRPr="00BE339C">
        <w:rPr>
          <w:rFonts w:ascii="Times New Roman" w:hAnsi="Times New Roman" w:cs="Times New Roman"/>
          <w:noProof/>
          <w:sz w:val="24"/>
          <w:szCs w:val="24"/>
          <w:lang w:val="en-IE"/>
        </w:rPr>
        <w:t xml:space="preserve"> and energy</w:t>
      </w:r>
      <w:r w:rsidR="110B3F33" w:rsidRPr="00BE339C">
        <w:rPr>
          <w:rFonts w:ascii="Times New Roman" w:hAnsi="Times New Roman" w:cs="Times New Roman"/>
          <w:noProof/>
          <w:sz w:val="24"/>
          <w:szCs w:val="24"/>
          <w:lang w:val="en-IE"/>
        </w:rPr>
        <w:t xml:space="preserve">. </w:t>
      </w:r>
      <w:r w:rsidR="002A1953" w:rsidRPr="00BE339C">
        <w:rPr>
          <w:rFonts w:ascii="Times New Roman" w:hAnsi="Times New Roman" w:cs="Times New Roman"/>
          <w:noProof/>
          <w:sz w:val="24"/>
          <w:szCs w:val="24"/>
          <w:lang w:val="en-IE"/>
        </w:rPr>
        <w:t>On the European level, a</w:t>
      </w:r>
      <w:r w:rsidR="110B3F33" w:rsidRPr="00BE339C">
        <w:rPr>
          <w:rFonts w:ascii="Times New Roman" w:hAnsi="Times New Roman" w:cs="Times New Roman"/>
          <w:noProof/>
          <w:sz w:val="24"/>
          <w:szCs w:val="24"/>
          <w:lang w:val="en-IE"/>
        </w:rPr>
        <w:t xml:space="preserve"> </w:t>
      </w:r>
      <w:r w:rsidR="110B3F33" w:rsidRPr="00BE339C">
        <w:rPr>
          <w:rFonts w:ascii="Times New Roman" w:hAnsi="Times New Roman" w:cs="Times New Roman"/>
          <w:b/>
          <w:bCs/>
          <w:noProof/>
          <w:sz w:val="24"/>
          <w:szCs w:val="24"/>
          <w:lang w:val="en-IE"/>
        </w:rPr>
        <w:t>conceptual framework</w:t>
      </w:r>
      <w:r w:rsidR="110B3F33" w:rsidRPr="00BE339C">
        <w:rPr>
          <w:rFonts w:ascii="Times New Roman" w:hAnsi="Times New Roman" w:cs="Times New Roman"/>
          <w:noProof/>
          <w:sz w:val="24"/>
          <w:szCs w:val="24"/>
          <w:lang w:val="en-IE"/>
        </w:rPr>
        <w:t xml:space="preserve"> </w:t>
      </w:r>
      <w:r w:rsidRPr="00BE339C">
        <w:rPr>
          <w:rFonts w:ascii="Times New Roman" w:hAnsi="Times New Roman" w:cs="Times New Roman"/>
          <w:b/>
          <w:bCs/>
          <w:noProof/>
          <w:sz w:val="24"/>
          <w:szCs w:val="24"/>
          <w:lang w:val="en-IE"/>
        </w:rPr>
        <w:t xml:space="preserve">for </w:t>
      </w:r>
      <w:r w:rsidR="110B3F33" w:rsidRPr="00BE339C">
        <w:rPr>
          <w:rFonts w:ascii="Times New Roman" w:hAnsi="Times New Roman" w:cs="Times New Roman"/>
          <w:b/>
          <w:bCs/>
          <w:noProof/>
          <w:sz w:val="24"/>
          <w:szCs w:val="24"/>
          <w:lang w:val="en-IE"/>
        </w:rPr>
        <w:t>resolv</w:t>
      </w:r>
      <w:r w:rsidRPr="00BE339C">
        <w:rPr>
          <w:rFonts w:ascii="Times New Roman" w:hAnsi="Times New Roman" w:cs="Times New Roman"/>
          <w:b/>
          <w:bCs/>
          <w:noProof/>
          <w:sz w:val="24"/>
          <w:szCs w:val="24"/>
          <w:lang w:val="en-IE"/>
        </w:rPr>
        <w:t>ing</w:t>
      </w:r>
      <w:r w:rsidR="110B3F33" w:rsidRPr="00BE339C">
        <w:rPr>
          <w:rFonts w:ascii="Times New Roman" w:hAnsi="Times New Roman" w:cs="Times New Roman"/>
          <w:noProof/>
          <w:sz w:val="24"/>
          <w:szCs w:val="24"/>
          <w:lang w:val="en-IE"/>
        </w:rPr>
        <w:t xml:space="preserve"> </w:t>
      </w:r>
      <w:r w:rsidR="3FE05FE7" w:rsidRPr="00BE339C">
        <w:rPr>
          <w:rFonts w:ascii="Times New Roman" w:hAnsi="Times New Roman" w:cs="Times New Roman"/>
          <w:noProof/>
          <w:sz w:val="24"/>
          <w:szCs w:val="24"/>
          <w:lang w:val="en-IE"/>
        </w:rPr>
        <w:t>such</w:t>
      </w:r>
      <w:r w:rsidR="110B3F33" w:rsidRPr="00BE339C">
        <w:rPr>
          <w:rFonts w:ascii="Times New Roman" w:hAnsi="Times New Roman" w:cs="Times New Roman"/>
          <w:noProof/>
          <w:sz w:val="24"/>
          <w:szCs w:val="24"/>
          <w:lang w:val="en-IE"/>
        </w:rPr>
        <w:t xml:space="preserve"> </w:t>
      </w:r>
      <w:r w:rsidR="648AA848" w:rsidRPr="00BE339C">
        <w:rPr>
          <w:rFonts w:ascii="Times New Roman" w:hAnsi="Times New Roman" w:cs="Times New Roman"/>
          <w:b/>
          <w:bCs/>
          <w:noProof/>
          <w:sz w:val="24"/>
          <w:szCs w:val="24"/>
          <w:lang w:val="en-IE"/>
        </w:rPr>
        <w:t>trade-offs</w:t>
      </w:r>
      <w:r w:rsidR="648AA848" w:rsidRPr="00A95523">
        <w:rPr>
          <w:rStyle w:val="Heading1Char"/>
          <w:b w:val="0"/>
          <w:bCs w:val="0"/>
          <w:noProof/>
          <w:szCs w:val="24"/>
        </w:rPr>
        <w:t xml:space="preserve"> </w:t>
      </w:r>
      <w:r w:rsidR="009060D9" w:rsidRPr="00BE339C">
        <w:rPr>
          <w:rStyle w:val="normaltextrun"/>
          <w:rFonts w:ascii="Times New Roman" w:hAnsi="Times New Roman" w:cs="Times New Roman"/>
          <w:noProof/>
          <w:sz w:val="24"/>
          <w:szCs w:val="24"/>
          <w:lang w:val="en-IE"/>
        </w:rPr>
        <w:t>could be explored, taking</w:t>
      </w:r>
      <w:r w:rsidR="110B3F33" w:rsidRPr="00BE339C">
        <w:rPr>
          <w:rStyle w:val="normaltextrun"/>
          <w:rFonts w:ascii="Times New Roman" w:hAnsi="Times New Roman" w:cs="Times New Roman"/>
          <w:noProof/>
          <w:sz w:val="24"/>
          <w:szCs w:val="24"/>
          <w:lang w:val="en-IE"/>
        </w:rPr>
        <w:t xml:space="preserve"> into account region</w:t>
      </w:r>
      <w:r w:rsidR="3FE05FE7" w:rsidRPr="00BE339C">
        <w:rPr>
          <w:rStyle w:val="normaltextrun"/>
          <w:rFonts w:ascii="Times New Roman" w:hAnsi="Times New Roman" w:cs="Times New Roman"/>
          <w:noProof/>
          <w:sz w:val="24"/>
          <w:szCs w:val="24"/>
          <w:lang w:val="en-IE"/>
        </w:rPr>
        <w:t>al</w:t>
      </w:r>
      <w:r w:rsidR="00375646" w:rsidRPr="00BE339C">
        <w:rPr>
          <w:rStyle w:val="normaltextrun"/>
          <w:rFonts w:ascii="Times New Roman" w:hAnsi="Times New Roman" w:cs="Times New Roman"/>
          <w:noProof/>
          <w:sz w:val="24"/>
          <w:szCs w:val="24"/>
          <w:lang w:val="en-IE"/>
        </w:rPr>
        <w:t>,</w:t>
      </w:r>
      <w:r w:rsidR="3FE05FE7" w:rsidRPr="00BE339C">
        <w:rPr>
          <w:rStyle w:val="normaltextrun"/>
          <w:rFonts w:ascii="Times New Roman" w:hAnsi="Times New Roman" w:cs="Times New Roman"/>
          <w:noProof/>
          <w:sz w:val="24"/>
          <w:szCs w:val="24"/>
          <w:lang w:val="en-IE"/>
        </w:rPr>
        <w:t xml:space="preserve"> environmental, technological, and skill needs and opportunities. </w:t>
      </w:r>
      <w:r w:rsidR="796111C9" w:rsidRPr="00BE339C">
        <w:rPr>
          <w:rFonts w:ascii="Times New Roman" w:hAnsi="Times New Roman" w:cs="Times New Roman"/>
          <w:noProof/>
          <w:sz w:val="24"/>
          <w:szCs w:val="24"/>
          <w:lang w:val="en-IE"/>
        </w:rPr>
        <w:t>Such</w:t>
      </w:r>
      <w:r w:rsidR="00375646" w:rsidRPr="00BE339C">
        <w:rPr>
          <w:rFonts w:ascii="Times New Roman" w:hAnsi="Times New Roman" w:cs="Times New Roman"/>
          <w:noProof/>
          <w:sz w:val="24"/>
          <w:szCs w:val="24"/>
          <w:lang w:val="en-IE"/>
        </w:rPr>
        <w:t xml:space="preserve"> a</w:t>
      </w:r>
      <w:r w:rsidR="796111C9" w:rsidRPr="00BE339C">
        <w:rPr>
          <w:rFonts w:ascii="Times New Roman" w:hAnsi="Times New Roman" w:cs="Times New Roman"/>
          <w:noProof/>
          <w:sz w:val="24"/>
          <w:szCs w:val="24"/>
          <w:lang w:val="en-IE"/>
        </w:rPr>
        <w:t xml:space="preserve"> framework </w:t>
      </w:r>
      <w:r w:rsidR="002A1953" w:rsidRPr="00BE339C">
        <w:rPr>
          <w:rFonts w:ascii="Times New Roman" w:hAnsi="Times New Roman" w:cs="Times New Roman"/>
          <w:noProof/>
          <w:sz w:val="24"/>
          <w:szCs w:val="24"/>
          <w:lang w:val="en-IE"/>
        </w:rPr>
        <w:t>could be based on the work of Johan Rockström and his biosphere stewardship model</w:t>
      </w:r>
      <w:r w:rsidR="002A1953">
        <w:rPr>
          <w:rStyle w:val="FootnoteReference"/>
          <w:rFonts w:ascii="Times New Roman" w:hAnsi="Times New Roman" w:cs="Times New Roman"/>
          <w:noProof/>
          <w:sz w:val="24"/>
          <w:szCs w:val="24"/>
        </w:rPr>
        <w:footnoteReference w:id="103"/>
      </w:r>
      <w:r w:rsidR="00375646" w:rsidRPr="00BE339C">
        <w:rPr>
          <w:rFonts w:ascii="Times New Roman" w:hAnsi="Times New Roman" w:cs="Times New Roman"/>
          <w:noProof/>
          <w:sz w:val="24"/>
          <w:szCs w:val="24"/>
          <w:lang w:val="en-IE"/>
        </w:rPr>
        <w:t>,</w:t>
      </w:r>
      <w:r w:rsidR="002A1953" w:rsidRPr="00BE339C">
        <w:rPr>
          <w:rFonts w:ascii="Times New Roman" w:hAnsi="Times New Roman" w:cs="Times New Roman"/>
          <w:noProof/>
          <w:sz w:val="24"/>
          <w:szCs w:val="24"/>
          <w:lang w:val="en-IE"/>
        </w:rPr>
        <w:t xml:space="preserve"> and </w:t>
      </w:r>
      <w:r w:rsidR="00375646" w:rsidRPr="00BE339C">
        <w:rPr>
          <w:rFonts w:ascii="Times New Roman" w:hAnsi="Times New Roman" w:cs="Times New Roman"/>
          <w:noProof/>
          <w:sz w:val="24"/>
          <w:szCs w:val="24"/>
          <w:lang w:val="en-IE"/>
        </w:rPr>
        <w:t xml:space="preserve">must </w:t>
      </w:r>
      <w:r w:rsidR="002A1953" w:rsidRPr="00BE339C">
        <w:rPr>
          <w:rFonts w:ascii="Times New Roman" w:hAnsi="Times New Roman" w:cs="Times New Roman"/>
          <w:noProof/>
          <w:sz w:val="24"/>
          <w:szCs w:val="24"/>
          <w:lang w:val="en-IE"/>
        </w:rPr>
        <w:t xml:space="preserve"> </w:t>
      </w:r>
      <w:r w:rsidR="796111C9" w:rsidRPr="00BE339C">
        <w:rPr>
          <w:rFonts w:ascii="Times New Roman" w:hAnsi="Times New Roman" w:cs="Times New Roman"/>
          <w:noProof/>
          <w:sz w:val="24"/>
          <w:szCs w:val="24"/>
          <w:lang w:val="en-IE"/>
        </w:rPr>
        <w:t xml:space="preserve">include an </w:t>
      </w:r>
      <w:r w:rsidR="796111C9" w:rsidRPr="00BE339C">
        <w:rPr>
          <w:rFonts w:ascii="Times New Roman" w:hAnsi="Times New Roman" w:cs="Times New Roman"/>
          <w:b/>
          <w:bCs/>
          <w:noProof/>
          <w:sz w:val="24"/>
          <w:szCs w:val="24"/>
          <w:lang w:val="en-IE"/>
        </w:rPr>
        <w:t>economic valuation for the continuous or improved provision of ecosystem services</w:t>
      </w:r>
      <w:r w:rsidR="796111C9" w:rsidRPr="00BE339C">
        <w:rPr>
          <w:rFonts w:ascii="Times New Roman" w:hAnsi="Times New Roman" w:cs="Times New Roman"/>
          <w:noProof/>
          <w:sz w:val="24"/>
          <w:szCs w:val="24"/>
          <w:lang w:val="en-IE"/>
        </w:rPr>
        <w:t xml:space="preserve"> such as clean air, water replenishment, biodiversity, carbon sequestration and storage, or recreation. </w:t>
      </w:r>
      <w:r w:rsidR="00A61154" w:rsidRPr="00BE339C">
        <w:rPr>
          <w:rFonts w:ascii="Times New Roman" w:hAnsi="Times New Roman" w:cs="Times New Roman"/>
          <w:noProof/>
          <w:sz w:val="24"/>
          <w:szCs w:val="24"/>
          <w:lang w:val="en-IE"/>
        </w:rPr>
        <w:t xml:space="preserve">This </w:t>
      </w:r>
      <w:r w:rsidR="009060D9" w:rsidRPr="00BE339C">
        <w:rPr>
          <w:rFonts w:ascii="Times New Roman" w:hAnsi="Times New Roman" w:cs="Times New Roman"/>
          <w:noProof/>
          <w:sz w:val="24"/>
          <w:szCs w:val="24"/>
          <w:lang w:val="en-IE"/>
        </w:rPr>
        <w:t xml:space="preserve">could </w:t>
      </w:r>
      <w:r w:rsidR="4A29C095" w:rsidRPr="00BE339C">
        <w:rPr>
          <w:rFonts w:ascii="Times New Roman" w:hAnsi="Times New Roman" w:cs="Times New Roman"/>
          <w:noProof/>
          <w:sz w:val="24"/>
          <w:szCs w:val="24"/>
          <w:lang w:val="en-IE"/>
        </w:rPr>
        <w:t xml:space="preserve">also </w:t>
      </w:r>
      <w:r w:rsidR="00A61154" w:rsidRPr="00BE339C">
        <w:rPr>
          <w:rFonts w:ascii="Times New Roman" w:hAnsi="Times New Roman" w:cs="Times New Roman"/>
          <w:noProof/>
          <w:sz w:val="24"/>
          <w:szCs w:val="24"/>
          <w:lang w:val="en-IE"/>
        </w:rPr>
        <w:t xml:space="preserve">help developing </w:t>
      </w:r>
      <w:r w:rsidR="00A61154" w:rsidRPr="00BE339C">
        <w:rPr>
          <w:rFonts w:ascii="Times New Roman" w:hAnsi="Times New Roman" w:cs="Times New Roman"/>
          <w:b/>
          <w:bCs/>
          <w:noProof/>
          <w:sz w:val="24"/>
          <w:szCs w:val="24"/>
          <w:lang w:val="en-IE"/>
        </w:rPr>
        <w:t>sustainable and inclusive business models</w:t>
      </w:r>
      <w:r w:rsidR="00A61154" w:rsidRPr="00BE339C">
        <w:rPr>
          <w:rFonts w:ascii="Times New Roman" w:hAnsi="Times New Roman" w:cs="Times New Roman"/>
          <w:noProof/>
          <w:sz w:val="24"/>
          <w:szCs w:val="24"/>
          <w:lang w:val="en-IE"/>
        </w:rPr>
        <w:t xml:space="preserve"> that empower primary producers and other rural and supply chain actors, and turn climate and environmental challenges into opportunities, enhance and diversify incomes, and create skilful jobs. </w:t>
      </w:r>
      <w:r w:rsidR="002A1953" w:rsidRPr="00BE339C">
        <w:rPr>
          <w:rStyle w:val="normaltextrun"/>
          <w:rFonts w:ascii="Times New Roman" w:hAnsi="Times New Roman" w:cs="Times New Roman"/>
          <w:b/>
          <w:noProof/>
          <w:sz w:val="24"/>
          <w:szCs w:val="24"/>
          <w:lang w:val="en-IE"/>
        </w:rPr>
        <w:t>S</w:t>
      </w:r>
      <w:r w:rsidR="3FE05FE7" w:rsidRPr="00BE339C">
        <w:rPr>
          <w:rFonts w:ascii="Times New Roman" w:hAnsi="Times New Roman" w:cs="Times New Roman"/>
          <w:b/>
          <w:bCs/>
          <w:noProof/>
          <w:sz w:val="24"/>
          <w:szCs w:val="24"/>
          <w:lang w:val="en-IE"/>
        </w:rPr>
        <w:t>afe</w:t>
      </w:r>
      <w:r w:rsidR="622FAC72" w:rsidRPr="00BE339C">
        <w:rPr>
          <w:rFonts w:ascii="Times New Roman" w:hAnsi="Times New Roman" w:cs="Times New Roman"/>
          <w:b/>
          <w:bCs/>
          <w:noProof/>
          <w:sz w:val="24"/>
          <w:szCs w:val="24"/>
          <w:lang w:val="en-IE"/>
        </w:rPr>
        <w:t xml:space="preserve"> nature-human interfaces</w:t>
      </w:r>
      <w:r w:rsidR="622FAC72" w:rsidRPr="00BE339C">
        <w:rPr>
          <w:rFonts w:ascii="Times New Roman" w:hAnsi="Times New Roman" w:cs="Times New Roman"/>
          <w:noProof/>
          <w:sz w:val="24"/>
          <w:szCs w:val="24"/>
          <w:lang w:val="en-IE"/>
        </w:rPr>
        <w:t xml:space="preserve"> for healthy ecosystems, animals and people</w:t>
      </w:r>
      <w:r w:rsidR="3FE05FE7" w:rsidRPr="00BE339C">
        <w:rPr>
          <w:rFonts w:ascii="Times New Roman" w:hAnsi="Times New Roman" w:cs="Times New Roman"/>
          <w:noProof/>
          <w:sz w:val="24"/>
          <w:szCs w:val="24"/>
          <w:lang w:val="en-IE"/>
        </w:rPr>
        <w:t xml:space="preserve"> according to the OneHealth principle</w:t>
      </w:r>
      <w:r w:rsidR="002A1953" w:rsidRPr="00BE339C">
        <w:rPr>
          <w:rFonts w:ascii="Times New Roman" w:hAnsi="Times New Roman" w:cs="Times New Roman"/>
          <w:noProof/>
          <w:sz w:val="24"/>
          <w:szCs w:val="24"/>
          <w:lang w:val="en-IE"/>
        </w:rPr>
        <w:t>, must be further ensured</w:t>
      </w:r>
      <w:r w:rsidR="622FAC72" w:rsidRPr="00BE339C">
        <w:rPr>
          <w:rFonts w:ascii="Times New Roman" w:hAnsi="Times New Roman" w:cs="Times New Roman"/>
          <w:noProof/>
          <w:sz w:val="24"/>
          <w:szCs w:val="24"/>
          <w:lang w:val="en-IE"/>
        </w:rPr>
        <w:t>.</w:t>
      </w:r>
    </w:p>
    <w:p w14:paraId="1B983B01" w14:textId="77777777" w:rsidR="002A1953" w:rsidRPr="00BE339C" w:rsidRDefault="002A1953" w:rsidP="002A1953">
      <w:pPr>
        <w:spacing w:after="0" w:line="240" w:lineRule="auto"/>
        <w:jc w:val="both"/>
        <w:rPr>
          <w:rFonts w:ascii="Times New Roman" w:hAnsi="Times New Roman" w:cs="Times New Roman"/>
          <w:noProof/>
          <w:sz w:val="24"/>
          <w:szCs w:val="24"/>
          <w:lang w:val="en-IE" w:eastAsia="en-IE"/>
        </w:rPr>
      </w:pPr>
    </w:p>
    <w:p w14:paraId="2C242230" w14:textId="04DFE783" w:rsidR="00943266" w:rsidRPr="00BE339C" w:rsidRDefault="006D087B" w:rsidP="006D087B">
      <w:pPr>
        <w:pStyle w:val="ManualHeading3"/>
        <w:rPr>
          <w:noProof/>
          <w:lang w:val="en-IE"/>
        </w:rPr>
      </w:pPr>
      <w:r w:rsidRPr="006D087B">
        <w:t>6.3.2.</w:t>
      </w:r>
      <w:r w:rsidRPr="006D087B">
        <w:tab/>
      </w:r>
      <w:r w:rsidR="002A1953" w:rsidRPr="00BE339C">
        <w:rPr>
          <w:rStyle w:val="normaltextrun"/>
          <w:rFonts w:ascii="Times New Roman" w:hAnsi="Times New Roman" w:cs="Times New Roman"/>
          <w:noProof/>
          <w:sz w:val="24"/>
          <w:szCs w:val="24"/>
          <w:lang w:val="en-IE"/>
        </w:rPr>
        <w:t>Focus on the overall consumption of biological resources</w:t>
      </w:r>
    </w:p>
    <w:p w14:paraId="2859C3E2" w14:textId="5CB793E6" w:rsidR="009A0296" w:rsidRPr="00BE339C" w:rsidRDefault="002A1953"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 xml:space="preserve">Based on the holistic approach of the bioeconomy, and in line with action area 2, </w:t>
      </w:r>
      <w:r w:rsidRPr="00BE339C">
        <w:rPr>
          <w:rFonts w:ascii="Times New Roman" w:hAnsi="Times New Roman" w:cs="Times New Roman"/>
          <w:i/>
          <w:noProof/>
          <w:sz w:val="24"/>
          <w:szCs w:val="24"/>
          <w:lang w:val="en-IE"/>
        </w:rPr>
        <w:t>Deploying the bioeconomy rapidly across Europe</w:t>
      </w:r>
      <w:r w:rsidR="002556A2" w:rsidRPr="00BE339C">
        <w:rPr>
          <w:rFonts w:ascii="Times New Roman" w:hAnsi="Times New Roman" w:cs="Times New Roman"/>
          <w:noProof/>
          <w:sz w:val="24"/>
          <w:szCs w:val="24"/>
          <w:lang w:val="en-IE"/>
        </w:rPr>
        <w:t xml:space="preserve">, </w:t>
      </w:r>
      <w:r w:rsidR="00BB07BD" w:rsidRPr="00BE339C">
        <w:rPr>
          <w:rFonts w:ascii="Times New Roman" w:hAnsi="Times New Roman" w:cs="Times New Roman"/>
          <w:b/>
          <w:noProof/>
          <w:sz w:val="24"/>
          <w:szCs w:val="24"/>
          <w:lang w:val="en-IE"/>
        </w:rPr>
        <w:t>consumption patterns</w:t>
      </w:r>
      <w:r w:rsidR="00BB07BD" w:rsidRPr="00BE339C">
        <w:rPr>
          <w:rFonts w:ascii="Times New Roman" w:hAnsi="Times New Roman" w:cs="Times New Roman"/>
          <w:noProof/>
          <w:sz w:val="24"/>
          <w:szCs w:val="24"/>
          <w:lang w:val="en-IE"/>
        </w:rPr>
        <w:t xml:space="preserve"> </w:t>
      </w:r>
      <w:r w:rsidR="007B7EB2" w:rsidRPr="00BE339C">
        <w:rPr>
          <w:rFonts w:ascii="Times New Roman" w:hAnsi="Times New Roman" w:cs="Times New Roman"/>
          <w:noProof/>
          <w:sz w:val="24"/>
          <w:szCs w:val="24"/>
          <w:lang w:val="en-IE"/>
        </w:rPr>
        <w:t xml:space="preserve">need to become more </w:t>
      </w:r>
      <w:r w:rsidR="007B7EB2" w:rsidRPr="00BE339C">
        <w:rPr>
          <w:rFonts w:ascii="Times New Roman" w:hAnsi="Times New Roman" w:cs="Times New Roman"/>
          <w:b/>
          <w:noProof/>
          <w:sz w:val="24"/>
          <w:szCs w:val="24"/>
          <w:lang w:val="en-IE"/>
        </w:rPr>
        <w:t>sustainable</w:t>
      </w:r>
      <w:r w:rsidR="007B7EB2" w:rsidRPr="00BE339C">
        <w:rPr>
          <w:rFonts w:ascii="Times New Roman" w:hAnsi="Times New Roman" w:cs="Times New Roman"/>
          <w:noProof/>
          <w:sz w:val="24"/>
          <w:szCs w:val="24"/>
          <w:lang w:val="en-IE"/>
        </w:rPr>
        <w:t xml:space="preserve"> to guarantee </w:t>
      </w:r>
      <w:r w:rsidR="00937E1B" w:rsidRPr="00BE339C">
        <w:rPr>
          <w:rFonts w:ascii="Times New Roman" w:hAnsi="Times New Roman" w:cs="Times New Roman"/>
          <w:noProof/>
          <w:sz w:val="24"/>
          <w:szCs w:val="24"/>
          <w:lang w:val="en-IE"/>
        </w:rPr>
        <w:t>environmental integrity</w:t>
      </w:r>
      <w:r w:rsidRPr="00BE339C">
        <w:rPr>
          <w:rFonts w:ascii="Times New Roman" w:hAnsi="Times New Roman" w:cs="Times New Roman"/>
          <w:noProof/>
          <w:sz w:val="24"/>
          <w:szCs w:val="24"/>
          <w:lang w:val="en-IE"/>
        </w:rPr>
        <w:t>, as technological solutions alone are not able to close the gap between sustainable supply of biological resources and demand</w:t>
      </w:r>
      <w:r w:rsidR="00BB07BD" w:rsidRPr="00BE339C">
        <w:rPr>
          <w:rFonts w:ascii="Times New Roman" w:hAnsi="Times New Roman" w:cs="Times New Roman"/>
          <w:noProof/>
          <w:sz w:val="24"/>
          <w:szCs w:val="24"/>
          <w:lang w:val="en-IE"/>
        </w:rPr>
        <w:t xml:space="preserve">. </w:t>
      </w:r>
      <w:r w:rsidR="006333A0" w:rsidRPr="00BE339C">
        <w:rPr>
          <w:rFonts w:ascii="Times New Roman" w:hAnsi="Times New Roman" w:cs="Times New Roman"/>
          <w:noProof/>
          <w:sz w:val="24"/>
          <w:szCs w:val="24"/>
          <w:lang w:val="en-IE"/>
        </w:rPr>
        <w:t>With a</w:t>
      </w:r>
      <w:r w:rsidRPr="00BE339C">
        <w:rPr>
          <w:rFonts w:ascii="Times New Roman" w:hAnsi="Times New Roman" w:cs="Times New Roman"/>
          <w:noProof/>
          <w:sz w:val="24"/>
          <w:szCs w:val="24"/>
          <w:lang w:val="en-IE"/>
        </w:rPr>
        <w:t>dditional focus on the</w:t>
      </w:r>
      <w:r w:rsidR="004549D3" w:rsidRPr="00BE339C">
        <w:rPr>
          <w:rFonts w:ascii="Times New Roman" w:hAnsi="Times New Roman" w:cs="Times New Roman"/>
          <w:noProof/>
          <w:sz w:val="24"/>
          <w:szCs w:val="24"/>
          <w:lang w:val="en-IE"/>
        </w:rPr>
        <w:t xml:space="preserve"> </w:t>
      </w:r>
      <w:r w:rsidR="004549D3" w:rsidRPr="00BE339C">
        <w:rPr>
          <w:rFonts w:ascii="Times New Roman" w:hAnsi="Times New Roman" w:cs="Times New Roman"/>
          <w:b/>
          <w:noProof/>
          <w:sz w:val="24"/>
          <w:szCs w:val="24"/>
          <w:lang w:val="en-IE"/>
        </w:rPr>
        <w:t xml:space="preserve">total demand </w:t>
      </w:r>
      <w:r w:rsidR="00684140" w:rsidRPr="00BE339C">
        <w:rPr>
          <w:rFonts w:ascii="Times New Roman" w:hAnsi="Times New Roman" w:cs="Times New Roman"/>
          <w:b/>
          <w:noProof/>
          <w:sz w:val="24"/>
          <w:szCs w:val="24"/>
          <w:lang w:val="en-IE"/>
        </w:rPr>
        <w:t xml:space="preserve">for </w:t>
      </w:r>
      <w:r w:rsidR="004549D3" w:rsidRPr="00BE339C">
        <w:rPr>
          <w:rFonts w:ascii="Times New Roman" w:hAnsi="Times New Roman" w:cs="Times New Roman"/>
          <w:b/>
          <w:noProof/>
          <w:sz w:val="24"/>
          <w:szCs w:val="24"/>
          <w:lang w:val="en-IE"/>
        </w:rPr>
        <w:t>biological resources</w:t>
      </w:r>
      <w:r w:rsidRPr="00BE339C">
        <w:rPr>
          <w:rFonts w:ascii="Times New Roman" w:hAnsi="Times New Roman" w:cs="Times New Roman"/>
          <w:noProof/>
          <w:sz w:val="24"/>
          <w:szCs w:val="24"/>
          <w:lang w:val="en-IE"/>
        </w:rPr>
        <w:t xml:space="preserve">, more </w:t>
      </w:r>
      <w:r w:rsidRPr="00BE339C">
        <w:rPr>
          <w:rFonts w:ascii="Times New Roman" w:hAnsi="Times New Roman" w:cs="Times New Roman"/>
          <w:b/>
          <w:noProof/>
          <w:sz w:val="24"/>
          <w:szCs w:val="24"/>
          <w:lang w:val="en-IE"/>
        </w:rPr>
        <w:t>sustainable consumption choices</w:t>
      </w:r>
      <w:r w:rsidRPr="00BE339C">
        <w:rPr>
          <w:rFonts w:ascii="Times New Roman" w:hAnsi="Times New Roman" w:cs="Times New Roman"/>
          <w:noProof/>
          <w:sz w:val="24"/>
          <w:szCs w:val="24"/>
          <w:lang w:val="en-IE"/>
        </w:rPr>
        <w:t xml:space="preserve"> based on true costs</w:t>
      </w:r>
      <w:r w:rsidR="004549D3" w:rsidRPr="00BE339C">
        <w:rPr>
          <w:rFonts w:ascii="Times New Roman" w:hAnsi="Times New Roman" w:cs="Times New Roman"/>
          <w:noProof/>
          <w:sz w:val="24"/>
          <w:szCs w:val="24"/>
          <w:lang w:val="en-IE"/>
        </w:rPr>
        <w:t xml:space="preserve"> </w:t>
      </w:r>
      <w:r w:rsidR="006333A0" w:rsidRPr="00BE339C">
        <w:rPr>
          <w:rFonts w:ascii="Times New Roman" w:hAnsi="Times New Roman" w:cs="Times New Roman"/>
          <w:noProof/>
          <w:sz w:val="24"/>
          <w:szCs w:val="24"/>
          <w:lang w:val="en-IE"/>
        </w:rPr>
        <w:t>could be</w:t>
      </w:r>
      <w:r w:rsidR="00942FD9" w:rsidRPr="00BE339C">
        <w:rPr>
          <w:rFonts w:ascii="Times New Roman" w:hAnsi="Times New Roman" w:cs="Times New Roman"/>
          <w:noProof/>
          <w:sz w:val="24"/>
          <w:szCs w:val="24"/>
          <w:lang w:val="en-IE"/>
        </w:rPr>
        <w:t xml:space="preserve"> better assessed and</w:t>
      </w:r>
      <w:r w:rsidR="006333A0" w:rsidRPr="00BE339C">
        <w:rPr>
          <w:rFonts w:ascii="Times New Roman" w:hAnsi="Times New Roman" w:cs="Times New Roman"/>
          <w:noProof/>
          <w:sz w:val="24"/>
          <w:szCs w:val="24"/>
          <w:lang w:val="en-IE"/>
        </w:rPr>
        <w:t xml:space="preserve"> measured</w:t>
      </w:r>
      <w:r w:rsidR="004549D3" w:rsidRPr="00BE339C">
        <w:rPr>
          <w:rFonts w:ascii="Times New Roman" w:hAnsi="Times New Roman" w:cs="Times New Roman"/>
          <w:noProof/>
          <w:sz w:val="24"/>
          <w:szCs w:val="24"/>
          <w:lang w:val="en-IE"/>
        </w:rPr>
        <w:t xml:space="preserve">. </w:t>
      </w:r>
      <w:r w:rsidR="002556A2" w:rsidRPr="00BE339C">
        <w:rPr>
          <w:rFonts w:ascii="Times New Roman" w:hAnsi="Times New Roman" w:cs="Times New Roman"/>
          <w:noProof/>
          <w:sz w:val="24"/>
          <w:szCs w:val="24"/>
          <w:lang w:val="en-IE"/>
        </w:rPr>
        <w:t>Demand-driven bioeconomy action can trigger h</w:t>
      </w:r>
      <w:r w:rsidR="00B66D2B" w:rsidRPr="00BE339C">
        <w:rPr>
          <w:rFonts w:ascii="Times New Roman" w:hAnsi="Times New Roman" w:cs="Times New Roman"/>
          <w:noProof/>
          <w:sz w:val="24"/>
          <w:szCs w:val="24"/>
          <w:lang w:val="en-IE"/>
        </w:rPr>
        <w:t xml:space="preserve">igh </w:t>
      </w:r>
      <w:r w:rsidR="00B66D2B" w:rsidRPr="00BE339C">
        <w:rPr>
          <w:rFonts w:ascii="Times New Roman" w:hAnsi="Times New Roman" w:cs="Times New Roman"/>
          <w:b/>
          <w:noProof/>
          <w:sz w:val="24"/>
          <w:szCs w:val="24"/>
          <w:lang w:val="en-IE"/>
        </w:rPr>
        <w:t>investment</w:t>
      </w:r>
      <w:r w:rsidR="00375646" w:rsidRPr="00BE339C">
        <w:rPr>
          <w:rFonts w:ascii="Times New Roman" w:hAnsi="Times New Roman" w:cs="Times New Roman"/>
          <w:b/>
          <w:noProof/>
          <w:sz w:val="24"/>
          <w:szCs w:val="24"/>
          <w:lang w:val="en-IE"/>
        </w:rPr>
        <w:t>s</w:t>
      </w:r>
      <w:r w:rsidR="00B66D2B" w:rsidRPr="00BE339C">
        <w:rPr>
          <w:rFonts w:ascii="Times New Roman" w:hAnsi="Times New Roman" w:cs="Times New Roman"/>
          <w:b/>
          <w:noProof/>
          <w:sz w:val="24"/>
          <w:szCs w:val="24"/>
          <w:lang w:val="en-IE"/>
        </w:rPr>
        <w:t xml:space="preserve"> in sustainable bioeconomy business</w:t>
      </w:r>
      <w:r w:rsidR="00F90BA2" w:rsidRPr="00BE339C">
        <w:rPr>
          <w:rFonts w:ascii="Times New Roman" w:hAnsi="Times New Roman" w:cs="Times New Roman"/>
          <w:b/>
          <w:noProof/>
          <w:sz w:val="24"/>
          <w:szCs w:val="24"/>
          <w:lang w:val="en-IE"/>
        </w:rPr>
        <w:t>es</w:t>
      </w:r>
      <w:r w:rsidR="00F90BA2" w:rsidRPr="00BE339C">
        <w:rPr>
          <w:rFonts w:ascii="Times New Roman" w:hAnsi="Times New Roman" w:cs="Times New Roman"/>
          <w:noProof/>
          <w:sz w:val="24"/>
          <w:szCs w:val="24"/>
          <w:lang w:val="en-IE"/>
        </w:rPr>
        <w:t xml:space="preserve"> </w:t>
      </w:r>
      <w:r w:rsidR="002556A2" w:rsidRPr="00BE339C">
        <w:rPr>
          <w:rFonts w:ascii="Times New Roman" w:hAnsi="Times New Roman" w:cs="Times New Roman"/>
          <w:noProof/>
          <w:sz w:val="24"/>
          <w:szCs w:val="24"/>
          <w:lang w:val="en-IE"/>
        </w:rPr>
        <w:t xml:space="preserve">and </w:t>
      </w:r>
      <w:r w:rsidR="00F90BA2" w:rsidRPr="00BE339C">
        <w:rPr>
          <w:rFonts w:ascii="Times New Roman" w:hAnsi="Times New Roman" w:cs="Times New Roman"/>
          <w:noProof/>
          <w:sz w:val="24"/>
          <w:szCs w:val="24"/>
          <w:lang w:val="en-IE"/>
        </w:rPr>
        <w:t xml:space="preserve">drive the </w:t>
      </w:r>
      <w:r w:rsidR="00B66D2B" w:rsidRPr="00BE339C">
        <w:rPr>
          <w:rFonts w:ascii="Times New Roman" w:hAnsi="Times New Roman" w:cs="Times New Roman"/>
          <w:noProof/>
          <w:sz w:val="24"/>
          <w:szCs w:val="24"/>
          <w:lang w:val="en-IE"/>
        </w:rPr>
        <w:t xml:space="preserve">sustainable </w:t>
      </w:r>
      <w:r w:rsidR="00F90BA2" w:rsidRPr="00BE339C">
        <w:rPr>
          <w:rFonts w:ascii="Times New Roman" w:hAnsi="Times New Roman" w:cs="Times New Roman"/>
          <w:noProof/>
          <w:sz w:val="24"/>
          <w:szCs w:val="24"/>
          <w:lang w:val="en-IE"/>
        </w:rPr>
        <w:t xml:space="preserve">transformation </w:t>
      </w:r>
      <w:r w:rsidR="002556A2" w:rsidRPr="00BE339C">
        <w:rPr>
          <w:rFonts w:ascii="Times New Roman" w:hAnsi="Times New Roman" w:cs="Times New Roman"/>
          <w:noProof/>
          <w:sz w:val="24"/>
          <w:szCs w:val="24"/>
          <w:lang w:val="en-IE"/>
        </w:rPr>
        <w:t xml:space="preserve">of </w:t>
      </w:r>
      <w:r w:rsidR="0010445C" w:rsidRPr="00BE339C">
        <w:rPr>
          <w:rFonts w:ascii="Times New Roman" w:hAnsi="Times New Roman" w:cs="Times New Roman"/>
          <w:noProof/>
          <w:sz w:val="24"/>
          <w:szCs w:val="24"/>
          <w:lang w:val="en-IE"/>
        </w:rPr>
        <w:t>regions</w:t>
      </w:r>
      <w:r w:rsidR="00BD2500" w:rsidRPr="00BE339C">
        <w:rPr>
          <w:rFonts w:ascii="Times New Roman" w:hAnsi="Times New Roman" w:cs="Times New Roman"/>
          <w:noProof/>
          <w:sz w:val="24"/>
          <w:szCs w:val="24"/>
          <w:lang w:val="en-IE"/>
        </w:rPr>
        <w:t xml:space="preserve"> and Member States. </w:t>
      </w:r>
    </w:p>
    <w:p w14:paraId="3BC060A7" w14:textId="76646768" w:rsidR="001E3880" w:rsidRPr="00A95523" w:rsidRDefault="006D087B" w:rsidP="006D087B">
      <w:pPr>
        <w:pStyle w:val="ManualHeading1"/>
        <w:rPr>
          <w:noProof/>
        </w:rPr>
      </w:pPr>
      <w:r w:rsidRPr="006D087B">
        <w:t>7.</w:t>
      </w:r>
      <w:r w:rsidRPr="006D087B">
        <w:tab/>
      </w:r>
      <w:r w:rsidR="001E3880" w:rsidRPr="00A95523">
        <w:rPr>
          <w:noProof/>
        </w:rPr>
        <w:t>Conclusion</w:t>
      </w:r>
    </w:p>
    <w:p w14:paraId="083E86FD" w14:textId="1EF80C59" w:rsidR="00781409" w:rsidRPr="00BE339C" w:rsidRDefault="00781409" w:rsidP="00781409">
      <w:pPr>
        <w:spacing w:after="120"/>
        <w:jc w:val="both"/>
        <w:rPr>
          <w:rStyle w:val="normaltextrun"/>
          <w:rFonts w:ascii="Times New Roman" w:eastAsiaTheme="majorEastAsia" w:hAnsi="Times New Roman" w:cs="Times New Roman"/>
          <w:noProof/>
          <w:sz w:val="24"/>
          <w:szCs w:val="24"/>
          <w:lang w:val="en-IE"/>
        </w:rPr>
      </w:pPr>
      <w:r w:rsidRPr="00BE339C">
        <w:rPr>
          <w:rStyle w:val="normaltextrun"/>
          <w:rFonts w:ascii="Times New Roman" w:eastAsiaTheme="majorEastAsia" w:hAnsi="Times New Roman" w:cs="Times New Roman"/>
          <w:noProof/>
          <w:sz w:val="24"/>
          <w:szCs w:val="24"/>
          <w:lang w:val="en-IE"/>
        </w:rPr>
        <w:t xml:space="preserve">Following the unprovoked Russian invasion of Ukraine, the need to enhance the transition towards both clean energy and sustainable, resilient, and fair food systems has never been stronger and clearer. Future implementation of the EU Bioeconomy Action Plan will have to take into account the implications on food and energy prices, as well as prices of energy-intensive products, and global supply chains, and address resulting additional pressure on natural resources within ecosystem boundaries. </w:t>
      </w:r>
    </w:p>
    <w:p w14:paraId="1345E9A2" w14:textId="38C98A97" w:rsidR="001E3880" w:rsidRPr="00BE339C" w:rsidRDefault="000B757C" w:rsidP="00A95523">
      <w:pPr>
        <w:spacing w:after="120"/>
        <w:jc w:val="both"/>
        <w:rPr>
          <w:rFonts w:ascii="Times New Roman" w:hAnsi="Times New Roman" w:cs="Times New Roman"/>
          <w:noProof/>
          <w:sz w:val="24"/>
          <w:szCs w:val="24"/>
          <w:lang w:val="en-IE"/>
        </w:rPr>
      </w:pPr>
      <w:r w:rsidRPr="00BE339C">
        <w:rPr>
          <w:rFonts w:ascii="Times New Roman" w:hAnsi="Times New Roman" w:cs="Times New Roman"/>
          <w:noProof/>
          <w:sz w:val="24"/>
          <w:szCs w:val="24"/>
          <w:lang w:val="en-IE"/>
        </w:rPr>
        <w:t>A</w:t>
      </w:r>
      <w:r w:rsidR="005119F8" w:rsidRPr="00BE339C">
        <w:rPr>
          <w:rFonts w:ascii="Times New Roman" w:hAnsi="Times New Roman" w:cs="Times New Roman"/>
          <w:noProof/>
          <w:sz w:val="24"/>
          <w:szCs w:val="24"/>
          <w:lang w:val="en-IE"/>
        </w:rPr>
        <w:t xml:space="preserve"> </w:t>
      </w:r>
      <w:r w:rsidR="001E3880" w:rsidRPr="00BE339C">
        <w:rPr>
          <w:rFonts w:ascii="Times New Roman" w:hAnsi="Times New Roman" w:cs="Times New Roman"/>
          <w:b/>
          <w:bCs/>
          <w:noProof/>
          <w:sz w:val="24"/>
          <w:szCs w:val="24"/>
          <w:lang w:val="en-IE" w:eastAsia="en-IE"/>
        </w:rPr>
        <w:t>strong EU Bioeconomy Strategy</w:t>
      </w:r>
      <w:r w:rsidR="001E3880" w:rsidRPr="00BE339C">
        <w:rPr>
          <w:rFonts w:ascii="Times New Roman" w:hAnsi="Times New Roman" w:cs="Times New Roman"/>
          <w:noProof/>
          <w:sz w:val="24"/>
          <w:szCs w:val="24"/>
          <w:lang w:val="en-IE" w:eastAsia="en-IE"/>
        </w:rPr>
        <w:t xml:space="preserve"> </w:t>
      </w:r>
      <w:r w:rsidRPr="00BE339C">
        <w:rPr>
          <w:rFonts w:ascii="Times New Roman" w:hAnsi="Times New Roman" w:cs="Times New Roman"/>
          <w:noProof/>
          <w:sz w:val="24"/>
          <w:szCs w:val="24"/>
          <w:lang w:val="en-IE" w:eastAsia="en-IE"/>
        </w:rPr>
        <w:t>with a focus on</w:t>
      </w:r>
      <w:r w:rsidR="001E3880" w:rsidRPr="00BE339C">
        <w:rPr>
          <w:rFonts w:ascii="Times New Roman" w:hAnsi="Times New Roman" w:cs="Times New Roman"/>
          <w:noProof/>
          <w:sz w:val="24"/>
          <w:szCs w:val="24"/>
          <w:lang w:val="en-IE" w:eastAsia="en-IE"/>
        </w:rPr>
        <w:t xml:space="preserve"> all </w:t>
      </w:r>
      <w:r w:rsidR="001E3880" w:rsidRPr="00BE339C">
        <w:rPr>
          <w:rFonts w:ascii="Times New Roman" w:hAnsi="Times New Roman" w:cs="Times New Roman"/>
          <w:noProof/>
          <w:sz w:val="24"/>
          <w:szCs w:val="24"/>
          <w:lang w:val="en-IE"/>
        </w:rPr>
        <w:t>three</w:t>
      </w:r>
      <w:r w:rsidR="001E3880" w:rsidRPr="00BE339C">
        <w:rPr>
          <w:rFonts w:ascii="Times New Roman" w:hAnsi="Times New Roman" w:cs="Times New Roman"/>
          <w:noProof/>
          <w:sz w:val="24"/>
          <w:szCs w:val="24"/>
          <w:lang w:val="en-IE" w:eastAsia="en-IE"/>
        </w:rPr>
        <w:t xml:space="preserve"> </w:t>
      </w:r>
      <w:r w:rsidR="002556A2" w:rsidRPr="00BE339C">
        <w:rPr>
          <w:rFonts w:ascii="Times New Roman" w:hAnsi="Times New Roman" w:cs="Times New Roman"/>
          <w:noProof/>
          <w:sz w:val="24"/>
          <w:szCs w:val="24"/>
          <w:lang w:val="en-IE" w:eastAsia="en-IE"/>
        </w:rPr>
        <w:t xml:space="preserve">dimensions </w:t>
      </w:r>
      <w:r w:rsidRPr="00BE339C">
        <w:rPr>
          <w:rFonts w:ascii="Times New Roman" w:hAnsi="Times New Roman" w:cs="Times New Roman"/>
          <w:noProof/>
          <w:sz w:val="24"/>
          <w:szCs w:val="24"/>
          <w:lang w:val="en-IE" w:eastAsia="en-IE"/>
        </w:rPr>
        <w:t xml:space="preserve">of sustainability </w:t>
      </w:r>
      <w:r w:rsidR="009060D9" w:rsidRPr="00BE339C">
        <w:rPr>
          <w:rFonts w:ascii="Times New Roman" w:hAnsi="Times New Roman" w:cs="Times New Roman"/>
          <w:noProof/>
          <w:sz w:val="24"/>
          <w:szCs w:val="24"/>
          <w:lang w:val="en-IE" w:eastAsia="en-IE"/>
        </w:rPr>
        <w:t>contributes</w:t>
      </w:r>
      <w:r w:rsidRPr="00BE339C">
        <w:rPr>
          <w:rFonts w:ascii="Times New Roman" w:hAnsi="Times New Roman" w:cs="Times New Roman"/>
          <w:noProof/>
          <w:sz w:val="24"/>
          <w:szCs w:val="24"/>
          <w:lang w:val="en-IE" w:eastAsia="en-IE"/>
        </w:rPr>
        <w:t xml:space="preserve"> to achieve the goals outlined in the European Green Deal</w:t>
      </w:r>
      <w:r w:rsidR="001E3880" w:rsidRPr="00BE339C">
        <w:rPr>
          <w:rFonts w:ascii="Times New Roman" w:hAnsi="Times New Roman" w:cs="Times New Roman"/>
          <w:noProof/>
          <w:sz w:val="24"/>
          <w:szCs w:val="24"/>
          <w:lang w:val="en-IE" w:eastAsia="en-IE"/>
        </w:rPr>
        <w:t>. Progress of the 2018 updated Bioeconomy Strategy is pro</w:t>
      </w:r>
      <w:r w:rsidR="009D794E" w:rsidRPr="00BE339C">
        <w:rPr>
          <w:rFonts w:ascii="Times New Roman" w:hAnsi="Times New Roman" w:cs="Times New Roman"/>
          <w:noProof/>
          <w:sz w:val="24"/>
          <w:szCs w:val="24"/>
          <w:lang w:val="en-IE" w:eastAsia="en-IE"/>
        </w:rPr>
        <w:t>mising</w:t>
      </w:r>
      <w:r w:rsidR="006949FD" w:rsidRPr="00BE339C">
        <w:rPr>
          <w:rFonts w:ascii="Times New Roman" w:hAnsi="Times New Roman" w:cs="Times New Roman"/>
          <w:noProof/>
          <w:sz w:val="24"/>
          <w:szCs w:val="24"/>
          <w:lang w:val="en-IE" w:eastAsia="en-IE"/>
        </w:rPr>
        <w:t xml:space="preserve"> and </w:t>
      </w:r>
      <w:r w:rsidR="001E3880" w:rsidRPr="00BE339C">
        <w:rPr>
          <w:rFonts w:ascii="Times New Roman" w:hAnsi="Times New Roman" w:cs="Times New Roman"/>
          <w:noProof/>
          <w:sz w:val="24"/>
          <w:szCs w:val="24"/>
          <w:lang w:val="en-IE" w:eastAsia="en-IE"/>
        </w:rPr>
        <w:t>encourag</w:t>
      </w:r>
      <w:r w:rsidR="00375646" w:rsidRPr="00BE339C">
        <w:rPr>
          <w:rFonts w:ascii="Times New Roman" w:hAnsi="Times New Roman" w:cs="Times New Roman"/>
          <w:noProof/>
          <w:sz w:val="24"/>
          <w:szCs w:val="24"/>
          <w:lang w:val="en-IE" w:eastAsia="en-IE"/>
        </w:rPr>
        <w:t>es</w:t>
      </w:r>
      <w:r w:rsidR="001E3880" w:rsidRPr="00BE339C">
        <w:rPr>
          <w:rFonts w:ascii="Times New Roman" w:hAnsi="Times New Roman" w:cs="Times New Roman"/>
          <w:noProof/>
          <w:sz w:val="24"/>
          <w:szCs w:val="24"/>
          <w:lang w:val="en-IE" w:eastAsia="en-IE"/>
        </w:rPr>
        <w:t xml:space="preserve"> to continue and further strengthen </w:t>
      </w:r>
      <w:r w:rsidR="00375646" w:rsidRPr="00BE339C">
        <w:rPr>
          <w:rFonts w:ascii="Times New Roman" w:hAnsi="Times New Roman" w:cs="Times New Roman"/>
          <w:noProof/>
          <w:sz w:val="24"/>
          <w:szCs w:val="24"/>
          <w:lang w:val="en-IE" w:eastAsia="en-IE"/>
        </w:rPr>
        <w:t xml:space="preserve">various </w:t>
      </w:r>
      <w:r w:rsidR="001E3880" w:rsidRPr="00BE339C">
        <w:rPr>
          <w:rFonts w:ascii="Times New Roman" w:hAnsi="Times New Roman" w:cs="Times New Roman"/>
          <w:noProof/>
          <w:sz w:val="24"/>
          <w:szCs w:val="24"/>
          <w:lang w:val="en-IE" w:eastAsia="en-IE"/>
        </w:rPr>
        <w:t xml:space="preserve">activities. </w:t>
      </w:r>
      <w:r w:rsidR="005903AC" w:rsidRPr="00BE339C">
        <w:rPr>
          <w:rFonts w:ascii="Times New Roman" w:hAnsi="Times New Roman" w:cs="Times New Roman"/>
          <w:noProof/>
          <w:sz w:val="24"/>
          <w:szCs w:val="24"/>
          <w:lang w:val="en-IE"/>
        </w:rPr>
        <w:t xml:space="preserve">However, to </w:t>
      </w:r>
      <w:r w:rsidR="00375646" w:rsidRPr="00BE339C">
        <w:rPr>
          <w:rFonts w:ascii="Times New Roman" w:hAnsi="Times New Roman" w:cs="Times New Roman"/>
          <w:noProof/>
          <w:sz w:val="24"/>
          <w:szCs w:val="24"/>
          <w:lang w:val="en-IE"/>
        </w:rPr>
        <w:t xml:space="preserve">in order to </w:t>
      </w:r>
      <w:r w:rsidR="005903AC" w:rsidRPr="00BE339C">
        <w:rPr>
          <w:rFonts w:ascii="Times New Roman" w:hAnsi="Times New Roman" w:cs="Times New Roman"/>
          <w:noProof/>
          <w:sz w:val="24"/>
          <w:szCs w:val="24"/>
          <w:lang w:val="en-IE"/>
        </w:rPr>
        <w:t>fully exploit the strength</w:t>
      </w:r>
      <w:r w:rsidR="001E3880" w:rsidRPr="00BE339C">
        <w:rPr>
          <w:rFonts w:ascii="Times New Roman" w:hAnsi="Times New Roman" w:cs="Times New Roman"/>
          <w:noProof/>
          <w:sz w:val="24"/>
          <w:szCs w:val="24"/>
          <w:lang w:val="en-IE"/>
        </w:rPr>
        <w:t xml:space="preserve"> of the Bioeconomy Strategy</w:t>
      </w:r>
      <w:r w:rsidR="005903AC" w:rsidRPr="00BE339C">
        <w:rPr>
          <w:rFonts w:ascii="Times New Roman" w:hAnsi="Times New Roman" w:cs="Times New Roman"/>
          <w:noProof/>
          <w:sz w:val="24"/>
          <w:szCs w:val="24"/>
          <w:lang w:val="en-IE"/>
        </w:rPr>
        <w:t xml:space="preserve">, additional efforts are </w:t>
      </w:r>
      <w:r w:rsidR="00375646" w:rsidRPr="00BE339C">
        <w:rPr>
          <w:rFonts w:ascii="Times New Roman" w:hAnsi="Times New Roman" w:cs="Times New Roman"/>
          <w:noProof/>
          <w:sz w:val="24"/>
          <w:szCs w:val="24"/>
          <w:lang w:val="en-IE"/>
        </w:rPr>
        <w:t xml:space="preserve">needed, especially </w:t>
      </w:r>
      <w:r w:rsidR="005903AC" w:rsidRPr="00BE339C">
        <w:rPr>
          <w:rFonts w:ascii="Times New Roman" w:hAnsi="Times New Roman" w:cs="Times New Roman"/>
          <w:noProof/>
          <w:sz w:val="24"/>
          <w:szCs w:val="24"/>
          <w:lang w:val="en-IE"/>
        </w:rPr>
        <w:t xml:space="preserve">with regard to </w:t>
      </w:r>
      <w:r w:rsidRPr="00BE339C">
        <w:rPr>
          <w:rFonts w:ascii="Times New Roman" w:hAnsi="Times New Roman" w:cs="Times New Roman"/>
          <w:noProof/>
          <w:sz w:val="24"/>
          <w:szCs w:val="24"/>
          <w:lang w:val="en-IE"/>
        </w:rPr>
        <w:t xml:space="preserve">further actions on resolving multiple pressures on land and sea and on </w:t>
      </w:r>
      <w:r w:rsidRPr="00BE339C">
        <w:rPr>
          <w:rStyle w:val="normaltextrun"/>
          <w:rFonts w:ascii="Times New Roman" w:hAnsi="Times New Roman" w:cs="Times New Roman"/>
          <w:noProof/>
          <w:sz w:val="24"/>
          <w:szCs w:val="24"/>
          <w:lang w:val="en-IE"/>
        </w:rPr>
        <w:t xml:space="preserve">the overall consumption </w:t>
      </w:r>
      <w:r w:rsidR="008A402F" w:rsidRPr="00BE339C">
        <w:rPr>
          <w:rStyle w:val="normaltextrun"/>
          <w:rFonts w:ascii="Times New Roman" w:hAnsi="Times New Roman" w:cs="Times New Roman"/>
          <w:noProof/>
          <w:sz w:val="24"/>
          <w:szCs w:val="24"/>
          <w:lang w:val="en-IE"/>
        </w:rPr>
        <w:t xml:space="preserve">patterns </w:t>
      </w:r>
      <w:r w:rsidRPr="00BE339C">
        <w:rPr>
          <w:rStyle w:val="normaltextrun"/>
          <w:rFonts w:ascii="Times New Roman" w:hAnsi="Times New Roman" w:cs="Times New Roman"/>
          <w:noProof/>
          <w:sz w:val="24"/>
          <w:szCs w:val="24"/>
          <w:lang w:val="en-IE"/>
        </w:rPr>
        <w:t xml:space="preserve">of biological resources. </w:t>
      </w:r>
    </w:p>
    <w:sectPr w:rsidR="001E3880" w:rsidRPr="00BE339C">
      <w:headerReference w:type="even" r:id="rId63"/>
      <w:headerReference w:type="default" r:id="rId64"/>
      <w:footerReference w:type="even" r:id="rId65"/>
      <w:footerReference w:type="default" r:id="rId66"/>
      <w:headerReference w:type="first" r:id="rId67"/>
      <w:footerReference w:type="first" r:id="rId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DBF9" w14:textId="77777777" w:rsidR="00C737E4" w:rsidRDefault="00C737E4" w:rsidP="00DF3CFF">
      <w:r>
        <w:separator/>
      </w:r>
    </w:p>
  </w:endnote>
  <w:endnote w:type="continuationSeparator" w:id="0">
    <w:p w14:paraId="48B940D5" w14:textId="77777777" w:rsidR="00C737E4" w:rsidRDefault="00C737E4" w:rsidP="00DF3CFF">
      <w:r>
        <w:continuationSeparator/>
      </w:r>
    </w:p>
  </w:endnote>
  <w:endnote w:type="continuationNotice" w:id="1">
    <w:p w14:paraId="3C1394FC" w14:textId="77777777" w:rsidR="00C737E4" w:rsidRDefault="00C737E4" w:rsidP="00DF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11B7" w14:textId="77777777" w:rsidR="004E17B7" w:rsidRPr="004E17B7" w:rsidRDefault="004E17B7" w:rsidP="004E17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BA52" w14:textId="77777777" w:rsidR="00C737E4" w:rsidRDefault="00C737E4" w:rsidP="00DF3CF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6348"/>
      <w:docPartObj>
        <w:docPartGallery w:val="Page Numbers (Bottom of Page)"/>
        <w:docPartUnique/>
      </w:docPartObj>
    </w:sdtPr>
    <w:sdtEndPr>
      <w:rPr>
        <w:noProof/>
      </w:rPr>
    </w:sdtEndPr>
    <w:sdtContent>
      <w:p w14:paraId="3B72CC96" w14:textId="7405BF07" w:rsidR="00C737E4" w:rsidRDefault="00C737E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E17B7">
          <w:rPr>
            <w:noProof/>
          </w:rPr>
          <w:t>13</w:t>
        </w:r>
        <w:r>
          <w:rPr>
            <w:color w:val="2B579A"/>
            <w:shd w:val="clear" w:color="auto" w:fill="E6E6E6"/>
          </w:rPr>
          <w:fldChar w:fldCharType="end"/>
        </w:r>
      </w:p>
    </w:sdtContent>
  </w:sdt>
  <w:p w14:paraId="3E1F63D2" w14:textId="77777777" w:rsidR="00C737E4" w:rsidRDefault="00C737E4" w:rsidP="00DF3CF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5534" w14:textId="77777777" w:rsidR="00C737E4" w:rsidRDefault="00C737E4" w:rsidP="00DF3CF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2591" w14:textId="77777777" w:rsidR="00C737E4" w:rsidRDefault="00C737E4" w:rsidP="00DF3CF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193783"/>
      <w:docPartObj>
        <w:docPartGallery w:val="Page Numbers (Bottom of Page)"/>
        <w:docPartUnique/>
      </w:docPartObj>
    </w:sdtPr>
    <w:sdtEndPr>
      <w:rPr>
        <w:noProof/>
      </w:rPr>
    </w:sdtEndPr>
    <w:sdtContent>
      <w:p w14:paraId="1D7072CC" w14:textId="77777777" w:rsidR="00C737E4" w:rsidRDefault="00C737E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14:paraId="7DF0D007" w14:textId="77777777" w:rsidR="00C737E4" w:rsidRDefault="00C737E4" w:rsidP="00DF3C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BC8C" w14:textId="77777777" w:rsidR="00C737E4" w:rsidRDefault="00C737E4" w:rsidP="00DF3CF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9DBA" w14:textId="77777777" w:rsidR="00C737E4" w:rsidRDefault="00C737E4" w:rsidP="00DF3CF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09875"/>
      <w:docPartObj>
        <w:docPartGallery w:val="Page Numbers (Bottom of Page)"/>
        <w:docPartUnique/>
      </w:docPartObj>
    </w:sdtPr>
    <w:sdtEndPr>
      <w:rPr>
        <w:noProof/>
      </w:rPr>
    </w:sdtEndPr>
    <w:sdtContent>
      <w:p w14:paraId="5615BADA" w14:textId="5301DAEF" w:rsidR="00C737E4" w:rsidRDefault="00C737E4" w:rsidP="00DF3CFF">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12</w:t>
        </w:r>
        <w:r>
          <w:rPr>
            <w:color w:val="2B579A"/>
            <w:shd w:val="clear" w:color="auto" w:fill="E6E6E6"/>
          </w:rPr>
          <w:fldChar w:fldCharType="end"/>
        </w:r>
      </w:p>
    </w:sdtContent>
  </w:sdt>
  <w:p w14:paraId="1AAE2F9D" w14:textId="77777777" w:rsidR="00C737E4" w:rsidRDefault="00C737E4" w:rsidP="00DF3CF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1DD0" w14:textId="77777777" w:rsidR="00C737E4" w:rsidRDefault="00C737E4" w:rsidP="00DF3CF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D9B7" w14:textId="77777777" w:rsidR="00C737E4" w:rsidRDefault="00C737E4" w:rsidP="00DF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9726" w14:textId="5DBB989E" w:rsidR="00C737E4" w:rsidRPr="004E17B7" w:rsidRDefault="004E17B7" w:rsidP="004E17B7">
    <w:pPr>
      <w:pStyle w:val="FooterCoverPage"/>
      <w:rPr>
        <w:rFonts w:ascii="Arial" w:hAnsi="Arial" w:cs="Arial"/>
        <w:b/>
        <w:sz w:val="48"/>
      </w:rPr>
    </w:pPr>
    <w:r w:rsidRPr="004E17B7">
      <w:rPr>
        <w:rFonts w:ascii="Arial" w:hAnsi="Arial" w:cs="Arial"/>
        <w:b/>
        <w:sz w:val="48"/>
      </w:rPr>
      <w:t>EN</w:t>
    </w:r>
    <w:r w:rsidRPr="004E17B7">
      <w:rPr>
        <w:rFonts w:ascii="Arial" w:hAnsi="Arial" w:cs="Arial"/>
        <w:b/>
        <w:sz w:val="48"/>
      </w:rPr>
      <w:tab/>
    </w:r>
    <w:r w:rsidRPr="004E17B7">
      <w:rPr>
        <w:rFonts w:ascii="Arial" w:hAnsi="Arial" w:cs="Arial"/>
        <w:b/>
        <w:sz w:val="48"/>
      </w:rPr>
      <w:tab/>
    </w:r>
    <w:r w:rsidRPr="004E17B7">
      <w:tab/>
    </w:r>
    <w:r w:rsidRPr="004E17B7">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324"/>
      <w:docPartObj>
        <w:docPartGallery w:val="Page Numbers (Bottom of Page)"/>
        <w:docPartUnique/>
      </w:docPartObj>
    </w:sdtPr>
    <w:sdtEndPr>
      <w:rPr>
        <w:noProof/>
      </w:rPr>
    </w:sdtEndPr>
    <w:sdtContent>
      <w:p w14:paraId="72E3F853" w14:textId="3A1C05BC" w:rsidR="00C737E4" w:rsidRDefault="00C737E4" w:rsidP="00DF3CFF">
        <w:pPr>
          <w:pStyle w:val="Footer"/>
        </w:pP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4E17B7">
          <w:rPr>
            <w:noProof/>
          </w:rPr>
          <w:t>14</w:t>
        </w:r>
        <w:r>
          <w:rPr>
            <w:color w:val="2B579A"/>
            <w:shd w:val="clear" w:color="auto" w:fill="E6E6E6"/>
          </w:rPr>
          <w:fldChar w:fldCharType="end"/>
        </w:r>
      </w:p>
    </w:sdtContent>
  </w:sdt>
  <w:p w14:paraId="2EBA8AFB" w14:textId="77777777" w:rsidR="00C737E4" w:rsidRDefault="00C737E4" w:rsidP="00DF3CF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336A" w14:textId="77777777" w:rsidR="00C737E4" w:rsidRDefault="00C737E4" w:rsidP="00DF3CF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6AAD" w14:textId="77777777" w:rsidR="00C737E4" w:rsidRDefault="00C737E4" w:rsidP="00DF3CF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328167"/>
      <w:docPartObj>
        <w:docPartGallery w:val="Page Numbers (Bottom of Page)"/>
        <w:docPartUnique/>
      </w:docPartObj>
    </w:sdtPr>
    <w:sdtEndPr>
      <w:rPr>
        <w:noProof/>
      </w:rPr>
    </w:sdtEndPr>
    <w:sdtContent>
      <w:p w14:paraId="37DF1C9C" w14:textId="2F6A6BB1" w:rsidR="00C737E4" w:rsidRDefault="00C737E4" w:rsidP="00DF3CFF">
        <w:pPr>
          <w:pStyle w:val="Footer"/>
        </w:pP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4E17B7">
          <w:rPr>
            <w:noProof/>
          </w:rPr>
          <w:t>15</w:t>
        </w:r>
        <w:r>
          <w:rPr>
            <w:color w:val="2B579A"/>
            <w:shd w:val="clear" w:color="auto" w:fill="E6E6E6"/>
          </w:rPr>
          <w:fldChar w:fldCharType="end"/>
        </w:r>
      </w:p>
    </w:sdtContent>
  </w:sdt>
  <w:p w14:paraId="05596098" w14:textId="77777777" w:rsidR="00C737E4" w:rsidRDefault="00C737E4" w:rsidP="00DF3CF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394" w14:textId="77777777" w:rsidR="00C737E4" w:rsidRDefault="00C737E4" w:rsidP="00DF3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83FA" w14:textId="77777777" w:rsidR="004E17B7" w:rsidRPr="004E17B7" w:rsidRDefault="004E17B7" w:rsidP="004E17B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4AA7" w14:textId="77777777" w:rsidR="00C737E4" w:rsidRDefault="00C737E4" w:rsidP="00DF3C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036177"/>
      <w:docPartObj>
        <w:docPartGallery w:val="Page Numbers (Bottom of Page)"/>
        <w:docPartUnique/>
      </w:docPartObj>
    </w:sdtPr>
    <w:sdtEndPr>
      <w:rPr>
        <w:noProof/>
      </w:rPr>
    </w:sdtEndPr>
    <w:sdtContent>
      <w:p w14:paraId="32CC4E31" w14:textId="40041710" w:rsidR="00C737E4" w:rsidRDefault="00C737E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E17B7">
          <w:rPr>
            <w:noProof/>
          </w:rPr>
          <w:t>1</w:t>
        </w:r>
        <w:r>
          <w:rPr>
            <w:color w:val="2B579A"/>
            <w:shd w:val="clear" w:color="auto" w:fill="E6E6E6"/>
          </w:rPr>
          <w:fldChar w:fldCharType="end"/>
        </w:r>
      </w:p>
    </w:sdtContent>
  </w:sdt>
  <w:p w14:paraId="78133546" w14:textId="77777777" w:rsidR="00C737E4" w:rsidRDefault="00C737E4" w:rsidP="00DF3C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0862" w14:textId="77777777" w:rsidR="00C737E4" w:rsidRDefault="00C737E4" w:rsidP="00DF3C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DB2D" w14:textId="77777777" w:rsidR="00C737E4" w:rsidRDefault="00C737E4" w:rsidP="00DF3CF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043437"/>
      <w:docPartObj>
        <w:docPartGallery w:val="Page Numbers (Bottom of Page)"/>
        <w:docPartUnique/>
      </w:docPartObj>
    </w:sdtPr>
    <w:sdtEndPr>
      <w:rPr>
        <w:noProof/>
      </w:rPr>
    </w:sdtEndPr>
    <w:sdtContent>
      <w:p w14:paraId="783C477F" w14:textId="284DE308" w:rsidR="00C737E4" w:rsidRDefault="00C737E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E17B7">
          <w:rPr>
            <w:noProof/>
          </w:rPr>
          <w:t>12</w:t>
        </w:r>
        <w:r>
          <w:rPr>
            <w:color w:val="2B579A"/>
            <w:shd w:val="clear" w:color="auto" w:fill="E6E6E6"/>
          </w:rPr>
          <w:fldChar w:fldCharType="end"/>
        </w:r>
      </w:p>
    </w:sdtContent>
  </w:sdt>
  <w:p w14:paraId="3B8FC6D4" w14:textId="77777777" w:rsidR="00C737E4" w:rsidRDefault="00C737E4" w:rsidP="00DF3CF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F5DE" w14:textId="77777777" w:rsidR="00C737E4" w:rsidRDefault="00C737E4" w:rsidP="00DF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6AB3C" w14:textId="77777777" w:rsidR="00C737E4" w:rsidRDefault="00C737E4" w:rsidP="00DF3CFF">
      <w:r>
        <w:separator/>
      </w:r>
    </w:p>
  </w:footnote>
  <w:footnote w:type="continuationSeparator" w:id="0">
    <w:p w14:paraId="786CCF86" w14:textId="77777777" w:rsidR="00C737E4" w:rsidRDefault="00C737E4" w:rsidP="00DF3CFF">
      <w:r>
        <w:continuationSeparator/>
      </w:r>
    </w:p>
  </w:footnote>
  <w:footnote w:type="continuationNotice" w:id="1">
    <w:p w14:paraId="304D335E" w14:textId="77777777" w:rsidR="00C737E4" w:rsidRDefault="00C737E4" w:rsidP="00DF3CFF"/>
  </w:footnote>
  <w:footnote w:id="2">
    <w:p w14:paraId="65BA4FA9" w14:textId="57CD51DB" w:rsidR="00C737E4" w:rsidRPr="00BE339C" w:rsidRDefault="00C737E4" w:rsidP="00D64171">
      <w:pPr>
        <w:pStyle w:val="FootnoteText"/>
        <w:rPr>
          <w:lang w:val="en-IE"/>
        </w:rPr>
      </w:pPr>
      <w:r w:rsidRPr="4CBD346D">
        <w:rPr>
          <w:vertAlign w:val="superscript"/>
        </w:rPr>
        <w:footnoteRef/>
      </w:r>
      <w:r w:rsidRPr="00BE339C">
        <w:rPr>
          <w:lang w:val="en-IE"/>
        </w:rPr>
        <w:t xml:space="preserve"> Council conclusions on the updated EU Bioeconomy Strategy, 14594/19</w:t>
      </w:r>
    </w:p>
  </w:footnote>
  <w:footnote w:id="3">
    <w:p w14:paraId="469431CB" w14:textId="08D3CEEF" w:rsidR="00C737E4" w:rsidRPr="00BE339C" w:rsidRDefault="00C737E4" w:rsidP="00D64171">
      <w:pPr>
        <w:pStyle w:val="FootnoteText"/>
        <w:rPr>
          <w:lang w:val="en-IE"/>
        </w:rPr>
      </w:pPr>
      <w:r w:rsidRPr="00AE4AAF">
        <w:rPr>
          <w:rStyle w:val="FootnoteReference"/>
        </w:rPr>
        <w:footnoteRef/>
      </w:r>
      <w:r w:rsidRPr="00BE339C">
        <w:rPr>
          <w:lang w:val="en-IE"/>
        </w:rPr>
        <w:t xml:space="preserve"> Statement by Commission President von der Leyen on delivering the European Green Deal, 14 July 2021 (</w:t>
      </w:r>
      <w:hyperlink r:id="rId1" w:history="1">
        <w:r w:rsidRPr="00BE339C">
          <w:rPr>
            <w:rStyle w:val="Hyperlink"/>
            <w:color w:val="auto"/>
            <w:u w:val="none"/>
            <w:lang w:val="en-IE"/>
          </w:rPr>
          <w:t>https://ec.europa.eu/commission/presscorner/detail/en/STATEMENT_21_3701</w:t>
        </w:r>
      </w:hyperlink>
      <w:r w:rsidRPr="00BE339C">
        <w:rPr>
          <w:lang w:val="en-IE"/>
        </w:rPr>
        <w:t xml:space="preserve">) </w:t>
      </w:r>
    </w:p>
  </w:footnote>
  <w:footnote w:id="4">
    <w:p w14:paraId="5A4B079E" w14:textId="4D0C3512" w:rsidR="00C737E4" w:rsidRPr="00BE339C" w:rsidRDefault="00C737E4" w:rsidP="00D64171">
      <w:pPr>
        <w:pStyle w:val="FootnoteText"/>
        <w:rPr>
          <w:lang w:val="en-IE"/>
        </w:rPr>
      </w:pPr>
      <w:r w:rsidRPr="00AE4AAF">
        <w:rPr>
          <w:rStyle w:val="FootnoteReference"/>
        </w:rPr>
        <w:footnoteRef/>
      </w:r>
      <w:r w:rsidRPr="00BE339C">
        <w:rPr>
          <w:lang w:val="en-IE"/>
        </w:rPr>
        <w:t xml:space="preserve"> COM(2012)60. Innovating for Sustainable Growth: A Bioeconomy for Europe</w:t>
      </w:r>
    </w:p>
  </w:footnote>
  <w:footnote w:id="5">
    <w:p w14:paraId="10D91D5E" w14:textId="0947C4BE" w:rsidR="00C737E4" w:rsidRPr="00BE339C" w:rsidRDefault="00C737E4" w:rsidP="00D64171">
      <w:pPr>
        <w:pStyle w:val="FootnoteText"/>
        <w:rPr>
          <w:lang w:val="en-IE"/>
        </w:rPr>
      </w:pPr>
      <w:r w:rsidRPr="00AE4AAF">
        <w:rPr>
          <w:rStyle w:val="FootnoteReference"/>
        </w:rPr>
        <w:footnoteRef/>
      </w:r>
      <w:r w:rsidRPr="00BE339C">
        <w:rPr>
          <w:lang w:val="en-IE"/>
        </w:rPr>
        <w:t xml:space="preserve"> COM(2018)673 and SWD(2018)431. A sustainable Bioeconomy for Europe: Strengthening the connection between economy, society and the environment. </w:t>
      </w:r>
    </w:p>
  </w:footnote>
  <w:footnote w:id="6">
    <w:p w14:paraId="4D2E945C" w14:textId="77777777" w:rsidR="00C737E4" w:rsidRPr="00BE339C" w:rsidRDefault="00C737E4" w:rsidP="00D64171">
      <w:pPr>
        <w:pStyle w:val="FootnoteText"/>
        <w:rPr>
          <w:lang w:val="en-IE"/>
        </w:rPr>
      </w:pPr>
      <w:r>
        <w:rPr>
          <w:rStyle w:val="FootnoteReference"/>
        </w:rPr>
        <w:footnoteRef/>
      </w:r>
      <w:r w:rsidRPr="00BE339C">
        <w:rPr>
          <w:lang w:val="en-IE"/>
        </w:rPr>
        <w:t xml:space="preserve"> REPowerEU: Joint European Action for more affordable, secure and sustainable energy, COM(2022) 108</w:t>
      </w:r>
    </w:p>
  </w:footnote>
  <w:footnote w:id="7">
    <w:p w14:paraId="0EFE6BFC" w14:textId="77777777" w:rsidR="00C737E4" w:rsidRPr="00BE339C" w:rsidRDefault="00C737E4" w:rsidP="00D64171">
      <w:pPr>
        <w:pStyle w:val="FootnoteText"/>
        <w:rPr>
          <w:lang w:val="en-IE"/>
        </w:rPr>
      </w:pPr>
      <w:r>
        <w:rPr>
          <w:rStyle w:val="FootnoteReference"/>
        </w:rPr>
        <w:footnoteRef/>
      </w:r>
      <w:r w:rsidRPr="00BE339C">
        <w:rPr>
          <w:lang w:val="en-IE"/>
        </w:rPr>
        <w:t xml:space="preserve"> Safeguarding food security and reinforcing the resilience of food systems, COM(2022) 133</w:t>
      </w:r>
    </w:p>
  </w:footnote>
  <w:footnote w:id="8">
    <w:p w14:paraId="0C49CC92" w14:textId="4C0E8ECC" w:rsidR="00C737E4" w:rsidRPr="00BE339C" w:rsidRDefault="00C737E4" w:rsidP="00D64171">
      <w:pPr>
        <w:pStyle w:val="FootnoteText"/>
        <w:rPr>
          <w:lang w:val="en-IE"/>
        </w:rPr>
      </w:pPr>
      <w:r w:rsidRPr="00AE4AAF">
        <w:rPr>
          <w:rStyle w:val="FootnoteReference"/>
        </w:rPr>
        <w:footnoteRef/>
      </w:r>
      <w:r w:rsidRPr="00BE339C">
        <w:rPr>
          <w:lang w:val="en-IE"/>
        </w:rPr>
        <w:t xml:space="preserve"> Council conclusions (14594/19) on the updated Bioeconomy Strategy "A sustainable Bioeconomy for Europe: strengthening the connection between economy, society and the environment"</w:t>
      </w:r>
    </w:p>
  </w:footnote>
  <w:footnote w:id="9">
    <w:p w14:paraId="11D6AC78" w14:textId="44FDBB7B" w:rsidR="00C737E4" w:rsidRPr="00BE339C" w:rsidRDefault="00C737E4" w:rsidP="00D64171">
      <w:pPr>
        <w:pStyle w:val="FootnoteText"/>
        <w:rPr>
          <w:lang w:val="en-IE"/>
        </w:rPr>
      </w:pPr>
      <w:r w:rsidRPr="00AE4AAF">
        <w:rPr>
          <w:rStyle w:val="FootnoteReference"/>
        </w:rPr>
        <w:footnoteRef/>
      </w:r>
      <w:r w:rsidRPr="00BE339C">
        <w:rPr>
          <w:lang w:val="en-IE"/>
        </w:rPr>
        <w:t xml:space="preserve"> COM(2012)60. Innovating for Sustainable Growth: A Bioeconomy for Europe</w:t>
      </w:r>
    </w:p>
  </w:footnote>
  <w:footnote w:id="10">
    <w:p w14:paraId="2BA71162" w14:textId="47418780" w:rsidR="00C737E4" w:rsidRPr="00BE339C" w:rsidRDefault="00C737E4" w:rsidP="00D64171">
      <w:pPr>
        <w:pStyle w:val="FootnoteText"/>
        <w:rPr>
          <w:lang w:val="en-IE"/>
        </w:rPr>
      </w:pPr>
      <w:r w:rsidRPr="00AE4AAF">
        <w:rPr>
          <w:rStyle w:val="FootnoteReference"/>
        </w:rPr>
        <w:footnoteRef/>
      </w:r>
      <w:r w:rsidRPr="00BE339C">
        <w:rPr>
          <w:lang w:val="en-IE"/>
        </w:rPr>
        <w:t xml:space="preserve"> COM(2018)673. A sustainable Bioeconomy for Europe. </w:t>
      </w:r>
    </w:p>
  </w:footnote>
  <w:footnote w:id="11">
    <w:p w14:paraId="06E9D8A8" w14:textId="43D599D2" w:rsidR="00C737E4" w:rsidRPr="00BE339C" w:rsidRDefault="00C737E4" w:rsidP="00D64171">
      <w:pPr>
        <w:pStyle w:val="FootnoteText"/>
        <w:rPr>
          <w:b/>
          <w:lang w:val="en-IE"/>
        </w:rPr>
      </w:pPr>
      <w:r w:rsidRPr="00AE4AAF">
        <w:rPr>
          <w:rStyle w:val="FootnoteReference"/>
        </w:rPr>
        <w:footnoteRef/>
      </w:r>
      <w:r w:rsidRPr="00BE339C">
        <w:rPr>
          <w:lang w:val="en-IE"/>
        </w:rPr>
        <w:t xml:space="preserve"> </w:t>
      </w:r>
      <w:hyperlink r:id="rId2" w:history="1">
        <w:r w:rsidRPr="00BE339C">
          <w:rPr>
            <w:rStyle w:val="Hyperlink"/>
            <w:color w:val="auto"/>
            <w:u w:val="none"/>
            <w:lang w:val="en-IE"/>
          </w:rPr>
          <w:t>https://materialeconomics.com/latest-updates/eu-biomass-use</w:t>
        </w:r>
      </w:hyperlink>
      <w:r w:rsidRPr="00BE339C">
        <w:rPr>
          <w:lang w:val="en-IE"/>
        </w:rPr>
        <w:t xml:space="preserve">  </w:t>
      </w:r>
    </w:p>
  </w:footnote>
  <w:footnote w:id="12">
    <w:p w14:paraId="12391BAF" w14:textId="2F3A38FC" w:rsidR="00C737E4" w:rsidRPr="00BE339C" w:rsidRDefault="00C737E4" w:rsidP="00D64171">
      <w:pPr>
        <w:pStyle w:val="FootnoteText"/>
        <w:rPr>
          <w:lang w:val="en-IE"/>
        </w:rPr>
      </w:pPr>
      <w:r w:rsidRPr="00D64171">
        <w:rPr>
          <w:rStyle w:val="FootnoteReference"/>
        </w:rPr>
        <w:footnoteRef/>
      </w:r>
      <w:r w:rsidRPr="00BE339C">
        <w:rPr>
          <w:vertAlign w:val="superscript"/>
          <w:lang w:val="en-IE"/>
        </w:rPr>
        <w:t xml:space="preserve"> </w:t>
      </w:r>
      <w:r w:rsidRPr="00BE339C">
        <w:rPr>
          <w:lang w:val="en-IE"/>
        </w:rPr>
        <w:t xml:space="preserve">See recommendations of the Policy Support Facility </w:t>
      </w:r>
      <w:hyperlink r:id="rId3" w:history="1">
        <w:r w:rsidRPr="00BE339C">
          <w:rPr>
            <w:rStyle w:val="Hyperlink"/>
            <w:color w:val="auto"/>
            <w:u w:val="none"/>
            <w:lang w:val="en-IE"/>
          </w:rPr>
          <w:t>https://op.europa.eu/s/vzU7</w:t>
        </w:r>
      </w:hyperlink>
      <w:r w:rsidRPr="00BE339C">
        <w:rPr>
          <w:rStyle w:val="Hyperlink"/>
          <w:color w:val="auto"/>
          <w:u w:val="none"/>
          <w:lang w:val="en-IE"/>
        </w:rPr>
        <w:t xml:space="preserve"> </w:t>
      </w:r>
      <w:r w:rsidRPr="00BE339C">
        <w:rPr>
          <w:lang w:val="en-IE"/>
        </w:rPr>
        <w:t xml:space="preserve">  </w:t>
      </w:r>
    </w:p>
  </w:footnote>
  <w:footnote w:id="13">
    <w:p w14:paraId="18F7B0FD" w14:textId="2E4247DD" w:rsidR="00C737E4" w:rsidRPr="00BE339C" w:rsidRDefault="00C737E4" w:rsidP="007704B6">
      <w:pPr>
        <w:pStyle w:val="FootnoteText"/>
        <w:rPr>
          <w:lang w:val="en-IE"/>
        </w:rPr>
      </w:pPr>
      <w:r>
        <w:rPr>
          <w:rStyle w:val="FootnoteReference"/>
        </w:rPr>
        <w:footnoteRef/>
      </w:r>
      <w:r w:rsidRPr="00BE339C">
        <w:rPr>
          <w:lang w:val="en-IE"/>
        </w:rPr>
        <w:t xml:space="preserve"> In line with the Sustainable Development Goals: </w:t>
      </w:r>
      <w:hyperlink r:id="rId4" w:history="1">
        <w:r w:rsidRPr="00BE339C">
          <w:rPr>
            <w:rStyle w:val="Hyperlink"/>
            <w:color w:val="auto"/>
            <w:u w:val="none"/>
            <w:lang w:val="en-IE"/>
          </w:rPr>
          <w:t>https://sdgs.un.org/goals</w:t>
        </w:r>
      </w:hyperlink>
      <w:r w:rsidRPr="00BE339C">
        <w:rPr>
          <w:lang w:val="en-IE"/>
        </w:rPr>
        <w:t xml:space="preserve"> </w:t>
      </w:r>
    </w:p>
  </w:footnote>
  <w:footnote w:id="14">
    <w:p w14:paraId="678AC13D" w14:textId="77777777" w:rsidR="00C737E4" w:rsidRPr="00400AC5" w:rsidRDefault="00C737E4" w:rsidP="00414083">
      <w:pPr>
        <w:pStyle w:val="FootnoteText"/>
        <w:rPr>
          <w:lang w:val="en-IE"/>
        </w:rPr>
      </w:pPr>
      <w:r>
        <w:rPr>
          <w:rStyle w:val="FootnoteReference"/>
        </w:rPr>
        <w:footnoteRef/>
      </w:r>
      <w:r w:rsidRPr="00400AC5">
        <w:rPr>
          <w:lang w:val="en-IE"/>
        </w:rPr>
        <w:t xml:space="preserve"> COM(2021)573. New European Bauhaus: Beautiful, Sustainable, Together. </w:t>
      </w:r>
    </w:p>
  </w:footnote>
  <w:footnote w:id="15">
    <w:p w14:paraId="2B45DB73" w14:textId="24A97CE1" w:rsidR="00C737E4" w:rsidRPr="00BE339C" w:rsidRDefault="00C737E4" w:rsidP="007704B6">
      <w:pPr>
        <w:pStyle w:val="FootnoteText"/>
        <w:rPr>
          <w:lang w:val="en-IE"/>
        </w:rPr>
      </w:pPr>
      <w:r w:rsidRPr="00AB2130">
        <w:footnoteRef/>
      </w:r>
      <w:r w:rsidRPr="00BE339C">
        <w:rPr>
          <w:vertAlign w:val="superscript"/>
          <w:lang w:val="en-IE"/>
        </w:rPr>
        <w:t xml:space="preserve"> </w:t>
      </w:r>
      <w:r w:rsidRPr="00BE339C">
        <w:rPr>
          <w:lang w:val="en-IE"/>
        </w:rPr>
        <w:t xml:space="preserve">Co-benefits: The positive effects that a policy or measure aimed at one objective might have on other objectives, thereby increasing the total benefits for society or the environment. Co-benefits are often subject to uncertainty and depend on local circumstances and implementation practices, among other factors. Co-benefits are also referred to as ancillary benefits. IPCC, </w:t>
      </w:r>
      <w:hyperlink r:id="rId5" w:history="1">
        <w:r w:rsidRPr="00BE339C">
          <w:rPr>
            <w:rStyle w:val="Hyperlink"/>
            <w:color w:val="auto"/>
            <w:u w:val="none"/>
            <w:lang w:val="en-IE"/>
          </w:rPr>
          <w:t>https://www.ipcc.ch/sr15/chapter/glossary/</w:t>
        </w:r>
      </w:hyperlink>
      <w:r w:rsidRPr="00BE339C">
        <w:rPr>
          <w:lang w:val="en-IE"/>
        </w:rPr>
        <w:t xml:space="preserve">   </w:t>
      </w:r>
    </w:p>
  </w:footnote>
  <w:footnote w:id="16">
    <w:p w14:paraId="3793E524" w14:textId="61732195" w:rsidR="00C737E4" w:rsidRPr="00BE339C" w:rsidRDefault="00C737E4">
      <w:pPr>
        <w:pStyle w:val="FootnoteText"/>
        <w:rPr>
          <w:lang w:val="en-IE"/>
        </w:rPr>
      </w:pPr>
      <w:r w:rsidRPr="0065317B">
        <w:rPr>
          <w:rStyle w:val="FootnoteReference"/>
        </w:rPr>
        <w:footnoteRef/>
      </w:r>
      <w:r w:rsidRPr="00BE339C">
        <w:rPr>
          <w:lang w:val="en-IE"/>
        </w:rPr>
        <w:t xml:space="preserve"> For example protection of at least 30 %, and strict protection of 10 % of land and sea areas, </w:t>
      </w:r>
      <w:hyperlink r:id="rId6" w:history="1">
        <w:r w:rsidRPr="00BE339C">
          <w:rPr>
            <w:rStyle w:val="Hyperlink"/>
            <w:color w:val="auto"/>
            <w:u w:val="none"/>
            <w:lang w:val="en-IE"/>
          </w:rPr>
          <w:t>https://ec.europa.eu/environment/strategy/biodiversity-strategy-2030_en</w:t>
        </w:r>
      </w:hyperlink>
    </w:p>
  </w:footnote>
  <w:footnote w:id="17">
    <w:p w14:paraId="0BE6236F" w14:textId="77777777" w:rsidR="00C737E4" w:rsidRPr="00BE339C" w:rsidRDefault="00C737E4">
      <w:pPr>
        <w:pStyle w:val="FootnoteText"/>
        <w:rPr>
          <w:lang w:val="en-IE"/>
        </w:rPr>
      </w:pPr>
      <w:r w:rsidRPr="0065317B">
        <w:rPr>
          <w:rStyle w:val="FootnoteReference"/>
        </w:rPr>
        <w:footnoteRef/>
      </w:r>
      <w:r w:rsidRPr="00BE339C">
        <w:rPr>
          <w:lang w:val="en-IE"/>
        </w:rPr>
        <w:t xml:space="preserve"> </w:t>
      </w:r>
      <w:hyperlink r:id="rId7" w:history="1">
        <w:r w:rsidRPr="00BE339C">
          <w:rPr>
            <w:rStyle w:val="Hyperlink"/>
            <w:color w:val="auto"/>
            <w:u w:val="none"/>
            <w:lang w:val="en-IE"/>
          </w:rPr>
          <w:t>https://eur-lex.europa.eu/legal-content/EN/TXT/?uri=COM:2021:240:FIN</w:t>
        </w:r>
      </w:hyperlink>
      <w:r w:rsidRPr="00BE339C">
        <w:rPr>
          <w:lang w:val="en-IE"/>
        </w:rPr>
        <w:t xml:space="preserve"> </w:t>
      </w:r>
    </w:p>
  </w:footnote>
  <w:footnote w:id="18">
    <w:p w14:paraId="52938ECB" w14:textId="07F57E21" w:rsidR="00C737E4" w:rsidRPr="00BE339C" w:rsidRDefault="00C737E4">
      <w:pPr>
        <w:pStyle w:val="FootnoteText"/>
        <w:rPr>
          <w:lang w:val="en-IE"/>
        </w:rPr>
      </w:pPr>
      <w:r w:rsidRPr="0065317B">
        <w:rPr>
          <w:rStyle w:val="FootnoteReference"/>
        </w:rPr>
        <w:footnoteRef/>
      </w:r>
      <w:r w:rsidRPr="00BE339C">
        <w:rPr>
          <w:lang w:val="en-IE"/>
        </w:rPr>
        <w:t xml:space="preserve"> </w:t>
      </w:r>
      <w:hyperlink r:id="rId8" w:history="1">
        <w:r w:rsidRPr="00BE339C">
          <w:rPr>
            <w:rStyle w:val="Hyperlink"/>
            <w:color w:val="auto"/>
            <w:u w:val="none"/>
            <w:lang w:val="en-IE"/>
          </w:rPr>
          <w:t>https://ec.europa.eu/clima/eu-action/adaptation-climate-change/eu-adaptation-strategy_en</w:t>
        </w:r>
      </w:hyperlink>
      <w:r w:rsidRPr="00BE339C">
        <w:rPr>
          <w:lang w:val="en-IE"/>
        </w:rPr>
        <w:t xml:space="preserve"> </w:t>
      </w:r>
    </w:p>
  </w:footnote>
  <w:footnote w:id="19">
    <w:p w14:paraId="2A2ED941" w14:textId="0D48BAD2" w:rsidR="00C737E4" w:rsidRPr="0065317B" w:rsidRDefault="00C737E4">
      <w:pPr>
        <w:pStyle w:val="FootnoteText"/>
      </w:pPr>
      <w:r w:rsidRPr="0065317B">
        <w:rPr>
          <w:rStyle w:val="FootnoteReference"/>
        </w:rPr>
        <w:footnoteRef/>
      </w:r>
      <w:r w:rsidRPr="00BE339C">
        <w:rPr>
          <w:lang w:val="en-IE"/>
        </w:rPr>
        <w:t xml:space="preserve"> For example, climate neutrality of the land sectors by 2035 and net GHG sink of 310 Mt CO</w:t>
      </w:r>
      <w:r w:rsidRPr="00BE339C">
        <w:rPr>
          <w:vertAlign w:val="subscript"/>
          <w:lang w:val="en-IE"/>
        </w:rPr>
        <w:t>2</w:t>
      </w:r>
      <w:r w:rsidRPr="00BE339C">
        <w:rPr>
          <w:lang w:val="en-IE"/>
        </w:rPr>
        <w:t>eq yr</w:t>
      </w:r>
      <w:r w:rsidRPr="00BE339C">
        <w:rPr>
          <w:vertAlign w:val="superscript"/>
          <w:lang w:val="en-IE"/>
        </w:rPr>
        <w:t>-1</w:t>
      </w:r>
      <w:r w:rsidRPr="00BE339C">
        <w:rPr>
          <w:lang w:val="en-IE"/>
        </w:rPr>
        <w:t xml:space="preserve"> by 2030. </w:t>
      </w:r>
      <w:hyperlink r:id="rId9" w:history="1">
        <w:r w:rsidRPr="0065317B">
          <w:rPr>
            <w:rStyle w:val="Hyperlink"/>
            <w:color w:val="auto"/>
            <w:u w:val="none"/>
          </w:rPr>
          <w:t>https://eur-lex.europa.eu/legal-content/EN/ALL/?uri=CELEX%3A52021PC0554</w:t>
        </w:r>
      </w:hyperlink>
      <w:r w:rsidRPr="0065317B">
        <w:t xml:space="preserve"> </w:t>
      </w:r>
    </w:p>
  </w:footnote>
  <w:footnote w:id="20">
    <w:p w14:paraId="10062223" w14:textId="40C8E8FE" w:rsidR="00C737E4" w:rsidRPr="0065317B" w:rsidRDefault="00C737E4">
      <w:pPr>
        <w:pStyle w:val="FootnoteText"/>
      </w:pPr>
      <w:r w:rsidRPr="0065317B">
        <w:rPr>
          <w:rStyle w:val="FootnoteReference"/>
        </w:rPr>
        <w:footnoteRef/>
      </w:r>
      <w:r w:rsidRPr="0065317B">
        <w:t xml:space="preserve"> </w:t>
      </w:r>
      <w:hyperlink r:id="rId10" w:history="1">
        <w:r w:rsidRPr="0065317B">
          <w:rPr>
            <w:rStyle w:val="Hyperlink"/>
            <w:color w:val="auto"/>
            <w:u w:val="none"/>
          </w:rPr>
          <w:t>https://ec.europa.eu/environment/publications/proposal-regulation-deforestation-free-products_en</w:t>
        </w:r>
      </w:hyperlink>
      <w:r w:rsidRPr="0065317B">
        <w:t xml:space="preserve"> </w:t>
      </w:r>
    </w:p>
  </w:footnote>
  <w:footnote w:id="21">
    <w:p w14:paraId="01D9F13E" w14:textId="2F5ED32D" w:rsidR="00C737E4" w:rsidRPr="00BE339C" w:rsidRDefault="00C737E4">
      <w:pPr>
        <w:pStyle w:val="FootnoteText"/>
        <w:rPr>
          <w:lang w:val="en-IE"/>
        </w:rPr>
      </w:pPr>
      <w:r w:rsidRPr="0065317B">
        <w:rPr>
          <w:rStyle w:val="FootnoteReference"/>
        </w:rPr>
        <w:footnoteRef/>
      </w:r>
      <w:r w:rsidRPr="00BE339C">
        <w:rPr>
          <w:lang w:val="en-IE"/>
        </w:rPr>
        <w:t xml:space="preserve"> CFP, sustainable blue economy</w:t>
      </w:r>
    </w:p>
  </w:footnote>
  <w:footnote w:id="22">
    <w:p w14:paraId="210895CB" w14:textId="100D03F2" w:rsidR="00C737E4" w:rsidRPr="00BE339C" w:rsidRDefault="00C737E4">
      <w:pPr>
        <w:pStyle w:val="FootnoteText"/>
        <w:rPr>
          <w:lang w:val="en-IE"/>
        </w:rPr>
      </w:pPr>
      <w:r w:rsidRPr="0065317B">
        <w:rPr>
          <w:rStyle w:val="FootnoteReference"/>
        </w:rPr>
        <w:footnoteRef/>
      </w:r>
      <w:r w:rsidRPr="00BE339C">
        <w:rPr>
          <w:lang w:val="en-IE"/>
        </w:rPr>
        <w:t xml:space="preserve"> COM(2021)572 final. New EU Forest Strategy for 2030</w:t>
      </w:r>
    </w:p>
  </w:footnote>
  <w:footnote w:id="23">
    <w:p w14:paraId="61673E0D" w14:textId="2FCE8692" w:rsidR="00C737E4" w:rsidRPr="00CD7D00" w:rsidRDefault="00C737E4" w:rsidP="00D64171">
      <w:pPr>
        <w:pStyle w:val="FootnoteText"/>
        <w:rPr>
          <w:lang w:val="fr-BE"/>
        </w:rPr>
      </w:pPr>
      <w:r w:rsidRPr="0065317B">
        <w:rPr>
          <w:rStyle w:val="FootnoteReference"/>
        </w:rPr>
        <w:footnoteRef/>
      </w:r>
      <w:r w:rsidRPr="00CD7D00">
        <w:rPr>
          <w:lang w:val="fr-BE"/>
        </w:rPr>
        <w:t xml:space="preserve"> EU Zero Pollution Action Plan </w:t>
      </w:r>
      <w:hyperlink r:id="rId11" w:history="1">
        <w:r w:rsidRPr="00CD7D00">
          <w:rPr>
            <w:rStyle w:val="Hyperlink"/>
            <w:color w:val="auto"/>
            <w:u w:val="none"/>
            <w:lang w:val="fr-BE"/>
          </w:rPr>
          <w:t>https://ec.europa.eu/environment/strategy/zero-pollution-action-plan_en</w:t>
        </w:r>
      </w:hyperlink>
      <w:r w:rsidRPr="00CD7D00">
        <w:rPr>
          <w:shd w:val="clear" w:color="auto" w:fill="E6E6E6"/>
          <w:lang w:val="fr-BE"/>
        </w:rPr>
        <w:t xml:space="preserve"> </w:t>
      </w:r>
    </w:p>
  </w:footnote>
  <w:footnote w:id="24">
    <w:p w14:paraId="50C45722" w14:textId="77777777" w:rsidR="00C737E4" w:rsidRPr="00CD7D00" w:rsidRDefault="00C737E4" w:rsidP="00D64171">
      <w:pPr>
        <w:pStyle w:val="FootnoteText"/>
        <w:rPr>
          <w:lang w:val="fr-BE"/>
        </w:rPr>
      </w:pPr>
      <w:r w:rsidRPr="0065317B">
        <w:rPr>
          <w:rStyle w:val="FootnoteReference"/>
        </w:rPr>
        <w:footnoteRef/>
      </w:r>
      <w:r w:rsidRPr="00CD7D00">
        <w:rPr>
          <w:shd w:val="clear" w:color="auto" w:fill="E6E6E6"/>
          <w:lang w:val="fr-BE"/>
        </w:rPr>
        <w:t xml:space="preserve"> </w:t>
      </w:r>
      <w:hyperlink r:id="rId12" w:history="1">
        <w:r w:rsidRPr="00CD7D00">
          <w:rPr>
            <w:rStyle w:val="Hyperlink"/>
            <w:color w:val="auto"/>
            <w:u w:val="none"/>
            <w:lang w:val="fr-BE"/>
          </w:rPr>
          <w:t>https://www.ohchr.org/Documents/Publications/FactSheet34en.pdf</w:t>
        </w:r>
      </w:hyperlink>
      <w:r w:rsidRPr="00CD7D00">
        <w:rPr>
          <w:shd w:val="clear" w:color="auto" w:fill="E6E6E6"/>
          <w:lang w:val="fr-BE"/>
        </w:rPr>
        <w:t xml:space="preserve"> </w:t>
      </w:r>
    </w:p>
  </w:footnote>
  <w:footnote w:id="25">
    <w:p w14:paraId="6DDCDF3B" w14:textId="347952EE" w:rsidR="00C737E4" w:rsidRPr="00BE339C" w:rsidRDefault="00C737E4" w:rsidP="00D64171">
      <w:pPr>
        <w:pStyle w:val="FootnoteText"/>
        <w:rPr>
          <w:lang w:val="en-IE"/>
        </w:rPr>
      </w:pPr>
      <w:r w:rsidRPr="0065317B">
        <w:rPr>
          <w:vertAlign w:val="superscript"/>
        </w:rPr>
        <w:footnoteRef/>
      </w:r>
      <w:r w:rsidRPr="00BE339C">
        <w:rPr>
          <w:vertAlign w:val="superscript"/>
          <w:lang w:val="en-IE"/>
        </w:rPr>
        <w:t xml:space="preserve"> </w:t>
      </w:r>
      <w:r w:rsidRPr="00BE339C">
        <w:rPr>
          <w:lang w:val="en-IE"/>
        </w:rPr>
        <w:t xml:space="preserve">COM(2021)102 final. The European Pillar of Social Rights Action Plan. </w:t>
      </w:r>
    </w:p>
  </w:footnote>
  <w:footnote w:id="26">
    <w:p w14:paraId="0310C1B1" w14:textId="060D9C50" w:rsidR="00C737E4" w:rsidRPr="00BE339C" w:rsidRDefault="00C737E4" w:rsidP="00D64171">
      <w:pPr>
        <w:pStyle w:val="FootnoteText"/>
        <w:rPr>
          <w:lang w:val="en-IE"/>
        </w:rPr>
      </w:pPr>
      <w:r w:rsidRPr="0065317B">
        <w:rPr>
          <w:rStyle w:val="FootnoteReference"/>
        </w:rPr>
        <w:footnoteRef/>
      </w:r>
      <w:r w:rsidRPr="00BE339C">
        <w:rPr>
          <w:lang w:val="en-IE"/>
        </w:rPr>
        <w:t xml:space="preserve"> E.g. in line with the New Consumer Agenda </w:t>
      </w:r>
      <w:hyperlink r:id="rId13" w:history="1">
        <w:r w:rsidRPr="00BE339C">
          <w:rPr>
            <w:rStyle w:val="Hyperlink"/>
            <w:color w:val="auto"/>
            <w:u w:val="none"/>
            <w:lang w:val="en-IE"/>
          </w:rPr>
          <w:t>https://ec.europa.eu/info/law/better-regulation/have-your-say/initiatives/12464-A-New-Consumer-Agenda_en</w:t>
        </w:r>
      </w:hyperlink>
      <w:r w:rsidRPr="00BE339C">
        <w:rPr>
          <w:lang w:val="en-IE"/>
        </w:rPr>
        <w:t xml:space="preserve"> </w:t>
      </w:r>
    </w:p>
  </w:footnote>
  <w:footnote w:id="27">
    <w:p w14:paraId="1B08D018" w14:textId="1EE2AE98" w:rsidR="00C737E4" w:rsidRPr="00BE339C" w:rsidRDefault="00C737E4" w:rsidP="00D64171">
      <w:pPr>
        <w:pStyle w:val="FootnoteText"/>
        <w:rPr>
          <w:lang w:val="en-IE"/>
        </w:rPr>
      </w:pPr>
      <w:r w:rsidRPr="0065317B">
        <w:rPr>
          <w:rStyle w:val="FootnoteReference"/>
        </w:rPr>
        <w:footnoteRef/>
      </w:r>
      <w:r w:rsidRPr="00BE339C">
        <w:rPr>
          <w:lang w:val="en-IE"/>
        </w:rPr>
        <w:t xml:space="preserve"> Supported by actions on carbon removals via carbon farming and industrial solutions, </w:t>
      </w:r>
      <w:hyperlink r:id="rId14" w:anchor="ecl-inpage-1624" w:history="1">
        <w:r w:rsidRPr="00BE339C">
          <w:rPr>
            <w:rStyle w:val="Hyperlink"/>
            <w:color w:val="auto"/>
            <w:u w:val="none"/>
            <w:lang w:val="en-IE"/>
          </w:rPr>
          <w:t>https://ec.europa.eu/clima/eu-action/forests-and-agriculture/carbon-farming_en#ecl-inpage-1624</w:t>
        </w:r>
      </w:hyperlink>
      <w:r w:rsidRPr="00BE339C">
        <w:rPr>
          <w:lang w:val="en-IE"/>
        </w:rPr>
        <w:t>; see also</w:t>
      </w:r>
      <w:r w:rsidRPr="00BE339C">
        <w:rPr>
          <w:rStyle w:val="Hyperlink"/>
          <w:color w:val="auto"/>
          <w:u w:val="none"/>
          <w:lang w:val="en-IE"/>
        </w:rPr>
        <w:t xml:space="preserve"> </w:t>
      </w:r>
      <w:hyperlink r:id="rId15" w:history="1">
        <w:r w:rsidRPr="00BE339C">
          <w:rPr>
            <w:rStyle w:val="Hyperlink"/>
            <w:color w:val="auto"/>
            <w:u w:val="none"/>
            <w:lang w:val="en-IE"/>
          </w:rPr>
          <w:t>www.bbi.europa.eu/projects</w:t>
        </w:r>
      </w:hyperlink>
      <w:r w:rsidRPr="00BE339C">
        <w:rPr>
          <w:lang w:val="en-IE"/>
        </w:rPr>
        <w:t xml:space="preserve"> </w:t>
      </w:r>
    </w:p>
  </w:footnote>
  <w:footnote w:id="28">
    <w:p w14:paraId="37CF346C" w14:textId="7CE55719" w:rsidR="00C737E4" w:rsidRPr="00BE339C" w:rsidRDefault="00C737E4" w:rsidP="00D64171">
      <w:pPr>
        <w:pStyle w:val="FootnoteText"/>
        <w:rPr>
          <w:lang w:val="en-IE"/>
        </w:rPr>
      </w:pPr>
      <w:r w:rsidRPr="0065317B">
        <w:rPr>
          <w:rStyle w:val="FootnoteReference"/>
        </w:rPr>
        <w:footnoteRef/>
      </w:r>
      <w:r w:rsidRPr="00BE339C">
        <w:rPr>
          <w:lang w:val="en-IE"/>
        </w:rPr>
        <w:t xml:space="preserve"> Avoid unsustainable and shift to more sustainable consumption, improve production systems elaborated in Creutzig et al., Nature Climate Change, 2021. </w:t>
      </w:r>
      <w:hyperlink r:id="rId16" w:history="1">
        <w:r w:rsidRPr="00BE339C">
          <w:rPr>
            <w:rStyle w:val="Hyperlink"/>
            <w:color w:val="auto"/>
            <w:u w:val="none"/>
            <w:lang w:val="en-IE"/>
          </w:rPr>
          <w:t>https://doi.org/10.1038/s41558-021-01219-y</w:t>
        </w:r>
      </w:hyperlink>
    </w:p>
  </w:footnote>
  <w:footnote w:id="29">
    <w:p w14:paraId="409AAEE0" w14:textId="5DF5BC13" w:rsidR="00C737E4" w:rsidRPr="00BE339C" w:rsidRDefault="00C737E4" w:rsidP="00D64171">
      <w:pPr>
        <w:pStyle w:val="FootnoteText"/>
        <w:rPr>
          <w:lang w:val="en-IE"/>
        </w:rPr>
      </w:pPr>
      <w:r w:rsidRPr="0065317B">
        <w:rPr>
          <w:vertAlign w:val="superscript"/>
        </w:rPr>
        <w:footnoteRef/>
      </w:r>
      <w:r w:rsidRPr="00BE339C">
        <w:rPr>
          <w:lang w:val="en-IE"/>
        </w:rPr>
        <w:t xml:space="preserve"> Proposal for a Council Recommendation on ensuring a fair transition towards climate neutrality, COM(2021) 801 final</w:t>
      </w:r>
    </w:p>
  </w:footnote>
  <w:footnote w:id="30">
    <w:p w14:paraId="15D7F443" w14:textId="09C10802" w:rsidR="00C737E4" w:rsidRPr="00BE339C" w:rsidRDefault="00C737E4" w:rsidP="00D64171">
      <w:pPr>
        <w:pStyle w:val="FootnoteText"/>
        <w:rPr>
          <w:lang w:val="en-IE"/>
        </w:rPr>
      </w:pPr>
      <w:r w:rsidRPr="0065317B">
        <w:rPr>
          <w:rStyle w:val="FootnoteReference"/>
        </w:rPr>
        <w:footnoteRef/>
      </w:r>
      <w:r w:rsidRPr="00BE339C">
        <w:rPr>
          <w:lang w:val="en-IE"/>
        </w:rPr>
        <w:t xml:space="preserve"> </w:t>
      </w:r>
      <w:r w:rsidRPr="00BE339C">
        <w:rPr>
          <w:bCs/>
          <w:lang w:val="en-IE"/>
        </w:rPr>
        <w:t>e.g t</w:t>
      </w:r>
      <w:r w:rsidRPr="00BE339C">
        <w:rPr>
          <w:lang w:val="en-IE"/>
        </w:rPr>
        <w:t xml:space="preserve">he Farm to Fork Strategy’s EU Code Of Conduct on Responsible Food Business and Marketing Practices, </w:t>
      </w:r>
      <w:hyperlink r:id="rId17" w:history="1">
        <w:r w:rsidRPr="00BE339C">
          <w:rPr>
            <w:rStyle w:val="Hyperlink"/>
            <w:color w:val="auto"/>
            <w:u w:val="none"/>
            <w:lang w:val="en-IE"/>
          </w:rPr>
          <w:t>https://ec.europa.eu/food/system/files/2021-06/f2f_sfpd_coc_final_en.pdf</w:t>
        </w:r>
      </w:hyperlink>
      <w:r w:rsidRPr="00BE339C">
        <w:rPr>
          <w:lang w:val="en-IE"/>
        </w:rPr>
        <w:t xml:space="preserve"> </w:t>
      </w:r>
    </w:p>
  </w:footnote>
  <w:footnote w:id="31">
    <w:p w14:paraId="356B22E1" w14:textId="0ABD3569" w:rsidR="00C737E4" w:rsidRPr="00BE339C" w:rsidRDefault="00C737E4" w:rsidP="007704B6">
      <w:pPr>
        <w:pStyle w:val="FootnoteText"/>
        <w:rPr>
          <w:lang w:val="en-IE"/>
        </w:rPr>
      </w:pPr>
      <w:r w:rsidRPr="00AE4AAF">
        <w:rPr>
          <w:rStyle w:val="FootnoteReference"/>
        </w:rPr>
        <w:footnoteRef/>
      </w:r>
      <w:r w:rsidRPr="00BE339C">
        <w:rPr>
          <w:lang w:val="en-IE"/>
        </w:rPr>
        <w:t xml:space="preserve"> </w:t>
      </w:r>
      <w:hyperlink r:id="rId18" w:history="1">
        <w:r w:rsidRPr="00BE339C">
          <w:rPr>
            <w:rStyle w:val="Hyperlink"/>
            <w:color w:val="auto"/>
            <w:u w:val="none"/>
            <w:lang w:val="en-IE"/>
          </w:rPr>
          <w:t>https://www.biooekonomierevier.de/home</w:t>
        </w:r>
      </w:hyperlink>
      <w:r w:rsidRPr="00BE339C">
        <w:rPr>
          <w:lang w:val="en-IE"/>
        </w:rPr>
        <w:t xml:space="preserve"> </w:t>
      </w:r>
    </w:p>
  </w:footnote>
  <w:footnote w:id="32">
    <w:p w14:paraId="444F473D" w14:textId="40BB8545" w:rsidR="00C737E4" w:rsidRPr="00BE339C" w:rsidRDefault="00C737E4">
      <w:pPr>
        <w:pStyle w:val="FootnoteText"/>
        <w:rPr>
          <w:lang w:val="en-IE"/>
        </w:rPr>
      </w:pPr>
      <w:r w:rsidRPr="0065317B">
        <w:rPr>
          <w:rStyle w:val="FootnoteReference"/>
        </w:rPr>
        <w:footnoteRef/>
      </w:r>
      <w:r w:rsidRPr="00BE339C">
        <w:rPr>
          <w:lang w:val="en-IE"/>
        </w:rPr>
        <w:t xml:space="preserve"> </w:t>
      </w:r>
      <w:hyperlink r:id="rId19" w:history="1">
        <w:r w:rsidRPr="00BE339C">
          <w:rPr>
            <w:rStyle w:val="Hyperlink"/>
            <w:color w:val="auto"/>
            <w:u w:val="none"/>
            <w:lang w:val="en-IE"/>
          </w:rPr>
          <w:t>https://be-rural.eu/</w:t>
        </w:r>
      </w:hyperlink>
      <w:r w:rsidRPr="00BE339C">
        <w:rPr>
          <w:lang w:val="en-IE"/>
        </w:rPr>
        <w:t xml:space="preserve"> </w:t>
      </w:r>
    </w:p>
  </w:footnote>
  <w:footnote w:id="33">
    <w:p w14:paraId="56E5D044" w14:textId="76A4FB1B" w:rsidR="00C737E4" w:rsidRPr="00BE339C" w:rsidRDefault="00C737E4">
      <w:pPr>
        <w:pStyle w:val="FootnoteText"/>
        <w:rPr>
          <w:lang w:val="en-IE"/>
        </w:rPr>
      </w:pPr>
      <w:r w:rsidRPr="0065317B">
        <w:rPr>
          <w:rStyle w:val="FootnoteReference"/>
        </w:rPr>
        <w:footnoteRef/>
      </w:r>
      <w:r w:rsidRPr="00BE339C">
        <w:rPr>
          <w:lang w:val="en-IE"/>
        </w:rPr>
        <w:t xml:space="preserve"> </w:t>
      </w:r>
      <w:hyperlink r:id="rId20" w:history="1">
        <w:r w:rsidRPr="00BE339C">
          <w:rPr>
            <w:rStyle w:val="Hyperlink"/>
            <w:color w:val="auto"/>
            <w:u w:val="none"/>
            <w:lang w:val="en-IE"/>
          </w:rPr>
          <w:t>https://knowledge4policy.ec.europa.eu/bioeconomy</w:t>
        </w:r>
      </w:hyperlink>
      <w:r w:rsidRPr="00BE339C">
        <w:rPr>
          <w:lang w:val="en-IE"/>
        </w:rPr>
        <w:t xml:space="preserve"> </w:t>
      </w:r>
    </w:p>
  </w:footnote>
  <w:footnote w:id="34">
    <w:p w14:paraId="1DB98702" w14:textId="77777777" w:rsidR="00C737E4" w:rsidRPr="00BE339C" w:rsidRDefault="00C737E4">
      <w:pPr>
        <w:pStyle w:val="FootnoteText"/>
        <w:rPr>
          <w:lang w:val="en-IE"/>
        </w:rPr>
      </w:pPr>
      <w:r w:rsidRPr="0065317B">
        <w:rPr>
          <w:rStyle w:val="FootnoteReference"/>
        </w:rPr>
        <w:footnoteRef/>
      </w:r>
      <w:r w:rsidRPr="00BE339C">
        <w:rPr>
          <w:lang w:val="en-IE"/>
        </w:rPr>
        <w:t xml:space="preserve"> See action on ‘Integrated bioeconomy land and sea use assessment’ in the Sustainable Carbon Cycles Communication</w:t>
      </w:r>
    </w:p>
  </w:footnote>
  <w:footnote w:id="35">
    <w:p w14:paraId="703D7F59" w14:textId="77777777" w:rsidR="00C737E4" w:rsidRPr="00BE339C" w:rsidRDefault="00C737E4">
      <w:pPr>
        <w:pStyle w:val="FootnoteText"/>
        <w:rPr>
          <w:lang w:val="en-IE"/>
        </w:rPr>
      </w:pPr>
      <w:r w:rsidRPr="0065317B">
        <w:rPr>
          <w:rStyle w:val="FootnoteReference"/>
        </w:rPr>
        <w:footnoteRef/>
      </w:r>
      <w:r w:rsidRPr="00BE339C">
        <w:rPr>
          <w:lang w:val="en-IE"/>
        </w:rPr>
        <w:t xml:space="preserve"> The Central-Eastern European Initiative for Knowledge-based Agriculture, Aquaculture and Forestry in the Bioeconomy – BIOEAST – offers a common political commitment and shared strategic research and innovation framework for working towards sustainable bioeconomies in the Central and Eastern European (CEE) countries:</w:t>
      </w:r>
      <w:r w:rsidRPr="00BE339C">
        <w:rPr>
          <w:noProof/>
          <w:lang w:val="en-IE"/>
        </w:rPr>
        <w:t xml:space="preserve"> Bulgaria, Czechia, Estonia, Croatia, Hungary, Lithuania, Latvia, Poland, Romania, Slovenia and Slovakia.</w:t>
      </w:r>
    </w:p>
  </w:footnote>
  <w:footnote w:id="36">
    <w:p w14:paraId="192BEF7B" w14:textId="2D6F46F5" w:rsidR="00C737E4" w:rsidRPr="00BE339C" w:rsidRDefault="00C737E4">
      <w:pPr>
        <w:pStyle w:val="FootnoteText"/>
        <w:rPr>
          <w:lang w:val="en-IE"/>
        </w:rPr>
      </w:pPr>
      <w:r w:rsidRPr="0065317B">
        <w:rPr>
          <w:rStyle w:val="FootnoteReference"/>
        </w:rPr>
        <w:footnoteRef/>
      </w:r>
      <w:r w:rsidRPr="00BE339C">
        <w:rPr>
          <w:lang w:val="en-IE"/>
        </w:rPr>
        <w:t xml:space="preserve"> Three Member States: Denmark, Finland and Sweden: </w:t>
      </w:r>
      <w:hyperlink r:id="rId21" w:history="1">
        <w:r w:rsidRPr="00BE339C">
          <w:rPr>
            <w:rStyle w:val="Hyperlink"/>
            <w:color w:val="auto"/>
            <w:u w:val="none"/>
            <w:lang w:val="en-IE"/>
          </w:rPr>
          <w:t>https://www.norden.org/en/bioeconomy</w:t>
        </w:r>
      </w:hyperlink>
      <w:r w:rsidRPr="00BE339C">
        <w:rPr>
          <w:lang w:val="en-IE"/>
        </w:rPr>
        <w:t xml:space="preserve"> </w:t>
      </w:r>
    </w:p>
  </w:footnote>
  <w:footnote w:id="37">
    <w:p w14:paraId="458EF10A" w14:textId="2101FE52" w:rsidR="00C737E4" w:rsidRPr="00BE339C" w:rsidRDefault="00C737E4">
      <w:pPr>
        <w:pStyle w:val="FootnoteText"/>
        <w:rPr>
          <w:lang w:val="en-IE"/>
        </w:rPr>
      </w:pPr>
      <w:r w:rsidRPr="0065317B">
        <w:rPr>
          <w:rStyle w:val="FootnoteReference"/>
        </w:rPr>
        <w:footnoteRef/>
      </w:r>
      <w:r w:rsidRPr="00BE339C">
        <w:rPr>
          <w:lang w:val="en-IE"/>
        </w:rPr>
        <w:t xml:space="preserve"> Eight Member States: Germany, Denmark, Estonia, Finland, Lithuania, Latvia, Poland, Sweden, </w:t>
      </w:r>
      <w:hyperlink r:id="rId22" w:history="1">
        <w:r w:rsidRPr="00BE339C">
          <w:rPr>
            <w:rStyle w:val="Hyperlink"/>
            <w:color w:val="auto"/>
            <w:u w:val="none"/>
            <w:lang w:val="en-IE"/>
          </w:rPr>
          <w:t>http://bsrbioeconomy.net/</w:t>
        </w:r>
      </w:hyperlink>
      <w:r w:rsidRPr="00BE339C">
        <w:rPr>
          <w:lang w:val="en-IE"/>
        </w:rPr>
        <w:t xml:space="preserve">  </w:t>
      </w:r>
    </w:p>
  </w:footnote>
  <w:footnote w:id="38">
    <w:p w14:paraId="4D70051A" w14:textId="25ACA384" w:rsidR="00C737E4" w:rsidRPr="00BE339C" w:rsidRDefault="00C737E4">
      <w:pPr>
        <w:pStyle w:val="FootnoteText"/>
        <w:rPr>
          <w:lang w:val="en-IE"/>
        </w:rPr>
      </w:pPr>
      <w:r w:rsidRPr="00AE4AAF">
        <w:rPr>
          <w:rStyle w:val="FootnoteReference"/>
        </w:rPr>
        <w:footnoteRef/>
      </w:r>
      <w:r w:rsidRPr="00BE339C">
        <w:rPr>
          <w:lang w:val="en-IE"/>
        </w:rPr>
        <w:t xml:space="preserve"> At NUTS1, NUTS2 and NUTS3 scale, or a combination thereof.</w:t>
      </w:r>
    </w:p>
  </w:footnote>
  <w:footnote w:id="39">
    <w:p w14:paraId="60A8303C" w14:textId="4125274B" w:rsidR="00C737E4" w:rsidRPr="00946FEE" w:rsidRDefault="00C737E4">
      <w:pPr>
        <w:pStyle w:val="FootnoteText"/>
        <w:rPr>
          <w:lang w:val="da-DK"/>
        </w:rPr>
      </w:pPr>
      <w:r w:rsidRPr="00D64171">
        <w:rPr>
          <w:rStyle w:val="FootnoteReference"/>
        </w:rPr>
        <w:footnoteRef/>
      </w:r>
      <w:r w:rsidRPr="00AB2130">
        <w:rPr>
          <w:lang w:val="da-DK"/>
        </w:rPr>
        <w:t xml:space="preserve"> </w:t>
      </w:r>
      <w:r w:rsidRPr="0065317B">
        <w:rPr>
          <w:lang w:val="da-DK"/>
        </w:rPr>
        <w:t xml:space="preserve">JRC (2022), </w:t>
      </w:r>
      <w:hyperlink r:id="rId23" w:history="1">
        <w:r w:rsidRPr="0065317B">
          <w:rPr>
            <w:rStyle w:val="Hyperlink"/>
            <w:color w:val="auto"/>
            <w:u w:val="none"/>
            <w:lang w:val="da-DK"/>
          </w:rPr>
          <w:t>https://publications.jrc.ec.europa.eu/repository/handle/JRC128740</w:t>
        </w:r>
      </w:hyperlink>
    </w:p>
  </w:footnote>
  <w:footnote w:id="40">
    <w:p w14:paraId="23170324" w14:textId="424F0A51" w:rsidR="00C737E4" w:rsidRPr="00BE339C" w:rsidRDefault="00C737E4">
      <w:pPr>
        <w:pStyle w:val="FootnoteText"/>
        <w:rPr>
          <w:lang w:val="en-IE"/>
        </w:rPr>
      </w:pPr>
      <w:r>
        <w:rPr>
          <w:rStyle w:val="FootnoteReference"/>
        </w:rPr>
        <w:footnoteRef/>
      </w:r>
      <w:r w:rsidRPr="00BE339C">
        <w:rPr>
          <w:lang w:val="en-IE"/>
        </w:rPr>
        <w:t xml:space="preserve"> SWD(2018)431. A sustainable Bioeconomy for Europe: Strengthening the connection between economy, society and the environment</w:t>
      </w:r>
    </w:p>
  </w:footnote>
  <w:footnote w:id="41">
    <w:p w14:paraId="5C4849D2" w14:textId="0F76A6E8" w:rsidR="00C737E4" w:rsidRPr="00946FEE" w:rsidRDefault="00C737E4">
      <w:pPr>
        <w:pStyle w:val="FootnoteText"/>
        <w:rPr>
          <w:lang w:val="da-DK"/>
        </w:rPr>
      </w:pPr>
      <w:r>
        <w:rPr>
          <w:rStyle w:val="FootnoteReference"/>
        </w:rPr>
        <w:footnoteRef/>
      </w:r>
      <w:r w:rsidRPr="00946FEE">
        <w:rPr>
          <w:lang w:val="da-DK"/>
        </w:rPr>
        <w:t xml:space="preserve"> </w:t>
      </w:r>
      <w:r w:rsidRPr="0065317B">
        <w:rPr>
          <w:lang w:val="da-DK"/>
        </w:rPr>
        <w:t xml:space="preserve">JRC (2022), </w:t>
      </w:r>
      <w:hyperlink r:id="rId24" w:history="1">
        <w:r w:rsidRPr="0065317B">
          <w:rPr>
            <w:rStyle w:val="Hyperlink"/>
            <w:color w:val="auto"/>
            <w:u w:val="none"/>
            <w:lang w:val="da-DK"/>
          </w:rPr>
          <w:t>https://knowledge4policy.ec.europa.eu/visualisation/bioeconomy-different-countries</w:t>
        </w:r>
      </w:hyperlink>
    </w:p>
  </w:footnote>
  <w:footnote w:id="42">
    <w:p w14:paraId="22A16120" w14:textId="77777777" w:rsidR="00C737E4" w:rsidRPr="00BE339C" w:rsidRDefault="00C737E4" w:rsidP="00A82DE2">
      <w:pPr>
        <w:pStyle w:val="FootnoteText"/>
        <w:rPr>
          <w:rFonts w:eastAsia="Times New Roman"/>
          <w:lang w:val="en-IE"/>
        </w:rPr>
      </w:pPr>
      <w:r w:rsidRPr="0065317B">
        <w:rPr>
          <w:rStyle w:val="FootnoteReference"/>
        </w:rPr>
        <w:footnoteRef/>
      </w:r>
      <w:r w:rsidRPr="00BE339C">
        <w:rPr>
          <w:lang w:val="en-IE"/>
        </w:rPr>
        <w:t xml:space="preserve"> In 2017, a</w:t>
      </w:r>
      <w:r w:rsidRPr="00BE339C">
        <w:rPr>
          <w:noProof/>
          <w:lang w:val="en-IE" w:eastAsia="en-IE"/>
        </w:rPr>
        <w:t>pproximately 416 M tonnes of vegetal material used for feed and bedding result in a production of 53 M tonnes of animal-based food, of which 23 M tonnes are exported in the form of live animals or animal-based food. In the EU27, 27 M tonnes of animal-based food are available for consumption (46 % fats, 32 % proteins, 13 % carbohydrates and 9 % others) by the population. As for plant-based food, 93 M tonnes (71 % carbohydrates, 12 % fats, 8 % proteins and 9 % others) are available for human consumption.</w:t>
      </w:r>
      <w:r w:rsidRPr="00BE339C">
        <w:rPr>
          <w:rFonts w:eastAsiaTheme="minorEastAsia"/>
          <w:lang w:val="en-IE" w:eastAsia="en-IE"/>
        </w:rPr>
        <w:t xml:space="preserve"> </w:t>
      </w:r>
      <w:r w:rsidRPr="00BE339C">
        <w:rPr>
          <w:rFonts w:eastAsiaTheme="minorEastAsia"/>
          <w:noProof/>
          <w:lang w:val="en-IE" w:eastAsia="en-IE"/>
        </w:rPr>
        <w:t xml:space="preserve">All figures are in net trade terms. </w:t>
      </w:r>
      <w:r w:rsidRPr="00BE339C">
        <w:rPr>
          <w:rFonts w:eastAsia="Times New Roman"/>
          <w:noProof/>
          <w:lang w:val="en-IE"/>
        </w:rPr>
        <w:t>JRC (2022)</w:t>
      </w:r>
      <w:r w:rsidRPr="00BE339C">
        <w:rPr>
          <w:rFonts w:eastAsia="Times New Roman"/>
          <w:shd w:val="clear" w:color="auto" w:fill="E6E6E6"/>
          <w:lang w:val="en-IE"/>
        </w:rPr>
        <w:t xml:space="preserve">, </w:t>
      </w:r>
      <w:hyperlink r:id="rId25" w:history="1">
        <w:r w:rsidRPr="00BE339C">
          <w:rPr>
            <w:rStyle w:val="Hyperlink"/>
            <w:rFonts w:eastAsia="Times New Roman"/>
            <w:noProof/>
            <w:color w:val="auto"/>
            <w:u w:val="none"/>
            <w:lang w:val="en-IE"/>
          </w:rPr>
          <w:t>https://publications.jrc.ec.europa.eu/repository/handle/JRC128384</w:t>
        </w:r>
      </w:hyperlink>
      <w:r w:rsidRPr="00BE339C">
        <w:rPr>
          <w:rFonts w:eastAsia="Times New Roman"/>
          <w:noProof/>
          <w:lang w:val="en-IE"/>
        </w:rPr>
        <w:t xml:space="preserve">  </w:t>
      </w:r>
    </w:p>
  </w:footnote>
  <w:footnote w:id="43">
    <w:p w14:paraId="2417CDC9" w14:textId="77777777" w:rsidR="00C737E4" w:rsidRPr="00BE339C" w:rsidRDefault="00C737E4" w:rsidP="00A82DE2">
      <w:pPr>
        <w:pStyle w:val="FootnoteText"/>
        <w:rPr>
          <w:lang w:val="en-IE"/>
        </w:rPr>
      </w:pPr>
      <w:r w:rsidRPr="0065317B">
        <w:rPr>
          <w:vertAlign w:val="superscript"/>
        </w:rPr>
        <w:footnoteRef/>
      </w:r>
      <w:r w:rsidRPr="00BE339C">
        <w:rPr>
          <w:lang w:val="en-IE"/>
        </w:rPr>
        <w:t xml:space="preserve"> A</w:t>
      </w:r>
      <w:r w:rsidRPr="00BE339C">
        <w:rPr>
          <w:noProof/>
          <w:lang w:val="en-IE" w:eastAsia="en-IE"/>
        </w:rPr>
        <w:t>pproximately 551Mm</w:t>
      </w:r>
      <w:r w:rsidRPr="00BE339C">
        <w:rPr>
          <w:noProof/>
          <w:vertAlign w:val="superscript"/>
          <w:lang w:val="en-IE" w:eastAsia="en-IE"/>
        </w:rPr>
        <w:t>3</w:t>
      </w:r>
      <w:r w:rsidRPr="00BE339C">
        <w:rPr>
          <w:noProof/>
          <w:lang w:val="en-IE" w:eastAsia="en-IE"/>
        </w:rPr>
        <w:t xml:space="preserve"> Solid Wood Equivalent (SWE) </w:t>
      </w:r>
      <w:hyperlink r:id="rId26">
        <w:r w:rsidRPr="00BE339C">
          <w:rPr>
            <w:rStyle w:val="Hyperlink"/>
            <w:color w:val="auto"/>
            <w:u w:val="none"/>
            <w:lang w:val="en-IE"/>
          </w:rPr>
          <w:t>https://knowledge4policy.ec.europa.eu/glossary-item/primary-woody-biomass_en</w:t>
        </w:r>
      </w:hyperlink>
      <w:r w:rsidRPr="00BE339C">
        <w:rPr>
          <w:rStyle w:val="Hyperlink"/>
          <w:color w:val="auto"/>
          <w:u w:val="none"/>
          <w:lang w:val="en-IE"/>
        </w:rPr>
        <w:t xml:space="preserve">, </w:t>
      </w:r>
      <w:hyperlink r:id="rId27" w:history="1">
        <w:r w:rsidRPr="00BE339C">
          <w:rPr>
            <w:rStyle w:val="Hyperlink"/>
            <w:noProof/>
            <w:color w:val="auto"/>
            <w:u w:val="none"/>
            <w:lang w:val="en-IE" w:eastAsia="en-IE"/>
          </w:rPr>
          <w:t>https://knowledge4policy.ec.europa.eu/glossary-item/solid-wood-equivalent_en</w:t>
        </w:r>
      </w:hyperlink>
    </w:p>
  </w:footnote>
  <w:footnote w:id="44">
    <w:p w14:paraId="403E6499" w14:textId="77777777" w:rsidR="00C737E4" w:rsidRPr="00BE339C" w:rsidRDefault="00C737E4" w:rsidP="00A82DE2">
      <w:pPr>
        <w:pStyle w:val="FootnoteText"/>
        <w:rPr>
          <w:lang w:val="en-IE"/>
        </w:rPr>
      </w:pPr>
      <w:r w:rsidRPr="0065317B">
        <w:rPr>
          <w:vertAlign w:val="superscript"/>
        </w:rPr>
        <w:footnoteRef/>
      </w:r>
      <w:r w:rsidRPr="00BE339C">
        <w:rPr>
          <w:vertAlign w:val="superscript"/>
          <w:lang w:val="en-IE"/>
        </w:rPr>
        <w:t xml:space="preserve"> </w:t>
      </w:r>
      <w:r w:rsidRPr="00BE339C">
        <w:rPr>
          <w:lang w:val="en-IE"/>
        </w:rPr>
        <w:t>A</w:t>
      </w:r>
      <w:r w:rsidRPr="00BE339C">
        <w:rPr>
          <w:noProof/>
          <w:lang w:val="en-IE" w:eastAsia="en-IE"/>
        </w:rPr>
        <w:t>lmost 260 Mm</w:t>
      </w:r>
      <w:r w:rsidRPr="00BE339C">
        <w:rPr>
          <w:noProof/>
          <w:vertAlign w:val="superscript"/>
          <w:lang w:val="en-IE" w:eastAsia="en-IE"/>
        </w:rPr>
        <w:t>3</w:t>
      </w:r>
      <w:r w:rsidRPr="00BE339C">
        <w:rPr>
          <w:noProof/>
          <w:lang w:val="en-IE" w:eastAsia="en-IE"/>
        </w:rPr>
        <w:t xml:space="preserve"> SWE</w:t>
      </w:r>
      <w:r w:rsidRPr="00BE339C">
        <w:rPr>
          <w:lang w:val="en-IE"/>
        </w:rPr>
        <w:t xml:space="preserve"> </w:t>
      </w:r>
      <w:hyperlink r:id="rId28">
        <w:r w:rsidRPr="00BE339C">
          <w:rPr>
            <w:rStyle w:val="Hyperlink"/>
            <w:color w:val="auto"/>
            <w:u w:val="none"/>
            <w:lang w:val="en-IE"/>
          </w:rPr>
          <w:t>https://knowledge4policy.ec.europa.eu/glossary-item/secondary-woody-biomass_en</w:t>
        </w:r>
      </w:hyperlink>
    </w:p>
  </w:footnote>
  <w:footnote w:id="45">
    <w:p w14:paraId="34A60D7C" w14:textId="77777777" w:rsidR="00C737E4" w:rsidRPr="0065317B" w:rsidRDefault="00C737E4" w:rsidP="00A82DE2">
      <w:pPr>
        <w:pStyle w:val="FootnoteText"/>
        <w:rPr>
          <w:lang w:val="da-DK"/>
        </w:rPr>
      </w:pPr>
      <w:r w:rsidRPr="0065317B">
        <w:rPr>
          <w:vertAlign w:val="superscript"/>
        </w:rPr>
        <w:footnoteRef/>
      </w:r>
      <w:r w:rsidRPr="0065317B">
        <w:rPr>
          <w:vertAlign w:val="superscript"/>
          <w:lang w:val="da-DK"/>
        </w:rPr>
        <w:t xml:space="preserve"> </w:t>
      </w:r>
      <w:r w:rsidRPr="0065317B">
        <w:rPr>
          <w:lang w:val="da-DK"/>
        </w:rPr>
        <w:t xml:space="preserve">JRC (2021), </w:t>
      </w:r>
      <w:hyperlink r:id="rId29" w:history="1">
        <w:r w:rsidRPr="0065317B">
          <w:rPr>
            <w:rStyle w:val="Hyperlink"/>
            <w:color w:val="auto"/>
            <w:u w:val="none"/>
            <w:lang w:val="da-DK"/>
          </w:rPr>
          <w:t>https://publications.jrc.ec.europa.eu/repository/handle/JRC126552</w:t>
        </w:r>
      </w:hyperlink>
    </w:p>
  </w:footnote>
  <w:footnote w:id="46">
    <w:p w14:paraId="13889B22" w14:textId="41E25B8B" w:rsidR="00C737E4" w:rsidRPr="00BE339C" w:rsidRDefault="00C737E4">
      <w:pPr>
        <w:pStyle w:val="FootnoteText"/>
        <w:rPr>
          <w:rFonts w:eastAsia="Times New Roman"/>
          <w:lang w:val="en-IE"/>
        </w:rPr>
      </w:pPr>
      <w:r w:rsidRPr="00946FEE">
        <w:rPr>
          <w:vertAlign w:val="superscript"/>
        </w:rPr>
        <w:footnoteRef/>
      </w:r>
      <w:r w:rsidRPr="00BE339C">
        <w:rPr>
          <w:vertAlign w:val="superscript"/>
          <w:lang w:val="en-IE"/>
        </w:rPr>
        <w:t xml:space="preserve"> </w:t>
      </w:r>
      <w:r w:rsidRPr="00BE339C">
        <w:rPr>
          <w:noProof/>
          <w:lang w:val="en-IE" w:eastAsia="en-IE"/>
        </w:rPr>
        <w:t xml:space="preserve">JRC Biomass Mandate, </w:t>
      </w:r>
      <w:hyperlink r:id="rId30" w:history="1">
        <w:r w:rsidRPr="00BE339C">
          <w:rPr>
            <w:rStyle w:val="Hyperlink"/>
            <w:rFonts w:eastAsia="Times New Roman"/>
            <w:noProof/>
            <w:color w:val="auto"/>
            <w:u w:val="none"/>
            <w:lang w:val="en-IE"/>
          </w:rPr>
          <w:t>https://knowledge4policy.ec.europa.eu/projects-activities/jrc-biomass-mandate</w:t>
        </w:r>
      </w:hyperlink>
    </w:p>
  </w:footnote>
  <w:footnote w:id="47">
    <w:p w14:paraId="38466FDF" w14:textId="1C33A9EA" w:rsidR="00C737E4" w:rsidRPr="0065317B" w:rsidRDefault="00C737E4">
      <w:pPr>
        <w:pStyle w:val="FootnoteText"/>
        <w:rPr>
          <w:rStyle w:val="Hyperlink"/>
          <w:color w:val="auto"/>
          <w:sz w:val="22"/>
          <w:szCs w:val="22"/>
          <w:u w:val="none"/>
          <w:lang w:val="da-DK"/>
        </w:rPr>
      </w:pPr>
      <w:r w:rsidRPr="0065317B">
        <w:rPr>
          <w:vertAlign w:val="superscript"/>
        </w:rPr>
        <w:footnoteRef/>
      </w:r>
      <w:r w:rsidRPr="0065317B">
        <w:rPr>
          <w:lang w:val="da-DK"/>
        </w:rPr>
        <w:t xml:space="preserve"> JRC (2022), </w:t>
      </w:r>
      <w:hyperlink r:id="rId31" w:history="1">
        <w:r w:rsidRPr="0065317B">
          <w:rPr>
            <w:rStyle w:val="Hyperlink"/>
            <w:color w:val="auto"/>
            <w:u w:val="none"/>
            <w:lang w:val="da-DK"/>
          </w:rPr>
          <w:t>https://ec.europa.eu/knowledge4policy/publication/forestry-sankey</w:t>
        </w:r>
      </w:hyperlink>
    </w:p>
  </w:footnote>
  <w:footnote w:id="48">
    <w:p w14:paraId="1A9463A8" w14:textId="1152A9EF" w:rsidR="00C737E4" w:rsidRPr="00BE339C" w:rsidRDefault="00C737E4">
      <w:pPr>
        <w:pStyle w:val="FootnoteText"/>
        <w:rPr>
          <w:rFonts w:eastAsia="Calibri"/>
          <w:lang w:val="en-IE"/>
        </w:rPr>
      </w:pPr>
      <w:r w:rsidRPr="0065317B">
        <w:rPr>
          <w:vertAlign w:val="superscript"/>
        </w:rPr>
        <w:footnoteRef/>
      </w:r>
      <w:r w:rsidRPr="00BE339C">
        <w:rPr>
          <w:vertAlign w:val="superscript"/>
          <w:lang w:val="en-IE"/>
        </w:rPr>
        <w:t xml:space="preserve"> </w:t>
      </w:r>
      <w:r w:rsidRPr="00BE339C">
        <w:rPr>
          <w:lang w:val="en-IE"/>
        </w:rPr>
        <w:t>The Cascading Principle as applied to woody biomass, is when woody biomass is used according to its highest economic and environmental value in the following order of priorities: Wood-based products; Extending their service life; Re-use; Recycling; Bioenergy; Disposal.</w:t>
      </w:r>
      <w:r w:rsidRPr="00BE339C">
        <w:rPr>
          <w:rFonts w:eastAsia="Calibri"/>
          <w:shd w:val="clear" w:color="auto" w:fill="E6E6E6"/>
          <w:lang w:val="en-IE"/>
        </w:rPr>
        <w:t xml:space="preserve">   </w:t>
      </w:r>
    </w:p>
  </w:footnote>
  <w:footnote w:id="49">
    <w:p w14:paraId="6270F03B" w14:textId="77777777" w:rsidR="00C737E4" w:rsidRPr="00F03D8E" w:rsidRDefault="00C737E4" w:rsidP="00520331">
      <w:pPr>
        <w:pStyle w:val="FootnoteText"/>
      </w:pPr>
      <w:r>
        <w:rPr>
          <w:rStyle w:val="FootnoteReference"/>
        </w:rPr>
        <w:footnoteRef/>
      </w:r>
      <w:r>
        <w:t xml:space="preserve"> </w:t>
      </w:r>
      <w:r w:rsidRPr="00520331">
        <w:t xml:space="preserve">European Commission, Directorate-General for Research and Innovation, Schellnhuber, H., Widera, B., Kutnar, A., et al., </w:t>
      </w:r>
      <w:r w:rsidRPr="00BF0DC2">
        <w:rPr>
          <w:i/>
          <w:iCs/>
        </w:rPr>
        <w:t>Horizon Europe and new European Bauhaus NEXUS report: conclusions of the High-Level Workshop on ‘Research and Innovation for the New European Bauhaus’, jointly organised by DG Research and Innovation and the Joint Research Centre</w:t>
      </w:r>
      <w:r w:rsidRPr="00520331">
        <w:t>, 2022, https://data.europa.eu/doi/10.2777/49925</w:t>
      </w:r>
    </w:p>
  </w:footnote>
  <w:footnote w:id="50">
    <w:p w14:paraId="626C9FE5" w14:textId="769DAF0B" w:rsidR="00C737E4" w:rsidRPr="00BE339C" w:rsidRDefault="00C737E4">
      <w:pPr>
        <w:pStyle w:val="FootnoteText"/>
        <w:rPr>
          <w:lang w:val="en-IE"/>
        </w:rPr>
      </w:pPr>
      <w:r w:rsidRPr="0065317B">
        <w:rPr>
          <w:rStyle w:val="FootnoteReference"/>
        </w:rPr>
        <w:footnoteRef/>
      </w:r>
      <w:r w:rsidRPr="00BE339C">
        <w:rPr>
          <w:lang w:val="en-IE"/>
        </w:rPr>
        <w:t xml:space="preserve"> The term “manufactured bio-based products” refers here to tobacco products, bio-based textiles, bio-based wearing apparels, leather, paper and wooden products, and bio-based chemicals, pharmaceuticals, plastics and rubber. </w:t>
      </w:r>
    </w:p>
  </w:footnote>
  <w:footnote w:id="51">
    <w:p w14:paraId="24F2F965" w14:textId="7D79AF50" w:rsidR="00C737E4" w:rsidRPr="0065317B" w:rsidRDefault="00C737E4">
      <w:pPr>
        <w:pStyle w:val="FootnoteText"/>
        <w:rPr>
          <w:lang w:val="da-DK"/>
        </w:rPr>
      </w:pPr>
      <w:r w:rsidRPr="0065317B">
        <w:rPr>
          <w:rStyle w:val="FootnoteReference"/>
        </w:rPr>
        <w:footnoteRef/>
      </w:r>
      <w:r w:rsidRPr="0065317B">
        <w:rPr>
          <w:lang w:val="da-DK"/>
        </w:rPr>
        <w:t xml:space="preserve"> JRC (2021), </w:t>
      </w:r>
      <w:hyperlink r:id="rId32" w:history="1">
        <w:r w:rsidRPr="0065317B">
          <w:rPr>
            <w:rStyle w:val="Hyperlink"/>
            <w:color w:val="auto"/>
            <w:u w:val="none"/>
            <w:lang w:val="da-DK"/>
          </w:rPr>
          <w:t>https://publications.jrc.ec.europa.eu/repository/handle/JRC112989</w:t>
        </w:r>
      </w:hyperlink>
    </w:p>
  </w:footnote>
  <w:footnote w:id="52">
    <w:p w14:paraId="21EF3852" w14:textId="40479D14" w:rsidR="00C737E4" w:rsidRPr="0065317B" w:rsidRDefault="00C737E4">
      <w:pPr>
        <w:pStyle w:val="FootnoteText"/>
        <w:rPr>
          <w:lang w:val="da-DK"/>
        </w:rPr>
      </w:pPr>
      <w:r w:rsidRPr="0065317B">
        <w:rPr>
          <w:vertAlign w:val="superscript"/>
        </w:rPr>
        <w:footnoteRef/>
      </w:r>
      <w:r w:rsidRPr="0065317B">
        <w:rPr>
          <w:lang w:val="da-DK"/>
        </w:rPr>
        <w:t xml:space="preserve"> JRC (2021), </w:t>
      </w:r>
      <w:hyperlink r:id="rId33" w:history="1">
        <w:r w:rsidRPr="0065317B">
          <w:rPr>
            <w:rStyle w:val="Hyperlink"/>
            <w:color w:val="auto"/>
            <w:u w:val="none"/>
            <w:lang w:val="da-DK"/>
          </w:rPr>
          <w:t>https://publications.jrc.ec.europa.eu/repository/handle/JRC124141</w:t>
        </w:r>
      </w:hyperlink>
    </w:p>
  </w:footnote>
  <w:footnote w:id="53">
    <w:p w14:paraId="10D91207" w14:textId="05BF0536" w:rsidR="00C737E4" w:rsidRPr="00C737E4" w:rsidRDefault="00C737E4">
      <w:pPr>
        <w:pStyle w:val="FootnoteText"/>
        <w:rPr>
          <w:lang w:val="fr-BE"/>
        </w:rPr>
      </w:pPr>
      <w:r w:rsidRPr="0065317B">
        <w:rPr>
          <w:rStyle w:val="FootnoteReference"/>
        </w:rPr>
        <w:footnoteRef/>
      </w:r>
      <w:r w:rsidRPr="00C737E4">
        <w:rPr>
          <w:lang w:val="fr-BE"/>
        </w:rPr>
        <w:t xml:space="preserve"> Ronzon et al., 2020, Sustainability. </w:t>
      </w:r>
      <w:hyperlink r:id="rId34" w:history="1">
        <w:r w:rsidRPr="00C737E4">
          <w:rPr>
            <w:rStyle w:val="Hyperlink"/>
            <w:color w:val="auto"/>
            <w:u w:val="none"/>
            <w:lang w:val="fr-BE"/>
          </w:rPr>
          <w:t>https://www.mdpi.com/2071-1050/12/11/4507</w:t>
        </w:r>
      </w:hyperlink>
      <w:r w:rsidRPr="00C737E4">
        <w:rPr>
          <w:shd w:val="clear" w:color="auto" w:fill="E6E6E6"/>
          <w:lang w:val="fr-BE"/>
        </w:rPr>
        <w:t xml:space="preserve"> </w:t>
      </w:r>
    </w:p>
  </w:footnote>
  <w:footnote w:id="54">
    <w:p w14:paraId="7295430C" w14:textId="4899C5EB" w:rsidR="00C737E4" w:rsidRPr="00BE339C" w:rsidRDefault="00C737E4">
      <w:pPr>
        <w:pStyle w:val="FootnoteText"/>
        <w:rPr>
          <w:rFonts w:eastAsia="Times New Roman"/>
          <w:lang w:val="en-IE"/>
        </w:rPr>
      </w:pPr>
      <w:r w:rsidRPr="0065317B">
        <w:rPr>
          <w:rStyle w:val="FootnoteReference"/>
        </w:rPr>
        <w:footnoteRef/>
      </w:r>
      <w:r w:rsidRPr="00BE339C">
        <w:rPr>
          <w:lang w:val="en-IE"/>
        </w:rPr>
        <w:t xml:space="preserve"> JRC (2022), </w:t>
      </w:r>
      <w:hyperlink r:id="rId35" w:history="1">
        <w:hyperlink r:id="rId36" w:history="1">
          <w:r w:rsidRPr="00BE339C">
            <w:rPr>
              <w:rStyle w:val="Hyperlink"/>
              <w:color w:val="auto"/>
              <w:u w:val="none"/>
              <w:lang w:val="en-IE"/>
            </w:rPr>
            <w:t>https://publications.jrc.ec.europa.eu/repository/handle/JRC128361</w:t>
          </w:r>
        </w:hyperlink>
      </w:hyperlink>
      <w:r w:rsidRPr="00BE339C">
        <w:rPr>
          <w:shd w:val="clear" w:color="auto" w:fill="E6E6E6"/>
          <w:lang w:val="en-IE"/>
        </w:rPr>
        <w:t xml:space="preserve"> </w:t>
      </w:r>
    </w:p>
  </w:footnote>
  <w:footnote w:id="55">
    <w:p w14:paraId="1436AC9C" w14:textId="4E4AA222" w:rsidR="00C737E4" w:rsidRPr="00CD7D00" w:rsidRDefault="00C737E4">
      <w:pPr>
        <w:pStyle w:val="FootnoteText"/>
        <w:rPr>
          <w:rStyle w:val="Hyperlink"/>
          <w:color w:val="auto"/>
          <w:sz w:val="22"/>
          <w:szCs w:val="22"/>
          <w:u w:val="none"/>
        </w:rPr>
      </w:pPr>
      <w:r w:rsidRPr="0065317B">
        <w:rPr>
          <w:rStyle w:val="FootnoteReference"/>
        </w:rPr>
        <w:footnoteRef/>
      </w:r>
      <w:r w:rsidRPr="00BE339C">
        <w:rPr>
          <w:lang w:val="en-IE"/>
        </w:rPr>
        <w:t xml:space="preserve"> Baldoni et al. (2021). Renewable and Sustainable Energy Reviews. </w:t>
      </w:r>
      <w:hyperlink r:id="rId37" w:history="1">
        <w:r w:rsidRPr="00C737E4">
          <w:rPr>
            <w:rStyle w:val="Hyperlink"/>
            <w:rFonts w:eastAsia="Times New Roman"/>
            <w:color w:val="auto"/>
            <w:u w:val="none"/>
          </w:rPr>
          <w:t>https://doi.org/10.1016/j.rser.2021.110895</w:t>
        </w:r>
      </w:hyperlink>
    </w:p>
  </w:footnote>
  <w:footnote w:id="56">
    <w:p w14:paraId="2D13E988" w14:textId="203AE36C" w:rsidR="00C737E4" w:rsidRPr="00C737E4" w:rsidRDefault="00C737E4">
      <w:pPr>
        <w:pStyle w:val="FootnoteText"/>
      </w:pPr>
      <w:r w:rsidRPr="0065317B">
        <w:rPr>
          <w:vertAlign w:val="superscript"/>
        </w:rPr>
        <w:footnoteRef/>
      </w:r>
      <w:r w:rsidRPr="00C737E4">
        <w:t xml:space="preserve"> Tassinari et al. (2021).  https://biomonitor.eu/wp-content/uploads/2022/02/D8.8-Report-on-case-study-The-Bioeconomy-Pilot-from-the-Vanguard-Initiative.pdf</w:t>
      </w:r>
    </w:p>
  </w:footnote>
  <w:footnote w:id="57">
    <w:p w14:paraId="5787E66E" w14:textId="00185367" w:rsidR="00C737E4" w:rsidRPr="0065317B" w:rsidRDefault="00C737E4">
      <w:pPr>
        <w:pStyle w:val="FootnoteText"/>
        <w:rPr>
          <w:rFonts w:ascii="Calibri" w:eastAsia="Calibri" w:hAnsi="Calibri" w:cs="Calibri"/>
          <w:lang w:val="da-DK"/>
        </w:rPr>
      </w:pPr>
      <w:r w:rsidRPr="0065317B">
        <w:rPr>
          <w:rStyle w:val="FootnoteReference"/>
        </w:rPr>
        <w:footnoteRef/>
      </w:r>
      <w:r w:rsidRPr="00BE339C">
        <w:rPr>
          <w:lang w:val="en-IE"/>
        </w:rPr>
        <w:t xml:space="preserve"> Agriculture employs 8.83 million workers in Europe, of which 4.41 million in CEE countries (2019 data). </w:t>
      </w:r>
      <w:r w:rsidRPr="0065317B">
        <w:rPr>
          <w:rFonts w:eastAsia="Calibri"/>
          <w:lang w:val="da-DK"/>
        </w:rPr>
        <w:t xml:space="preserve">JRC (2022) </w:t>
      </w:r>
      <w:hyperlink r:id="rId38" w:history="1">
        <w:r w:rsidRPr="0065317B">
          <w:rPr>
            <w:rStyle w:val="Hyperlink"/>
            <w:rFonts w:eastAsia="Calibri"/>
            <w:color w:val="auto"/>
            <w:u w:val="none"/>
            <w:lang w:val="da-DK"/>
          </w:rPr>
          <w:t>https://publications.jrc.ec.europa.eu/repository/handle/JRC128361</w:t>
        </w:r>
      </w:hyperlink>
    </w:p>
  </w:footnote>
  <w:footnote w:id="58">
    <w:p w14:paraId="7D6D30B6" w14:textId="08ABB2A1" w:rsidR="00C737E4" w:rsidRPr="00CD7D00" w:rsidRDefault="00C737E4" w:rsidP="00AB2130">
      <w:pPr>
        <w:pStyle w:val="FootnoteText"/>
        <w:rPr>
          <w:lang w:val="de-DE"/>
        </w:rPr>
      </w:pPr>
      <w:r w:rsidRPr="6908D965">
        <w:rPr>
          <w:rStyle w:val="FootnoteReference"/>
          <w:rFonts w:eastAsia="Times New Roman"/>
        </w:rPr>
        <w:footnoteRef/>
      </w:r>
      <w:r w:rsidRPr="6908D965">
        <w:rPr>
          <w:rFonts w:eastAsia="Times New Roman"/>
          <w:color w:val="000000" w:themeColor="text1"/>
          <w:lang w:val="da-DK"/>
        </w:rPr>
        <w:t xml:space="preserve"> </w:t>
      </w:r>
      <w:r w:rsidRPr="0065317B">
        <w:rPr>
          <w:rFonts w:eastAsia="Times New Roman"/>
          <w:lang w:val="da-DK"/>
        </w:rPr>
        <w:t xml:space="preserve">JRC (2022). </w:t>
      </w:r>
      <w:hyperlink r:id="rId39" w:history="1">
        <w:r w:rsidRPr="00CD7D00">
          <w:rPr>
            <w:rStyle w:val="Hyperlink"/>
            <w:rFonts w:eastAsia="Times New Roman"/>
            <w:color w:val="auto"/>
            <w:u w:val="none"/>
            <w:lang w:val="de-DE"/>
          </w:rPr>
          <w:t>https://publications.jrc.ec.europa.eu/repository/handle/JRC128361</w:t>
        </w:r>
      </w:hyperlink>
      <w:r w:rsidRPr="00CD7D00">
        <w:rPr>
          <w:lang w:val="de-DE"/>
        </w:rPr>
        <w:t xml:space="preserve"> </w:t>
      </w:r>
      <w:r w:rsidRPr="00CD7D00">
        <w:rPr>
          <w:rFonts w:eastAsia="Times New Roman"/>
          <w:lang w:val="de-DE"/>
        </w:rPr>
        <w:t xml:space="preserve"> </w:t>
      </w:r>
    </w:p>
  </w:footnote>
  <w:footnote w:id="59">
    <w:p w14:paraId="60F2ACA7" w14:textId="22E255DD" w:rsidR="00C737E4" w:rsidRPr="00692D3B" w:rsidRDefault="00C737E4" w:rsidP="00D64171">
      <w:pPr>
        <w:pStyle w:val="FootnoteText"/>
        <w:rPr>
          <w:lang w:val="it-IT"/>
        </w:rPr>
      </w:pPr>
      <w:r w:rsidRPr="0065317B">
        <w:rPr>
          <w:rStyle w:val="FootnoteReference"/>
        </w:rPr>
        <w:footnoteRef/>
      </w:r>
      <w:r w:rsidRPr="00CD7D00">
        <w:rPr>
          <w:lang w:val="de-DE"/>
        </w:rPr>
        <w:t xml:space="preserve"> Kardung &amp; Drabik (2021). </w:t>
      </w:r>
      <w:r w:rsidRPr="00692D3B">
        <w:rPr>
          <w:lang w:val="it-IT"/>
        </w:rPr>
        <w:t xml:space="preserve">Ecological Economics. </w:t>
      </w:r>
      <w:hyperlink r:id="rId40">
        <w:r w:rsidRPr="00692D3B">
          <w:rPr>
            <w:rStyle w:val="Hyperlink"/>
            <w:color w:val="auto"/>
            <w:u w:val="none"/>
            <w:lang w:val="it-IT"/>
          </w:rPr>
          <w:t>https://doi.org/10.1016/J.ECOLECON.2021.107146</w:t>
        </w:r>
      </w:hyperlink>
    </w:p>
  </w:footnote>
  <w:footnote w:id="60">
    <w:p w14:paraId="09CBC8D3" w14:textId="6BAA75F3" w:rsidR="00C737E4" w:rsidRPr="0065317B" w:rsidRDefault="00C737E4" w:rsidP="00D64171">
      <w:pPr>
        <w:pStyle w:val="FootnoteText"/>
        <w:rPr>
          <w:lang w:val="it-IT"/>
        </w:rPr>
      </w:pPr>
      <w:r w:rsidRPr="0065317B">
        <w:rPr>
          <w:rStyle w:val="FootnoteReference"/>
        </w:rPr>
        <w:footnoteRef/>
      </w:r>
      <w:r w:rsidRPr="00BE339C">
        <w:rPr>
          <w:lang w:val="en-IE"/>
        </w:rPr>
        <w:t xml:space="preserve"> Based on assessing a representative selection of 10 Member States, Kardung &amp; Drabik (2021). </w:t>
      </w:r>
      <w:r w:rsidRPr="0065317B">
        <w:rPr>
          <w:lang w:val="it-IT"/>
        </w:rPr>
        <w:t xml:space="preserve">Ecological Economics. </w:t>
      </w:r>
      <w:hyperlink r:id="rId41">
        <w:r w:rsidRPr="0065317B">
          <w:rPr>
            <w:rStyle w:val="Hyperlink"/>
            <w:color w:val="auto"/>
            <w:u w:val="none"/>
            <w:lang w:val="it-IT"/>
          </w:rPr>
          <w:t>https://doi.org/10.1016/J.ECOLECON.2021.107146</w:t>
        </w:r>
      </w:hyperlink>
    </w:p>
  </w:footnote>
  <w:footnote w:id="61">
    <w:p w14:paraId="69E40165" w14:textId="73A926FE" w:rsidR="00C737E4" w:rsidRPr="0065317B" w:rsidRDefault="00C737E4" w:rsidP="00D64171">
      <w:pPr>
        <w:pStyle w:val="FootnoteText"/>
        <w:rPr>
          <w:lang w:val="it-IT"/>
        </w:rPr>
      </w:pPr>
      <w:r w:rsidRPr="0065317B">
        <w:rPr>
          <w:rStyle w:val="FootnoteReference"/>
        </w:rPr>
        <w:footnoteRef/>
      </w:r>
      <w:r w:rsidRPr="0065317B">
        <w:rPr>
          <w:shd w:val="clear" w:color="auto" w:fill="E6E6E6"/>
          <w:lang w:val="it-IT"/>
        </w:rPr>
        <w:t xml:space="preserve"> </w:t>
      </w:r>
      <w:hyperlink r:id="rId42" w:history="1">
        <w:r w:rsidRPr="0065317B">
          <w:rPr>
            <w:rStyle w:val="Hyperlink"/>
            <w:color w:val="auto"/>
            <w:u w:val="none"/>
            <w:lang w:val="it-IT"/>
          </w:rPr>
          <w:t>https://www.bbi-europe.eu</w:t>
        </w:r>
      </w:hyperlink>
      <w:r w:rsidRPr="0065317B">
        <w:rPr>
          <w:shd w:val="clear" w:color="auto" w:fill="E6E6E6"/>
          <w:lang w:val="it-IT"/>
        </w:rPr>
        <w:t xml:space="preserve"> </w:t>
      </w:r>
    </w:p>
  </w:footnote>
  <w:footnote w:id="62">
    <w:p w14:paraId="71E112F8" w14:textId="77777777" w:rsidR="00C737E4" w:rsidRPr="0065317B" w:rsidRDefault="00C737E4" w:rsidP="00D64171">
      <w:pPr>
        <w:pStyle w:val="FootnoteText"/>
        <w:rPr>
          <w:lang w:val="da-DK"/>
        </w:rPr>
      </w:pPr>
      <w:r w:rsidRPr="0065317B">
        <w:rPr>
          <w:rStyle w:val="FootnoteReference"/>
        </w:rPr>
        <w:footnoteRef/>
      </w:r>
      <w:r w:rsidRPr="0065317B">
        <w:rPr>
          <w:lang w:val="da-DK"/>
        </w:rPr>
        <w:t xml:space="preserve"> JRC (2020). </w:t>
      </w:r>
      <w:hyperlink r:id="rId43" w:history="1">
        <w:r w:rsidRPr="0065317B">
          <w:rPr>
            <w:rStyle w:val="Hyperlink"/>
            <w:color w:val="auto"/>
            <w:u w:val="none"/>
            <w:lang w:val="da-DK"/>
          </w:rPr>
          <w:t>http://publications.jrc.ec.europa.eu/repository/handle/JRC120324</w:t>
        </w:r>
      </w:hyperlink>
      <w:r w:rsidRPr="0065317B">
        <w:rPr>
          <w:lang w:val="da-DK"/>
        </w:rPr>
        <w:t xml:space="preserve">; Cingiz et al., 2021. </w:t>
      </w:r>
      <w:r w:rsidRPr="00C737E4">
        <w:rPr>
          <w:lang w:val="en-IE"/>
        </w:rPr>
        <w:t xml:space="preserve">Sustainability. </w:t>
      </w:r>
      <w:hyperlink r:id="rId44" w:history="1">
        <w:r w:rsidRPr="00C737E4">
          <w:rPr>
            <w:rStyle w:val="Hyperlink"/>
            <w:color w:val="auto"/>
            <w:u w:val="none"/>
            <w:lang w:val="en-IE"/>
          </w:rPr>
          <w:t>https://www.mdpi.com/2071-1050/13/6/3033</w:t>
        </w:r>
      </w:hyperlink>
      <w:r w:rsidRPr="00C737E4">
        <w:rPr>
          <w:lang w:val="en-IE"/>
        </w:rPr>
        <w:t xml:space="preserve">; Ronzon et al., 2021. Structural Change and Economic Dynamics. </w:t>
      </w:r>
      <w:hyperlink r:id="rId45" w:history="1">
        <w:r w:rsidRPr="0065317B">
          <w:rPr>
            <w:rStyle w:val="Hyperlink"/>
            <w:color w:val="auto"/>
            <w:u w:val="none"/>
            <w:lang w:val="da-DK"/>
          </w:rPr>
          <w:t>https://www.sciencedirect.com/science/article/pii/S0954349X21001375</w:t>
        </w:r>
      </w:hyperlink>
      <w:r w:rsidRPr="0065317B">
        <w:rPr>
          <w:lang w:val="da-DK"/>
        </w:rPr>
        <w:t xml:space="preserve"> </w:t>
      </w:r>
    </w:p>
  </w:footnote>
  <w:footnote w:id="63">
    <w:p w14:paraId="62A19952" w14:textId="77777777" w:rsidR="00C737E4" w:rsidRPr="00BE339C" w:rsidRDefault="00C737E4" w:rsidP="00D64171">
      <w:pPr>
        <w:pStyle w:val="FootnoteText"/>
        <w:rPr>
          <w:lang w:val="en-IE"/>
        </w:rPr>
      </w:pPr>
      <w:r w:rsidRPr="0065317B">
        <w:rPr>
          <w:rStyle w:val="FootnoteReference"/>
        </w:rPr>
        <w:footnoteRef/>
      </w:r>
      <w:r w:rsidRPr="0065317B">
        <w:rPr>
          <w:lang w:val="da-DK"/>
        </w:rPr>
        <w:t xml:space="preserve"> Cingiz et al., 2021. </w:t>
      </w:r>
      <w:r w:rsidRPr="00BE339C">
        <w:rPr>
          <w:lang w:val="en-IE"/>
        </w:rPr>
        <w:t xml:space="preserve">Sustainability. </w:t>
      </w:r>
      <w:hyperlink r:id="rId46" w:history="1">
        <w:r w:rsidRPr="00BE339C">
          <w:rPr>
            <w:rStyle w:val="Hyperlink"/>
            <w:color w:val="auto"/>
            <w:u w:val="none"/>
            <w:lang w:val="en-IE"/>
          </w:rPr>
          <w:t>https://www.mdpi.com/2071-1050/13/6/3033</w:t>
        </w:r>
      </w:hyperlink>
    </w:p>
  </w:footnote>
  <w:footnote w:id="64">
    <w:p w14:paraId="7098C1A7" w14:textId="1CF86A21" w:rsidR="00C737E4" w:rsidRPr="00BE339C" w:rsidRDefault="00C737E4" w:rsidP="00D64171">
      <w:pPr>
        <w:pStyle w:val="FootnoteText"/>
        <w:rPr>
          <w:lang w:val="en-IE"/>
        </w:rPr>
      </w:pPr>
      <w:r w:rsidRPr="003B4015">
        <w:rPr>
          <w:rStyle w:val="FootnoteReference"/>
        </w:rPr>
        <w:footnoteRef/>
      </w:r>
      <w:r w:rsidRPr="00BE339C">
        <w:rPr>
          <w:lang w:val="en-IE"/>
        </w:rPr>
        <w:t xml:space="preserve"> </w:t>
      </w:r>
      <w:r w:rsidRPr="00BE339C">
        <w:rPr>
          <w:rStyle w:val="normaltextrun"/>
          <w:rFonts w:eastAsiaTheme="majorEastAsia"/>
          <w:lang w:val="en-IE"/>
        </w:rPr>
        <w:t xml:space="preserve">Knowledge Centre for Bioeconomy: </w:t>
      </w:r>
      <w:hyperlink r:id="rId47" w:history="1">
        <w:r w:rsidRPr="00BE339C">
          <w:rPr>
            <w:rStyle w:val="Hyperlink"/>
            <w:rFonts w:eastAsiaTheme="majorEastAsia"/>
            <w:color w:val="auto"/>
            <w:u w:val="none"/>
            <w:lang w:val="en-IE"/>
          </w:rPr>
          <w:t>https://knowledge4policy.ec.europa.eu/bioeconomy/monitoring</w:t>
        </w:r>
      </w:hyperlink>
      <w:r w:rsidRPr="00BE339C">
        <w:rPr>
          <w:rStyle w:val="normaltextrun"/>
          <w:rFonts w:eastAsiaTheme="majorEastAsia"/>
          <w:lang w:val="en-IE"/>
        </w:rPr>
        <w:t xml:space="preserve"> </w:t>
      </w:r>
    </w:p>
  </w:footnote>
  <w:footnote w:id="65">
    <w:p w14:paraId="2F4A103E" w14:textId="3E7B7F08" w:rsidR="00C737E4" w:rsidRPr="0065317B" w:rsidRDefault="00C737E4" w:rsidP="00D64171">
      <w:pPr>
        <w:pStyle w:val="FootnoteText"/>
        <w:rPr>
          <w:lang w:val="da-DK"/>
        </w:rPr>
      </w:pPr>
      <w:r w:rsidRPr="0065317B">
        <w:rPr>
          <w:vertAlign w:val="superscript"/>
        </w:rPr>
        <w:footnoteRef/>
      </w:r>
      <w:r w:rsidRPr="0065317B">
        <w:rPr>
          <w:vertAlign w:val="superscript"/>
          <w:lang w:val="da-DK"/>
        </w:rPr>
        <w:t xml:space="preserve"> </w:t>
      </w:r>
      <w:r w:rsidRPr="0065317B">
        <w:rPr>
          <w:lang w:val="da-DK"/>
        </w:rPr>
        <w:t xml:space="preserve">JRC (2021), </w:t>
      </w:r>
      <w:hyperlink r:id="rId48" w:history="1">
        <w:r w:rsidRPr="0065317B">
          <w:rPr>
            <w:rStyle w:val="Hyperlink"/>
            <w:color w:val="auto"/>
            <w:u w:val="none"/>
            <w:lang w:val="da-DK"/>
          </w:rPr>
          <w:t>https://publications.jrc.ec.europa.eu/repository/handle/JRC123675</w:t>
        </w:r>
      </w:hyperlink>
      <w:r w:rsidRPr="0065317B">
        <w:rPr>
          <w:lang w:val="da-DK"/>
        </w:rPr>
        <w:t xml:space="preserve"> </w:t>
      </w:r>
    </w:p>
  </w:footnote>
  <w:footnote w:id="66">
    <w:p w14:paraId="475DD5A4" w14:textId="1E8D27B1" w:rsidR="00C737E4" w:rsidRPr="00BE339C" w:rsidRDefault="00C737E4" w:rsidP="00D64171">
      <w:pPr>
        <w:pStyle w:val="FootnoteText"/>
        <w:rPr>
          <w:lang w:val="en-IE"/>
        </w:rPr>
      </w:pPr>
      <w:r w:rsidRPr="0065317B">
        <w:rPr>
          <w:vertAlign w:val="superscript"/>
        </w:rPr>
        <w:footnoteRef/>
      </w:r>
      <w:r w:rsidRPr="00BE339C">
        <w:rPr>
          <w:vertAlign w:val="superscript"/>
          <w:lang w:val="en-IE"/>
        </w:rPr>
        <w:t xml:space="preserve"> </w:t>
      </w:r>
      <w:r w:rsidRPr="00BE339C">
        <w:rPr>
          <w:lang w:val="en-IE"/>
        </w:rPr>
        <w:t>The time period assessed was from 2012-2017, conditioned by the availability of data for all indicators.</w:t>
      </w:r>
    </w:p>
  </w:footnote>
  <w:footnote w:id="67">
    <w:p w14:paraId="2DE376B3" w14:textId="010C23B9" w:rsidR="00C737E4" w:rsidRPr="00BE339C" w:rsidRDefault="00C737E4" w:rsidP="007704B6">
      <w:pPr>
        <w:pStyle w:val="FootnoteText"/>
        <w:rPr>
          <w:lang w:val="en-IE"/>
        </w:rPr>
      </w:pPr>
      <w:r w:rsidRPr="0065317B">
        <w:rPr>
          <w:rStyle w:val="FootnoteReference"/>
        </w:rPr>
        <w:footnoteRef/>
      </w:r>
      <w:r w:rsidRPr="00BE339C">
        <w:rPr>
          <w:lang w:val="en-IE"/>
        </w:rPr>
        <w:t xml:space="preserve"> Such as </w:t>
      </w:r>
      <w:r w:rsidRPr="00BE339C">
        <w:rPr>
          <w:rStyle w:val="normaltextrun"/>
          <w:rFonts w:eastAsiaTheme="majorEastAsia"/>
          <w:lang w:val="en-IE"/>
        </w:rPr>
        <w:t>weather, climate, other policies etc.</w:t>
      </w:r>
    </w:p>
  </w:footnote>
  <w:footnote w:id="68">
    <w:p w14:paraId="75D9DA7A" w14:textId="392C3913" w:rsidR="00C737E4" w:rsidRPr="00CD7D00" w:rsidRDefault="00C737E4">
      <w:pPr>
        <w:pStyle w:val="FootnoteText"/>
        <w:rPr>
          <w:lang w:val="es-ES"/>
        </w:rPr>
      </w:pPr>
      <w:r w:rsidRPr="0065317B">
        <w:rPr>
          <w:rStyle w:val="FootnoteReference"/>
        </w:rPr>
        <w:footnoteRef/>
      </w:r>
      <w:r w:rsidRPr="0065317B">
        <w:rPr>
          <w:rStyle w:val="FootnoteReference"/>
          <w:lang w:val="es-ES"/>
        </w:rPr>
        <w:t xml:space="preserve"> </w:t>
      </w:r>
      <w:r w:rsidRPr="00CD7D00">
        <w:rPr>
          <w:lang w:val="es-ES"/>
        </w:rPr>
        <w:t xml:space="preserve">EEA (2019). </w:t>
      </w:r>
      <w:hyperlink r:id="rId49" w:history="1">
        <w:r w:rsidRPr="00CD7D00">
          <w:rPr>
            <w:rStyle w:val="Hyperlink"/>
            <w:color w:val="auto"/>
            <w:u w:val="none"/>
            <w:lang w:val="es-ES"/>
          </w:rPr>
          <w:t>https://www.eea.europa.eu/soer/publications/soer-2020</w:t>
        </w:r>
      </w:hyperlink>
      <w:r w:rsidRPr="00CD7D00">
        <w:rPr>
          <w:lang w:val="es-ES"/>
        </w:rPr>
        <w:t xml:space="preserve"> </w:t>
      </w:r>
    </w:p>
  </w:footnote>
  <w:footnote w:id="69">
    <w:p w14:paraId="419F7BB9" w14:textId="49C3185E" w:rsidR="00C737E4" w:rsidRPr="00BE339C" w:rsidRDefault="00C737E4">
      <w:pPr>
        <w:pStyle w:val="FootnoteText"/>
        <w:rPr>
          <w:szCs w:val="24"/>
          <w:lang w:val="en-IE"/>
        </w:rPr>
      </w:pPr>
      <w:r w:rsidRPr="0065317B">
        <w:rPr>
          <w:rStyle w:val="FootnoteReference"/>
        </w:rPr>
        <w:footnoteRef/>
      </w:r>
      <w:r w:rsidRPr="00BE339C">
        <w:rPr>
          <w:rStyle w:val="FootnoteReference"/>
          <w:lang w:val="en-IE"/>
        </w:rPr>
        <w:t xml:space="preserve"> </w:t>
      </w:r>
      <w:r w:rsidRPr="00BE339C">
        <w:rPr>
          <w:lang w:val="en-IE"/>
        </w:rPr>
        <w:t xml:space="preserve">JRC (2021). </w:t>
      </w:r>
      <w:hyperlink r:id="rId50" w:history="1">
        <w:r w:rsidRPr="00BE339C">
          <w:rPr>
            <w:rStyle w:val="Hyperlink"/>
            <w:rFonts w:eastAsia="Times New Roman"/>
            <w:color w:val="auto"/>
            <w:u w:val="none"/>
            <w:lang w:val="en-IE"/>
          </w:rPr>
          <w:t>https://publications.jrc.ec.europa.eu/repository/handle/JRC123783</w:t>
        </w:r>
      </w:hyperlink>
      <w:r w:rsidRPr="00BE339C">
        <w:rPr>
          <w:lang w:val="en-IE"/>
        </w:rPr>
        <w:t xml:space="preserve">; IPCC (2021) Sixth Assessment Report </w:t>
      </w:r>
      <w:hyperlink r:id="rId51" w:history="1">
        <w:r w:rsidRPr="00BE339C">
          <w:rPr>
            <w:rStyle w:val="Hyperlink"/>
            <w:color w:val="auto"/>
            <w:u w:val="none"/>
            <w:lang w:val="en-IE"/>
          </w:rPr>
          <w:t>https://www.ipcc.ch/report/ar6/wg1/</w:t>
        </w:r>
      </w:hyperlink>
      <w:r w:rsidRPr="00BE339C">
        <w:rPr>
          <w:lang w:val="en-IE"/>
        </w:rPr>
        <w:t xml:space="preserve">; IPBES (2019) Global Assessment Report on Biodiversity and Ecosystem Services </w:t>
      </w:r>
      <w:hyperlink r:id="rId52" w:history="1">
        <w:r w:rsidRPr="00BE339C">
          <w:rPr>
            <w:rStyle w:val="Hyperlink"/>
            <w:color w:val="auto"/>
            <w:u w:val="none"/>
            <w:lang w:val="en-IE"/>
          </w:rPr>
          <w:t>https://ipbes.net/global-assessment</w:t>
        </w:r>
      </w:hyperlink>
      <w:r w:rsidRPr="00BE339C">
        <w:rPr>
          <w:lang w:val="en-IE"/>
        </w:rPr>
        <w:t xml:space="preserve">; Leclère et al., (2020). </w:t>
      </w:r>
      <w:r w:rsidRPr="0065317B">
        <w:rPr>
          <w:lang w:val="da-DK"/>
        </w:rPr>
        <w:t xml:space="preserve">Nature Reviews. </w:t>
      </w:r>
      <w:hyperlink r:id="rId53" w:history="1">
        <w:r w:rsidRPr="0065317B">
          <w:rPr>
            <w:rStyle w:val="Hyperlink"/>
            <w:color w:val="auto"/>
            <w:u w:val="none"/>
            <w:lang w:val="da-DK"/>
          </w:rPr>
          <w:t>https://doi.org/10.1038/s41586-020-2705-y</w:t>
        </w:r>
      </w:hyperlink>
      <w:r w:rsidRPr="0065317B">
        <w:rPr>
          <w:lang w:val="da-DK"/>
        </w:rPr>
        <w:t xml:space="preserve">; Bardgett et al., (2021). </w:t>
      </w:r>
      <w:r w:rsidRPr="00BE339C">
        <w:rPr>
          <w:lang w:val="en-IE"/>
        </w:rPr>
        <w:t xml:space="preserve">Nature Reviews. </w:t>
      </w:r>
      <w:hyperlink r:id="rId54" w:history="1">
        <w:r w:rsidRPr="00BE339C">
          <w:rPr>
            <w:rStyle w:val="Hyperlink"/>
            <w:color w:val="auto"/>
            <w:u w:val="none"/>
            <w:lang w:val="en-IE"/>
          </w:rPr>
          <w:t>https://doi.org/10.1038/s43017-021-00207-2</w:t>
        </w:r>
      </w:hyperlink>
      <w:r w:rsidRPr="00BE339C">
        <w:rPr>
          <w:lang w:val="en-IE"/>
        </w:rPr>
        <w:t xml:space="preserve">. </w:t>
      </w:r>
    </w:p>
  </w:footnote>
  <w:footnote w:id="70">
    <w:p w14:paraId="1E0B3667" w14:textId="4EA1252A" w:rsidR="00C737E4" w:rsidRPr="00BE339C" w:rsidRDefault="00C737E4">
      <w:pPr>
        <w:pStyle w:val="FootnoteText"/>
        <w:rPr>
          <w:lang w:val="en-IE"/>
        </w:rPr>
      </w:pPr>
      <w:r>
        <w:rPr>
          <w:rStyle w:val="FootnoteReference"/>
        </w:rPr>
        <w:footnoteRef/>
      </w:r>
      <w:r w:rsidRPr="00BE339C">
        <w:rPr>
          <w:lang w:val="en-IE"/>
        </w:rPr>
        <w:t xml:space="preserve"> Material Economics (2021). </w:t>
      </w:r>
      <w:hyperlink r:id="rId55" w:history="1">
        <w:r w:rsidRPr="00BE339C">
          <w:rPr>
            <w:rStyle w:val="Hyperlink"/>
            <w:color w:val="auto"/>
            <w:u w:val="none"/>
            <w:lang w:val="en-IE"/>
          </w:rPr>
          <w:t>https://materialeconomics.com/latest-updates/eu-biomass-use</w:t>
        </w:r>
      </w:hyperlink>
      <w:r w:rsidRPr="00BE339C">
        <w:rPr>
          <w:lang w:val="en-IE"/>
        </w:rPr>
        <w:t xml:space="preserve"> </w:t>
      </w:r>
    </w:p>
  </w:footnote>
  <w:footnote w:id="71">
    <w:p w14:paraId="07A16E72" w14:textId="73ADC39E" w:rsidR="00C737E4" w:rsidRPr="00BE339C" w:rsidRDefault="00C737E4" w:rsidP="00D64171">
      <w:pPr>
        <w:pStyle w:val="FootnoteText"/>
        <w:rPr>
          <w:lang w:val="en-IE"/>
        </w:rPr>
      </w:pPr>
      <w:r w:rsidRPr="00AB2130">
        <w:rPr>
          <w:vertAlign w:val="superscript"/>
        </w:rPr>
        <w:footnoteRef/>
      </w:r>
      <w:r w:rsidRPr="00BE339C">
        <w:rPr>
          <w:lang w:val="en-IE"/>
        </w:rPr>
        <w:t xml:space="preserve"> &gt;+1 % or &lt;-1 % = moderate to strong trend</w:t>
      </w:r>
    </w:p>
  </w:footnote>
  <w:footnote w:id="72">
    <w:p w14:paraId="27E5268A" w14:textId="2B6F4609" w:rsidR="00C737E4" w:rsidRPr="00BE339C" w:rsidRDefault="00C737E4" w:rsidP="00D64171">
      <w:pPr>
        <w:pStyle w:val="FootnoteText"/>
        <w:rPr>
          <w:vertAlign w:val="superscript"/>
          <w:lang w:val="en-IE"/>
        </w:rPr>
      </w:pPr>
      <w:r w:rsidRPr="00EC03AB">
        <w:rPr>
          <w:vertAlign w:val="superscript"/>
        </w:rPr>
        <w:footnoteRef/>
      </w:r>
      <w:r w:rsidRPr="00BE339C">
        <w:rPr>
          <w:vertAlign w:val="superscript"/>
          <w:lang w:val="en-IE"/>
        </w:rPr>
        <w:t xml:space="preserve"> </w:t>
      </w:r>
      <w:r w:rsidRPr="00BE339C">
        <w:rPr>
          <w:lang w:val="en-IE"/>
        </w:rPr>
        <w:t>0 to +/-1 % = weak to moderate trend</w:t>
      </w:r>
    </w:p>
    <w:p w14:paraId="1D044198" w14:textId="77777777" w:rsidR="00C737E4" w:rsidRPr="00BE339C" w:rsidRDefault="00C737E4" w:rsidP="00D64171">
      <w:pPr>
        <w:pStyle w:val="FootnoteText"/>
        <w:rPr>
          <w:lang w:val="en-IE"/>
        </w:rPr>
      </w:pPr>
    </w:p>
  </w:footnote>
  <w:footnote w:id="73">
    <w:p w14:paraId="06D250B6" w14:textId="4C76B16A" w:rsidR="00C737E4" w:rsidRPr="00BE339C" w:rsidRDefault="00C737E4" w:rsidP="00D64171">
      <w:pPr>
        <w:pStyle w:val="FootnoteText"/>
        <w:rPr>
          <w:lang w:val="en-IE"/>
        </w:rPr>
      </w:pPr>
      <w:r w:rsidRPr="0065317B">
        <w:rPr>
          <w:rStyle w:val="FootnoteReference"/>
        </w:rPr>
        <w:footnoteRef/>
      </w:r>
      <w:r w:rsidRPr="00BE339C">
        <w:rPr>
          <w:lang w:val="en-IE"/>
        </w:rPr>
        <w:t xml:space="preserve"> European Commission (2021). </w:t>
      </w:r>
      <w:hyperlink r:id="rId56" w:history="1">
        <w:r w:rsidRPr="00BE339C">
          <w:rPr>
            <w:rStyle w:val="Hyperlink"/>
            <w:color w:val="auto"/>
            <w:u w:val="none"/>
            <w:lang w:val="en-IE"/>
          </w:rPr>
          <w:t>https://op.europa.eu/s/vWEB</w:t>
        </w:r>
      </w:hyperlink>
      <w:r w:rsidRPr="00BE339C">
        <w:rPr>
          <w:lang w:val="en-IE"/>
        </w:rPr>
        <w:t xml:space="preserve"> </w:t>
      </w:r>
      <w:r w:rsidRPr="00BE339C" w:rsidDel="007704B6">
        <w:rPr>
          <w:lang w:val="en-IE"/>
        </w:rPr>
        <w:t xml:space="preserve"> </w:t>
      </w:r>
    </w:p>
  </w:footnote>
  <w:footnote w:id="74">
    <w:p w14:paraId="4498095B" w14:textId="6486570B" w:rsidR="00C737E4" w:rsidRPr="00BE339C" w:rsidRDefault="00C737E4" w:rsidP="00D64171">
      <w:pPr>
        <w:pStyle w:val="FootnoteText"/>
        <w:rPr>
          <w:lang w:val="en-IE"/>
        </w:rPr>
      </w:pPr>
      <w:r w:rsidRPr="0065317B">
        <w:rPr>
          <w:rStyle w:val="FootnoteReference"/>
        </w:rPr>
        <w:footnoteRef/>
      </w:r>
      <w:r w:rsidRPr="00BE339C">
        <w:rPr>
          <w:lang w:val="en-IE"/>
        </w:rPr>
        <w:t xml:space="preserve"> EU(560)2014 amended by EU (2018) 121 </w:t>
      </w:r>
      <w:hyperlink r:id="rId57" w:history="1">
        <w:r w:rsidRPr="00BE339C">
          <w:rPr>
            <w:rStyle w:val="Hyperlink"/>
            <w:color w:val="auto"/>
            <w:u w:val="none"/>
            <w:lang w:val="en-IE"/>
          </w:rPr>
          <w:t>https://www.bbi-europe.eu</w:t>
        </w:r>
      </w:hyperlink>
      <w:r w:rsidRPr="00BE339C">
        <w:rPr>
          <w:lang w:val="en-IE"/>
        </w:rPr>
        <w:t xml:space="preserve"> and Impact Assessment COM(2021) 87</w:t>
      </w:r>
    </w:p>
  </w:footnote>
  <w:footnote w:id="75">
    <w:p w14:paraId="4E1F4BA4" w14:textId="2E4A1C4D" w:rsidR="00C737E4" w:rsidRPr="00BE339C" w:rsidRDefault="00C737E4" w:rsidP="00D64171">
      <w:pPr>
        <w:pStyle w:val="FootnoteText"/>
        <w:rPr>
          <w:lang w:val="en-IE"/>
        </w:rPr>
      </w:pPr>
      <w:r w:rsidRPr="0065317B">
        <w:rPr>
          <w:rStyle w:val="FootnoteReference"/>
        </w:rPr>
        <w:footnoteRef/>
      </w:r>
      <w:r w:rsidRPr="00BE339C">
        <w:rPr>
          <w:lang w:val="en-IE"/>
        </w:rPr>
        <w:t xml:space="preserve"> </w:t>
      </w:r>
      <w:r w:rsidRPr="00BE339C">
        <w:rPr>
          <w:shd w:val="clear" w:color="auto" w:fill="FFFFFF"/>
          <w:lang w:val="en-IE"/>
        </w:rPr>
        <w:t xml:space="preserve">EU(2021)2085 </w:t>
      </w:r>
    </w:p>
  </w:footnote>
  <w:footnote w:id="76">
    <w:p w14:paraId="5C02044F" w14:textId="008100E2" w:rsidR="00C737E4" w:rsidRPr="00BE339C" w:rsidRDefault="00C737E4" w:rsidP="00D64171">
      <w:pPr>
        <w:pStyle w:val="FootnoteText"/>
        <w:rPr>
          <w:lang w:val="en-IE"/>
        </w:rPr>
      </w:pPr>
      <w:r w:rsidRPr="0065317B">
        <w:rPr>
          <w:rStyle w:val="FootnoteReference"/>
        </w:rPr>
        <w:footnoteRef/>
      </w:r>
      <w:r w:rsidRPr="00BE339C">
        <w:rPr>
          <w:lang w:val="en-IE"/>
        </w:rPr>
        <w:t xml:space="preserve"> See activity 1.1.2 in SWD Chapter 5; </w:t>
      </w:r>
      <w:hyperlink r:id="rId58" w:history="1">
        <w:r w:rsidRPr="00BE339C">
          <w:rPr>
            <w:rStyle w:val="Hyperlink"/>
            <w:color w:val="auto"/>
            <w:u w:val="none"/>
            <w:lang w:val="en-IE"/>
          </w:rPr>
          <w:t>http://bioeconomy-strategy-toolkit.eu/</w:t>
        </w:r>
      </w:hyperlink>
    </w:p>
  </w:footnote>
  <w:footnote w:id="77">
    <w:p w14:paraId="2FA8BF11" w14:textId="6FA3E4A1" w:rsidR="00C737E4" w:rsidRPr="00BE339C" w:rsidRDefault="00C737E4" w:rsidP="00D64171">
      <w:pPr>
        <w:pStyle w:val="FootnoteText"/>
        <w:rPr>
          <w:lang w:val="en-IE"/>
        </w:rPr>
      </w:pPr>
      <w:r w:rsidRPr="0065317B">
        <w:rPr>
          <w:rStyle w:val="FootnoteReference"/>
        </w:rPr>
        <w:footnoteRef/>
      </w:r>
      <w:r w:rsidRPr="00BE339C">
        <w:rPr>
          <w:lang w:val="en-IE"/>
        </w:rPr>
        <w:t xml:space="preserve"> </w:t>
      </w:r>
      <w:hyperlink r:id="rId59" w:history="1">
        <w:r w:rsidRPr="00BE339C">
          <w:rPr>
            <w:rStyle w:val="Hyperlink"/>
            <w:color w:val="auto"/>
            <w:u w:val="none"/>
            <w:lang w:val="en-IE"/>
          </w:rPr>
          <w:t>www.power4bio.eu</w:t>
        </w:r>
      </w:hyperlink>
      <w:r w:rsidRPr="00BE339C">
        <w:rPr>
          <w:lang w:val="en-IE"/>
        </w:rPr>
        <w:t xml:space="preserve"> </w:t>
      </w:r>
    </w:p>
  </w:footnote>
  <w:footnote w:id="78">
    <w:p w14:paraId="504EA534" w14:textId="256EF7CF" w:rsidR="00C737E4" w:rsidRPr="00BE339C" w:rsidRDefault="00C737E4" w:rsidP="007704B6">
      <w:pPr>
        <w:pStyle w:val="FootnoteText"/>
        <w:rPr>
          <w:lang w:val="en-IE"/>
        </w:rPr>
      </w:pPr>
      <w:r w:rsidRPr="0065317B">
        <w:rPr>
          <w:rStyle w:val="FootnoteReference"/>
        </w:rPr>
        <w:footnoteRef/>
      </w:r>
      <w:r w:rsidRPr="00BE339C">
        <w:rPr>
          <w:lang w:val="en-IE"/>
        </w:rPr>
        <w:t xml:space="preserve"> </w:t>
      </w:r>
      <w:hyperlink r:id="rId60" w:anchor="/" w:history="1">
        <w:r w:rsidRPr="00BE339C">
          <w:rPr>
            <w:rStyle w:val="Hyperlink"/>
            <w:color w:val="auto"/>
            <w:u w:val="none"/>
            <w:lang w:val="en-IE"/>
          </w:rPr>
          <w:t>https://www.bio-based-solutions.eu/#/</w:t>
        </w:r>
      </w:hyperlink>
      <w:r w:rsidRPr="00BE339C">
        <w:rPr>
          <w:rStyle w:val="Hyperlink"/>
          <w:color w:val="auto"/>
          <w:u w:val="none"/>
          <w:lang w:val="en-IE"/>
        </w:rPr>
        <w:t xml:space="preserve">  </w:t>
      </w:r>
    </w:p>
  </w:footnote>
  <w:footnote w:id="79">
    <w:p w14:paraId="415C6508" w14:textId="1F13B798" w:rsidR="00C737E4" w:rsidRPr="0065317B" w:rsidRDefault="00C737E4" w:rsidP="007704B6">
      <w:pPr>
        <w:pStyle w:val="FootnoteText"/>
        <w:rPr>
          <w:lang w:val="da-DK"/>
        </w:rPr>
      </w:pPr>
      <w:r w:rsidRPr="0065317B">
        <w:rPr>
          <w:vertAlign w:val="superscript"/>
        </w:rPr>
        <w:footnoteRef/>
      </w:r>
      <w:r w:rsidRPr="0065317B">
        <w:rPr>
          <w:lang w:val="da-DK"/>
        </w:rPr>
        <w:t xml:space="preserve"> JRC (2021), </w:t>
      </w:r>
      <w:hyperlink r:id="rId61" w:history="1">
        <w:r w:rsidRPr="0065317B">
          <w:rPr>
            <w:rStyle w:val="Hyperlink"/>
            <w:color w:val="auto"/>
            <w:u w:val="none"/>
            <w:lang w:val="da-DK"/>
          </w:rPr>
          <w:t>https://datam.jrc.ec.europa.eu/datam/mashup/CHEMICAL_BIOREFINERIES_EU/</w:t>
        </w:r>
      </w:hyperlink>
      <w:r w:rsidRPr="0065317B">
        <w:rPr>
          <w:lang w:val="da-DK"/>
        </w:rPr>
        <w:t xml:space="preserve"> </w:t>
      </w:r>
      <w:r w:rsidRPr="0065317B" w:rsidDel="009676C2">
        <w:rPr>
          <w:lang w:val="da-DK"/>
        </w:rPr>
        <w:t xml:space="preserve"> </w:t>
      </w:r>
      <w:r w:rsidRPr="0065317B">
        <w:rPr>
          <w:lang w:val="da-DK"/>
        </w:rPr>
        <w:t xml:space="preserve"> </w:t>
      </w:r>
    </w:p>
  </w:footnote>
  <w:footnote w:id="80">
    <w:p w14:paraId="72006DDC" w14:textId="66EF39E8" w:rsidR="00C737E4" w:rsidRPr="0065317B" w:rsidRDefault="00C737E4" w:rsidP="007704B6">
      <w:pPr>
        <w:pStyle w:val="FootnoteText"/>
        <w:rPr>
          <w:lang w:val="da-DK"/>
        </w:rPr>
      </w:pPr>
      <w:r w:rsidRPr="0065317B">
        <w:rPr>
          <w:rStyle w:val="FootnoteReference"/>
        </w:rPr>
        <w:footnoteRef/>
      </w:r>
      <w:r w:rsidRPr="0065317B">
        <w:rPr>
          <w:lang w:val="da-DK"/>
        </w:rPr>
        <w:t xml:space="preserve"> EC DG R&amp;I (2021), </w:t>
      </w:r>
      <w:hyperlink r:id="rId62" w:history="1">
        <w:r w:rsidRPr="0065317B">
          <w:rPr>
            <w:rStyle w:val="Hyperlink"/>
            <w:color w:val="auto"/>
            <w:u w:val="none"/>
            <w:lang w:val="da-DK"/>
          </w:rPr>
          <w:t>https://op.europa.eu/en/publication-detail/-/publication/7223cd2e-bf5b-11eb-a925-01aa75ed71a1</w:t>
        </w:r>
      </w:hyperlink>
    </w:p>
  </w:footnote>
  <w:footnote w:id="81">
    <w:p w14:paraId="474792ED" w14:textId="26CD6283" w:rsidR="00C737E4" w:rsidRPr="00A95523" w:rsidRDefault="00C737E4" w:rsidP="007704B6">
      <w:pPr>
        <w:pStyle w:val="FootnoteText"/>
        <w:rPr>
          <w:lang w:val="da-DK"/>
        </w:rPr>
      </w:pPr>
      <w:r w:rsidRPr="0065317B">
        <w:rPr>
          <w:rStyle w:val="FootnoteReference"/>
        </w:rPr>
        <w:footnoteRef/>
      </w:r>
      <w:r w:rsidRPr="0065317B">
        <w:rPr>
          <w:lang w:val="da-DK"/>
        </w:rPr>
        <w:t xml:space="preserve"> JRC (2021), </w:t>
      </w:r>
      <w:hyperlink r:id="rId63" w:history="1">
        <w:r w:rsidRPr="0065317B">
          <w:rPr>
            <w:rStyle w:val="Hyperlink"/>
            <w:color w:val="auto"/>
            <w:u w:val="none"/>
            <w:lang w:val="da-DK"/>
          </w:rPr>
          <w:t>https://data.jrc.ec.europa.eu/dataset/ee438b10-7723-4435-9f5e-806ab63faf37</w:t>
        </w:r>
      </w:hyperlink>
      <w:r w:rsidRPr="00A95523">
        <w:rPr>
          <w:lang w:val="da-DK"/>
        </w:rPr>
        <w:t xml:space="preserve"> </w:t>
      </w:r>
    </w:p>
  </w:footnote>
  <w:footnote w:id="82">
    <w:p w14:paraId="006A81D0" w14:textId="54A0C61D" w:rsidR="00C737E4" w:rsidRPr="00BE339C" w:rsidRDefault="00C737E4">
      <w:pPr>
        <w:pStyle w:val="FootnoteText"/>
        <w:rPr>
          <w:lang w:val="en-IE"/>
        </w:rPr>
      </w:pPr>
      <w:r w:rsidRPr="00A95523">
        <w:rPr>
          <w:rStyle w:val="FootnoteReference"/>
        </w:rPr>
        <w:footnoteRef/>
      </w:r>
      <w:r w:rsidRPr="00BE339C">
        <w:rPr>
          <w:lang w:val="en-IE"/>
        </w:rPr>
        <w:t xml:space="preserve"> Launched in December 2019, </w:t>
      </w:r>
      <w:hyperlink r:id="rId64" w:history="1">
        <w:r w:rsidRPr="00BE339C">
          <w:rPr>
            <w:rStyle w:val="Hyperlink"/>
            <w:color w:val="auto"/>
            <w:u w:val="none"/>
            <w:lang w:val="en-IE"/>
          </w:rPr>
          <w:t>http://www.ecbf.vc/team</w:t>
        </w:r>
      </w:hyperlink>
      <w:r w:rsidRPr="00BE339C">
        <w:rPr>
          <w:lang w:val="en-IE"/>
        </w:rPr>
        <w:t xml:space="preserve"> </w:t>
      </w:r>
    </w:p>
  </w:footnote>
  <w:footnote w:id="83">
    <w:p w14:paraId="7FE4C4A4" w14:textId="38CB5ABF" w:rsidR="00C737E4" w:rsidRPr="00BE339C" w:rsidRDefault="00C737E4">
      <w:pPr>
        <w:pStyle w:val="FootnoteText"/>
        <w:rPr>
          <w:lang w:val="en-IE"/>
        </w:rPr>
      </w:pPr>
      <w:r w:rsidRPr="0065317B">
        <w:rPr>
          <w:rStyle w:val="FootnoteReference"/>
        </w:rPr>
        <w:footnoteRef/>
      </w:r>
      <w:r w:rsidRPr="00BE339C">
        <w:rPr>
          <w:lang w:val="en-IE"/>
        </w:rPr>
        <w:t xml:space="preserve"> See activity 1.5.1 in SWD Chapter 5</w:t>
      </w:r>
    </w:p>
  </w:footnote>
  <w:footnote w:id="84">
    <w:p w14:paraId="0658B31B" w14:textId="7EBEA35E" w:rsidR="00C737E4" w:rsidRPr="00BE339C" w:rsidRDefault="00C737E4">
      <w:pPr>
        <w:pStyle w:val="FootnoteText"/>
        <w:rPr>
          <w:lang w:val="en-IE"/>
        </w:rPr>
      </w:pPr>
      <w:r w:rsidRPr="0065317B">
        <w:rPr>
          <w:rStyle w:val="FootnoteReference"/>
        </w:rPr>
        <w:footnoteRef/>
      </w:r>
      <w:r w:rsidRPr="00BE339C">
        <w:rPr>
          <w:lang w:val="en-IE"/>
        </w:rPr>
        <w:t xml:space="preserve"> See activity in SWD Chapter 5</w:t>
      </w:r>
    </w:p>
  </w:footnote>
  <w:footnote w:id="85">
    <w:p w14:paraId="2D7E1170" w14:textId="3C5968B5" w:rsidR="00C737E4" w:rsidRPr="00BE339C" w:rsidRDefault="00C737E4">
      <w:pPr>
        <w:pStyle w:val="FootnoteText"/>
        <w:rPr>
          <w:lang w:val="en-IE"/>
        </w:rPr>
      </w:pPr>
      <w:r w:rsidRPr="0065317B">
        <w:rPr>
          <w:rStyle w:val="FootnoteReference"/>
        </w:rPr>
        <w:footnoteRef/>
      </w:r>
      <w:r w:rsidRPr="00BE339C">
        <w:rPr>
          <w:lang w:val="en-IE"/>
        </w:rPr>
        <w:t xml:space="preserve"> CBE Partnership - IMPACT ASSESSMENT REPORT Accompanying the document Proposal for a Council Regulation establishing the Joint Undertakings under Horizon Europe European Partnership for a Circular Bio-based Europe {COM(2021) 87 final} - {SEC(2021) 100 final} - {SWD(2021) 38 final]</w:t>
      </w:r>
    </w:p>
  </w:footnote>
  <w:footnote w:id="86">
    <w:p w14:paraId="443DEAA5" w14:textId="3BC6C429" w:rsidR="00C737E4" w:rsidRPr="00BE339C" w:rsidRDefault="00C737E4">
      <w:pPr>
        <w:pStyle w:val="FootnoteText"/>
        <w:rPr>
          <w:lang w:val="en-IE"/>
        </w:rPr>
      </w:pPr>
      <w:r w:rsidRPr="0065317B">
        <w:rPr>
          <w:rStyle w:val="FootnoteReference"/>
        </w:rPr>
        <w:footnoteRef/>
      </w:r>
      <w:r w:rsidRPr="00BE339C">
        <w:rPr>
          <w:lang w:val="en-IE"/>
        </w:rPr>
        <w:t xml:space="preserve"> ec.europa.eu/info/research-and-innovation/statistics/performance-indicators/european-innovation-scoreboard_en</w:t>
      </w:r>
    </w:p>
  </w:footnote>
  <w:footnote w:id="87">
    <w:p w14:paraId="31AC96F8" w14:textId="6ABF8250" w:rsidR="00C737E4" w:rsidRPr="0065317B" w:rsidRDefault="00C737E4">
      <w:pPr>
        <w:pStyle w:val="FootnoteText"/>
        <w:rPr>
          <w:lang w:val="da-DK"/>
        </w:rPr>
      </w:pPr>
      <w:r w:rsidRPr="0065317B">
        <w:rPr>
          <w:rStyle w:val="FootnoteReference"/>
        </w:rPr>
        <w:footnoteRef/>
      </w:r>
      <w:r w:rsidRPr="0065317B">
        <w:rPr>
          <w:lang w:val="da-DK"/>
        </w:rPr>
        <w:t xml:space="preserve"> EC DG R&amp;I (2021), </w:t>
      </w:r>
      <w:hyperlink r:id="rId65" w:history="1">
        <w:r w:rsidRPr="0065317B">
          <w:rPr>
            <w:rStyle w:val="Hyperlink"/>
            <w:color w:val="auto"/>
            <w:u w:val="none"/>
            <w:lang w:val="da-DK"/>
          </w:rPr>
          <w:t>https://op.europa.eu/en/publication-detail/-/publication/2cf89630-e2bc-11eb-895a-01aa75ed71a1/</w:t>
        </w:r>
      </w:hyperlink>
      <w:r w:rsidRPr="0065317B">
        <w:rPr>
          <w:lang w:val="da-DK"/>
        </w:rPr>
        <w:t xml:space="preserve"> </w:t>
      </w:r>
    </w:p>
  </w:footnote>
  <w:footnote w:id="88">
    <w:p w14:paraId="0FD7479D" w14:textId="3C6F1051" w:rsidR="00C737E4" w:rsidRPr="0065317B" w:rsidRDefault="00C737E4">
      <w:pPr>
        <w:pStyle w:val="FootnoteText"/>
        <w:rPr>
          <w:lang w:val="da-DK"/>
        </w:rPr>
      </w:pPr>
      <w:r w:rsidRPr="0065317B">
        <w:rPr>
          <w:vertAlign w:val="superscript"/>
        </w:rPr>
        <w:footnoteRef/>
      </w:r>
      <w:r w:rsidRPr="0065317B">
        <w:rPr>
          <w:lang w:val="da-DK"/>
        </w:rPr>
        <w:t xml:space="preserve"> </w:t>
      </w:r>
      <w:hyperlink r:id="rId66" w:history="1">
        <w:r w:rsidRPr="0065317B">
          <w:rPr>
            <w:rStyle w:val="Hyperlink"/>
            <w:color w:val="auto"/>
            <w:u w:val="none"/>
            <w:lang w:val="da-DK"/>
          </w:rPr>
          <w:t>https://bioeast.eu/wp-content/uploads/2021/10/BIOeast-Report-2021_FINAL_compressed-1.pdf</w:t>
        </w:r>
      </w:hyperlink>
      <w:r w:rsidRPr="0065317B">
        <w:rPr>
          <w:lang w:val="da-DK"/>
        </w:rPr>
        <w:t xml:space="preserve"> </w:t>
      </w:r>
    </w:p>
  </w:footnote>
  <w:footnote w:id="89">
    <w:p w14:paraId="748E26B1" w14:textId="340B98EE" w:rsidR="00C737E4" w:rsidRPr="0065317B" w:rsidRDefault="00C737E4">
      <w:pPr>
        <w:pStyle w:val="FootnoteText"/>
        <w:rPr>
          <w:lang w:val="lv-LV"/>
        </w:rPr>
      </w:pPr>
      <w:r w:rsidRPr="0065317B">
        <w:rPr>
          <w:rStyle w:val="FootnoteReference"/>
        </w:rPr>
        <w:footnoteRef/>
      </w:r>
      <w:r w:rsidRPr="00BE339C">
        <w:rPr>
          <w:lang w:val="en-IE"/>
        </w:rPr>
        <w:t xml:space="preserve"> See activities 1.1.1, 1.1.2, and activity 2.2.1.1 in SWD Chapter 5</w:t>
      </w:r>
    </w:p>
  </w:footnote>
  <w:footnote w:id="90">
    <w:p w14:paraId="54B70038" w14:textId="5C8AB5C6" w:rsidR="00C737E4" w:rsidRPr="0065317B" w:rsidRDefault="00C737E4">
      <w:pPr>
        <w:pStyle w:val="FootnoteText"/>
        <w:rPr>
          <w:lang w:val="lv-LV"/>
        </w:rPr>
      </w:pPr>
      <w:r w:rsidRPr="00946FEE">
        <w:rPr>
          <w:rStyle w:val="FootnoteReference"/>
        </w:rPr>
        <w:footnoteRef/>
      </w:r>
      <w:r w:rsidRPr="00BE339C">
        <w:rPr>
          <w:lang w:val="en-IE"/>
        </w:rPr>
        <w:t xml:space="preserve"> Additionally, the Technical Support Instrument provides additional support to design and implement reforms in EU Member States in the context of EU priorities such as the green and the digital transition.</w:t>
      </w:r>
      <w:r w:rsidRPr="0065317B">
        <w:rPr>
          <w:shd w:val="clear" w:color="auto" w:fill="E6E6E6"/>
          <w:lang w:val="lv-LV"/>
        </w:rPr>
        <w:t xml:space="preserve">  </w:t>
      </w:r>
    </w:p>
  </w:footnote>
  <w:footnote w:id="91">
    <w:p w14:paraId="411CA58D" w14:textId="284B9D08" w:rsidR="00C737E4" w:rsidRPr="0065317B" w:rsidRDefault="00C737E4">
      <w:pPr>
        <w:pStyle w:val="FootnoteText"/>
        <w:rPr>
          <w:lang w:val="lv-LV"/>
        </w:rPr>
      </w:pPr>
      <w:r w:rsidRPr="0065317B">
        <w:rPr>
          <w:rStyle w:val="FootnoteReference"/>
        </w:rPr>
        <w:footnoteRef/>
      </w:r>
      <w:r w:rsidRPr="0065317B">
        <w:rPr>
          <w:lang w:val="lv-LV"/>
        </w:rPr>
        <w:t xml:space="preserve"> </w:t>
      </w:r>
      <w:hyperlink r:id="rId67" w:history="1">
        <w:r w:rsidRPr="0065317B">
          <w:rPr>
            <w:rStyle w:val="Hyperlink"/>
            <w:color w:val="auto"/>
            <w:u w:val="none"/>
            <w:lang w:val="lv-LV"/>
          </w:rPr>
          <w:t>https://ec.europa.eu/info/research-and-innovation/research-area/environment/circular-economy/circular-cities-and-regions-initiative_en</w:t>
        </w:r>
      </w:hyperlink>
    </w:p>
  </w:footnote>
  <w:footnote w:id="92">
    <w:p w14:paraId="021932A8" w14:textId="77777777" w:rsidR="00C737E4" w:rsidRPr="00BE339C" w:rsidRDefault="00C737E4">
      <w:pPr>
        <w:pStyle w:val="FootnoteText"/>
        <w:rPr>
          <w:lang w:val="en-IE"/>
        </w:rPr>
      </w:pPr>
      <w:r w:rsidRPr="0065317B">
        <w:rPr>
          <w:rStyle w:val="FootnoteReference"/>
        </w:rPr>
        <w:footnoteRef/>
      </w:r>
      <w:r w:rsidRPr="00BE339C">
        <w:rPr>
          <w:lang w:val="en-IE"/>
        </w:rPr>
        <w:t xml:space="preserve"> Action: 2.4 - Promote education, training and skills across the bioeconomy</w:t>
      </w:r>
    </w:p>
  </w:footnote>
  <w:footnote w:id="93">
    <w:p w14:paraId="71FC6111" w14:textId="506C5A40" w:rsidR="00C737E4" w:rsidRPr="00692D3B" w:rsidRDefault="00C737E4">
      <w:pPr>
        <w:pStyle w:val="FootnoteText"/>
        <w:rPr>
          <w:lang w:val="en-IE"/>
        </w:rPr>
      </w:pPr>
      <w:r w:rsidRPr="0065317B">
        <w:rPr>
          <w:rStyle w:val="FootnoteReference"/>
        </w:rPr>
        <w:footnoteRef/>
      </w:r>
      <w:r w:rsidRPr="00BE339C">
        <w:rPr>
          <w:lang w:val="en-IE"/>
        </w:rPr>
        <w:t xml:space="preserve"> European Commission (2022),</w:t>
      </w:r>
      <w:r w:rsidRPr="00692D3B">
        <w:rPr>
          <w:shd w:val="clear" w:color="auto" w:fill="E6E6E6"/>
          <w:lang w:val="en-IE"/>
        </w:rPr>
        <w:t xml:space="preserve"> </w:t>
      </w:r>
      <w:hyperlink r:id="rId68" w:history="1">
        <w:r w:rsidRPr="00692D3B">
          <w:rPr>
            <w:rStyle w:val="Hyperlink"/>
            <w:color w:val="auto"/>
            <w:u w:val="none"/>
            <w:lang w:val="en-IE"/>
          </w:rPr>
          <w:t>https://data.europa.eu/doi/10.2779/946677</w:t>
        </w:r>
      </w:hyperlink>
      <w:r w:rsidRPr="00692D3B">
        <w:rPr>
          <w:shd w:val="clear" w:color="auto" w:fill="E6E6E6"/>
          <w:lang w:val="en-IE"/>
        </w:rPr>
        <w:t xml:space="preserve">  </w:t>
      </w:r>
    </w:p>
  </w:footnote>
  <w:footnote w:id="94">
    <w:p w14:paraId="23EF3731" w14:textId="23F3CC27" w:rsidR="00C737E4" w:rsidRPr="00BE339C" w:rsidRDefault="00C737E4">
      <w:pPr>
        <w:pStyle w:val="FootnoteText"/>
        <w:rPr>
          <w:lang w:val="en-IE"/>
        </w:rPr>
      </w:pPr>
      <w:r w:rsidRPr="0065317B">
        <w:rPr>
          <w:rStyle w:val="FootnoteReference"/>
        </w:rPr>
        <w:footnoteRef/>
      </w:r>
      <w:r w:rsidRPr="00BE339C">
        <w:rPr>
          <w:lang w:val="en-IE"/>
        </w:rPr>
        <w:t xml:space="preserve"> Knowledge Centre for Bioeconomy </w:t>
      </w:r>
      <w:hyperlink r:id="rId69" w:history="1">
        <w:r w:rsidRPr="00BE339C">
          <w:rPr>
            <w:rStyle w:val="Hyperlink"/>
            <w:color w:val="auto"/>
            <w:u w:val="none"/>
            <w:lang w:val="en-IE"/>
          </w:rPr>
          <w:t>https://knowledge4policy.ec.europa.eu/bioeconomy/monitoring</w:t>
        </w:r>
      </w:hyperlink>
      <w:r w:rsidRPr="00BE339C">
        <w:rPr>
          <w:lang w:val="en-IE"/>
        </w:rPr>
        <w:t xml:space="preserve"> </w:t>
      </w:r>
    </w:p>
  </w:footnote>
  <w:footnote w:id="95">
    <w:p w14:paraId="7C130B13" w14:textId="13E78971" w:rsidR="00C737E4" w:rsidRPr="00BE339C" w:rsidRDefault="00C737E4">
      <w:pPr>
        <w:pStyle w:val="FootnoteText"/>
        <w:rPr>
          <w:lang w:val="en-IE"/>
        </w:rPr>
      </w:pPr>
      <w:r w:rsidRPr="00A95523">
        <w:rPr>
          <w:vertAlign w:val="superscript"/>
        </w:rPr>
        <w:footnoteRef/>
      </w:r>
      <w:r w:rsidRPr="00BE339C">
        <w:rPr>
          <w:vertAlign w:val="superscript"/>
          <w:lang w:val="en-IE"/>
        </w:rPr>
        <w:t xml:space="preserve"> </w:t>
      </w:r>
      <w:hyperlink r:id="rId70" w:history="1">
        <w:r w:rsidRPr="00BE339C">
          <w:rPr>
            <w:rStyle w:val="Hyperlink"/>
            <w:color w:val="auto"/>
            <w:u w:val="none"/>
            <w:lang w:val="en-IE"/>
          </w:rPr>
          <w:t>https://bioeconomy-forum.org/</w:t>
        </w:r>
      </w:hyperlink>
      <w:r w:rsidRPr="00BE339C">
        <w:rPr>
          <w:lang w:val="en-IE"/>
        </w:rPr>
        <w:t xml:space="preserve"> </w:t>
      </w:r>
    </w:p>
  </w:footnote>
  <w:footnote w:id="96">
    <w:p w14:paraId="61CF61AE" w14:textId="0D538698" w:rsidR="00C737E4" w:rsidRPr="00BE339C" w:rsidRDefault="00C737E4">
      <w:pPr>
        <w:pStyle w:val="FootnoteText"/>
        <w:rPr>
          <w:lang w:val="en-IE"/>
        </w:rPr>
      </w:pPr>
      <w:r w:rsidRPr="00A95523">
        <w:rPr>
          <w:rStyle w:val="FootnoteReference"/>
        </w:rPr>
        <w:footnoteRef/>
      </w:r>
      <w:r w:rsidRPr="00BE339C">
        <w:rPr>
          <w:lang w:val="en-IE"/>
        </w:rPr>
        <w:t xml:space="preserve"> In line with the findings of the CBE Partnership Impact Assessment, COM(2021) 87; SEC(2021) 100; SWD(2021) 38</w:t>
      </w:r>
    </w:p>
  </w:footnote>
  <w:footnote w:id="97">
    <w:p w14:paraId="3C4B7833" w14:textId="3035028B" w:rsidR="00C737E4" w:rsidRPr="00BE339C" w:rsidRDefault="00C737E4">
      <w:pPr>
        <w:pStyle w:val="FootnoteText"/>
        <w:rPr>
          <w:lang w:val="en-IE"/>
        </w:rPr>
      </w:pPr>
      <w:r w:rsidRPr="00A95523">
        <w:rPr>
          <w:rStyle w:val="FootnoteReference"/>
        </w:rPr>
        <w:footnoteRef/>
      </w:r>
      <w:r w:rsidRPr="00BE339C">
        <w:rPr>
          <w:lang w:val="en-IE"/>
        </w:rPr>
        <w:t xml:space="preserve"> See activity 1.6.1 in SWD chapter 5 </w:t>
      </w:r>
    </w:p>
  </w:footnote>
  <w:footnote w:id="98">
    <w:p w14:paraId="62446BF6" w14:textId="3D2F9DC6" w:rsidR="00C737E4" w:rsidRPr="00BE339C" w:rsidRDefault="00C737E4">
      <w:pPr>
        <w:pStyle w:val="FootnoteText"/>
        <w:rPr>
          <w:lang w:val="en-IE"/>
        </w:rPr>
      </w:pPr>
      <w:r w:rsidRPr="0065317B">
        <w:rPr>
          <w:rStyle w:val="FootnoteReference"/>
        </w:rPr>
        <w:footnoteRef/>
      </w:r>
      <w:r w:rsidRPr="00BE339C">
        <w:rPr>
          <w:lang w:val="en-IE"/>
        </w:rPr>
        <w:t xml:space="preserve"> For instance CEPI Biorefineries Vision 2030: </w:t>
      </w:r>
      <w:hyperlink r:id="rId71" w:history="1">
        <w:r w:rsidRPr="00BE339C">
          <w:rPr>
            <w:rStyle w:val="Hyperlink"/>
            <w:color w:val="auto"/>
            <w:u w:val="none"/>
            <w:lang w:val="en-IE"/>
          </w:rPr>
          <w:t>https://www.cepi.org/wp-content/uploads/2021/11/Future-Mill-Concept-2030_17.11-1.pdf</w:t>
        </w:r>
      </w:hyperlink>
      <w:r w:rsidRPr="00BE339C">
        <w:rPr>
          <w:lang w:val="en-IE"/>
        </w:rPr>
        <w:t xml:space="preserve"> </w:t>
      </w:r>
    </w:p>
  </w:footnote>
  <w:footnote w:id="99">
    <w:p w14:paraId="132E801F" w14:textId="1C0D7A30" w:rsidR="00C737E4" w:rsidRPr="00BE339C" w:rsidRDefault="00C737E4">
      <w:pPr>
        <w:pStyle w:val="FootnoteText"/>
        <w:rPr>
          <w:lang w:val="en-IE"/>
        </w:rPr>
      </w:pPr>
      <w:r w:rsidRPr="0065317B">
        <w:rPr>
          <w:rStyle w:val="FootnoteReference"/>
        </w:rPr>
        <w:footnoteRef/>
      </w:r>
      <w:r w:rsidRPr="00BE339C">
        <w:rPr>
          <w:lang w:val="en-IE"/>
        </w:rPr>
        <w:t xml:space="preserve"> See activity 2.2.2 in SWD chapter 5</w:t>
      </w:r>
    </w:p>
  </w:footnote>
  <w:footnote w:id="100">
    <w:p w14:paraId="24597ADF" w14:textId="71DE28A8" w:rsidR="00C737E4" w:rsidRPr="00BE339C" w:rsidRDefault="00C737E4">
      <w:pPr>
        <w:pStyle w:val="FootnoteText"/>
        <w:rPr>
          <w:lang w:val="en-IE"/>
        </w:rPr>
      </w:pPr>
      <w:r w:rsidRPr="0065317B">
        <w:rPr>
          <w:rStyle w:val="FootnoteReference"/>
        </w:rPr>
        <w:footnoteRef/>
      </w:r>
      <w:r w:rsidRPr="00BE339C">
        <w:rPr>
          <w:lang w:val="en-IE"/>
        </w:rPr>
        <w:t xml:space="preserve"> Knowledge Centre for Bioeconomy </w:t>
      </w:r>
      <w:hyperlink r:id="rId72" w:history="1">
        <w:r w:rsidRPr="00BE339C">
          <w:rPr>
            <w:rStyle w:val="Hyperlink"/>
            <w:color w:val="auto"/>
            <w:u w:val="none"/>
            <w:lang w:val="en-IE"/>
          </w:rPr>
          <w:t>https://knowledge4policy.ec.europa.eu/bioeconomy/monitoring_en</w:t>
        </w:r>
      </w:hyperlink>
      <w:r w:rsidRPr="00BE339C">
        <w:rPr>
          <w:lang w:val="en-IE"/>
        </w:rPr>
        <w:t xml:space="preserve"> </w:t>
      </w:r>
    </w:p>
  </w:footnote>
  <w:footnote w:id="101">
    <w:p w14:paraId="5912EC23" w14:textId="6030E7CC" w:rsidR="00C737E4" w:rsidRPr="0065317B" w:rsidRDefault="00C737E4">
      <w:pPr>
        <w:pStyle w:val="FootnoteText"/>
        <w:rPr>
          <w:lang w:val="da-DK"/>
        </w:rPr>
      </w:pPr>
      <w:r w:rsidRPr="00A95523">
        <w:rPr>
          <w:rStyle w:val="FootnoteReference"/>
        </w:rPr>
        <w:footnoteRef/>
      </w:r>
      <w:r w:rsidRPr="00A95523">
        <w:rPr>
          <w:lang w:val="da-DK"/>
        </w:rPr>
        <w:t xml:space="preserve"> </w:t>
      </w:r>
      <w:r w:rsidRPr="0065317B">
        <w:rPr>
          <w:lang w:val="da-DK"/>
        </w:rPr>
        <w:t xml:space="preserve">Rockström et al., 2021, </w:t>
      </w:r>
      <w:hyperlink r:id="rId73" w:history="1">
        <w:r w:rsidRPr="0065317B">
          <w:rPr>
            <w:rStyle w:val="Hyperlink"/>
            <w:color w:val="auto"/>
            <w:u w:val="none"/>
            <w:lang w:val="da-DK"/>
          </w:rPr>
          <w:t>https://www.pnas.org/content/118/38/e2115218118</w:t>
        </w:r>
      </w:hyperlink>
      <w:r w:rsidRPr="0065317B">
        <w:rPr>
          <w:lang w:val="da-DK"/>
        </w:rPr>
        <w:t xml:space="preserve"> </w:t>
      </w:r>
    </w:p>
  </w:footnote>
  <w:footnote w:id="102">
    <w:p w14:paraId="1EF44854" w14:textId="10C6373C" w:rsidR="00C737E4" w:rsidRPr="00BE339C" w:rsidRDefault="00C737E4">
      <w:pPr>
        <w:pStyle w:val="FootnoteText"/>
        <w:rPr>
          <w:lang w:val="en-IE"/>
        </w:rPr>
      </w:pPr>
      <w:r w:rsidRPr="0065317B">
        <w:rPr>
          <w:rStyle w:val="FootnoteReference"/>
        </w:rPr>
        <w:footnoteRef/>
      </w:r>
      <w:r w:rsidRPr="00BE339C">
        <w:rPr>
          <w:lang w:val="en-IE"/>
        </w:rPr>
        <w:t xml:space="preserve"> COM(2021)800. Sustainable Carbon Cycles.</w:t>
      </w:r>
    </w:p>
  </w:footnote>
  <w:footnote w:id="103">
    <w:p w14:paraId="7CDB6CB7" w14:textId="2E4927CE" w:rsidR="00C737E4" w:rsidRPr="00BE339C" w:rsidRDefault="00C737E4">
      <w:pPr>
        <w:pStyle w:val="FootnoteText"/>
        <w:rPr>
          <w:lang w:val="en-IE"/>
        </w:rPr>
      </w:pPr>
      <w:r w:rsidRPr="0065317B">
        <w:rPr>
          <w:rStyle w:val="FootnoteReference"/>
        </w:rPr>
        <w:footnoteRef/>
      </w:r>
      <w:r w:rsidRPr="00BE339C">
        <w:rPr>
          <w:lang w:val="en-IE"/>
        </w:rPr>
        <w:t xml:space="preserve"> We need biosphere stewardship that protects carbon sinks and builds resilience: </w:t>
      </w:r>
      <w:hyperlink r:id="rId74" w:history="1">
        <w:r w:rsidRPr="00BE339C">
          <w:rPr>
            <w:rStyle w:val="Hyperlink"/>
            <w:color w:val="auto"/>
            <w:u w:val="none"/>
            <w:lang w:val="en-IE"/>
          </w:rPr>
          <w:t>https://www.pnas.org/doi/10.1073/pnas.2115218118</w:t>
        </w:r>
      </w:hyperlink>
      <w:r w:rsidRPr="00BE339C">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F618" w14:textId="77777777" w:rsidR="004E17B7" w:rsidRPr="004E17B7" w:rsidRDefault="004E17B7" w:rsidP="004E17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F742" w14:textId="77777777" w:rsidR="00C737E4" w:rsidRDefault="00C737E4" w:rsidP="00DF3C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0FED5" w14:textId="74055103" w:rsidR="00C737E4" w:rsidRDefault="00C737E4" w:rsidP="00DF3CF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2DE7" w14:textId="77777777" w:rsidR="00C737E4" w:rsidRDefault="00C737E4" w:rsidP="00DF3C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D7206" w14:textId="77777777" w:rsidR="00C737E4" w:rsidRDefault="00C737E4" w:rsidP="00DF3C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1711"/>
      <w:docPartObj>
        <w:docPartGallery w:val="Watermarks"/>
        <w:docPartUnique/>
      </w:docPartObj>
    </w:sdtPr>
    <w:sdtEndPr/>
    <w:sdtContent>
      <w:p w14:paraId="5765DA53" w14:textId="77777777" w:rsidR="00C737E4" w:rsidRDefault="004E17B7" w:rsidP="00DF3CFF">
        <w:pPr>
          <w:pStyle w:val="Header"/>
        </w:pPr>
        <w:r>
          <w:rPr>
            <w:noProof/>
            <w:color w:val="2B579A"/>
            <w:shd w:val="clear" w:color="auto" w:fill="E6E6E6"/>
          </w:rPr>
          <w:pict w14:anchorId="7D3B4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39A4" w14:textId="77777777" w:rsidR="00C737E4" w:rsidRDefault="00C737E4" w:rsidP="00DF3C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DD6A" w14:textId="77777777" w:rsidR="00C737E4" w:rsidRDefault="00C737E4" w:rsidP="00DF3CF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505004"/>
      <w:docPartObj>
        <w:docPartGallery w:val="Watermarks"/>
        <w:docPartUnique/>
      </w:docPartObj>
    </w:sdtPr>
    <w:sdtEndPr/>
    <w:sdtContent>
      <w:p w14:paraId="6CE616EB" w14:textId="5BC016F6" w:rsidR="00C737E4" w:rsidRDefault="00C737E4" w:rsidP="00DF3CFF">
        <w:pPr>
          <w:pStyle w:val="Header"/>
        </w:pPr>
        <w:r>
          <w:rPr>
            <w:noProof/>
            <w:color w:val="2B579A"/>
            <w:shd w:val="clear" w:color="auto" w:fill="E6E6E6"/>
            <w:lang w:eastAsia="en-GB"/>
          </w:rPr>
          <mc:AlternateContent>
            <mc:Choice Requires="wps">
              <w:drawing>
                <wp:anchor distT="0" distB="0" distL="114300" distR="114300" simplePos="0" relativeHeight="251657216" behindDoc="1" locked="0" layoutInCell="0" allowOverlap="1" wp14:anchorId="58BB31C2" wp14:editId="28BFA8EB">
                  <wp:simplePos x="0" y="0"/>
                  <wp:positionH relativeFrom="margin">
                    <wp:align>center</wp:align>
                  </wp:positionH>
                  <wp:positionV relativeFrom="margin">
                    <wp:align>center</wp:align>
                  </wp:positionV>
                  <wp:extent cx="5237480" cy="3142615"/>
                  <wp:effectExtent l="0" t="1143000" r="0" b="657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8E7DCD" w14:textId="77777777" w:rsidR="00C737E4" w:rsidRDefault="00C737E4" w:rsidP="008D7BFF">
                              <w:pPr>
                                <w:pStyle w:val="NormalWeb"/>
                                <w:spacing w:after="0"/>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BB31C2" id="_x0000_t202" coordsize="21600,21600" o:spt="202" path="m,l,21600r21600,l21600,xe">
                  <v:stroke joinstyle="miter"/>
                  <v:path gradientshapeok="t" o:connecttype="rect"/>
                </v:shapetype>
                <v:shape id="Text Box 4" o:spid="_x0000_s1027"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wo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aJ&#10;Yh1KtBGDI1cwkMx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Ekk&#10;rCi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0C8E7DCD" w14:textId="77777777" w:rsidR="00C737E4" w:rsidRDefault="00C737E4" w:rsidP="008D7BFF">
                        <w:pPr>
                          <w:pStyle w:val="NormalWeb"/>
                          <w:spacing w:after="0"/>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9B15" w14:textId="77777777" w:rsidR="00C737E4" w:rsidRDefault="00C737E4" w:rsidP="00DF3CF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0451" w14:textId="77777777" w:rsidR="00C737E4" w:rsidRDefault="00C737E4" w:rsidP="00DF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9CD0" w14:textId="77777777" w:rsidR="004E17B7" w:rsidRPr="004E17B7" w:rsidRDefault="004E17B7" w:rsidP="004E17B7">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C3D8" w14:textId="3FCBE16C" w:rsidR="00C737E4" w:rsidRDefault="00C737E4" w:rsidP="00DF3CF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A724" w14:textId="77777777" w:rsidR="00C737E4" w:rsidRDefault="00C737E4" w:rsidP="00DF3CF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6E7E" w14:textId="77777777" w:rsidR="00C737E4" w:rsidRDefault="00C737E4" w:rsidP="00DF3CF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7EF4" w14:textId="0D54DB45" w:rsidR="00C737E4" w:rsidRDefault="00C737E4" w:rsidP="00DF3CF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8ABA" w14:textId="77777777" w:rsidR="00C737E4" w:rsidRDefault="00C737E4" w:rsidP="00DF3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64EF" w14:textId="77777777" w:rsidR="004E17B7" w:rsidRPr="004E17B7" w:rsidRDefault="004E17B7" w:rsidP="004E17B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F508" w14:textId="77777777" w:rsidR="00C737E4" w:rsidRDefault="00C737E4" w:rsidP="00DF3C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5D96" w14:textId="531373C2" w:rsidR="00C737E4" w:rsidRDefault="00C737E4" w:rsidP="00DF3C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4F22" w14:textId="77777777" w:rsidR="00C737E4" w:rsidRDefault="00C737E4" w:rsidP="00DF3C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2C8D" w14:textId="77777777" w:rsidR="00C737E4" w:rsidRDefault="00C737E4" w:rsidP="00DF3C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572B" w14:textId="78F17CBA" w:rsidR="00C737E4" w:rsidRDefault="00C737E4" w:rsidP="00DF3C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6C68" w14:textId="77777777" w:rsidR="00C737E4" w:rsidRDefault="00C737E4" w:rsidP="00DF3CFF">
    <w:pPr>
      <w:pStyle w:val="Header"/>
    </w:pPr>
  </w:p>
</w:hdr>
</file>

<file path=word/intelligence2.xml><?xml version="1.0" encoding="utf-8"?>
<int2:intelligence xmlns:int2="http://schemas.microsoft.com/office/intelligence/2020/intelligence" xmlns:oel="http://schemas.microsoft.com/office/2019/extlst">
  <int2:observations>
    <int2:textHash int2:hashCode="1g9xmB91dJVrDc" int2:id="qEW4tS41">
      <int2:state int2:value="Rejected" int2:type="LegacyProofing"/>
    </int2:textHash>
    <int2:bookmark int2:bookmarkName="_Int_Ii7huelD" int2:invalidationBookmarkName="" int2:hashCode="bnMdMa4o4PuKY4" int2:id="DKHthvZ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3DC"/>
    <w:multiLevelType w:val="hybridMultilevel"/>
    <w:tmpl w:val="434AE88C"/>
    <w:lvl w:ilvl="0" w:tplc="DD78DBE2">
      <w:start w:val="1"/>
      <w:numFmt w:val="bullet"/>
      <w:lvlText w:val="o"/>
      <w:lvlJc w:val="left"/>
      <w:pPr>
        <w:ind w:left="720" w:hanging="360"/>
      </w:pPr>
      <w:rPr>
        <w:rFonts w:ascii="Courier New" w:hAnsi="Courier New" w:hint="default"/>
      </w:rPr>
    </w:lvl>
    <w:lvl w:ilvl="1" w:tplc="0C709D12">
      <w:start w:val="1"/>
      <w:numFmt w:val="bullet"/>
      <w:lvlText w:val="o"/>
      <w:lvlJc w:val="left"/>
      <w:pPr>
        <w:ind w:left="1440" w:hanging="360"/>
      </w:pPr>
      <w:rPr>
        <w:rFonts w:ascii="Courier New" w:hAnsi="Courier New" w:hint="default"/>
      </w:rPr>
    </w:lvl>
    <w:lvl w:ilvl="2" w:tplc="620A8882">
      <w:start w:val="1"/>
      <w:numFmt w:val="bullet"/>
      <w:lvlText w:val=""/>
      <w:lvlJc w:val="left"/>
      <w:pPr>
        <w:ind w:left="2160" w:hanging="360"/>
      </w:pPr>
      <w:rPr>
        <w:rFonts w:ascii="Wingdings" w:hAnsi="Wingdings" w:hint="default"/>
      </w:rPr>
    </w:lvl>
    <w:lvl w:ilvl="3" w:tplc="6B1C7E22">
      <w:start w:val="1"/>
      <w:numFmt w:val="bullet"/>
      <w:lvlText w:val=""/>
      <w:lvlJc w:val="left"/>
      <w:pPr>
        <w:ind w:left="2880" w:hanging="360"/>
      </w:pPr>
      <w:rPr>
        <w:rFonts w:ascii="Symbol" w:hAnsi="Symbol" w:hint="default"/>
      </w:rPr>
    </w:lvl>
    <w:lvl w:ilvl="4" w:tplc="63D45C9A">
      <w:start w:val="1"/>
      <w:numFmt w:val="bullet"/>
      <w:lvlText w:val="o"/>
      <w:lvlJc w:val="left"/>
      <w:pPr>
        <w:ind w:left="3600" w:hanging="360"/>
      </w:pPr>
      <w:rPr>
        <w:rFonts w:ascii="Courier New" w:hAnsi="Courier New" w:hint="default"/>
      </w:rPr>
    </w:lvl>
    <w:lvl w:ilvl="5" w:tplc="14683068">
      <w:start w:val="1"/>
      <w:numFmt w:val="bullet"/>
      <w:lvlText w:val=""/>
      <w:lvlJc w:val="left"/>
      <w:pPr>
        <w:ind w:left="4320" w:hanging="360"/>
      </w:pPr>
      <w:rPr>
        <w:rFonts w:ascii="Wingdings" w:hAnsi="Wingdings" w:hint="default"/>
      </w:rPr>
    </w:lvl>
    <w:lvl w:ilvl="6" w:tplc="96C47330">
      <w:start w:val="1"/>
      <w:numFmt w:val="bullet"/>
      <w:lvlText w:val=""/>
      <w:lvlJc w:val="left"/>
      <w:pPr>
        <w:ind w:left="5040" w:hanging="360"/>
      </w:pPr>
      <w:rPr>
        <w:rFonts w:ascii="Symbol" w:hAnsi="Symbol" w:hint="default"/>
      </w:rPr>
    </w:lvl>
    <w:lvl w:ilvl="7" w:tplc="5AD40B2C">
      <w:start w:val="1"/>
      <w:numFmt w:val="bullet"/>
      <w:lvlText w:val="o"/>
      <w:lvlJc w:val="left"/>
      <w:pPr>
        <w:ind w:left="5760" w:hanging="360"/>
      </w:pPr>
      <w:rPr>
        <w:rFonts w:ascii="Courier New" w:hAnsi="Courier New" w:hint="default"/>
      </w:rPr>
    </w:lvl>
    <w:lvl w:ilvl="8" w:tplc="DCC64148">
      <w:start w:val="1"/>
      <w:numFmt w:val="bullet"/>
      <w:lvlText w:val=""/>
      <w:lvlJc w:val="left"/>
      <w:pPr>
        <w:ind w:left="6480" w:hanging="360"/>
      </w:pPr>
      <w:rPr>
        <w:rFonts w:ascii="Wingdings" w:hAnsi="Wingdings" w:hint="default"/>
      </w:rPr>
    </w:lvl>
  </w:abstractNum>
  <w:abstractNum w:abstractNumId="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2B370F9"/>
    <w:multiLevelType w:val="hybridMultilevel"/>
    <w:tmpl w:val="EA9E39F0"/>
    <w:lvl w:ilvl="0" w:tplc="22A69F0A">
      <w:start w:val="1"/>
      <w:numFmt w:val="bullet"/>
      <w:pStyle w:val="ListParagrap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F73DF"/>
    <w:multiLevelType w:val="hybridMultilevel"/>
    <w:tmpl w:val="F9AA7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EC3D90"/>
    <w:multiLevelType w:val="hybridMultilevel"/>
    <w:tmpl w:val="11C2AD28"/>
    <w:lvl w:ilvl="0" w:tplc="772C300E">
      <w:start w:val="1"/>
      <w:numFmt w:val="bullet"/>
      <w:lvlText w:val=""/>
      <w:lvlJc w:val="left"/>
      <w:pPr>
        <w:ind w:left="720" w:hanging="360"/>
      </w:pPr>
      <w:rPr>
        <w:rFonts w:ascii="Symbol" w:hAnsi="Symbol" w:hint="default"/>
      </w:rPr>
    </w:lvl>
    <w:lvl w:ilvl="1" w:tplc="0380A6AC">
      <w:start w:val="1"/>
      <w:numFmt w:val="bullet"/>
      <w:lvlText w:val=""/>
      <w:lvlJc w:val="left"/>
      <w:pPr>
        <w:ind w:left="1440" w:hanging="360"/>
      </w:pPr>
      <w:rPr>
        <w:rFonts w:ascii="Symbol" w:hAnsi="Symbol" w:hint="default"/>
      </w:rPr>
    </w:lvl>
    <w:lvl w:ilvl="2" w:tplc="90D83A80">
      <w:start w:val="1"/>
      <w:numFmt w:val="bullet"/>
      <w:lvlText w:val=""/>
      <w:lvlJc w:val="left"/>
      <w:pPr>
        <w:ind w:left="2160" w:hanging="360"/>
      </w:pPr>
      <w:rPr>
        <w:rFonts w:ascii="Wingdings" w:hAnsi="Wingdings" w:hint="default"/>
      </w:rPr>
    </w:lvl>
    <w:lvl w:ilvl="3" w:tplc="C4C0A37C">
      <w:start w:val="1"/>
      <w:numFmt w:val="bullet"/>
      <w:lvlText w:val=""/>
      <w:lvlJc w:val="left"/>
      <w:pPr>
        <w:ind w:left="2880" w:hanging="360"/>
      </w:pPr>
      <w:rPr>
        <w:rFonts w:ascii="Symbol" w:hAnsi="Symbol" w:hint="default"/>
      </w:rPr>
    </w:lvl>
    <w:lvl w:ilvl="4" w:tplc="45B007D6">
      <w:start w:val="1"/>
      <w:numFmt w:val="bullet"/>
      <w:lvlText w:val="o"/>
      <w:lvlJc w:val="left"/>
      <w:pPr>
        <w:ind w:left="3600" w:hanging="360"/>
      </w:pPr>
      <w:rPr>
        <w:rFonts w:ascii="Courier New" w:hAnsi="Courier New" w:hint="default"/>
      </w:rPr>
    </w:lvl>
    <w:lvl w:ilvl="5" w:tplc="1C2C0DC0">
      <w:start w:val="1"/>
      <w:numFmt w:val="bullet"/>
      <w:lvlText w:val=""/>
      <w:lvlJc w:val="left"/>
      <w:pPr>
        <w:ind w:left="4320" w:hanging="360"/>
      </w:pPr>
      <w:rPr>
        <w:rFonts w:ascii="Wingdings" w:hAnsi="Wingdings" w:hint="default"/>
      </w:rPr>
    </w:lvl>
    <w:lvl w:ilvl="6" w:tplc="D98C7F54">
      <w:start w:val="1"/>
      <w:numFmt w:val="bullet"/>
      <w:lvlText w:val=""/>
      <w:lvlJc w:val="left"/>
      <w:pPr>
        <w:ind w:left="5040" w:hanging="360"/>
      </w:pPr>
      <w:rPr>
        <w:rFonts w:ascii="Symbol" w:hAnsi="Symbol" w:hint="default"/>
      </w:rPr>
    </w:lvl>
    <w:lvl w:ilvl="7" w:tplc="46802E5C">
      <w:start w:val="1"/>
      <w:numFmt w:val="bullet"/>
      <w:lvlText w:val="o"/>
      <w:lvlJc w:val="left"/>
      <w:pPr>
        <w:ind w:left="5760" w:hanging="360"/>
      </w:pPr>
      <w:rPr>
        <w:rFonts w:ascii="Courier New" w:hAnsi="Courier New" w:hint="default"/>
      </w:rPr>
    </w:lvl>
    <w:lvl w:ilvl="8" w:tplc="EF6C8E48">
      <w:start w:val="1"/>
      <w:numFmt w:val="bullet"/>
      <w:lvlText w:val=""/>
      <w:lvlJc w:val="left"/>
      <w:pPr>
        <w:ind w:left="648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A8A4BF2"/>
    <w:multiLevelType w:val="multilevel"/>
    <w:tmpl w:val="C0C4CA1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143F58"/>
    <w:multiLevelType w:val="hybridMultilevel"/>
    <w:tmpl w:val="FC04C442"/>
    <w:lvl w:ilvl="0" w:tplc="C6F8D2E2">
      <w:start w:val="1"/>
      <w:numFmt w:val="bullet"/>
      <w:pStyle w:val="Key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F5C61B4"/>
    <w:multiLevelType w:val="hybridMultilevel"/>
    <w:tmpl w:val="FB1E3330"/>
    <w:lvl w:ilvl="0" w:tplc="1D2C9D0A">
      <w:start w:val="1"/>
      <w:numFmt w:val="decimal"/>
      <w:pStyle w:val="ListNumbered"/>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6E7C04"/>
    <w:multiLevelType w:val="hybridMultilevel"/>
    <w:tmpl w:val="FF5C0CD0"/>
    <w:lvl w:ilvl="0" w:tplc="F3583280">
      <w:start w:val="1"/>
      <w:numFmt w:val="decimal"/>
      <w:lvlText w:val="(%1)"/>
      <w:lvlJc w:val="left"/>
      <w:pPr>
        <w:tabs>
          <w:tab w:val="num" w:pos="720"/>
        </w:tabs>
        <w:ind w:left="720" w:hanging="360"/>
      </w:pPr>
    </w:lvl>
    <w:lvl w:ilvl="1" w:tplc="A56A78F0" w:tentative="1">
      <w:start w:val="1"/>
      <w:numFmt w:val="decimal"/>
      <w:lvlText w:val="(%2)"/>
      <w:lvlJc w:val="left"/>
      <w:pPr>
        <w:tabs>
          <w:tab w:val="num" w:pos="1440"/>
        </w:tabs>
        <w:ind w:left="1440" w:hanging="360"/>
      </w:pPr>
    </w:lvl>
    <w:lvl w:ilvl="2" w:tplc="FB266AC0" w:tentative="1">
      <w:start w:val="1"/>
      <w:numFmt w:val="decimal"/>
      <w:lvlText w:val="(%3)"/>
      <w:lvlJc w:val="left"/>
      <w:pPr>
        <w:tabs>
          <w:tab w:val="num" w:pos="2160"/>
        </w:tabs>
        <w:ind w:left="2160" w:hanging="360"/>
      </w:pPr>
    </w:lvl>
    <w:lvl w:ilvl="3" w:tplc="C7E08102" w:tentative="1">
      <w:start w:val="1"/>
      <w:numFmt w:val="decimal"/>
      <w:lvlText w:val="(%4)"/>
      <w:lvlJc w:val="left"/>
      <w:pPr>
        <w:tabs>
          <w:tab w:val="num" w:pos="2880"/>
        </w:tabs>
        <w:ind w:left="2880" w:hanging="360"/>
      </w:pPr>
    </w:lvl>
    <w:lvl w:ilvl="4" w:tplc="C524A528" w:tentative="1">
      <w:start w:val="1"/>
      <w:numFmt w:val="decimal"/>
      <w:lvlText w:val="(%5)"/>
      <w:lvlJc w:val="left"/>
      <w:pPr>
        <w:tabs>
          <w:tab w:val="num" w:pos="3600"/>
        </w:tabs>
        <w:ind w:left="3600" w:hanging="360"/>
      </w:pPr>
    </w:lvl>
    <w:lvl w:ilvl="5" w:tplc="6D4A4CA8" w:tentative="1">
      <w:start w:val="1"/>
      <w:numFmt w:val="decimal"/>
      <w:lvlText w:val="(%6)"/>
      <w:lvlJc w:val="left"/>
      <w:pPr>
        <w:tabs>
          <w:tab w:val="num" w:pos="4320"/>
        </w:tabs>
        <w:ind w:left="4320" w:hanging="360"/>
      </w:pPr>
    </w:lvl>
    <w:lvl w:ilvl="6" w:tplc="49DC01C2" w:tentative="1">
      <w:start w:val="1"/>
      <w:numFmt w:val="decimal"/>
      <w:lvlText w:val="(%7)"/>
      <w:lvlJc w:val="left"/>
      <w:pPr>
        <w:tabs>
          <w:tab w:val="num" w:pos="5040"/>
        </w:tabs>
        <w:ind w:left="5040" w:hanging="360"/>
      </w:pPr>
    </w:lvl>
    <w:lvl w:ilvl="7" w:tplc="EE2EF286" w:tentative="1">
      <w:start w:val="1"/>
      <w:numFmt w:val="decimal"/>
      <w:lvlText w:val="(%8)"/>
      <w:lvlJc w:val="left"/>
      <w:pPr>
        <w:tabs>
          <w:tab w:val="num" w:pos="5760"/>
        </w:tabs>
        <w:ind w:left="5760" w:hanging="360"/>
      </w:pPr>
    </w:lvl>
    <w:lvl w:ilvl="8" w:tplc="BA48F2A2" w:tentative="1">
      <w:start w:val="1"/>
      <w:numFmt w:val="decimal"/>
      <w:lvlText w:val="(%9)"/>
      <w:lvlJc w:val="left"/>
      <w:pPr>
        <w:tabs>
          <w:tab w:val="num" w:pos="6480"/>
        </w:tabs>
        <w:ind w:left="6480" w:hanging="36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0"/>
  </w:num>
  <w:num w:numId="3">
    <w:abstractNumId w:val="13"/>
  </w:num>
  <w:num w:numId="4">
    <w:abstractNumId w:val="2"/>
  </w:num>
  <w:num w:numId="5">
    <w:abstractNumId w:val="21"/>
    <w:lvlOverride w:ilvl="0">
      <w:startOverride w:val="1"/>
    </w:lvlOverride>
  </w:num>
  <w:num w:numId="6">
    <w:abstractNumId w:val="19"/>
  </w:num>
  <w:num w:numId="7">
    <w:abstractNumId w:val="22"/>
  </w:num>
  <w:num w:numId="8">
    <w:abstractNumId w:val="4"/>
  </w:num>
  <w:num w:numId="9">
    <w:abstractNumId w:val="17"/>
  </w:num>
  <w:num w:numId="10">
    <w:abstractNumId w:val="9"/>
  </w:num>
  <w:num w:numId="11">
    <w:abstractNumId w:val="20"/>
  </w:num>
  <w:num w:numId="12">
    <w:abstractNumId w:val="6"/>
  </w:num>
  <w:num w:numId="13">
    <w:abstractNumId w:val="10"/>
  </w:num>
  <w:num w:numId="14">
    <w:abstractNumId w:val="3"/>
  </w:num>
  <w:num w:numId="15">
    <w:abstractNumId w:val="18"/>
  </w:num>
  <w:num w:numId="16">
    <w:abstractNumId w:val="1"/>
  </w:num>
  <w:num w:numId="17">
    <w:abstractNumId w:val="12"/>
  </w:num>
  <w:num w:numId="18">
    <w:abstractNumId w:val="15"/>
  </w:num>
  <w:num w:numId="19">
    <w:abstractNumId w:val="16"/>
  </w:num>
  <w:num w:numId="20">
    <w:abstractNumId w:val="5"/>
  </w:num>
  <w:num w:numId="21">
    <w:abstractNumId w:val="14"/>
  </w:num>
  <w:num w:numId="22">
    <w:abstractNumId w:val="23"/>
  </w:num>
  <w:num w:numId="23">
    <w:abstractNumId w:val="7"/>
  </w:num>
  <w:num w:numId="24">
    <w:abstractNumId w:val="7"/>
  </w:num>
  <w:num w:numId="25">
    <w:abstractNumId w:val="7"/>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IE" w:vendorID="64" w:dllVersion="6" w:nlCheck="1" w:checkStyle="1"/>
  <w:activeWritingStyle w:appName="MSWord" w:lang="en-GB" w:vendorID="64" w:dllVersion="6" w:nlCheck="1" w:checkStyle="1"/>
  <w:activeWritingStyle w:appName="MSWord" w:lang="da-DK" w:vendorID="64" w:dllVersion="6" w:nlCheck="1" w:checkStyle="0"/>
  <w:activeWritingStyle w:appName="MSWord" w:lang="fr-BE"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da-DK" w:vendorID="64" w:dllVersion="0" w:nlCheck="1" w:checkStyle="0"/>
  <w:activeWritingStyle w:appName="MSWord" w:lang="it-IT" w:vendorID="64" w:dllVersion="0" w:nlCheck="1" w:checkStyle="0"/>
  <w:activeWritingStyle w:appName="MSWord" w:lang="en-IE" w:vendorID="64" w:dllVersion="0" w:nlCheck="1" w:checkStyle="0"/>
  <w:activeWritingStyle w:appName="MSWord" w:lang="es-ES"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da-DK"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s-ES" w:vendorID="64" w:dllVersion="131078" w:nlCheck="1" w:checkStyle="0"/>
  <w:linkStyles/>
  <w:revisionView w:markup="0"/>
  <w:defaultTabStop w:val="708"/>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A92641B-D50C-4B62-80EE-162AA68F7590"/>
    <w:docVar w:name="LW_COVERPAGE_TYPE" w:val="1"/>
    <w:docVar w:name="LW_CROSSREFERENCE" w:val="{SWD(2022) 162 final}"/>
    <w:docVar w:name="LW_DocType" w:val="PROGRESS_REPORT_TEMPLATE"/>
    <w:docVar w:name="LW_EMISSION" w:val="9.6.2022"/>
    <w:docVar w:name="LW_EMISSION_ISODATE" w:val="2022-06-09"/>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 Bioeconomy Strategy Progress Report&lt;/FMT&gt;_x000d__x000b_&lt;FMT:Bold&gt;European Bioeconomy policy: stocktaking and future developments&lt;/FMT&gt;"/>
    <w:docVar w:name="LW_TYPE.DOC.CP" w:val="REPORT FROM THE COMMISSION TO THE EUROPEAN PARLIAMENT, THE COUNCIL, THE EUROPEAN ECONOMIC AND SOCIAL COMMITTEE AND THE COMMITTEE OF THE REGIONS"/>
    <w:docVar w:name="LwApiVersions" w:val="LW4CoDe 1.23.2.0; LW 8.0, Build 20211117"/>
  </w:docVars>
  <w:rsids>
    <w:rsidRoot w:val="0010497D"/>
    <w:rsid w:val="00000569"/>
    <w:rsid w:val="00001C06"/>
    <w:rsid w:val="00006685"/>
    <w:rsid w:val="00007693"/>
    <w:rsid w:val="00007928"/>
    <w:rsid w:val="0001045A"/>
    <w:rsid w:val="00012012"/>
    <w:rsid w:val="000121F6"/>
    <w:rsid w:val="000123AC"/>
    <w:rsid w:val="000129AB"/>
    <w:rsid w:val="000140FF"/>
    <w:rsid w:val="000141EE"/>
    <w:rsid w:val="00016EB5"/>
    <w:rsid w:val="000179B6"/>
    <w:rsid w:val="00017D1A"/>
    <w:rsid w:val="00020EE1"/>
    <w:rsid w:val="00021197"/>
    <w:rsid w:val="00022F78"/>
    <w:rsid w:val="00026596"/>
    <w:rsid w:val="00027F39"/>
    <w:rsid w:val="00032CC9"/>
    <w:rsid w:val="00033FA7"/>
    <w:rsid w:val="00034611"/>
    <w:rsid w:val="00036A86"/>
    <w:rsid w:val="000400F9"/>
    <w:rsid w:val="00041662"/>
    <w:rsid w:val="00041D78"/>
    <w:rsid w:val="00042530"/>
    <w:rsid w:val="0004670F"/>
    <w:rsid w:val="000503AF"/>
    <w:rsid w:val="000534CB"/>
    <w:rsid w:val="0005464E"/>
    <w:rsid w:val="000549A0"/>
    <w:rsid w:val="00055968"/>
    <w:rsid w:val="00056B85"/>
    <w:rsid w:val="00056BB8"/>
    <w:rsid w:val="0005799C"/>
    <w:rsid w:val="00057BA4"/>
    <w:rsid w:val="000607A2"/>
    <w:rsid w:val="00060931"/>
    <w:rsid w:val="00061C94"/>
    <w:rsid w:val="0006318D"/>
    <w:rsid w:val="000641CF"/>
    <w:rsid w:val="00067840"/>
    <w:rsid w:val="000703FB"/>
    <w:rsid w:val="00070652"/>
    <w:rsid w:val="00070837"/>
    <w:rsid w:val="000708EF"/>
    <w:rsid w:val="00072A15"/>
    <w:rsid w:val="00072EF6"/>
    <w:rsid w:val="00073D0E"/>
    <w:rsid w:val="0007433B"/>
    <w:rsid w:val="00074B42"/>
    <w:rsid w:val="00077E39"/>
    <w:rsid w:val="00080939"/>
    <w:rsid w:val="00081792"/>
    <w:rsid w:val="000824EC"/>
    <w:rsid w:val="00084160"/>
    <w:rsid w:val="000848FB"/>
    <w:rsid w:val="000864C9"/>
    <w:rsid w:val="000865FE"/>
    <w:rsid w:val="000873E1"/>
    <w:rsid w:val="0009052F"/>
    <w:rsid w:val="00090676"/>
    <w:rsid w:val="00090752"/>
    <w:rsid w:val="00094341"/>
    <w:rsid w:val="0009448F"/>
    <w:rsid w:val="00094BFF"/>
    <w:rsid w:val="00097B5E"/>
    <w:rsid w:val="000A0718"/>
    <w:rsid w:val="000A30DD"/>
    <w:rsid w:val="000A4786"/>
    <w:rsid w:val="000A4858"/>
    <w:rsid w:val="000A4D55"/>
    <w:rsid w:val="000A5EEF"/>
    <w:rsid w:val="000A617C"/>
    <w:rsid w:val="000A7AD7"/>
    <w:rsid w:val="000B04E2"/>
    <w:rsid w:val="000B0A51"/>
    <w:rsid w:val="000B1837"/>
    <w:rsid w:val="000B21BE"/>
    <w:rsid w:val="000B268E"/>
    <w:rsid w:val="000B28C5"/>
    <w:rsid w:val="000B2BF1"/>
    <w:rsid w:val="000B452E"/>
    <w:rsid w:val="000B4A26"/>
    <w:rsid w:val="000B5F00"/>
    <w:rsid w:val="000B7553"/>
    <w:rsid w:val="000B757C"/>
    <w:rsid w:val="000C0C5D"/>
    <w:rsid w:val="000C1124"/>
    <w:rsid w:val="000C31B3"/>
    <w:rsid w:val="000C33C5"/>
    <w:rsid w:val="000C5732"/>
    <w:rsid w:val="000C67AB"/>
    <w:rsid w:val="000C7775"/>
    <w:rsid w:val="000D309E"/>
    <w:rsid w:val="000D369A"/>
    <w:rsid w:val="000D44B8"/>
    <w:rsid w:val="000D4F91"/>
    <w:rsid w:val="000D5400"/>
    <w:rsid w:val="000D6126"/>
    <w:rsid w:val="000D67C4"/>
    <w:rsid w:val="000E0205"/>
    <w:rsid w:val="000E0A24"/>
    <w:rsid w:val="000E39FF"/>
    <w:rsid w:val="000E3CF4"/>
    <w:rsid w:val="000E3F54"/>
    <w:rsid w:val="000E4E97"/>
    <w:rsid w:val="000E7585"/>
    <w:rsid w:val="000F0A98"/>
    <w:rsid w:val="000F1E8C"/>
    <w:rsid w:val="000F26C2"/>
    <w:rsid w:val="000F3A62"/>
    <w:rsid w:val="000F4032"/>
    <w:rsid w:val="000F4782"/>
    <w:rsid w:val="000F4CC0"/>
    <w:rsid w:val="000F59C4"/>
    <w:rsid w:val="000F66CD"/>
    <w:rsid w:val="000F7412"/>
    <w:rsid w:val="00100F18"/>
    <w:rsid w:val="0010445C"/>
    <w:rsid w:val="001046D8"/>
    <w:rsid w:val="0010497D"/>
    <w:rsid w:val="00104DF2"/>
    <w:rsid w:val="001055FB"/>
    <w:rsid w:val="00105B85"/>
    <w:rsid w:val="0010687A"/>
    <w:rsid w:val="00106DAE"/>
    <w:rsid w:val="00107181"/>
    <w:rsid w:val="00110964"/>
    <w:rsid w:val="00111D56"/>
    <w:rsid w:val="0011227F"/>
    <w:rsid w:val="001126A1"/>
    <w:rsid w:val="0011312B"/>
    <w:rsid w:val="0011316C"/>
    <w:rsid w:val="00113292"/>
    <w:rsid w:val="00114BD7"/>
    <w:rsid w:val="00116E90"/>
    <w:rsid w:val="0012136A"/>
    <w:rsid w:val="0012167B"/>
    <w:rsid w:val="0012168A"/>
    <w:rsid w:val="00121E4E"/>
    <w:rsid w:val="00122541"/>
    <w:rsid w:val="00125486"/>
    <w:rsid w:val="00125779"/>
    <w:rsid w:val="00126997"/>
    <w:rsid w:val="00127C1E"/>
    <w:rsid w:val="00127DE7"/>
    <w:rsid w:val="00127E03"/>
    <w:rsid w:val="00127FD0"/>
    <w:rsid w:val="00130FF6"/>
    <w:rsid w:val="00131A4F"/>
    <w:rsid w:val="00131C9D"/>
    <w:rsid w:val="00133F27"/>
    <w:rsid w:val="001346DC"/>
    <w:rsid w:val="00135414"/>
    <w:rsid w:val="00135DD3"/>
    <w:rsid w:val="001379CF"/>
    <w:rsid w:val="001379ED"/>
    <w:rsid w:val="001409E8"/>
    <w:rsid w:val="0014284F"/>
    <w:rsid w:val="00144325"/>
    <w:rsid w:val="00144A19"/>
    <w:rsid w:val="00145063"/>
    <w:rsid w:val="00145A22"/>
    <w:rsid w:val="00146418"/>
    <w:rsid w:val="00146F74"/>
    <w:rsid w:val="0015151D"/>
    <w:rsid w:val="001518A5"/>
    <w:rsid w:val="00152304"/>
    <w:rsid w:val="001523D3"/>
    <w:rsid w:val="0015245F"/>
    <w:rsid w:val="00152618"/>
    <w:rsid w:val="00152CA4"/>
    <w:rsid w:val="001536B8"/>
    <w:rsid w:val="001540D3"/>
    <w:rsid w:val="00154EB0"/>
    <w:rsid w:val="00155AEE"/>
    <w:rsid w:val="00155FD0"/>
    <w:rsid w:val="00156759"/>
    <w:rsid w:val="00156784"/>
    <w:rsid w:val="00156871"/>
    <w:rsid w:val="00160670"/>
    <w:rsid w:val="00160983"/>
    <w:rsid w:val="00160E2B"/>
    <w:rsid w:val="00164813"/>
    <w:rsid w:val="00165C20"/>
    <w:rsid w:val="001667D5"/>
    <w:rsid w:val="00166832"/>
    <w:rsid w:val="0016718B"/>
    <w:rsid w:val="001672C9"/>
    <w:rsid w:val="0017117B"/>
    <w:rsid w:val="001738F7"/>
    <w:rsid w:val="00174E8B"/>
    <w:rsid w:val="00176227"/>
    <w:rsid w:val="0017628F"/>
    <w:rsid w:val="00180050"/>
    <w:rsid w:val="00180954"/>
    <w:rsid w:val="00181CA9"/>
    <w:rsid w:val="00183BF9"/>
    <w:rsid w:val="00185BE5"/>
    <w:rsid w:val="00185E7B"/>
    <w:rsid w:val="001868F4"/>
    <w:rsid w:val="001902F3"/>
    <w:rsid w:val="00190AF4"/>
    <w:rsid w:val="00190B39"/>
    <w:rsid w:val="00193DC1"/>
    <w:rsid w:val="00194517"/>
    <w:rsid w:val="00194FC6"/>
    <w:rsid w:val="0019C794"/>
    <w:rsid w:val="001A0478"/>
    <w:rsid w:val="001A2DE3"/>
    <w:rsid w:val="001A3015"/>
    <w:rsid w:val="001A31CB"/>
    <w:rsid w:val="001A3CA4"/>
    <w:rsid w:val="001A4369"/>
    <w:rsid w:val="001A4B9A"/>
    <w:rsid w:val="001A5CE8"/>
    <w:rsid w:val="001A73B1"/>
    <w:rsid w:val="001A9A8D"/>
    <w:rsid w:val="001B08B9"/>
    <w:rsid w:val="001B177C"/>
    <w:rsid w:val="001B1D72"/>
    <w:rsid w:val="001B245C"/>
    <w:rsid w:val="001B2D7C"/>
    <w:rsid w:val="001B402D"/>
    <w:rsid w:val="001B5DC2"/>
    <w:rsid w:val="001B6E18"/>
    <w:rsid w:val="001B7F72"/>
    <w:rsid w:val="001C1BCF"/>
    <w:rsid w:val="001C21FC"/>
    <w:rsid w:val="001C2867"/>
    <w:rsid w:val="001C3076"/>
    <w:rsid w:val="001C3348"/>
    <w:rsid w:val="001C45E8"/>
    <w:rsid w:val="001C46ED"/>
    <w:rsid w:val="001C6F5F"/>
    <w:rsid w:val="001C7F5D"/>
    <w:rsid w:val="001D31EE"/>
    <w:rsid w:val="001D3B3D"/>
    <w:rsid w:val="001D3D20"/>
    <w:rsid w:val="001D6385"/>
    <w:rsid w:val="001D64EF"/>
    <w:rsid w:val="001D7BFA"/>
    <w:rsid w:val="001E0895"/>
    <w:rsid w:val="001E276A"/>
    <w:rsid w:val="001E2AD7"/>
    <w:rsid w:val="001E2C50"/>
    <w:rsid w:val="001E3880"/>
    <w:rsid w:val="001E3D7B"/>
    <w:rsid w:val="001E3E29"/>
    <w:rsid w:val="001E4F9B"/>
    <w:rsid w:val="001E6E53"/>
    <w:rsid w:val="001E712B"/>
    <w:rsid w:val="001F0927"/>
    <w:rsid w:val="001F21F4"/>
    <w:rsid w:val="001F23CB"/>
    <w:rsid w:val="001F3302"/>
    <w:rsid w:val="001F55CC"/>
    <w:rsid w:val="001F56D4"/>
    <w:rsid w:val="001F6BDD"/>
    <w:rsid w:val="001F7A1F"/>
    <w:rsid w:val="001F7AB8"/>
    <w:rsid w:val="0020190E"/>
    <w:rsid w:val="002039D3"/>
    <w:rsid w:val="00203AF6"/>
    <w:rsid w:val="00203DF3"/>
    <w:rsid w:val="00204ADB"/>
    <w:rsid w:val="002063A0"/>
    <w:rsid w:val="002067B6"/>
    <w:rsid w:val="00210B59"/>
    <w:rsid w:val="00211939"/>
    <w:rsid w:val="00213666"/>
    <w:rsid w:val="00215452"/>
    <w:rsid w:val="0021553A"/>
    <w:rsid w:val="00216159"/>
    <w:rsid w:val="00220772"/>
    <w:rsid w:val="0022106B"/>
    <w:rsid w:val="00221B6C"/>
    <w:rsid w:val="00221D29"/>
    <w:rsid w:val="00222376"/>
    <w:rsid w:val="00224183"/>
    <w:rsid w:val="002254D7"/>
    <w:rsid w:val="00225C76"/>
    <w:rsid w:val="002268FD"/>
    <w:rsid w:val="00226CEE"/>
    <w:rsid w:val="0022756C"/>
    <w:rsid w:val="0022DE87"/>
    <w:rsid w:val="00231287"/>
    <w:rsid w:val="002331DB"/>
    <w:rsid w:val="002336E1"/>
    <w:rsid w:val="0023532C"/>
    <w:rsid w:val="00236341"/>
    <w:rsid w:val="00240276"/>
    <w:rsid w:val="002414D8"/>
    <w:rsid w:val="00243A88"/>
    <w:rsid w:val="00243E97"/>
    <w:rsid w:val="00245EB9"/>
    <w:rsid w:val="0024633C"/>
    <w:rsid w:val="00246535"/>
    <w:rsid w:val="00246BC9"/>
    <w:rsid w:val="0024758C"/>
    <w:rsid w:val="00247FB3"/>
    <w:rsid w:val="0025177F"/>
    <w:rsid w:val="00252BC9"/>
    <w:rsid w:val="00254669"/>
    <w:rsid w:val="002546F5"/>
    <w:rsid w:val="00254D14"/>
    <w:rsid w:val="002556A2"/>
    <w:rsid w:val="002569BD"/>
    <w:rsid w:val="00257DC4"/>
    <w:rsid w:val="0025AA01"/>
    <w:rsid w:val="0026056F"/>
    <w:rsid w:val="00260C75"/>
    <w:rsid w:val="00261AF4"/>
    <w:rsid w:val="002632F3"/>
    <w:rsid w:val="00264541"/>
    <w:rsid w:val="0026455B"/>
    <w:rsid w:val="00264BE4"/>
    <w:rsid w:val="0026759D"/>
    <w:rsid w:val="00270549"/>
    <w:rsid w:val="002712D0"/>
    <w:rsid w:val="002723C2"/>
    <w:rsid w:val="00272745"/>
    <w:rsid w:val="00272C79"/>
    <w:rsid w:val="00272CC6"/>
    <w:rsid w:val="00273054"/>
    <w:rsid w:val="0027376D"/>
    <w:rsid w:val="00273CA6"/>
    <w:rsid w:val="00274AC2"/>
    <w:rsid w:val="00275450"/>
    <w:rsid w:val="0027661B"/>
    <w:rsid w:val="00276A55"/>
    <w:rsid w:val="00276F1E"/>
    <w:rsid w:val="002776FD"/>
    <w:rsid w:val="002778EF"/>
    <w:rsid w:val="00277AF0"/>
    <w:rsid w:val="0028074A"/>
    <w:rsid w:val="00280C8E"/>
    <w:rsid w:val="0028165F"/>
    <w:rsid w:val="0028223B"/>
    <w:rsid w:val="00282B2E"/>
    <w:rsid w:val="00282D00"/>
    <w:rsid w:val="00282D1E"/>
    <w:rsid w:val="0028491F"/>
    <w:rsid w:val="00285957"/>
    <w:rsid w:val="00286D61"/>
    <w:rsid w:val="00290E18"/>
    <w:rsid w:val="00293A8E"/>
    <w:rsid w:val="00296DD9"/>
    <w:rsid w:val="00296DF3"/>
    <w:rsid w:val="00296F1E"/>
    <w:rsid w:val="00297540"/>
    <w:rsid w:val="0029F7B6"/>
    <w:rsid w:val="002A1953"/>
    <w:rsid w:val="002A1973"/>
    <w:rsid w:val="002A24CA"/>
    <w:rsid w:val="002A28E0"/>
    <w:rsid w:val="002A2D7F"/>
    <w:rsid w:val="002A2F5C"/>
    <w:rsid w:val="002A31AF"/>
    <w:rsid w:val="002A396D"/>
    <w:rsid w:val="002A3BE3"/>
    <w:rsid w:val="002A47B6"/>
    <w:rsid w:val="002A56D5"/>
    <w:rsid w:val="002A6067"/>
    <w:rsid w:val="002A7269"/>
    <w:rsid w:val="002A7325"/>
    <w:rsid w:val="002B0186"/>
    <w:rsid w:val="002B0943"/>
    <w:rsid w:val="002B15D6"/>
    <w:rsid w:val="002B1878"/>
    <w:rsid w:val="002B2A3D"/>
    <w:rsid w:val="002B348F"/>
    <w:rsid w:val="002B3F5B"/>
    <w:rsid w:val="002B5497"/>
    <w:rsid w:val="002B5F14"/>
    <w:rsid w:val="002B7389"/>
    <w:rsid w:val="002C052A"/>
    <w:rsid w:val="002C0B76"/>
    <w:rsid w:val="002C170E"/>
    <w:rsid w:val="002C2606"/>
    <w:rsid w:val="002C26EA"/>
    <w:rsid w:val="002C38D6"/>
    <w:rsid w:val="002C4BC6"/>
    <w:rsid w:val="002C53B6"/>
    <w:rsid w:val="002C7F14"/>
    <w:rsid w:val="002D1012"/>
    <w:rsid w:val="002D14E7"/>
    <w:rsid w:val="002D14F4"/>
    <w:rsid w:val="002D1A11"/>
    <w:rsid w:val="002D290A"/>
    <w:rsid w:val="002D521B"/>
    <w:rsid w:val="002E0351"/>
    <w:rsid w:val="002E0B56"/>
    <w:rsid w:val="002E126B"/>
    <w:rsid w:val="002E1B4D"/>
    <w:rsid w:val="002E2235"/>
    <w:rsid w:val="002E309C"/>
    <w:rsid w:val="002E3EEE"/>
    <w:rsid w:val="002E710E"/>
    <w:rsid w:val="002F0A83"/>
    <w:rsid w:val="002F290D"/>
    <w:rsid w:val="002F3D7A"/>
    <w:rsid w:val="002F5028"/>
    <w:rsid w:val="002F5DFB"/>
    <w:rsid w:val="002F67B5"/>
    <w:rsid w:val="002F6998"/>
    <w:rsid w:val="00300F9A"/>
    <w:rsid w:val="003014A6"/>
    <w:rsid w:val="00302586"/>
    <w:rsid w:val="00302B18"/>
    <w:rsid w:val="003042A4"/>
    <w:rsid w:val="00304497"/>
    <w:rsid w:val="003058B5"/>
    <w:rsid w:val="00305BF1"/>
    <w:rsid w:val="00306207"/>
    <w:rsid w:val="00306E52"/>
    <w:rsid w:val="00307735"/>
    <w:rsid w:val="003105BF"/>
    <w:rsid w:val="00310DFD"/>
    <w:rsid w:val="00310E4C"/>
    <w:rsid w:val="00311D21"/>
    <w:rsid w:val="00312F6D"/>
    <w:rsid w:val="00313752"/>
    <w:rsid w:val="003149C1"/>
    <w:rsid w:val="0031547B"/>
    <w:rsid w:val="00315C76"/>
    <w:rsid w:val="00320157"/>
    <w:rsid w:val="00320D89"/>
    <w:rsid w:val="00321BB9"/>
    <w:rsid w:val="00321E69"/>
    <w:rsid w:val="00322B5F"/>
    <w:rsid w:val="0032353D"/>
    <w:rsid w:val="0032405E"/>
    <w:rsid w:val="00324AB5"/>
    <w:rsid w:val="00324B39"/>
    <w:rsid w:val="00324C13"/>
    <w:rsid w:val="00326DC8"/>
    <w:rsid w:val="00326E60"/>
    <w:rsid w:val="00327FA0"/>
    <w:rsid w:val="00330ACE"/>
    <w:rsid w:val="003331FA"/>
    <w:rsid w:val="00334FC1"/>
    <w:rsid w:val="00335178"/>
    <w:rsid w:val="003366BE"/>
    <w:rsid w:val="00336BCF"/>
    <w:rsid w:val="00337120"/>
    <w:rsid w:val="00337854"/>
    <w:rsid w:val="00342585"/>
    <w:rsid w:val="0034295D"/>
    <w:rsid w:val="00343413"/>
    <w:rsid w:val="00343432"/>
    <w:rsid w:val="00344D77"/>
    <w:rsid w:val="00345683"/>
    <w:rsid w:val="00346172"/>
    <w:rsid w:val="0034663E"/>
    <w:rsid w:val="003504B8"/>
    <w:rsid w:val="003509B1"/>
    <w:rsid w:val="00351D48"/>
    <w:rsid w:val="0035550F"/>
    <w:rsid w:val="00355E98"/>
    <w:rsid w:val="00360373"/>
    <w:rsid w:val="003625AD"/>
    <w:rsid w:val="00362E72"/>
    <w:rsid w:val="00362F4F"/>
    <w:rsid w:val="0036319A"/>
    <w:rsid w:val="0036328B"/>
    <w:rsid w:val="003656DB"/>
    <w:rsid w:val="003657E1"/>
    <w:rsid w:val="00365E2A"/>
    <w:rsid w:val="00367B47"/>
    <w:rsid w:val="0037175A"/>
    <w:rsid w:val="003718B5"/>
    <w:rsid w:val="003719F3"/>
    <w:rsid w:val="00371FA2"/>
    <w:rsid w:val="0037214D"/>
    <w:rsid w:val="00372475"/>
    <w:rsid w:val="00375646"/>
    <w:rsid w:val="003758A3"/>
    <w:rsid w:val="003761BA"/>
    <w:rsid w:val="003777DF"/>
    <w:rsid w:val="00381499"/>
    <w:rsid w:val="0038181C"/>
    <w:rsid w:val="0038224A"/>
    <w:rsid w:val="00382B80"/>
    <w:rsid w:val="00382CC9"/>
    <w:rsid w:val="0038325E"/>
    <w:rsid w:val="003842A8"/>
    <w:rsid w:val="003842AF"/>
    <w:rsid w:val="00386E79"/>
    <w:rsid w:val="00390B5F"/>
    <w:rsid w:val="003914A2"/>
    <w:rsid w:val="00391EC1"/>
    <w:rsid w:val="00393B70"/>
    <w:rsid w:val="00393C5C"/>
    <w:rsid w:val="003945A0"/>
    <w:rsid w:val="003966AD"/>
    <w:rsid w:val="003973AB"/>
    <w:rsid w:val="00397C90"/>
    <w:rsid w:val="0039EF18"/>
    <w:rsid w:val="003A000A"/>
    <w:rsid w:val="003A066E"/>
    <w:rsid w:val="003A0B2D"/>
    <w:rsid w:val="003A0D47"/>
    <w:rsid w:val="003A202D"/>
    <w:rsid w:val="003A3D16"/>
    <w:rsid w:val="003A4437"/>
    <w:rsid w:val="003A5552"/>
    <w:rsid w:val="003A5EC4"/>
    <w:rsid w:val="003A6D05"/>
    <w:rsid w:val="003B0C83"/>
    <w:rsid w:val="003B1337"/>
    <w:rsid w:val="003B1388"/>
    <w:rsid w:val="003B2876"/>
    <w:rsid w:val="003B32D9"/>
    <w:rsid w:val="003B4015"/>
    <w:rsid w:val="003B45E8"/>
    <w:rsid w:val="003B4F36"/>
    <w:rsid w:val="003B53CA"/>
    <w:rsid w:val="003B588F"/>
    <w:rsid w:val="003B5C4C"/>
    <w:rsid w:val="003B6887"/>
    <w:rsid w:val="003B73A8"/>
    <w:rsid w:val="003C00A4"/>
    <w:rsid w:val="003C0AF6"/>
    <w:rsid w:val="003C0B57"/>
    <w:rsid w:val="003C1C2E"/>
    <w:rsid w:val="003C25BD"/>
    <w:rsid w:val="003C2D44"/>
    <w:rsid w:val="003C366D"/>
    <w:rsid w:val="003C5776"/>
    <w:rsid w:val="003C6696"/>
    <w:rsid w:val="003C67C3"/>
    <w:rsid w:val="003D02F4"/>
    <w:rsid w:val="003D0F72"/>
    <w:rsid w:val="003D1474"/>
    <w:rsid w:val="003D2A2F"/>
    <w:rsid w:val="003D30B9"/>
    <w:rsid w:val="003D3BC4"/>
    <w:rsid w:val="003D403F"/>
    <w:rsid w:val="003D4227"/>
    <w:rsid w:val="003D446C"/>
    <w:rsid w:val="003D51BA"/>
    <w:rsid w:val="003D5E0F"/>
    <w:rsid w:val="003D660C"/>
    <w:rsid w:val="003D76D5"/>
    <w:rsid w:val="003E017B"/>
    <w:rsid w:val="003E09CB"/>
    <w:rsid w:val="003E257A"/>
    <w:rsid w:val="003E2B79"/>
    <w:rsid w:val="003E2EB8"/>
    <w:rsid w:val="003E3539"/>
    <w:rsid w:val="003E3A06"/>
    <w:rsid w:val="003E451C"/>
    <w:rsid w:val="003E633B"/>
    <w:rsid w:val="003E7039"/>
    <w:rsid w:val="003F0B9A"/>
    <w:rsid w:val="003F25EC"/>
    <w:rsid w:val="003F4904"/>
    <w:rsid w:val="003F49D2"/>
    <w:rsid w:val="003F5FAE"/>
    <w:rsid w:val="003F6041"/>
    <w:rsid w:val="003F6342"/>
    <w:rsid w:val="003F6651"/>
    <w:rsid w:val="003F68BB"/>
    <w:rsid w:val="00401C50"/>
    <w:rsid w:val="00404B51"/>
    <w:rsid w:val="00405750"/>
    <w:rsid w:val="00405A47"/>
    <w:rsid w:val="00405E9D"/>
    <w:rsid w:val="00406DCA"/>
    <w:rsid w:val="00407EFE"/>
    <w:rsid w:val="0041140D"/>
    <w:rsid w:val="004123A3"/>
    <w:rsid w:val="004124B5"/>
    <w:rsid w:val="00412BFF"/>
    <w:rsid w:val="00412D40"/>
    <w:rsid w:val="0041328A"/>
    <w:rsid w:val="00413CC0"/>
    <w:rsid w:val="00414083"/>
    <w:rsid w:val="0041523F"/>
    <w:rsid w:val="00415FB6"/>
    <w:rsid w:val="004164CB"/>
    <w:rsid w:val="00416D2F"/>
    <w:rsid w:val="00421EB4"/>
    <w:rsid w:val="00421EBE"/>
    <w:rsid w:val="00422B41"/>
    <w:rsid w:val="0042494C"/>
    <w:rsid w:val="00425444"/>
    <w:rsid w:val="0042544A"/>
    <w:rsid w:val="00426C6F"/>
    <w:rsid w:val="00426CAD"/>
    <w:rsid w:val="004277E3"/>
    <w:rsid w:val="00430077"/>
    <w:rsid w:val="00430FFE"/>
    <w:rsid w:val="00431BE4"/>
    <w:rsid w:val="004330FF"/>
    <w:rsid w:val="004345DD"/>
    <w:rsid w:val="004346A5"/>
    <w:rsid w:val="00434C77"/>
    <w:rsid w:val="00434DD1"/>
    <w:rsid w:val="00440795"/>
    <w:rsid w:val="00442091"/>
    <w:rsid w:val="00442753"/>
    <w:rsid w:val="004435C8"/>
    <w:rsid w:val="00444536"/>
    <w:rsid w:val="004457B6"/>
    <w:rsid w:val="00445F26"/>
    <w:rsid w:val="00446AA2"/>
    <w:rsid w:val="00446CFE"/>
    <w:rsid w:val="00450473"/>
    <w:rsid w:val="00450851"/>
    <w:rsid w:val="00450BA3"/>
    <w:rsid w:val="0045107D"/>
    <w:rsid w:val="004522E9"/>
    <w:rsid w:val="00452767"/>
    <w:rsid w:val="00452A2E"/>
    <w:rsid w:val="00453A23"/>
    <w:rsid w:val="0045419A"/>
    <w:rsid w:val="004549D3"/>
    <w:rsid w:val="00455B03"/>
    <w:rsid w:val="00455CBB"/>
    <w:rsid w:val="00455CE5"/>
    <w:rsid w:val="00456242"/>
    <w:rsid w:val="00456660"/>
    <w:rsid w:val="00456FAC"/>
    <w:rsid w:val="00457600"/>
    <w:rsid w:val="00460A38"/>
    <w:rsid w:val="004617BB"/>
    <w:rsid w:val="00461AAF"/>
    <w:rsid w:val="00461AB8"/>
    <w:rsid w:val="00461E38"/>
    <w:rsid w:val="00462625"/>
    <w:rsid w:val="00464DDB"/>
    <w:rsid w:val="00465528"/>
    <w:rsid w:val="0046585E"/>
    <w:rsid w:val="00466BA5"/>
    <w:rsid w:val="004720C4"/>
    <w:rsid w:val="00472B88"/>
    <w:rsid w:val="004736AE"/>
    <w:rsid w:val="004736B4"/>
    <w:rsid w:val="00473781"/>
    <w:rsid w:val="004746D9"/>
    <w:rsid w:val="00474DA8"/>
    <w:rsid w:val="004752FF"/>
    <w:rsid w:val="0047C4E8"/>
    <w:rsid w:val="00481719"/>
    <w:rsid w:val="0048285C"/>
    <w:rsid w:val="00484D0F"/>
    <w:rsid w:val="00485803"/>
    <w:rsid w:val="00485F87"/>
    <w:rsid w:val="00487037"/>
    <w:rsid w:val="00490328"/>
    <w:rsid w:val="00490F1A"/>
    <w:rsid w:val="00492C43"/>
    <w:rsid w:val="00493310"/>
    <w:rsid w:val="004937DF"/>
    <w:rsid w:val="00493C4F"/>
    <w:rsid w:val="004941AB"/>
    <w:rsid w:val="004952F6"/>
    <w:rsid w:val="00495941"/>
    <w:rsid w:val="0049C308"/>
    <w:rsid w:val="004A16EC"/>
    <w:rsid w:val="004A2640"/>
    <w:rsid w:val="004A2FE4"/>
    <w:rsid w:val="004A49C2"/>
    <w:rsid w:val="004A778F"/>
    <w:rsid w:val="004A7A6C"/>
    <w:rsid w:val="004B255F"/>
    <w:rsid w:val="004B2D2D"/>
    <w:rsid w:val="004B3A9F"/>
    <w:rsid w:val="004B4078"/>
    <w:rsid w:val="004B4A2F"/>
    <w:rsid w:val="004B4FFF"/>
    <w:rsid w:val="004B5260"/>
    <w:rsid w:val="004B796E"/>
    <w:rsid w:val="004C049E"/>
    <w:rsid w:val="004C0585"/>
    <w:rsid w:val="004C3065"/>
    <w:rsid w:val="004C30D2"/>
    <w:rsid w:val="004C4318"/>
    <w:rsid w:val="004C4384"/>
    <w:rsid w:val="004C45C4"/>
    <w:rsid w:val="004C4EC2"/>
    <w:rsid w:val="004C5CAB"/>
    <w:rsid w:val="004D0306"/>
    <w:rsid w:val="004D0969"/>
    <w:rsid w:val="004D17A7"/>
    <w:rsid w:val="004D18D6"/>
    <w:rsid w:val="004D1E8F"/>
    <w:rsid w:val="004D2E53"/>
    <w:rsid w:val="004D39A7"/>
    <w:rsid w:val="004D3F12"/>
    <w:rsid w:val="004D40EB"/>
    <w:rsid w:val="004D48C0"/>
    <w:rsid w:val="004D5D73"/>
    <w:rsid w:val="004D7A15"/>
    <w:rsid w:val="004E0658"/>
    <w:rsid w:val="004E17B7"/>
    <w:rsid w:val="004E186B"/>
    <w:rsid w:val="004E1D44"/>
    <w:rsid w:val="004E217C"/>
    <w:rsid w:val="004E44C0"/>
    <w:rsid w:val="004E49F0"/>
    <w:rsid w:val="004E507B"/>
    <w:rsid w:val="004E51E5"/>
    <w:rsid w:val="004E546D"/>
    <w:rsid w:val="004E6F1E"/>
    <w:rsid w:val="004F0397"/>
    <w:rsid w:val="004F5094"/>
    <w:rsid w:val="004F51E5"/>
    <w:rsid w:val="004F7FB6"/>
    <w:rsid w:val="00500399"/>
    <w:rsid w:val="0050041B"/>
    <w:rsid w:val="005029FC"/>
    <w:rsid w:val="00502BC9"/>
    <w:rsid w:val="005033C9"/>
    <w:rsid w:val="00503D65"/>
    <w:rsid w:val="00504FCD"/>
    <w:rsid w:val="00507438"/>
    <w:rsid w:val="005119F8"/>
    <w:rsid w:val="00511E90"/>
    <w:rsid w:val="00513DF6"/>
    <w:rsid w:val="0051626D"/>
    <w:rsid w:val="0051755F"/>
    <w:rsid w:val="00517826"/>
    <w:rsid w:val="00520331"/>
    <w:rsid w:val="00520746"/>
    <w:rsid w:val="005213F6"/>
    <w:rsid w:val="00521C52"/>
    <w:rsid w:val="005220B2"/>
    <w:rsid w:val="00523099"/>
    <w:rsid w:val="00523A6A"/>
    <w:rsid w:val="00524055"/>
    <w:rsid w:val="0052594B"/>
    <w:rsid w:val="0052644C"/>
    <w:rsid w:val="005266D5"/>
    <w:rsid w:val="00527001"/>
    <w:rsid w:val="005270F7"/>
    <w:rsid w:val="00527280"/>
    <w:rsid w:val="00531205"/>
    <w:rsid w:val="00531F35"/>
    <w:rsid w:val="005326FE"/>
    <w:rsid w:val="0053335E"/>
    <w:rsid w:val="005333C2"/>
    <w:rsid w:val="00533C63"/>
    <w:rsid w:val="005354C7"/>
    <w:rsid w:val="005357B5"/>
    <w:rsid w:val="0053603B"/>
    <w:rsid w:val="0053732B"/>
    <w:rsid w:val="005402F3"/>
    <w:rsid w:val="00540557"/>
    <w:rsid w:val="00540E76"/>
    <w:rsid w:val="00542EC8"/>
    <w:rsid w:val="00543131"/>
    <w:rsid w:val="00543491"/>
    <w:rsid w:val="00543D39"/>
    <w:rsid w:val="005455F8"/>
    <w:rsid w:val="00546BA0"/>
    <w:rsid w:val="00550770"/>
    <w:rsid w:val="00550E12"/>
    <w:rsid w:val="00550E6A"/>
    <w:rsid w:val="005516D5"/>
    <w:rsid w:val="00554B95"/>
    <w:rsid w:val="0055577C"/>
    <w:rsid w:val="00555B59"/>
    <w:rsid w:val="00557A26"/>
    <w:rsid w:val="00557C5E"/>
    <w:rsid w:val="00562F7E"/>
    <w:rsid w:val="005637E5"/>
    <w:rsid w:val="005638D9"/>
    <w:rsid w:val="00564130"/>
    <w:rsid w:val="00564BE7"/>
    <w:rsid w:val="00565185"/>
    <w:rsid w:val="005656DE"/>
    <w:rsid w:val="00565788"/>
    <w:rsid w:val="0057100F"/>
    <w:rsid w:val="00571A7C"/>
    <w:rsid w:val="005724E6"/>
    <w:rsid w:val="0057314D"/>
    <w:rsid w:val="00573382"/>
    <w:rsid w:val="0057558F"/>
    <w:rsid w:val="0057706F"/>
    <w:rsid w:val="00577325"/>
    <w:rsid w:val="00577F70"/>
    <w:rsid w:val="005818AE"/>
    <w:rsid w:val="0058272F"/>
    <w:rsid w:val="00584A34"/>
    <w:rsid w:val="005859E7"/>
    <w:rsid w:val="00586BA8"/>
    <w:rsid w:val="005875CF"/>
    <w:rsid w:val="00587778"/>
    <w:rsid w:val="00587B87"/>
    <w:rsid w:val="005903AC"/>
    <w:rsid w:val="0059068D"/>
    <w:rsid w:val="00591600"/>
    <w:rsid w:val="00593240"/>
    <w:rsid w:val="00595A91"/>
    <w:rsid w:val="00596F42"/>
    <w:rsid w:val="00596F5B"/>
    <w:rsid w:val="0059754E"/>
    <w:rsid w:val="005975D2"/>
    <w:rsid w:val="005A05CD"/>
    <w:rsid w:val="005A0E76"/>
    <w:rsid w:val="005A1B3A"/>
    <w:rsid w:val="005A1D41"/>
    <w:rsid w:val="005A2204"/>
    <w:rsid w:val="005A3495"/>
    <w:rsid w:val="005A38F6"/>
    <w:rsid w:val="005A3BFB"/>
    <w:rsid w:val="005A561F"/>
    <w:rsid w:val="005A74E4"/>
    <w:rsid w:val="005A7601"/>
    <w:rsid w:val="005A7D84"/>
    <w:rsid w:val="005B0032"/>
    <w:rsid w:val="005B460E"/>
    <w:rsid w:val="005B5B08"/>
    <w:rsid w:val="005B5D1B"/>
    <w:rsid w:val="005C0307"/>
    <w:rsid w:val="005C051A"/>
    <w:rsid w:val="005C05C4"/>
    <w:rsid w:val="005C068A"/>
    <w:rsid w:val="005C2AEF"/>
    <w:rsid w:val="005C2B7D"/>
    <w:rsid w:val="005C2C18"/>
    <w:rsid w:val="005C3248"/>
    <w:rsid w:val="005C3F0F"/>
    <w:rsid w:val="005C4224"/>
    <w:rsid w:val="005C5904"/>
    <w:rsid w:val="005D09CD"/>
    <w:rsid w:val="005D1D16"/>
    <w:rsid w:val="005D234A"/>
    <w:rsid w:val="005D29C9"/>
    <w:rsid w:val="005D3DCD"/>
    <w:rsid w:val="005D4605"/>
    <w:rsid w:val="005D683D"/>
    <w:rsid w:val="005D7017"/>
    <w:rsid w:val="005D7057"/>
    <w:rsid w:val="005D745D"/>
    <w:rsid w:val="005D76B1"/>
    <w:rsid w:val="005E06CB"/>
    <w:rsid w:val="005E1AD6"/>
    <w:rsid w:val="005E1FDB"/>
    <w:rsid w:val="005E2216"/>
    <w:rsid w:val="005E2229"/>
    <w:rsid w:val="005E346A"/>
    <w:rsid w:val="005E4B1E"/>
    <w:rsid w:val="005E4C08"/>
    <w:rsid w:val="005E4E8E"/>
    <w:rsid w:val="005E56A4"/>
    <w:rsid w:val="005E6B9A"/>
    <w:rsid w:val="005E6C4D"/>
    <w:rsid w:val="005EB18E"/>
    <w:rsid w:val="005F165F"/>
    <w:rsid w:val="005F1FAD"/>
    <w:rsid w:val="005F274F"/>
    <w:rsid w:val="005F3128"/>
    <w:rsid w:val="005F314D"/>
    <w:rsid w:val="005F316F"/>
    <w:rsid w:val="005F386B"/>
    <w:rsid w:val="005F4157"/>
    <w:rsid w:val="005F4C9F"/>
    <w:rsid w:val="005F4F90"/>
    <w:rsid w:val="00601F1E"/>
    <w:rsid w:val="006037E2"/>
    <w:rsid w:val="00603FB0"/>
    <w:rsid w:val="006052C5"/>
    <w:rsid w:val="00605880"/>
    <w:rsid w:val="0060664F"/>
    <w:rsid w:val="0060775D"/>
    <w:rsid w:val="00607E07"/>
    <w:rsid w:val="0060AB7A"/>
    <w:rsid w:val="00610554"/>
    <w:rsid w:val="0061062B"/>
    <w:rsid w:val="00611C8F"/>
    <w:rsid w:val="00613162"/>
    <w:rsid w:val="00613756"/>
    <w:rsid w:val="00615EB9"/>
    <w:rsid w:val="00616A8B"/>
    <w:rsid w:val="0061744C"/>
    <w:rsid w:val="0061771F"/>
    <w:rsid w:val="006205AC"/>
    <w:rsid w:val="00620C7B"/>
    <w:rsid w:val="00621D7F"/>
    <w:rsid w:val="00622AD9"/>
    <w:rsid w:val="00622EB5"/>
    <w:rsid w:val="00623B68"/>
    <w:rsid w:val="00623D7A"/>
    <w:rsid w:val="00623EC7"/>
    <w:rsid w:val="00625295"/>
    <w:rsid w:val="00625748"/>
    <w:rsid w:val="00625A04"/>
    <w:rsid w:val="00625CD4"/>
    <w:rsid w:val="00626080"/>
    <w:rsid w:val="00626585"/>
    <w:rsid w:val="00627914"/>
    <w:rsid w:val="006301C8"/>
    <w:rsid w:val="00632028"/>
    <w:rsid w:val="00632D06"/>
    <w:rsid w:val="0063305B"/>
    <w:rsid w:val="006333A0"/>
    <w:rsid w:val="00633A50"/>
    <w:rsid w:val="006344F2"/>
    <w:rsid w:val="00635A2F"/>
    <w:rsid w:val="00637E80"/>
    <w:rsid w:val="006402FE"/>
    <w:rsid w:val="006420C8"/>
    <w:rsid w:val="00643E6A"/>
    <w:rsid w:val="00644CB6"/>
    <w:rsid w:val="00645C7E"/>
    <w:rsid w:val="00646447"/>
    <w:rsid w:val="006467BE"/>
    <w:rsid w:val="00646D49"/>
    <w:rsid w:val="006470A4"/>
    <w:rsid w:val="0064743A"/>
    <w:rsid w:val="00647CCF"/>
    <w:rsid w:val="006500A1"/>
    <w:rsid w:val="0065317B"/>
    <w:rsid w:val="00653A6B"/>
    <w:rsid w:val="00654C78"/>
    <w:rsid w:val="0065567F"/>
    <w:rsid w:val="00655C0B"/>
    <w:rsid w:val="00660B78"/>
    <w:rsid w:val="006621C4"/>
    <w:rsid w:val="00662275"/>
    <w:rsid w:val="00662DF4"/>
    <w:rsid w:val="0066402A"/>
    <w:rsid w:val="006665C7"/>
    <w:rsid w:val="00667959"/>
    <w:rsid w:val="00667D6C"/>
    <w:rsid w:val="00670B20"/>
    <w:rsid w:val="006719F5"/>
    <w:rsid w:val="00671A0F"/>
    <w:rsid w:val="00673026"/>
    <w:rsid w:val="006737C1"/>
    <w:rsid w:val="00674AB0"/>
    <w:rsid w:val="00676BBA"/>
    <w:rsid w:val="006774AF"/>
    <w:rsid w:val="00677FBB"/>
    <w:rsid w:val="0068005D"/>
    <w:rsid w:val="00680843"/>
    <w:rsid w:val="00680E5D"/>
    <w:rsid w:val="006811F7"/>
    <w:rsid w:val="00683C50"/>
    <w:rsid w:val="00684140"/>
    <w:rsid w:val="006879FB"/>
    <w:rsid w:val="006911BF"/>
    <w:rsid w:val="0069225C"/>
    <w:rsid w:val="00692499"/>
    <w:rsid w:val="00692D3B"/>
    <w:rsid w:val="00694263"/>
    <w:rsid w:val="00694628"/>
    <w:rsid w:val="006949FD"/>
    <w:rsid w:val="00694AB8"/>
    <w:rsid w:val="00694EAF"/>
    <w:rsid w:val="00695740"/>
    <w:rsid w:val="006962B4"/>
    <w:rsid w:val="006971EB"/>
    <w:rsid w:val="00697D53"/>
    <w:rsid w:val="00697E59"/>
    <w:rsid w:val="006A140C"/>
    <w:rsid w:val="006A193F"/>
    <w:rsid w:val="006A1AD3"/>
    <w:rsid w:val="006A28A2"/>
    <w:rsid w:val="006A32F7"/>
    <w:rsid w:val="006A39FD"/>
    <w:rsid w:val="006A434C"/>
    <w:rsid w:val="006A4462"/>
    <w:rsid w:val="006A4DA9"/>
    <w:rsid w:val="006B018C"/>
    <w:rsid w:val="006B03B9"/>
    <w:rsid w:val="006B14BA"/>
    <w:rsid w:val="006B1789"/>
    <w:rsid w:val="006B1E0C"/>
    <w:rsid w:val="006B2181"/>
    <w:rsid w:val="006B2189"/>
    <w:rsid w:val="006B28F2"/>
    <w:rsid w:val="006B3668"/>
    <w:rsid w:val="006B3DF1"/>
    <w:rsid w:val="006B3E91"/>
    <w:rsid w:val="006B421D"/>
    <w:rsid w:val="006B56A0"/>
    <w:rsid w:val="006B57AC"/>
    <w:rsid w:val="006B5EE8"/>
    <w:rsid w:val="006B6562"/>
    <w:rsid w:val="006B7919"/>
    <w:rsid w:val="006C04BB"/>
    <w:rsid w:val="006C13BB"/>
    <w:rsid w:val="006C15FA"/>
    <w:rsid w:val="006C3A80"/>
    <w:rsid w:val="006C49C2"/>
    <w:rsid w:val="006C5C01"/>
    <w:rsid w:val="006C656C"/>
    <w:rsid w:val="006C7082"/>
    <w:rsid w:val="006C75B8"/>
    <w:rsid w:val="006C7F3F"/>
    <w:rsid w:val="006D087B"/>
    <w:rsid w:val="006D0986"/>
    <w:rsid w:val="006D0A4D"/>
    <w:rsid w:val="006D0E9B"/>
    <w:rsid w:val="006D1812"/>
    <w:rsid w:val="006D1E5D"/>
    <w:rsid w:val="006D2576"/>
    <w:rsid w:val="006D3494"/>
    <w:rsid w:val="006D34DF"/>
    <w:rsid w:val="006D3B61"/>
    <w:rsid w:val="006D6117"/>
    <w:rsid w:val="006D79C2"/>
    <w:rsid w:val="006E03F4"/>
    <w:rsid w:val="006E149C"/>
    <w:rsid w:val="006E1ED1"/>
    <w:rsid w:val="006E2FCC"/>
    <w:rsid w:val="006E3423"/>
    <w:rsid w:val="006E3E30"/>
    <w:rsid w:val="006E521B"/>
    <w:rsid w:val="006E5E13"/>
    <w:rsid w:val="006E6B39"/>
    <w:rsid w:val="006E6EDE"/>
    <w:rsid w:val="006E787C"/>
    <w:rsid w:val="006F0544"/>
    <w:rsid w:val="006F06F9"/>
    <w:rsid w:val="006F0BC1"/>
    <w:rsid w:val="006F336F"/>
    <w:rsid w:val="006F4D28"/>
    <w:rsid w:val="006F5C0A"/>
    <w:rsid w:val="006F5C41"/>
    <w:rsid w:val="006F604D"/>
    <w:rsid w:val="006F7D94"/>
    <w:rsid w:val="007019A9"/>
    <w:rsid w:val="0070371A"/>
    <w:rsid w:val="007054A1"/>
    <w:rsid w:val="00706C7E"/>
    <w:rsid w:val="00706DC4"/>
    <w:rsid w:val="00710BF7"/>
    <w:rsid w:val="007115E3"/>
    <w:rsid w:val="00713FCF"/>
    <w:rsid w:val="0071542D"/>
    <w:rsid w:val="00715449"/>
    <w:rsid w:val="00715905"/>
    <w:rsid w:val="00715E99"/>
    <w:rsid w:val="00717795"/>
    <w:rsid w:val="00717B1E"/>
    <w:rsid w:val="00717E5E"/>
    <w:rsid w:val="00720E36"/>
    <w:rsid w:val="00721496"/>
    <w:rsid w:val="007214FF"/>
    <w:rsid w:val="00721A2D"/>
    <w:rsid w:val="00721DAD"/>
    <w:rsid w:val="00721F27"/>
    <w:rsid w:val="007220C6"/>
    <w:rsid w:val="00723346"/>
    <w:rsid w:val="00725C03"/>
    <w:rsid w:val="00725D43"/>
    <w:rsid w:val="0072714F"/>
    <w:rsid w:val="00727829"/>
    <w:rsid w:val="00729137"/>
    <w:rsid w:val="007324A8"/>
    <w:rsid w:val="00733ACF"/>
    <w:rsid w:val="007343D0"/>
    <w:rsid w:val="00741874"/>
    <w:rsid w:val="0074299F"/>
    <w:rsid w:val="00743F2C"/>
    <w:rsid w:val="0074407C"/>
    <w:rsid w:val="00744A87"/>
    <w:rsid w:val="007460DC"/>
    <w:rsid w:val="00746679"/>
    <w:rsid w:val="00746F31"/>
    <w:rsid w:val="00746FBA"/>
    <w:rsid w:val="0074757E"/>
    <w:rsid w:val="007522DB"/>
    <w:rsid w:val="00752395"/>
    <w:rsid w:val="007535DD"/>
    <w:rsid w:val="00753C8C"/>
    <w:rsid w:val="00754648"/>
    <w:rsid w:val="00754F85"/>
    <w:rsid w:val="00755183"/>
    <w:rsid w:val="00757173"/>
    <w:rsid w:val="00757C98"/>
    <w:rsid w:val="00763500"/>
    <w:rsid w:val="0076457E"/>
    <w:rsid w:val="00764F4C"/>
    <w:rsid w:val="00767047"/>
    <w:rsid w:val="0076713E"/>
    <w:rsid w:val="007704B6"/>
    <w:rsid w:val="0077174D"/>
    <w:rsid w:val="00771C16"/>
    <w:rsid w:val="00773A16"/>
    <w:rsid w:val="00773AC7"/>
    <w:rsid w:val="00773DFF"/>
    <w:rsid w:val="0077500C"/>
    <w:rsid w:val="007751AA"/>
    <w:rsid w:val="0077568C"/>
    <w:rsid w:val="00776096"/>
    <w:rsid w:val="00776943"/>
    <w:rsid w:val="007802A8"/>
    <w:rsid w:val="007803A2"/>
    <w:rsid w:val="00781409"/>
    <w:rsid w:val="00781D0A"/>
    <w:rsid w:val="00781D32"/>
    <w:rsid w:val="007821ED"/>
    <w:rsid w:val="00782A20"/>
    <w:rsid w:val="00784572"/>
    <w:rsid w:val="00784769"/>
    <w:rsid w:val="007855B4"/>
    <w:rsid w:val="007861DD"/>
    <w:rsid w:val="00786257"/>
    <w:rsid w:val="007874C4"/>
    <w:rsid w:val="007879AF"/>
    <w:rsid w:val="0079028E"/>
    <w:rsid w:val="007904A6"/>
    <w:rsid w:val="007924EE"/>
    <w:rsid w:val="0079383F"/>
    <w:rsid w:val="00795278"/>
    <w:rsid w:val="00795777"/>
    <w:rsid w:val="007960EB"/>
    <w:rsid w:val="0079625D"/>
    <w:rsid w:val="0079651D"/>
    <w:rsid w:val="007970E9"/>
    <w:rsid w:val="007A01AC"/>
    <w:rsid w:val="007A146C"/>
    <w:rsid w:val="007A1AF9"/>
    <w:rsid w:val="007A2CD2"/>
    <w:rsid w:val="007A2E55"/>
    <w:rsid w:val="007A664F"/>
    <w:rsid w:val="007A7437"/>
    <w:rsid w:val="007B2672"/>
    <w:rsid w:val="007B34BD"/>
    <w:rsid w:val="007B3D25"/>
    <w:rsid w:val="007B4588"/>
    <w:rsid w:val="007B50D7"/>
    <w:rsid w:val="007B6936"/>
    <w:rsid w:val="007B7BEA"/>
    <w:rsid w:val="007B7EB2"/>
    <w:rsid w:val="007C001B"/>
    <w:rsid w:val="007C06C2"/>
    <w:rsid w:val="007C17B4"/>
    <w:rsid w:val="007C2276"/>
    <w:rsid w:val="007C324D"/>
    <w:rsid w:val="007C3685"/>
    <w:rsid w:val="007C3E91"/>
    <w:rsid w:val="007C4261"/>
    <w:rsid w:val="007C515B"/>
    <w:rsid w:val="007C5AA4"/>
    <w:rsid w:val="007C63A8"/>
    <w:rsid w:val="007C63D1"/>
    <w:rsid w:val="007C67CB"/>
    <w:rsid w:val="007C6AEE"/>
    <w:rsid w:val="007D0142"/>
    <w:rsid w:val="007D04F8"/>
    <w:rsid w:val="007D1466"/>
    <w:rsid w:val="007D2674"/>
    <w:rsid w:val="007D3724"/>
    <w:rsid w:val="007D3F83"/>
    <w:rsid w:val="007D4B6A"/>
    <w:rsid w:val="007D7C91"/>
    <w:rsid w:val="007E1B0C"/>
    <w:rsid w:val="007E1BE1"/>
    <w:rsid w:val="007E4279"/>
    <w:rsid w:val="007E45AF"/>
    <w:rsid w:val="007E4A4A"/>
    <w:rsid w:val="007E52D6"/>
    <w:rsid w:val="007E5AE0"/>
    <w:rsid w:val="007E5D86"/>
    <w:rsid w:val="007E7A08"/>
    <w:rsid w:val="007F0B98"/>
    <w:rsid w:val="007F0BEF"/>
    <w:rsid w:val="007F22E3"/>
    <w:rsid w:val="007F2473"/>
    <w:rsid w:val="007F2C2F"/>
    <w:rsid w:val="007F3053"/>
    <w:rsid w:val="007F30B8"/>
    <w:rsid w:val="007F5E23"/>
    <w:rsid w:val="007F5EDE"/>
    <w:rsid w:val="007F6C7A"/>
    <w:rsid w:val="007F6D05"/>
    <w:rsid w:val="008011AE"/>
    <w:rsid w:val="00801E5A"/>
    <w:rsid w:val="008050FC"/>
    <w:rsid w:val="00805292"/>
    <w:rsid w:val="0080546D"/>
    <w:rsid w:val="00805861"/>
    <w:rsid w:val="008063ED"/>
    <w:rsid w:val="00806E75"/>
    <w:rsid w:val="0081063C"/>
    <w:rsid w:val="00814B11"/>
    <w:rsid w:val="008163F5"/>
    <w:rsid w:val="008168D9"/>
    <w:rsid w:val="00816CBE"/>
    <w:rsid w:val="00816DB8"/>
    <w:rsid w:val="008170B0"/>
    <w:rsid w:val="0082052C"/>
    <w:rsid w:val="00820899"/>
    <w:rsid w:val="008214D0"/>
    <w:rsid w:val="008219CE"/>
    <w:rsid w:val="00822285"/>
    <w:rsid w:val="008226DC"/>
    <w:rsid w:val="00822828"/>
    <w:rsid w:val="00823346"/>
    <w:rsid w:val="00823653"/>
    <w:rsid w:val="00824262"/>
    <w:rsid w:val="008245FB"/>
    <w:rsid w:val="008267F0"/>
    <w:rsid w:val="0082699B"/>
    <w:rsid w:val="008278AE"/>
    <w:rsid w:val="0082799A"/>
    <w:rsid w:val="00834A88"/>
    <w:rsid w:val="00835B48"/>
    <w:rsid w:val="008378D6"/>
    <w:rsid w:val="00840203"/>
    <w:rsid w:val="0084025B"/>
    <w:rsid w:val="008406FC"/>
    <w:rsid w:val="00843A31"/>
    <w:rsid w:val="00844C21"/>
    <w:rsid w:val="00845591"/>
    <w:rsid w:val="00845DA1"/>
    <w:rsid w:val="00846C63"/>
    <w:rsid w:val="00851249"/>
    <w:rsid w:val="008530A6"/>
    <w:rsid w:val="00853241"/>
    <w:rsid w:val="00855D66"/>
    <w:rsid w:val="008602F6"/>
    <w:rsid w:val="0086152E"/>
    <w:rsid w:val="008619E4"/>
    <w:rsid w:val="008620FE"/>
    <w:rsid w:val="0086266A"/>
    <w:rsid w:val="00862DA8"/>
    <w:rsid w:val="008644B5"/>
    <w:rsid w:val="0086604D"/>
    <w:rsid w:val="00867574"/>
    <w:rsid w:val="00867634"/>
    <w:rsid w:val="0087015E"/>
    <w:rsid w:val="0087070B"/>
    <w:rsid w:val="008724F8"/>
    <w:rsid w:val="00873A6B"/>
    <w:rsid w:val="00876212"/>
    <w:rsid w:val="00877919"/>
    <w:rsid w:val="00877A5F"/>
    <w:rsid w:val="00880571"/>
    <w:rsid w:val="00881862"/>
    <w:rsid w:val="00881C7F"/>
    <w:rsid w:val="0088245C"/>
    <w:rsid w:val="008842F5"/>
    <w:rsid w:val="00885DDD"/>
    <w:rsid w:val="00887637"/>
    <w:rsid w:val="00887E99"/>
    <w:rsid w:val="00890C67"/>
    <w:rsid w:val="00892979"/>
    <w:rsid w:val="00892A36"/>
    <w:rsid w:val="00893EF4"/>
    <w:rsid w:val="00894349"/>
    <w:rsid w:val="00894379"/>
    <w:rsid w:val="008948D3"/>
    <w:rsid w:val="00894C2A"/>
    <w:rsid w:val="00895498"/>
    <w:rsid w:val="00896580"/>
    <w:rsid w:val="0089674F"/>
    <w:rsid w:val="00896BB8"/>
    <w:rsid w:val="00897FCE"/>
    <w:rsid w:val="008A2DE4"/>
    <w:rsid w:val="008A362D"/>
    <w:rsid w:val="008A402F"/>
    <w:rsid w:val="008A44D1"/>
    <w:rsid w:val="008A53FB"/>
    <w:rsid w:val="008A5971"/>
    <w:rsid w:val="008A5A18"/>
    <w:rsid w:val="008A626F"/>
    <w:rsid w:val="008A638D"/>
    <w:rsid w:val="008A68ED"/>
    <w:rsid w:val="008B0142"/>
    <w:rsid w:val="008B1ED8"/>
    <w:rsid w:val="008B2C1D"/>
    <w:rsid w:val="008B3AA4"/>
    <w:rsid w:val="008B4070"/>
    <w:rsid w:val="008B74BC"/>
    <w:rsid w:val="008C2F86"/>
    <w:rsid w:val="008C43E0"/>
    <w:rsid w:val="008C46F3"/>
    <w:rsid w:val="008C4AC4"/>
    <w:rsid w:val="008C5D8F"/>
    <w:rsid w:val="008D3846"/>
    <w:rsid w:val="008D4475"/>
    <w:rsid w:val="008D4713"/>
    <w:rsid w:val="008D5928"/>
    <w:rsid w:val="008D5BB4"/>
    <w:rsid w:val="008D7576"/>
    <w:rsid w:val="008D75EC"/>
    <w:rsid w:val="008D784F"/>
    <w:rsid w:val="008D7BFF"/>
    <w:rsid w:val="008E00DE"/>
    <w:rsid w:val="008E0545"/>
    <w:rsid w:val="008E060E"/>
    <w:rsid w:val="008E0F34"/>
    <w:rsid w:val="008E2238"/>
    <w:rsid w:val="008E440C"/>
    <w:rsid w:val="008E48AA"/>
    <w:rsid w:val="008E4C50"/>
    <w:rsid w:val="008E4C87"/>
    <w:rsid w:val="008E5678"/>
    <w:rsid w:val="008E5CCC"/>
    <w:rsid w:val="008E5D29"/>
    <w:rsid w:val="008F0CF1"/>
    <w:rsid w:val="008F10A0"/>
    <w:rsid w:val="008F118A"/>
    <w:rsid w:val="008F1560"/>
    <w:rsid w:val="008F1C3E"/>
    <w:rsid w:val="008F2494"/>
    <w:rsid w:val="008F36D1"/>
    <w:rsid w:val="008F3A3F"/>
    <w:rsid w:val="008F3B86"/>
    <w:rsid w:val="008F3D64"/>
    <w:rsid w:val="008F5437"/>
    <w:rsid w:val="008F5824"/>
    <w:rsid w:val="008F75F7"/>
    <w:rsid w:val="008F7936"/>
    <w:rsid w:val="008F7BB7"/>
    <w:rsid w:val="0090097D"/>
    <w:rsid w:val="0090226E"/>
    <w:rsid w:val="00902619"/>
    <w:rsid w:val="009027C4"/>
    <w:rsid w:val="009036F9"/>
    <w:rsid w:val="00903A8C"/>
    <w:rsid w:val="00903C8C"/>
    <w:rsid w:val="0090425A"/>
    <w:rsid w:val="0090439F"/>
    <w:rsid w:val="009048B9"/>
    <w:rsid w:val="00905F70"/>
    <w:rsid w:val="009060D9"/>
    <w:rsid w:val="009066C3"/>
    <w:rsid w:val="00907E56"/>
    <w:rsid w:val="0091142B"/>
    <w:rsid w:val="009128BA"/>
    <w:rsid w:val="00912FF4"/>
    <w:rsid w:val="00914928"/>
    <w:rsid w:val="009154F4"/>
    <w:rsid w:val="009158B2"/>
    <w:rsid w:val="00915F08"/>
    <w:rsid w:val="0091684E"/>
    <w:rsid w:val="00916AE2"/>
    <w:rsid w:val="00917628"/>
    <w:rsid w:val="00917E5B"/>
    <w:rsid w:val="00917F43"/>
    <w:rsid w:val="00920A95"/>
    <w:rsid w:val="00921022"/>
    <w:rsid w:val="0092114E"/>
    <w:rsid w:val="009212DF"/>
    <w:rsid w:val="00921E98"/>
    <w:rsid w:val="00922019"/>
    <w:rsid w:val="0092221C"/>
    <w:rsid w:val="0092375E"/>
    <w:rsid w:val="00923862"/>
    <w:rsid w:val="009242EE"/>
    <w:rsid w:val="00924BC0"/>
    <w:rsid w:val="0092544E"/>
    <w:rsid w:val="00925581"/>
    <w:rsid w:val="00926567"/>
    <w:rsid w:val="00926A9C"/>
    <w:rsid w:val="00930AFE"/>
    <w:rsid w:val="00930C56"/>
    <w:rsid w:val="00930FD6"/>
    <w:rsid w:val="00932088"/>
    <w:rsid w:val="00932D87"/>
    <w:rsid w:val="00933961"/>
    <w:rsid w:val="00934814"/>
    <w:rsid w:val="0093635E"/>
    <w:rsid w:val="00936EA2"/>
    <w:rsid w:val="00937E1B"/>
    <w:rsid w:val="00940112"/>
    <w:rsid w:val="00940966"/>
    <w:rsid w:val="00940F8C"/>
    <w:rsid w:val="00941A7A"/>
    <w:rsid w:val="0094227C"/>
    <w:rsid w:val="00942AE6"/>
    <w:rsid w:val="00942FD9"/>
    <w:rsid w:val="00943266"/>
    <w:rsid w:val="00945806"/>
    <w:rsid w:val="0094594D"/>
    <w:rsid w:val="00945D26"/>
    <w:rsid w:val="00946079"/>
    <w:rsid w:val="00946FEE"/>
    <w:rsid w:val="009470C1"/>
    <w:rsid w:val="00951348"/>
    <w:rsid w:val="009514CB"/>
    <w:rsid w:val="009537D1"/>
    <w:rsid w:val="00953C0F"/>
    <w:rsid w:val="009547D3"/>
    <w:rsid w:val="0095499A"/>
    <w:rsid w:val="00955E22"/>
    <w:rsid w:val="00956581"/>
    <w:rsid w:val="00956864"/>
    <w:rsid w:val="00956C51"/>
    <w:rsid w:val="00957723"/>
    <w:rsid w:val="009608FF"/>
    <w:rsid w:val="00961D31"/>
    <w:rsid w:val="00962326"/>
    <w:rsid w:val="00963A08"/>
    <w:rsid w:val="0096442E"/>
    <w:rsid w:val="00964C8D"/>
    <w:rsid w:val="00964D79"/>
    <w:rsid w:val="009653DC"/>
    <w:rsid w:val="00965ABA"/>
    <w:rsid w:val="0096647A"/>
    <w:rsid w:val="009676C2"/>
    <w:rsid w:val="0096D2BC"/>
    <w:rsid w:val="00972753"/>
    <w:rsid w:val="00972C49"/>
    <w:rsid w:val="00976494"/>
    <w:rsid w:val="00976DE1"/>
    <w:rsid w:val="0097758D"/>
    <w:rsid w:val="009775DE"/>
    <w:rsid w:val="00980043"/>
    <w:rsid w:val="00980279"/>
    <w:rsid w:val="009802E2"/>
    <w:rsid w:val="009804AF"/>
    <w:rsid w:val="00980A63"/>
    <w:rsid w:val="009839CA"/>
    <w:rsid w:val="00983F81"/>
    <w:rsid w:val="00985186"/>
    <w:rsid w:val="00987024"/>
    <w:rsid w:val="00987377"/>
    <w:rsid w:val="00987493"/>
    <w:rsid w:val="00987F7D"/>
    <w:rsid w:val="00990673"/>
    <w:rsid w:val="00990943"/>
    <w:rsid w:val="00991C10"/>
    <w:rsid w:val="009931C2"/>
    <w:rsid w:val="009934F8"/>
    <w:rsid w:val="00994920"/>
    <w:rsid w:val="0099791F"/>
    <w:rsid w:val="009A0296"/>
    <w:rsid w:val="009A2356"/>
    <w:rsid w:val="009A263A"/>
    <w:rsid w:val="009A28DA"/>
    <w:rsid w:val="009A515F"/>
    <w:rsid w:val="009A5D85"/>
    <w:rsid w:val="009A6214"/>
    <w:rsid w:val="009A6C9D"/>
    <w:rsid w:val="009B0167"/>
    <w:rsid w:val="009B1E62"/>
    <w:rsid w:val="009B252A"/>
    <w:rsid w:val="009B3109"/>
    <w:rsid w:val="009B3599"/>
    <w:rsid w:val="009B451C"/>
    <w:rsid w:val="009B4610"/>
    <w:rsid w:val="009B4D5C"/>
    <w:rsid w:val="009B5C6B"/>
    <w:rsid w:val="009B7103"/>
    <w:rsid w:val="009B7A33"/>
    <w:rsid w:val="009B7B89"/>
    <w:rsid w:val="009B7F84"/>
    <w:rsid w:val="009C0409"/>
    <w:rsid w:val="009C092C"/>
    <w:rsid w:val="009C1925"/>
    <w:rsid w:val="009C2102"/>
    <w:rsid w:val="009C37B7"/>
    <w:rsid w:val="009C58A9"/>
    <w:rsid w:val="009C5FDB"/>
    <w:rsid w:val="009C7597"/>
    <w:rsid w:val="009D0A0C"/>
    <w:rsid w:val="009D2C4F"/>
    <w:rsid w:val="009D471F"/>
    <w:rsid w:val="009D5020"/>
    <w:rsid w:val="009D62EE"/>
    <w:rsid w:val="009D6BBC"/>
    <w:rsid w:val="009D794E"/>
    <w:rsid w:val="009D7B6D"/>
    <w:rsid w:val="009DBCF4"/>
    <w:rsid w:val="009E09C2"/>
    <w:rsid w:val="009E0BD2"/>
    <w:rsid w:val="009E1FA3"/>
    <w:rsid w:val="009E29F7"/>
    <w:rsid w:val="009E3913"/>
    <w:rsid w:val="009E50CC"/>
    <w:rsid w:val="009E5855"/>
    <w:rsid w:val="009E63E2"/>
    <w:rsid w:val="009E6616"/>
    <w:rsid w:val="009E7440"/>
    <w:rsid w:val="009E7817"/>
    <w:rsid w:val="009E7E2D"/>
    <w:rsid w:val="009E7FDB"/>
    <w:rsid w:val="009F1110"/>
    <w:rsid w:val="009F12B5"/>
    <w:rsid w:val="009F4DB5"/>
    <w:rsid w:val="009F57FF"/>
    <w:rsid w:val="009F600F"/>
    <w:rsid w:val="009F65E6"/>
    <w:rsid w:val="009F7B01"/>
    <w:rsid w:val="009F7ECC"/>
    <w:rsid w:val="00A004E4"/>
    <w:rsid w:val="00A006AB"/>
    <w:rsid w:val="00A01D59"/>
    <w:rsid w:val="00A01F40"/>
    <w:rsid w:val="00A0229B"/>
    <w:rsid w:val="00A0245A"/>
    <w:rsid w:val="00A02D19"/>
    <w:rsid w:val="00A03086"/>
    <w:rsid w:val="00A04BDB"/>
    <w:rsid w:val="00A06773"/>
    <w:rsid w:val="00A07153"/>
    <w:rsid w:val="00A07269"/>
    <w:rsid w:val="00A076C2"/>
    <w:rsid w:val="00A104D1"/>
    <w:rsid w:val="00A106E7"/>
    <w:rsid w:val="00A13FFB"/>
    <w:rsid w:val="00A14333"/>
    <w:rsid w:val="00A14A03"/>
    <w:rsid w:val="00A151AD"/>
    <w:rsid w:val="00A16E1E"/>
    <w:rsid w:val="00A2037A"/>
    <w:rsid w:val="00A216CB"/>
    <w:rsid w:val="00A2527F"/>
    <w:rsid w:val="00A252EB"/>
    <w:rsid w:val="00A256F8"/>
    <w:rsid w:val="00A2577C"/>
    <w:rsid w:val="00A26117"/>
    <w:rsid w:val="00A26FAA"/>
    <w:rsid w:val="00A27214"/>
    <w:rsid w:val="00A31DDE"/>
    <w:rsid w:val="00A31E0E"/>
    <w:rsid w:val="00A32AAA"/>
    <w:rsid w:val="00A356FD"/>
    <w:rsid w:val="00A35A51"/>
    <w:rsid w:val="00A37976"/>
    <w:rsid w:val="00A41411"/>
    <w:rsid w:val="00A41551"/>
    <w:rsid w:val="00A4508E"/>
    <w:rsid w:val="00A45E54"/>
    <w:rsid w:val="00A464BA"/>
    <w:rsid w:val="00A47511"/>
    <w:rsid w:val="00A47FE4"/>
    <w:rsid w:val="00A51485"/>
    <w:rsid w:val="00A52749"/>
    <w:rsid w:val="00A5391F"/>
    <w:rsid w:val="00A540B5"/>
    <w:rsid w:val="00A55827"/>
    <w:rsid w:val="00A563BC"/>
    <w:rsid w:val="00A56B6E"/>
    <w:rsid w:val="00A57699"/>
    <w:rsid w:val="00A579AE"/>
    <w:rsid w:val="00A61154"/>
    <w:rsid w:val="00A61224"/>
    <w:rsid w:val="00A62499"/>
    <w:rsid w:val="00A6250E"/>
    <w:rsid w:val="00A62D04"/>
    <w:rsid w:val="00A65104"/>
    <w:rsid w:val="00A657C5"/>
    <w:rsid w:val="00A665F9"/>
    <w:rsid w:val="00A67956"/>
    <w:rsid w:val="00A67E84"/>
    <w:rsid w:val="00A70171"/>
    <w:rsid w:val="00A703F6"/>
    <w:rsid w:val="00A7066C"/>
    <w:rsid w:val="00A71407"/>
    <w:rsid w:val="00A721E4"/>
    <w:rsid w:val="00A724A2"/>
    <w:rsid w:val="00A73488"/>
    <w:rsid w:val="00A745AE"/>
    <w:rsid w:val="00A762FA"/>
    <w:rsid w:val="00A76456"/>
    <w:rsid w:val="00A7676E"/>
    <w:rsid w:val="00A77DBD"/>
    <w:rsid w:val="00A80FF2"/>
    <w:rsid w:val="00A810D3"/>
    <w:rsid w:val="00A814D7"/>
    <w:rsid w:val="00A82680"/>
    <w:rsid w:val="00A82BAC"/>
    <w:rsid w:val="00A82DE2"/>
    <w:rsid w:val="00A82EC6"/>
    <w:rsid w:val="00A833D9"/>
    <w:rsid w:val="00A834C6"/>
    <w:rsid w:val="00A8423A"/>
    <w:rsid w:val="00A8514B"/>
    <w:rsid w:val="00A86F59"/>
    <w:rsid w:val="00A90FF4"/>
    <w:rsid w:val="00A917DD"/>
    <w:rsid w:val="00A91CAE"/>
    <w:rsid w:val="00A940AA"/>
    <w:rsid w:val="00A9413C"/>
    <w:rsid w:val="00A9485A"/>
    <w:rsid w:val="00A94A63"/>
    <w:rsid w:val="00A94EE0"/>
    <w:rsid w:val="00A95523"/>
    <w:rsid w:val="00A971C4"/>
    <w:rsid w:val="00AA04EE"/>
    <w:rsid w:val="00AA0EBF"/>
    <w:rsid w:val="00AA1034"/>
    <w:rsid w:val="00AA289C"/>
    <w:rsid w:val="00AA2E28"/>
    <w:rsid w:val="00AA3624"/>
    <w:rsid w:val="00AA452F"/>
    <w:rsid w:val="00AA4CEF"/>
    <w:rsid w:val="00AA5048"/>
    <w:rsid w:val="00AA5459"/>
    <w:rsid w:val="00AA5AC5"/>
    <w:rsid w:val="00AA5F57"/>
    <w:rsid w:val="00AA65F1"/>
    <w:rsid w:val="00AA6923"/>
    <w:rsid w:val="00AA76B0"/>
    <w:rsid w:val="00AA77AE"/>
    <w:rsid w:val="00AA7941"/>
    <w:rsid w:val="00AAFB31"/>
    <w:rsid w:val="00AB18AB"/>
    <w:rsid w:val="00AB2130"/>
    <w:rsid w:val="00AB247D"/>
    <w:rsid w:val="00AB24F0"/>
    <w:rsid w:val="00AB3619"/>
    <w:rsid w:val="00AB45BB"/>
    <w:rsid w:val="00AB463F"/>
    <w:rsid w:val="00AB5DBF"/>
    <w:rsid w:val="00AB6BC8"/>
    <w:rsid w:val="00AB705F"/>
    <w:rsid w:val="00AB7291"/>
    <w:rsid w:val="00AB79BA"/>
    <w:rsid w:val="00AB7E8D"/>
    <w:rsid w:val="00AC1882"/>
    <w:rsid w:val="00AC488E"/>
    <w:rsid w:val="00AC5027"/>
    <w:rsid w:val="00AC543C"/>
    <w:rsid w:val="00AC5622"/>
    <w:rsid w:val="00AC6A99"/>
    <w:rsid w:val="00AC6CB3"/>
    <w:rsid w:val="00AC6D64"/>
    <w:rsid w:val="00AC6FF5"/>
    <w:rsid w:val="00AC7C1C"/>
    <w:rsid w:val="00AD11C8"/>
    <w:rsid w:val="00AD16F4"/>
    <w:rsid w:val="00AD29E2"/>
    <w:rsid w:val="00AD2B78"/>
    <w:rsid w:val="00AD2D0E"/>
    <w:rsid w:val="00AD587E"/>
    <w:rsid w:val="00AD5C3C"/>
    <w:rsid w:val="00AD6AA7"/>
    <w:rsid w:val="00AE1443"/>
    <w:rsid w:val="00AE1E45"/>
    <w:rsid w:val="00AE4A84"/>
    <w:rsid w:val="00AE4AAF"/>
    <w:rsid w:val="00AE4D87"/>
    <w:rsid w:val="00AE5342"/>
    <w:rsid w:val="00AE5B91"/>
    <w:rsid w:val="00AE5CC6"/>
    <w:rsid w:val="00AE6AD3"/>
    <w:rsid w:val="00AE713D"/>
    <w:rsid w:val="00AF0FBD"/>
    <w:rsid w:val="00AF1621"/>
    <w:rsid w:val="00AF4068"/>
    <w:rsid w:val="00AF4CCA"/>
    <w:rsid w:val="00AF5164"/>
    <w:rsid w:val="00AF7457"/>
    <w:rsid w:val="00AF746D"/>
    <w:rsid w:val="00B00063"/>
    <w:rsid w:val="00B00428"/>
    <w:rsid w:val="00B005AA"/>
    <w:rsid w:val="00B0087B"/>
    <w:rsid w:val="00B01AEB"/>
    <w:rsid w:val="00B0212D"/>
    <w:rsid w:val="00B02F24"/>
    <w:rsid w:val="00B0365D"/>
    <w:rsid w:val="00B04A27"/>
    <w:rsid w:val="00B055AE"/>
    <w:rsid w:val="00B05B4D"/>
    <w:rsid w:val="00B06472"/>
    <w:rsid w:val="00B06AAD"/>
    <w:rsid w:val="00B06ED7"/>
    <w:rsid w:val="00B07488"/>
    <w:rsid w:val="00B0760B"/>
    <w:rsid w:val="00B10880"/>
    <w:rsid w:val="00B10BD6"/>
    <w:rsid w:val="00B14EA6"/>
    <w:rsid w:val="00B15211"/>
    <w:rsid w:val="00B17973"/>
    <w:rsid w:val="00B1EB29"/>
    <w:rsid w:val="00B200CD"/>
    <w:rsid w:val="00B21EA1"/>
    <w:rsid w:val="00B245A3"/>
    <w:rsid w:val="00B24CC6"/>
    <w:rsid w:val="00B255B2"/>
    <w:rsid w:val="00B27A70"/>
    <w:rsid w:val="00B27C3E"/>
    <w:rsid w:val="00B32D54"/>
    <w:rsid w:val="00B335C4"/>
    <w:rsid w:val="00B33FCA"/>
    <w:rsid w:val="00B34568"/>
    <w:rsid w:val="00B34C9F"/>
    <w:rsid w:val="00B35307"/>
    <w:rsid w:val="00B35A33"/>
    <w:rsid w:val="00B35AEA"/>
    <w:rsid w:val="00B35FDC"/>
    <w:rsid w:val="00B3A01B"/>
    <w:rsid w:val="00B3CDB6"/>
    <w:rsid w:val="00B405C6"/>
    <w:rsid w:val="00B415A2"/>
    <w:rsid w:val="00B41DB6"/>
    <w:rsid w:val="00B423F3"/>
    <w:rsid w:val="00B44075"/>
    <w:rsid w:val="00B463B6"/>
    <w:rsid w:val="00B46B69"/>
    <w:rsid w:val="00B51A91"/>
    <w:rsid w:val="00B53E63"/>
    <w:rsid w:val="00B56C3A"/>
    <w:rsid w:val="00B56CD0"/>
    <w:rsid w:val="00B57568"/>
    <w:rsid w:val="00B57B6F"/>
    <w:rsid w:val="00B6041F"/>
    <w:rsid w:val="00B61FC9"/>
    <w:rsid w:val="00B62FDE"/>
    <w:rsid w:val="00B66333"/>
    <w:rsid w:val="00B66343"/>
    <w:rsid w:val="00B66A7E"/>
    <w:rsid w:val="00B66D2B"/>
    <w:rsid w:val="00B6733F"/>
    <w:rsid w:val="00B67FA9"/>
    <w:rsid w:val="00B70E59"/>
    <w:rsid w:val="00B71C72"/>
    <w:rsid w:val="00B72920"/>
    <w:rsid w:val="00B72F7A"/>
    <w:rsid w:val="00B74742"/>
    <w:rsid w:val="00B74BFC"/>
    <w:rsid w:val="00B74D18"/>
    <w:rsid w:val="00B74E9E"/>
    <w:rsid w:val="00B7567C"/>
    <w:rsid w:val="00B76927"/>
    <w:rsid w:val="00B76C57"/>
    <w:rsid w:val="00B776C0"/>
    <w:rsid w:val="00B77C3B"/>
    <w:rsid w:val="00B814AA"/>
    <w:rsid w:val="00B814CF"/>
    <w:rsid w:val="00B814E8"/>
    <w:rsid w:val="00B83487"/>
    <w:rsid w:val="00B845B2"/>
    <w:rsid w:val="00B849B5"/>
    <w:rsid w:val="00B866F7"/>
    <w:rsid w:val="00B875BD"/>
    <w:rsid w:val="00B87E97"/>
    <w:rsid w:val="00B91903"/>
    <w:rsid w:val="00B9214C"/>
    <w:rsid w:val="00B94B10"/>
    <w:rsid w:val="00B95307"/>
    <w:rsid w:val="00B97319"/>
    <w:rsid w:val="00BA3A65"/>
    <w:rsid w:val="00BA4D7B"/>
    <w:rsid w:val="00BA669B"/>
    <w:rsid w:val="00BB065C"/>
    <w:rsid w:val="00BB07BD"/>
    <w:rsid w:val="00BB2D0A"/>
    <w:rsid w:val="00BB573C"/>
    <w:rsid w:val="00BB5BA0"/>
    <w:rsid w:val="00BB5DB9"/>
    <w:rsid w:val="00BB6BCE"/>
    <w:rsid w:val="00BB797A"/>
    <w:rsid w:val="00BC078C"/>
    <w:rsid w:val="00BC0FFE"/>
    <w:rsid w:val="00BC1C29"/>
    <w:rsid w:val="00BC2292"/>
    <w:rsid w:val="00BC2879"/>
    <w:rsid w:val="00BC2F85"/>
    <w:rsid w:val="00BC36C7"/>
    <w:rsid w:val="00BC3B15"/>
    <w:rsid w:val="00BC41F0"/>
    <w:rsid w:val="00BC445A"/>
    <w:rsid w:val="00BC6B54"/>
    <w:rsid w:val="00BC7005"/>
    <w:rsid w:val="00BC7A1C"/>
    <w:rsid w:val="00BD2500"/>
    <w:rsid w:val="00BD2563"/>
    <w:rsid w:val="00BD3DFE"/>
    <w:rsid w:val="00BD4CF0"/>
    <w:rsid w:val="00BD7D37"/>
    <w:rsid w:val="00BE05C9"/>
    <w:rsid w:val="00BE339C"/>
    <w:rsid w:val="00BE3518"/>
    <w:rsid w:val="00BE5FAA"/>
    <w:rsid w:val="00BE7910"/>
    <w:rsid w:val="00BE7912"/>
    <w:rsid w:val="00BF0937"/>
    <w:rsid w:val="00BF0A96"/>
    <w:rsid w:val="00BF0EBA"/>
    <w:rsid w:val="00BF110C"/>
    <w:rsid w:val="00BF1AEE"/>
    <w:rsid w:val="00BF287A"/>
    <w:rsid w:val="00BF2B1D"/>
    <w:rsid w:val="00BF311A"/>
    <w:rsid w:val="00BF3BF0"/>
    <w:rsid w:val="00BF41CD"/>
    <w:rsid w:val="00BF65C3"/>
    <w:rsid w:val="00BF6675"/>
    <w:rsid w:val="00C00C58"/>
    <w:rsid w:val="00C015D2"/>
    <w:rsid w:val="00C03DE0"/>
    <w:rsid w:val="00C03E70"/>
    <w:rsid w:val="00C05F08"/>
    <w:rsid w:val="00C060AE"/>
    <w:rsid w:val="00C075C6"/>
    <w:rsid w:val="00C07625"/>
    <w:rsid w:val="00C07883"/>
    <w:rsid w:val="00C105C2"/>
    <w:rsid w:val="00C11995"/>
    <w:rsid w:val="00C11C46"/>
    <w:rsid w:val="00C12027"/>
    <w:rsid w:val="00C1241F"/>
    <w:rsid w:val="00C12DD1"/>
    <w:rsid w:val="00C14F89"/>
    <w:rsid w:val="00C15094"/>
    <w:rsid w:val="00C16563"/>
    <w:rsid w:val="00C202ED"/>
    <w:rsid w:val="00C2052B"/>
    <w:rsid w:val="00C22158"/>
    <w:rsid w:val="00C22314"/>
    <w:rsid w:val="00C228E1"/>
    <w:rsid w:val="00C228E7"/>
    <w:rsid w:val="00C22AD4"/>
    <w:rsid w:val="00C22FC2"/>
    <w:rsid w:val="00C24F5E"/>
    <w:rsid w:val="00C251B2"/>
    <w:rsid w:val="00C258F4"/>
    <w:rsid w:val="00C264FC"/>
    <w:rsid w:val="00C26E29"/>
    <w:rsid w:val="00C272A0"/>
    <w:rsid w:val="00C303F8"/>
    <w:rsid w:val="00C305A9"/>
    <w:rsid w:val="00C30AF7"/>
    <w:rsid w:val="00C3137D"/>
    <w:rsid w:val="00C31B50"/>
    <w:rsid w:val="00C325A1"/>
    <w:rsid w:val="00C35005"/>
    <w:rsid w:val="00C35C27"/>
    <w:rsid w:val="00C35D33"/>
    <w:rsid w:val="00C369C0"/>
    <w:rsid w:val="00C36CDC"/>
    <w:rsid w:val="00C3F3EA"/>
    <w:rsid w:val="00C402D6"/>
    <w:rsid w:val="00C404B9"/>
    <w:rsid w:val="00C4588A"/>
    <w:rsid w:val="00C45BB5"/>
    <w:rsid w:val="00C5072E"/>
    <w:rsid w:val="00C50C55"/>
    <w:rsid w:val="00C50CEE"/>
    <w:rsid w:val="00C5113B"/>
    <w:rsid w:val="00C52B8E"/>
    <w:rsid w:val="00C53488"/>
    <w:rsid w:val="00C53810"/>
    <w:rsid w:val="00C54053"/>
    <w:rsid w:val="00C544A9"/>
    <w:rsid w:val="00C5537E"/>
    <w:rsid w:val="00C56763"/>
    <w:rsid w:val="00C57E30"/>
    <w:rsid w:val="00C60621"/>
    <w:rsid w:val="00C61F3E"/>
    <w:rsid w:val="00C61FC8"/>
    <w:rsid w:val="00C65705"/>
    <w:rsid w:val="00C65711"/>
    <w:rsid w:val="00C65FD2"/>
    <w:rsid w:val="00C678BA"/>
    <w:rsid w:val="00C70259"/>
    <w:rsid w:val="00C70581"/>
    <w:rsid w:val="00C71FE9"/>
    <w:rsid w:val="00C7213C"/>
    <w:rsid w:val="00C737E4"/>
    <w:rsid w:val="00C73A6F"/>
    <w:rsid w:val="00C74081"/>
    <w:rsid w:val="00C74284"/>
    <w:rsid w:val="00C74EE5"/>
    <w:rsid w:val="00C752FA"/>
    <w:rsid w:val="00C75B89"/>
    <w:rsid w:val="00C76B40"/>
    <w:rsid w:val="00C77198"/>
    <w:rsid w:val="00C7727F"/>
    <w:rsid w:val="00C77B56"/>
    <w:rsid w:val="00C82407"/>
    <w:rsid w:val="00C828BA"/>
    <w:rsid w:val="00C82D67"/>
    <w:rsid w:val="00C843FA"/>
    <w:rsid w:val="00C8451A"/>
    <w:rsid w:val="00C850E5"/>
    <w:rsid w:val="00C851FF"/>
    <w:rsid w:val="00C855E7"/>
    <w:rsid w:val="00C90219"/>
    <w:rsid w:val="00C92CB0"/>
    <w:rsid w:val="00C932E4"/>
    <w:rsid w:val="00C9347E"/>
    <w:rsid w:val="00C93565"/>
    <w:rsid w:val="00C94382"/>
    <w:rsid w:val="00C96A99"/>
    <w:rsid w:val="00C978D8"/>
    <w:rsid w:val="00CA18F5"/>
    <w:rsid w:val="00CA24E5"/>
    <w:rsid w:val="00CA33DF"/>
    <w:rsid w:val="00CA5482"/>
    <w:rsid w:val="00CA66AE"/>
    <w:rsid w:val="00CA6C63"/>
    <w:rsid w:val="00CA6EA3"/>
    <w:rsid w:val="00CB1FFA"/>
    <w:rsid w:val="00CB26A2"/>
    <w:rsid w:val="00CB384B"/>
    <w:rsid w:val="00CB3A7F"/>
    <w:rsid w:val="00CB4200"/>
    <w:rsid w:val="00CB47C2"/>
    <w:rsid w:val="00CB6FA3"/>
    <w:rsid w:val="00CB71C5"/>
    <w:rsid w:val="00CB7D74"/>
    <w:rsid w:val="00CC1884"/>
    <w:rsid w:val="00CC30E2"/>
    <w:rsid w:val="00CC48F1"/>
    <w:rsid w:val="00CC4E6C"/>
    <w:rsid w:val="00CC4EAF"/>
    <w:rsid w:val="00CC5463"/>
    <w:rsid w:val="00CC574B"/>
    <w:rsid w:val="00CD195C"/>
    <w:rsid w:val="00CD1A08"/>
    <w:rsid w:val="00CD213E"/>
    <w:rsid w:val="00CD2701"/>
    <w:rsid w:val="00CD2CD9"/>
    <w:rsid w:val="00CD2CEC"/>
    <w:rsid w:val="00CD44F0"/>
    <w:rsid w:val="00CD450B"/>
    <w:rsid w:val="00CD49AD"/>
    <w:rsid w:val="00CD4E86"/>
    <w:rsid w:val="00CD7D00"/>
    <w:rsid w:val="00CD7D27"/>
    <w:rsid w:val="00CE01D2"/>
    <w:rsid w:val="00CE2552"/>
    <w:rsid w:val="00CE312F"/>
    <w:rsid w:val="00CE3146"/>
    <w:rsid w:val="00CE5C3B"/>
    <w:rsid w:val="00CE615C"/>
    <w:rsid w:val="00CE6D6E"/>
    <w:rsid w:val="00CE7C89"/>
    <w:rsid w:val="00CF0317"/>
    <w:rsid w:val="00CF0523"/>
    <w:rsid w:val="00CF0567"/>
    <w:rsid w:val="00CF0AB9"/>
    <w:rsid w:val="00CF1246"/>
    <w:rsid w:val="00CF15D8"/>
    <w:rsid w:val="00CF3922"/>
    <w:rsid w:val="00CF6322"/>
    <w:rsid w:val="00CF677F"/>
    <w:rsid w:val="00CF76BF"/>
    <w:rsid w:val="00CF78AC"/>
    <w:rsid w:val="00D0052B"/>
    <w:rsid w:val="00D01C78"/>
    <w:rsid w:val="00D01ECC"/>
    <w:rsid w:val="00D0282F"/>
    <w:rsid w:val="00D02EA6"/>
    <w:rsid w:val="00D02EA9"/>
    <w:rsid w:val="00D03250"/>
    <w:rsid w:val="00D0337F"/>
    <w:rsid w:val="00D0456F"/>
    <w:rsid w:val="00D05509"/>
    <w:rsid w:val="00D055BD"/>
    <w:rsid w:val="00D05ADE"/>
    <w:rsid w:val="00D05F46"/>
    <w:rsid w:val="00D07261"/>
    <w:rsid w:val="00D0787D"/>
    <w:rsid w:val="00D07C16"/>
    <w:rsid w:val="00D100F4"/>
    <w:rsid w:val="00D10CDE"/>
    <w:rsid w:val="00D1138D"/>
    <w:rsid w:val="00D11B6A"/>
    <w:rsid w:val="00D13160"/>
    <w:rsid w:val="00D131D0"/>
    <w:rsid w:val="00D142AC"/>
    <w:rsid w:val="00D150B9"/>
    <w:rsid w:val="00D159CB"/>
    <w:rsid w:val="00D15FF8"/>
    <w:rsid w:val="00D174B1"/>
    <w:rsid w:val="00D20063"/>
    <w:rsid w:val="00D20AC1"/>
    <w:rsid w:val="00D224FF"/>
    <w:rsid w:val="00D24B51"/>
    <w:rsid w:val="00D315A2"/>
    <w:rsid w:val="00D3195B"/>
    <w:rsid w:val="00D32880"/>
    <w:rsid w:val="00D32DEC"/>
    <w:rsid w:val="00D34F82"/>
    <w:rsid w:val="00D35C19"/>
    <w:rsid w:val="00D364E0"/>
    <w:rsid w:val="00D37F5C"/>
    <w:rsid w:val="00D3D4C7"/>
    <w:rsid w:val="00D4096F"/>
    <w:rsid w:val="00D40AAF"/>
    <w:rsid w:val="00D40D37"/>
    <w:rsid w:val="00D44DD7"/>
    <w:rsid w:val="00D44F46"/>
    <w:rsid w:val="00D45265"/>
    <w:rsid w:val="00D4542C"/>
    <w:rsid w:val="00D46D60"/>
    <w:rsid w:val="00D50C8F"/>
    <w:rsid w:val="00D50F64"/>
    <w:rsid w:val="00D52757"/>
    <w:rsid w:val="00D52D9B"/>
    <w:rsid w:val="00D52FDA"/>
    <w:rsid w:val="00D53BAD"/>
    <w:rsid w:val="00D53F6D"/>
    <w:rsid w:val="00D54E8D"/>
    <w:rsid w:val="00D552BD"/>
    <w:rsid w:val="00D602FF"/>
    <w:rsid w:val="00D60829"/>
    <w:rsid w:val="00D609A8"/>
    <w:rsid w:val="00D60F9A"/>
    <w:rsid w:val="00D60FB8"/>
    <w:rsid w:val="00D626FC"/>
    <w:rsid w:val="00D6300B"/>
    <w:rsid w:val="00D63F45"/>
    <w:rsid w:val="00D64171"/>
    <w:rsid w:val="00D67B1D"/>
    <w:rsid w:val="00D68FFC"/>
    <w:rsid w:val="00D703BC"/>
    <w:rsid w:val="00D7151E"/>
    <w:rsid w:val="00D717DC"/>
    <w:rsid w:val="00D721EA"/>
    <w:rsid w:val="00D73DC3"/>
    <w:rsid w:val="00D7470A"/>
    <w:rsid w:val="00D750FC"/>
    <w:rsid w:val="00D75707"/>
    <w:rsid w:val="00D75E0C"/>
    <w:rsid w:val="00D764BD"/>
    <w:rsid w:val="00D77B9E"/>
    <w:rsid w:val="00D8218D"/>
    <w:rsid w:val="00D8249F"/>
    <w:rsid w:val="00D82518"/>
    <w:rsid w:val="00D836D1"/>
    <w:rsid w:val="00D83D42"/>
    <w:rsid w:val="00D858E3"/>
    <w:rsid w:val="00D867BE"/>
    <w:rsid w:val="00D875E9"/>
    <w:rsid w:val="00D8798B"/>
    <w:rsid w:val="00D92281"/>
    <w:rsid w:val="00D92310"/>
    <w:rsid w:val="00D928B2"/>
    <w:rsid w:val="00D929C7"/>
    <w:rsid w:val="00D92AE5"/>
    <w:rsid w:val="00D93FEF"/>
    <w:rsid w:val="00D94614"/>
    <w:rsid w:val="00D94823"/>
    <w:rsid w:val="00D949A6"/>
    <w:rsid w:val="00D9506A"/>
    <w:rsid w:val="00D95F39"/>
    <w:rsid w:val="00D9635C"/>
    <w:rsid w:val="00DA121C"/>
    <w:rsid w:val="00DA1C9D"/>
    <w:rsid w:val="00DA29E9"/>
    <w:rsid w:val="00DA440F"/>
    <w:rsid w:val="00DA46DD"/>
    <w:rsid w:val="00DA5049"/>
    <w:rsid w:val="00DA5E37"/>
    <w:rsid w:val="00DA6805"/>
    <w:rsid w:val="00DB1F86"/>
    <w:rsid w:val="00DB2109"/>
    <w:rsid w:val="00DB3E43"/>
    <w:rsid w:val="00DB4A1D"/>
    <w:rsid w:val="00DB699F"/>
    <w:rsid w:val="00DB7E3D"/>
    <w:rsid w:val="00DC003F"/>
    <w:rsid w:val="00DC0E9D"/>
    <w:rsid w:val="00DC0F1E"/>
    <w:rsid w:val="00DC14E9"/>
    <w:rsid w:val="00DC1916"/>
    <w:rsid w:val="00DC1F51"/>
    <w:rsid w:val="00DC4060"/>
    <w:rsid w:val="00DC4BF2"/>
    <w:rsid w:val="00DC4E5D"/>
    <w:rsid w:val="00DC54C3"/>
    <w:rsid w:val="00DC5679"/>
    <w:rsid w:val="00DC5B7B"/>
    <w:rsid w:val="00DC639E"/>
    <w:rsid w:val="00DC73A7"/>
    <w:rsid w:val="00DD012A"/>
    <w:rsid w:val="00DD01A5"/>
    <w:rsid w:val="00DD04CD"/>
    <w:rsid w:val="00DD2850"/>
    <w:rsid w:val="00DD38D4"/>
    <w:rsid w:val="00DD3BC2"/>
    <w:rsid w:val="00DD3BDA"/>
    <w:rsid w:val="00DD6D0F"/>
    <w:rsid w:val="00DD705B"/>
    <w:rsid w:val="00DD7360"/>
    <w:rsid w:val="00DD7874"/>
    <w:rsid w:val="00DE115D"/>
    <w:rsid w:val="00DE2B1F"/>
    <w:rsid w:val="00DE32A7"/>
    <w:rsid w:val="00DE4F0D"/>
    <w:rsid w:val="00DE4F3A"/>
    <w:rsid w:val="00DE6098"/>
    <w:rsid w:val="00DE6E92"/>
    <w:rsid w:val="00DE7174"/>
    <w:rsid w:val="00DE76F4"/>
    <w:rsid w:val="00DE7722"/>
    <w:rsid w:val="00DE7E74"/>
    <w:rsid w:val="00DF0480"/>
    <w:rsid w:val="00DF06C6"/>
    <w:rsid w:val="00DF2145"/>
    <w:rsid w:val="00DF3671"/>
    <w:rsid w:val="00DF3B83"/>
    <w:rsid w:val="00DF3CFF"/>
    <w:rsid w:val="00DF4548"/>
    <w:rsid w:val="00DF67D1"/>
    <w:rsid w:val="00DF6EF1"/>
    <w:rsid w:val="00DF7026"/>
    <w:rsid w:val="00DF7BEA"/>
    <w:rsid w:val="00E01407"/>
    <w:rsid w:val="00E0279B"/>
    <w:rsid w:val="00E031FE"/>
    <w:rsid w:val="00E04546"/>
    <w:rsid w:val="00E0491C"/>
    <w:rsid w:val="00E053DD"/>
    <w:rsid w:val="00E05CA4"/>
    <w:rsid w:val="00E06267"/>
    <w:rsid w:val="00E1081C"/>
    <w:rsid w:val="00E11261"/>
    <w:rsid w:val="00E1135E"/>
    <w:rsid w:val="00E1361E"/>
    <w:rsid w:val="00E142A2"/>
    <w:rsid w:val="00E1534B"/>
    <w:rsid w:val="00E16CCF"/>
    <w:rsid w:val="00E171FA"/>
    <w:rsid w:val="00E174D8"/>
    <w:rsid w:val="00E1FC86"/>
    <w:rsid w:val="00E20CCB"/>
    <w:rsid w:val="00E2120D"/>
    <w:rsid w:val="00E21419"/>
    <w:rsid w:val="00E23256"/>
    <w:rsid w:val="00E238D1"/>
    <w:rsid w:val="00E23C42"/>
    <w:rsid w:val="00E23F24"/>
    <w:rsid w:val="00E25C28"/>
    <w:rsid w:val="00E271DE"/>
    <w:rsid w:val="00E27874"/>
    <w:rsid w:val="00E314EE"/>
    <w:rsid w:val="00E31B7C"/>
    <w:rsid w:val="00E32A51"/>
    <w:rsid w:val="00E32A6B"/>
    <w:rsid w:val="00E334E4"/>
    <w:rsid w:val="00E34C1E"/>
    <w:rsid w:val="00E3590E"/>
    <w:rsid w:val="00E35A2D"/>
    <w:rsid w:val="00E367BA"/>
    <w:rsid w:val="00E371E6"/>
    <w:rsid w:val="00E37468"/>
    <w:rsid w:val="00E374E1"/>
    <w:rsid w:val="00E40045"/>
    <w:rsid w:val="00E41652"/>
    <w:rsid w:val="00E41B5C"/>
    <w:rsid w:val="00E4422F"/>
    <w:rsid w:val="00E4700F"/>
    <w:rsid w:val="00E471EB"/>
    <w:rsid w:val="00E507BA"/>
    <w:rsid w:val="00E530D5"/>
    <w:rsid w:val="00E534D0"/>
    <w:rsid w:val="00E53BA8"/>
    <w:rsid w:val="00E54A97"/>
    <w:rsid w:val="00E555AA"/>
    <w:rsid w:val="00E555CA"/>
    <w:rsid w:val="00E5577F"/>
    <w:rsid w:val="00E56884"/>
    <w:rsid w:val="00E605B7"/>
    <w:rsid w:val="00E61850"/>
    <w:rsid w:val="00E622F8"/>
    <w:rsid w:val="00E6449E"/>
    <w:rsid w:val="00E64712"/>
    <w:rsid w:val="00E64DC7"/>
    <w:rsid w:val="00E64FE8"/>
    <w:rsid w:val="00E66CEC"/>
    <w:rsid w:val="00E73B73"/>
    <w:rsid w:val="00E7579A"/>
    <w:rsid w:val="00E778B0"/>
    <w:rsid w:val="00E801F8"/>
    <w:rsid w:val="00E80524"/>
    <w:rsid w:val="00E8428C"/>
    <w:rsid w:val="00E84C55"/>
    <w:rsid w:val="00E8504F"/>
    <w:rsid w:val="00E904C9"/>
    <w:rsid w:val="00E91BFA"/>
    <w:rsid w:val="00E91CF9"/>
    <w:rsid w:val="00E92ED1"/>
    <w:rsid w:val="00E95551"/>
    <w:rsid w:val="00E97069"/>
    <w:rsid w:val="00E97B2E"/>
    <w:rsid w:val="00EA0EF7"/>
    <w:rsid w:val="00EA1018"/>
    <w:rsid w:val="00EA2BFB"/>
    <w:rsid w:val="00EA2DB1"/>
    <w:rsid w:val="00EA3A92"/>
    <w:rsid w:val="00EA4192"/>
    <w:rsid w:val="00EA4545"/>
    <w:rsid w:val="00EA458F"/>
    <w:rsid w:val="00EA5466"/>
    <w:rsid w:val="00EA60D9"/>
    <w:rsid w:val="00EA66F1"/>
    <w:rsid w:val="00EA6B19"/>
    <w:rsid w:val="00EA7FAA"/>
    <w:rsid w:val="00EB09A5"/>
    <w:rsid w:val="00EB10B5"/>
    <w:rsid w:val="00EB227B"/>
    <w:rsid w:val="00EB2D54"/>
    <w:rsid w:val="00EB4343"/>
    <w:rsid w:val="00EB5CAB"/>
    <w:rsid w:val="00EB63E3"/>
    <w:rsid w:val="00EB6EF3"/>
    <w:rsid w:val="00EB74D9"/>
    <w:rsid w:val="00EB75F2"/>
    <w:rsid w:val="00EC0B33"/>
    <w:rsid w:val="00EC118B"/>
    <w:rsid w:val="00EC1B8B"/>
    <w:rsid w:val="00EC2A0F"/>
    <w:rsid w:val="00EC40EA"/>
    <w:rsid w:val="00EC513A"/>
    <w:rsid w:val="00EC57ED"/>
    <w:rsid w:val="00EC601E"/>
    <w:rsid w:val="00EC655C"/>
    <w:rsid w:val="00EC677B"/>
    <w:rsid w:val="00EC6792"/>
    <w:rsid w:val="00EC74D4"/>
    <w:rsid w:val="00EC7B07"/>
    <w:rsid w:val="00EC7E07"/>
    <w:rsid w:val="00ED05D1"/>
    <w:rsid w:val="00ED30FA"/>
    <w:rsid w:val="00ED34DB"/>
    <w:rsid w:val="00ED4975"/>
    <w:rsid w:val="00ED5470"/>
    <w:rsid w:val="00ED6688"/>
    <w:rsid w:val="00ED77C9"/>
    <w:rsid w:val="00EE22F1"/>
    <w:rsid w:val="00EE291C"/>
    <w:rsid w:val="00EE3B3E"/>
    <w:rsid w:val="00EE48ED"/>
    <w:rsid w:val="00EE5162"/>
    <w:rsid w:val="00EE586D"/>
    <w:rsid w:val="00EE595B"/>
    <w:rsid w:val="00EE6E82"/>
    <w:rsid w:val="00EE76EA"/>
    <w:rsid w:val="00EF2963"/>
    <w:rsid w:val="00EF2D02"/>
    <w:rsid w:val="00EF4D77"/>
    <w:rsid w:val="00EF50FC"/>
    <w:rsid w:val="00EF5728"/>
    <w:rsid w:val="00EF59EF"/>
    <w:rsid w:val="00EF68DD"/>
    <w:rsid w:val="00EF7AC4"/>
    <w:rsid w:val="00F00016"/>
    <w:rsid w:val="00F002F1"/>
    <w:rsid w:val="00F00D26"/>
    <w:rsid w:val="00F01829"/>
    <w:rsid w:val="00F03476"/>
    <w:rsid w:val="00F03D8E"/>
    <w:rsid w:val="00F041F1"/>
    <w:rsid w:val="00F05FC2"/>
    <w:rsid w:val="00F0610E"/>
    <w:rsid w:val="00F0617A"/>
    <w:rsid w:val="00F06B8E"/>
    <w:rsid w:val="00F12B12"/>
    <w:rsid w:val="00F1335E"/>
    <w:rsid w:val="00F13A72"/>
    <w:rsid w:val="00F15B9F"/>
    <w:rsid w:val="00F1634A"/>
    <w:rsid w:val="00F167CF"/>
    <w:rsid w:val="00F178E4"/>
    <w:rsid w:val="00F1791A"/>
    <w:rsid w:val="00F17A67"/>
    <w:rsid w:val="00F2105B"/>
    <w:rsid w:val="00F24912"/>
    <w:rsid w:val="00F249CC"/>
    <w:rsid w:val="00F2665C"/>
    <w:rsid w:val="00F27851"/>
    <w:rsid w:val="00F3093B"/>
    <w:rsid w:val="00F312F1"/>
    <w:rsid w:val="00F31474"/>
    <w:rsid w:val="00F32EB1"/>
    <w:rsid w:val="00F34E2C"/>
    <w:rsid w:val="00F350A2"/>
    <w:rsid w:val="00F36395"/>
    <w:rsid w:val="00F3666C"/>
    <w:rsid w:val="00F37679"/>
    <w:rsid w:val="00F37E7C"/>
    <w:rsid w:val="00F410E6"/>
    <w:rsid w:val="00F424FE"/>
    <w:rsid w:val="00F44611"/>
    <w:rsid w:val="00F4470A"/>
    <w:rsid w:val="00F45DE1"/>
    <w:rsid w:val="00F46300"/>
    <w:rsid w:val="00F465C7"/>
    <w:rsid w:val="00F466A6"/>
    <w:rsid w:val="00F5156A"/>
    <w:rsid w:val="00F51E70"/>
    <w:rsid w:val="00F53076"/>
    <w:rsid w:val="00F53A83"/>
    <w:rsid w:val="00F544D8"/>
    <w:rsid w:val="00F54609"/>
    <w:rsid w:val="00F54BD8"/>
    <w:rsid w:val="00F551BE"/>
    <w:rsid w:val="00F57665"/>
    <w:rsid w:val="00F57735"/>
    <w:rsid w:val="00F57F77"/>
    <w:rsid w:val="00F60D29"/>
    <w:rsid w:val="00F622D0"/>
    <w:rsid w:val="00F67107"/>
    <w:rsid w:val="00F67568"/>
    <w:rsid w:val="00F67C23"/>
    <w:rsid w:val="00F67D27"/>
    <w:rsid w:val="00F70C49"/>
    <w:rsid w:val="00F716BA"/>
    <w:rsid w:val="00F74D6B"/>
    <w:rsid w:val="00F75121"/>
    <w:rsid w:val="00F75EC9"/>
    <w:rsid w:val="00F764AC"/>
    <w:rsid w:val="00F76EA0"/>
    <w:rsid w:val="00F777D7"/>
    <w:rsid w:val="00F80295"/>
    <w:rsid w:val="00F80D6F"/>
    <w:rsid w:val="00F825DF"/>
    <w:rsid w:val="00F84484"/>
    <w:rsid w:val="00F846D5"/>
    <w:rsid w:val="00F85456"/>
    <w:rsid w:val="00F8615B"/>
    <w:rsid w:val="00F8654F"/>
    <w:rsid w:val="00F872D8"/>
    <w:rsid w:val="00F875D8"/>
    <w:rsid w:val="00F87650"/>
    <w:rsid w:val="00F90A03"/>
    <w:rsid w:val="00F90BA2"/>
    <w:rsid w:val="00F90BEB"/>
    <w:rsid w:val="00F90FBF"/>
    <w:rsid w:val="00F91439"/>
    <w:rsid w:val="00F91522"/>
    <w:rsid w:val="00F9477D"/>
    <w:rsid w:val="00F95355"/>
    <w:rsid w:val="00F960DA"/>
    <w:rsid w:val="00F965FE"/>
    <w:rsid w:val="00F96D26"/>
    <w:rsid w:val="00F96D60"/>
    <w:rsid w:val="00F96F79"/>
    <w:rsid w:val="00FA05F0"/>
    <w:rsid w:val="00FA0910"/>
    <w:rsid w:val="00FA1713"/>
    <w:rsid w:val="00FA1AAB"/>
    <w:rsid w:val="00FA1EE4"/>
    <w:rsid w:val="00FA22F3"/>
    <w:rsid w:val="00FA3077"/>
    <w:rsid w:val="00FA5435"/>
    <w:rsid w:val="00FA6B63"/>
    <w:rsid w:val="00FA7163"/>
    <w:rsid w:val="00FA7814"/>
    <w:rsid w:val="00FB33EC"/>
    <w:rsid w:val="00FB43AB"/>
    <w:rsid w:val="00FB55A4"/>
    <w:rsid w:val="00FB643B"/>
    <w:rsid w:val="00FB6DD1"/>
    <w:rsid w:val="00FB7588"/>
    <w:rsid w:val="00FB7E34"/>
    <w:rsid w:val="00FC1216"/>
    <w:rsid w:val="00FC2AE1"/>
    <w:rsid w:val="00FC3318"/>
    <w:rsid w:val="00FC43E6"/>
    <w:rsid w:val="00FC55FE"/>
    <w:rsid w:val="00FC5C8C"/>
    <w:rsid w:val="00FC5DB8"/>
    <w:rsid w:val="00FC6A18"/>
    <w:rsid w:val="00FD18BB"/>
    <w:rsid w:val="00FD1A5A"/>
    <w:rsid w:val="00FD1DC2"/>
    <w:rsid w:val="00FD24D8"/>
    <w:rsid w:val="00FD3819"/>
    <w:rsid w:val="00FD3C06"/>
    <w:rsid w:val="00FD4B07"/>
    <w:rsid w:val="00FD5228"/>
    <w:rsid w:val="00FD7605"/>
    <w:rsid w:val="00FD7B26"/>
    <w:rsid w:val="00FE2BE7"/>
    <w:rsid w:val="00FE38D6"/>
    <w:rsid w:val="00FE42BF"/>
    <w:rsid w:val="00FE5759"/>
    <w:rsid w:val="00FE6C97"/>
    <w:rsid w:val="00FE7A07"/>
    <w:rsid w:val="00FE7DB0"/>
    <w:rsid w:val="00FE7E72"/>
    <w:rsid w:val="00FF00C9"/>
    <w:rsid w:val="00FF11CB"/>
    <w:rsid w:val="00FF12C2"/>
    <w:rsid w:val="00FF1BEE"/>
    <w:rsid w:val="00FF20FB"/>
    <w:rsid w:val="00FF2B93"/>
    <w:rsid w:val="00FF4046"/>
    <w:rsid w:val="00FF4306"/>
    <w:rsid w:val="00FF584F"/>
    <w:rsid w:val="00FF61A3"/>
    <w:rsid w:val="00FF6251"/>
    <w:rsid w:val="00FF72EA"/>
    <w:rsid w:val="00FF775F"/>
    <w:rsid w:val="00FFF6CB"/>
    <w:rsid w:val="010174E8"/>
    <w:rsid w:val="0101B9FB"/>
    <w:rsid w:val="010E7DB4"/>
    <w:rsid w:val="0114BA47"/>
    <w:rsid w:val="01200F33"/>
    <w:rsid w:val="0128FA12"/>
    <w:rsid w:val="012A400F"/>
    <w:rsid w:val="01315192"/>
    <w:rsid w:val="013E49AD"/>
    <w:rsid w:val="01500B55"/>
    <w:rsid w:val="015FD144"/>
    <w:rsid w:val="0160DF8F"/>
    <w:rsid w:val="016130C1"/>
    <w:rsid w:val="016BF87E"/>
    <w:rsid w:val="01710230"/>
    <w:rsid w:val="0185E354"/>
    <w:rsid w:val="018E29A2"/>
    <w:rsid w:val="018E82C2"/>
    <w:rsid w:val="0193F424"/>
    <w:rsid w:val="0195F305"/>
    <w:rsid w:val="0196FA07"/>
    <w:rsid w:val="0199C9C6"/>
    <w:rsid w:val="019C5632"/>
    <w:rsid w:val="01A8FE44"/>
    <w:rsid w:val="01A9DE76"/>
    <w:rsid w:val="01B58183"/>
    <w:rsid w:val="01BC0C02"/>
    <w:rsid w:val="01BC4E02"/>
    <w:rsid w:val="01BF6F3C"/>
    <w:rsid w:val="01C2A112"/>
    <w:rsid w:val="01CE0266"/>
    <w:rsid w:val="01D1F3BB"/>
    <w:rsid w:val="01D8F6DD"/>
    <w:rsid w:val="01E84CC5"/>
    <w:rsid w:val="01E86366"/>
    <w:rsid w:val="01F5B628"/>
    <w:rsid w:val="01FBE14F"/>
    <w:rsid w:val="02018479"/>
    <w:rsid w:val="0201B4DC"/>
    <w:rsid w:val="020598F4"/>
    <w:rsid w:val="020C7863"/>
    <w:rsid w:val="020CC24A"/>
    <w:rsid w:val="021DB475"/>
    <w:rsid w:val="021F85DE"/>
    <w:rsid w:val="021F9DFD"/>
    <w:rsid w:val="0227C63A"/>
    <w:rsid w:val="022B8F00"/>
    <w:rsid w:val="02311419"/>
    <w:rsid w:val="023BA04C"/>
    <w:rsid w:val="02421B86"/>
    <w:rsid w:val="0243DBB5"/>
    <w:rsid w:val="0247E4CD"/>
    <w:rsid w:val="02493C52"/>
    <w:rsid w:val="024FC9B5"/>
    <w:rsid w:val="02558CC3"/>
    <w:rsid w:val="0260EF81"/>
    <w:rsid w:val="0263317B"/>
    <w:rsid w:val="02666A71"/>
    <w:rsid w:val="026B5D79"/>
    <w:rsid w:val="027344A7"/>
    <w:rsid w:val="027D4BD1"/>
    <w:rsid w:val="02874C83"/>
    <w:rsid w:val="0287A6EE"/>
    <w:rsid w:val="028B7BE6"/>
    <w:rsid w:val="028EFCCD"/>
    <w:rsid w:val="029B1AA4"/>
    <w:rsid w:val="029BF24A"/>
    <w:rsid w:val="02A38A3E"/>
    <w:rsid w:val="02AA79E6"/>
    <w:rsid w:val="02AE3F7B"/>
    <w:rsid w:val="02B1C2C9"/>
    <w:rsid w:val="02B69A2B"/>
    <w:rsid w:val="02BD5313"/>
    <w:rsid w:val="02BE4122"/>
    <w:rsid w:val="02C041DC"/>
    <w:rsid w:val="02C318C0"/>
    <w:rsid w:val="02C54A01"/>
    <w:rsid w:val="02CD0A25"/>
    <w:rsid w:val="02D234DE"/>
    <w:rsid w:val="02D274B7"/>
    <w:rsid w:val="02D3F016"/>
    <w:rsid w:val="02DC3835"/>
    <w:rsid w:val="02E67D50"/>
    <w:rsid w:val="02EDBDFB"/>
    <w:rsid w:val="02F64C11"/>
    <w:rsid w:val="02F70E8D"/>
    <w:rsid w:val="03006BE8"/>
    <w:rsid w:val="0304EC82"/>
    <w:rsid w:val="030796C4"/>
    <w:rsid w:val="0313F141"/>
    <w:rsid w:val="0319CA59"/>
    <w:rsid w:val="031FED1C"/>
    <w:rsid w:val="03237071"/>
    <w:rsid w:val="0329D476"/>
    <w:rsid w:val="03346010"/>
    <w:rsid w:val="03365E8C"/>
    <w:rsid w:val="0336E93B"/>
    <w:rsid w:val="03377B3B"/>
    <w:rsid w:val="033E0D1C"/>
    <w:rsid w:val="0351F9E8"/>
    <w:rsid w:val="03523B4F"/>
    <w:rsid w:val="03543163"/>
    <w:rsid w:val="0356B13C"/>
    <w:rsid w:val="035D56B9"/>
    <w:rsid w:val="035D6153"/>
    <w:rsid w:val="03662AB4"/>
    <w:rsid w:val="036A0503"/>
    <w:rsid w:val="0376C3DF"/>
    <w:rsid w:val="03845D23"/>
    <w:rsid w:val="03878451"/>
    <w:rsid w:val="039BF2A8"/>
    <w:rsid w:val="039E5016"/>
    <w:rsid w:val="039FBF68"/>
    <w:rsid w:val="03B9CFB0"/>
    <w:rsid w:val="03BB3773"/>
    <w:rsid w:val="03BFD260"/>
    <w:rsid w:val="03C34B88"/>
    <w:rsid w:val="03C9EA51"/>
    <w:rsid w:val="03D4159B"/>
    <w:rsid w:val="03D443FC"/>
    <w:rsid w:val="03E82045"/>
    <w:rsid w:val="03FD6A39"/>
    <w:rsid w:val="0405D1AF"/>
    <w:rsid w:val="0407DCB1"/>
    <w:rsid w:val="04096CD0"/>
    <w:rsid w:val="040E54D0"/>
    <w:rsid w:val="0417277C"/>
    <w:rsid w:val="041A1CA8"/>
    <w:rsid w:val="042366AD"/>
    <w:rsid w:val="0424D227"/>
    <w:rsid w:val="0428D4E2"/>
    <w:rsid w:val="043C7207"/>
    <w:rsid w:val="043E5FFE"/>
    <w:rsid w:val="04469AB8"/>
    <w:rsid w:val="0448D0B2"/>
    <w:rsid w:val="044CC9CE"/>
    <w:rsid w:val="044FB552"/>
    <w:rsid w:val="04523E07"/>
    <w:rsid w:val="04531899"/>
    <w:rsid w:val="0453CA68"/>
    <w:rsid w:val="0459A0DB"/>
    <w:rsid w:val="045E7A35"/>
    <w:rsid w:val="0462982C"/>
    <w:rsid w:val="04657A0B"/>
    <w:rsid w:val="046FB5EC"/>
    <w:rsid w:val="046FF5B5"/>
    <w:rsid w:val="047FD3DF"/>
    <w:rsid w:val="0494A8D6"/>
    <w:rsid w:val="0498FB3B"/>
    <w:rsid w:val="049ABFBF"/>
    <w:rsid w:val="049C02A8"/>
    <w:rsid w:val="049C0B32"/>
    <w:rsid w:val="049CC70B"/>
    <w:rsid w:val="04A1119B"/>
    <w:rsid w:val="04A25079"/>
    <w:rsid w:val="04A8A2F2"/>
    <w:rsid w:val="04A8A414"/>
    <w:rsid w:val="04AB673B"/>
    <w:rsid w:val="04AB803F"/>
    <w:rsid w:val="04AD32C5"/>
    <w:rsid w:val="04B2DD41"/>
    <w:rsid w:val="04B30D2D"/>
    <w:rsid w:val="04C287B8"/>
    <w:rsid w:val="04C74B88"/>
    <w:rsid w:val="04C85FFD"/>
    <w:rsid w:val="04CC7CCD"/>
    <w:rsid w:val="04D680A5"/>
    <w:rsid w:val="04E1AB7E"/>
    <w:rsid w:val="04EA2677"/>
    <w:rsid w:val="04ED4241"/>
    <w:rsid w:val="04F4F0CF"/>
    <w:rsid w:val="04FC7E66"/>
    <w:rsid w:val="05046F12"/>
    <w:rsid w:val="05083D29"/>
    <w:rsid w:val="05090EAC"/>
    <w:rsid w:val="0519D690"/>
    <w:rsid w:val="051AB8ED"/>
    <w:rsid w:val="051AF7EF"/>
    <w:rsid w:val="05225105"/>
    <w:rsid w:val="05309978"/>
    <w:rsid w:val="053527A5"/>
    <w:rsid w:val="05372D38"/>
    <w:rsid w:val="053CF2DC"/>
    <w:rsid w:val="0540EC86"/>
    <w:rsid w:val="05465598"/>
    <w:rsid w:val="05570632"/>
    <w:rsid w:val="0559BCB3"/>
    <w:rsid w:val="055F9E32"/>
    <w:rsid w:val="0562378A"/>
    <w:rsid w:val="0565BAB2"/>
    <w:rsid w:val="056F24D9"/>
    <w:rsid w:val="0577530F"/>
    <w:rsid w:val="057A40C7"/>
    <w:rsid w:val="057BA953"/>
    <w:rsid w:val="0588B4B7"/>
    <w:rsid w:val="059A952E"/>
    <w:rsid w:val="059EC873"/>
    <w:rsid w:val="05AB6444"/>
    <w:rsid w:val="05AD8023"/>
    <w:rsid w:val="05B10AFC"/>
    <w:rsid w:val="05B8EB7A"/>
    <w:rsid w:val="05B901B0"/>
    <w:rsid w:val="05BD8C71"/>
    <w:rsid w:val="05BEAEDB"/>
    <w:rsid w:val="05C1BE9A"/>
    <w:rsid w:val="05C86A83"/>
    <w:rsid w:val="05CF490B"/>
    <w:rsid w:val="05D0B422"/>
    <w:rsid w:val="05D16EEF"/>
    <w:rsid w:val="05DA4633"/>
    <w:rsid w:val="05DA6499"/>
    <w:rsid w:val="05DBB357"/>
    <w:rsid w:val="05DD09CF"/>
    <w:rsid w:val="05E36DE6"/>
    <w:rsid w:val="05F1D69A"/>
    <w:rsid w:val="05F50525"/>
    <w:rsid w:val="05FDEDEF"/>
    <w:rsid w:val="05FE53D1"/>
    <w:rsid w:val="05FEDCB2"/>
    <w:rsid w:val="0613716F"/>
    <w:rsid w:val="0613FFE5"/>
    <w:rsid w:val="061A8E30"/>
    <w:rsid w:val="061D5290"/>
    <w:rsid w:val="061F56DB"/>
    <w:rsid w:val="0620F213"/>
    <w:rsid w:val="062258D0"/>
    <w:rsid w:val="0624E023"/>
    <w:rsid w:val="062624CC"/>
    <w:rsid w:val="0626CD49"/>
    <w:rsid w:val="0627334B"/>
    <w:rsid w:val="062AB7E3"/>
    <w:rsid w:val="062BB838"/>
    <w:rsid w:val="0641DF80"/>
    <w:rsid w:val="06424713"/>
    <w:rsid w:val="0644B0FF"/>
    <w:rsid w:val="0646F62B"/>
    <w:rsid w:val="064FC17D"/>
    <w:rsid w:val="064FD54A"/>
    <w:rsid w:val="065B8D77"/>
    <w:rsid w:val="065F6C47"/>
    <w:rsid w:val="06665F5E"/>
    <w:rsid w:val="06675FB6"/>
    <w:rsid w:val="066C72E2"/>
    <w:rsid w:val="068C61A7"/>
    <w:rsid w:val="069201B1"/>
    <w:rsid w:val="0693B017"/>
    <w:rsid w:val="06940388"/>
    <w:rsid w:val="0695B082"/>
    <w:rsid w:val="069B9D38"/>
    <w:rsid w:val="069C5ED1"/>
    <w:rsid w:val="069C7DF4"/>
    <w:rsid w:val="06A6106A"/>
    <w:rsid w:val="06AA1471"/>
    <w:rsid w:val="06B9048C"/>
    <w:rsid w:val="06CCB8A3"/>
    <w:rsid w:val="06D35FDA"/>
    <w:rsid w:val="06D3C481"/>
    <w:rsid w:val="06DA0ABE"/>
    <w:rsid w:val="06E3C3D6"/>
    <w:rsid w:val="06E6323C"/>
    <w:rsid w:val="06EA12A5"/>
    <w:rsid w:val="06F73D40"/>
    <w:rsid w:val="06F9D837"/>
    <w:rsid w:val="0703B293"/>
    <w:rsid w:val="070430BE"/>
    <w:rsid w:val="0707B61D"/>
    <w:rsid w:val="070DFE87"/>
    <w:rsid w:val="072D42F9"/>
    <w:rsid w:val="072F5B1B"/>
    <w:rsid w:val="0738E066"/>
    <w:rsid w:val="0744A67A"/>
    <w:rsid w:val="0744FE16"/>
    <w:rsid w:val="07477406"/>
    <w:rsid w:val="07479E7B"/>
    <w:rsid w:val="0749EBAC"/>
    <w:rsid w:val="074EA261"/>
    <w:rsid w:val="0758D997"/>
    <w:rsid w:val="075C0D60"/>
    <w:rsid w:val="07612A90"/>
    <w:rsid w:val="07613DB5"/>
    <w:rsid w:val="07629094"/>
    <w:rsid w:val="076AE889"/>
    <w:rsid w:val="076B700D"/>
    <w:rsid w:val="076C4DC9"/>
    <w:rsid w:val="076DF130"/>
    <w:rsid w:val="077FEE03"/>
    <w:rsid w:val="078820DD"/>
    <w:rsid w:val="078F345E"/>
    <w:rsid w:val="0793EEF3"/>
    <w:rsid w:val="079AD8F1"/>
    <w:rsid w:val="079CF943"/>
    <w:rsid w:val="07AD5630"/>
    <w:rsid w:val="07B664E3"/>
    <w:rsid w:val="07C1C2F2"/>
    <w:rsid w:val="07C310D5"/>
    <w:rsid w:val="07C41B2D"/>
    <w:rsid w:val="07CE96E9"/>
    <w:rsid w:val="07D1FFE3"/>
    <w:rsid w:val="07D3A626"/>
    <w:rsid w:val="07D43033"/>
    <w:rsid w:val="07E357AC"/>
    <w:rsid w:val="07EB5EB1"/>
    <w:rsid w:val="07EF2B0C"/>
    <w:rsid w:val="07EF8D27"/>
    <w:rsid w:val="07F1A87C"/>
    <w:rsid w:val="07F511D6"/>
    <w:rsid w:val="07FAEC4D"/>
    <w:rsid w:val="07FC34A1"/>
    <w:rsid w:val="07FC745C"/>
    <w:rsid w:val="08054270"/>
    <w:rsid w:val="08178166"/>
    <w:rsid w:val="081AB11E"/>
    <w:rsid w:val="081CEA07"/>
    <w:rsid w:val="082729B2"/>
    <w:rsid w:val="082CBCBF"/>
    <w:rsid w:val="082E1F26"/>
    <w:rsid w:val="082E3492"/>
    <w:rsid w:val="08362897"/>
    <w:rsid w:val="083DE114"/>
    <w:rsid w:val="0856EAE3"/>
    <w:rsid w:val="08581FBA"/>
    <w:rsid w:val="0858F5D9"/>
    <w:rsid w:val="08639BBC"/>
    <w:rsid w:val="0879CF75"/>
    <w:rsid w:val="087B7134"/>
    <w:rsid w:val="08823DB1"/>
    <w:rsid w:val="08885ECB"/>
    <w:rsid w:val="08920E3A"/>
    <w:rsid w:val="08A01459"/>
    <w:rsid w:val="08A33312"/>
    <w:rsid w:val="08B315AD"/>
    <w:rsid w:val="08B424FC"/>
    <w:rsid w:val="08B53BFE"/>
    <w:rsid w:val="08B6315F"/>
    <w:rsid w:val="08BCA4B2"/>
    <w:rsid w:val="08C34418"/>
    <w:rsid w:val="08C690F1"/>
    <w:rsid w:val="08C6934C"/>
    <w:rsid w:val="08CCDACD"/>
    <w:rsid w:val="08DDFB7F"/>
    <w:rsid w:val="08E3A5C2"/>
    <w:rsid w:val="08E48E52"/>
    <w:rsid w:val="08E655BC"/>
    <w:rsid w:val="08EC99BB"/>
    <w:rsid w:val="08ED0D5F"/>
    <w:rsid w:val="08F584DC"/>
    <w:rsid w:val="08F91CEC"/>
    <w:rsid w:val="08FBE8AD"/>
    <w:rsid w:val="090647E6"/>
    <w:rsid w:val="090E1D19"/>
    <w:rsid w:val="0911495C"/>
    <w:rsid w:val="0916D621"/>
    <w:rsid w:val="0938161E"/>
    <w:rsid w:val="0938189C"/>
    <w:rsid w:val="093CD8E8"/>
    <w:rsid w:val="093FBAFB"/>
    <w:rsid w:val="094045DC"/>
    <w:rsid w:val="0942C129"/>
    <w:rsid w:val="0946CB8B"/>
    <w:rsid w:val="095ED161"/>
    <w:rsid w:val="095FAEBB"/>
    <w:rsid w:val="0963EEE2"/>
    <w:rsid w:val="096B9DC2"/>
    <w:rsid w:val="096C9FA6"/>
    <w:rsid w:val="0977A2DA"/>
    <w:rsid w:val="09786A4B"/>
    <w:rsid w:val="09798B4A"/>
    <w:rsid w:val="097AE24A"/>
    <w:rsid w:val="0987C6BC"/>
    <w:rsid w:val="09894D55"/>
    <w:rsid w:val="098D16C9"/>
    <w:rsid w:val="099F66B2"/>
    <w:rsid w:val="09A7D818"/>
    <w:rsid w:val="09AD87A1"/>
    <w:rsid w:val="09B1D9DD"/>
    <w:rsid w:val="09B4773E"/>
    <w:rsid w:val="09B963CD"/>
    <w:rsid w:val="09C69DB5"/>
    <w:rsid w:val="09C8148A"/>
    <w:rsid w:val="09CBA44A"/>
    <w:rsid w:val="09D0B7AC"/>
    <w:rsid w:val="09D598D4"/>
    <w:rsid w:val="09D854E3"/>
    <w:rsid w:val="09EECAF9"/>
    <w:rsid w:val="0A188ACB"/>
    <w:rsid w:val="0A1E6E7F"/>
    <w:rsid w:val="0A1EBEC6"/>
    <w:rsid w:val="0A26E9D8"/>
    <w:rsid w:val="0A28A04E"/>
    <w:rsid w:val="0A3864C5"/>
    <w:rsid w:val="0A3CD092"/>
    <w:rsid w:val="0A3CF170"/>
    <w:rsid w:val="0A4292B1"/>
    <w:rsid w:val="0A52F6B2"/>
    <w:rsid w:val="0A6A0E78"/>
    <w:rsid w:val="0A75FC91"/>
    <w:rsid w:val="0A780E31"/>
    <w:rsid w:val="0A782867"/>
    <w:rsid w:val="0A79AE22"/>
    <w:rsid w:val="0A7BF8AD"/>
    <w:rsid w:val="0A7C0946"/>
    <w:rsid w:val="0A7D3A16"/>
    <w:rsid w:val="0A7D9A33"/>
    <w:rsid w:val="0A82B16D"/>
    <w:rsid w:val="0A88A01F"/>
    <w:rsid w:val="0A88C986"/>
    <w:rsid w:val="0A9AA011"/>
    <w:rsid w:val="0A9DA54E"/>
    <w:rsid w:val="0A9F9018"/>
    <w:rsid w:val="0AA4B930"/>
    <w:rsid w:val="0AA8B1B5"/>
    <w:rsid w:val="0AADD110"/>
    <w:rsid w:val="0AB06DA8"/>
    <w:rsid w:val="0AB0F489"/>
    <w:rsid w:val="0AB85A8C"/>
    <w:rsid w:val="0ABA5425"/>
    <w:rsid w:val="0ABEED31"/>
    <w:rsid w:val="0ABF98F4"/>
    <w:rsid w:val="0AC00C29"/>
    <w:rsid w:val="0AC3E253"/>
    <w:rsid w:val="0ACE79E1"/>
    <w:rsid w:val="0AD09F67"/>
    <w:rsid w:val="0AD2B1B3"/>
    <w:rsid w:val="0AD5333A"/>
    <w:rsid w:val="0AD88269"/>
    <w:rsid w:val="0ADB5893"/>
    <w:rsid w:val="0ADB7AAF"/>
    <w:rsid w:val="0AE3703C"/>
    <w:rsid w:val="0AE50624"/>
    <w:rsid w:val="0AEA7DA4"/>
    <w:rsid w:val="0AEEDD96"/>
    <w:rsid w:val="0AFA8281"/>
    <w:rsid w:val="0AFB770F"/>
    <w:rsid w:val="0B019F28"/>
    <w:rsid w:val="0B023B24"/>
    <w:rsid w:val="0B025D97"/>
    <w:rsid w:val="0B08EB8A"/>
    <w:rsid w:val="0B08FDBC"/>
    <w:rsid w:val="0B0A7AA6"/>
    <w:rsid w:val="0B0F2630"/>
    <w:rsid w:val="0B119E7C"/>
    <w:rsid w:val="0B11FD9F"/>
    <w:rsid w:val="0B136262"/>
    <w:rsid w:val="0B191325"/>
    <w:rsid w:val="0B1A49D3"/>
    <w:rsid w:val="0B1B0387"/>
    <w:rsid w:val="0B1FCDB0"/>
    <w:rsid w:val="0B211245"/>
    <w:rsid w:val="0B21C974"/>
    <w:rsid w:val="0B2332A0"/>
    <w:rsid w:val="0B25E206"/>
    <w:rsid w:val="0B371378"/>
    <w:rsid w:val="0B452757"/>
    <w:rsid w:val="0B4877AA"/>
    <w:rsid w:val="0B550A9D"/>
    <w:rsid w:val="0B5DA4DB"/>
    <w:rsid w:val="0B64D8D5"/>
    <w:rsid w:val="0B69CD3D"/>
    <w:rsid w:val="0B6E75B7"/>
    <w:rsid w:val="0B70F3BE"/>
    <w:rsid w:val="0B724413"/>
    <w:rsid w:val="0B77065C"/>
    <w:rsid w:val="0B77CF98"/>
    <w:rsid w:val="0B7BA342"/>
    <w:rsid w:val="0B7EFDB1"/>
    <w:rsid w:val="0B8D5B4D"/>
    <w:rsid w:val="0B91B691"/>
    <w:rsid w:val="0B980727"/>
    <w:rsid w:val="0B9B10D2"/>
    <w:rsid w:val="0BA009DE"/>
    <w:rsid w:val="0BA09EF7"/>
    <w:rsid w:val="0BA15613"/>
    <w:rsid w:val="0BA25867"/>
    <w:rsid w:val="0BA284E1"/>
    <w:rsid w:val="0BA535D7"/>
    <w:rsid w:val="0BA6DA75"/>
    <w:rsid w:val="0BA76832"/>
    <w:rsid w:val="0BACDB97"/>
    <w:rsid w:val="0BB23171"/>
    <w:rsid w:val="0BB592FA"/>
    <w:rsid w:val="0BB67D6C"/>
    <w:rsid w:val="0BB81747"/>
    <w:rsid w:val="0BC33EBE"/>
    <w:rsid w:val="0BC5EC6B"/>
    <w:rsid w:val="0BCF9AF6"/>
    <w:rsid w:val="0BD751BD"/>
    <w:rsid w:val="0BDA4A5B"/>
    <w:rsid w:val="0BEFFBA4"/>
    <w:rsid w:val="0BFAC541"/>
    <w:rsid w:val="0BFBF363"/>
    <w:rsid w:val="0BFC2BC4"/>
    <w:rsid w:val="0C2218BB"/>
    <w:rsid w:val="0C29B128"/>
    <w:rsid w:val="0C2CBD6C"/>
    <w:rsid w:val="0C30A667"/>
    <w:rsid w:val="0C334E91"/>
    <w:rsid w:val="0C396F48"/>
    <w:rsid w:val="0C45C028"/>
    <w:rsid w:val="0C508846"/>
    <w:rsid w:val="0C5DCAF7"/>
    <w:rsid w:val="0C5E8E9E"/>
    <w:rsid w:val="0C62F8C1"/>
    <w:rsid w:val="0C679483"/>
    <w:rsid w:val="0C67A6C6"/>
    <w:rsid w:val="0C6DAFC4"/>
    <w:rsid w:val="0C7618DC"/>
    <w:rsid w:val="0C7EFA45"/>
    <w:rsid w:val="0C7F06DD"/>
    <w:rsid w:val="0C860E0E"/>
    <w:rsid w:val="0C88C61A"/>
    <w:rsid w:val="0C89F0BB"/>
    <w:rsid w:val="0C8FBDD5"/>
    <w:rsid w:val="0C90588B"/>
    <w:rsid w:val="0C964269"/>
    <w:rsid w:val="0C9C0EEE"/>
    <w:rsid w:val="0C9DDF79"/>
    <w:rsid w:val="0C9F3D03"/>
    <w:rsid w:val="0CA13DF9"/>
    <w:rsid w:val="0CA2AEC3"/>
    <w:rsid w:val="0CAA2ECF"/>
    <w:rsid w:val="0CB76A10"/>
    <w:rsid w:val="0CBBCFE9"/>
    <w:rsid w:val="0CBD3676"/>
    <w:rsid w:val="0CC82BF2"/>
    <w:rsid w:val="0CD3FFE7"/>
    <w:rsid w:val="0CDBF54C"/>
    <w:rsid w:val="0CE8F294"/>
    <w:rsid w:val="0CE92774"/>
    <w:rsid w:val="0CED3114"/>
    <w:rsid w:val="0CEE7A93"/>
    <w:rsid w:val="0CF591D1"/>
    <w:rsid w:val="0CFF00AA"/>
    <w:rsid w:val="0D019862"/>
    <w:rsid w:val="0D05C5AE"/>
    <w:rsid w:val="0D0626DE"/>
    <w:rsid w:val="0D07A1A8"/>
    <w:rsid w:val="0D1948AA"/>
    <w:rsid w:val="0D19F9FA"/>
    <w:rsid w:val="0D1D46CD"/>
    <w:rsid w:val="0D1E770D"/>
    <w:rsid w:val="0D1F9016"/>
    <w:rsid w:val="0D225A76"/>
    <w:rsid w:val="0D22EE28"/>
    <w:rsid w:val="0D2565BD"/>
    <w:rsid w:val="0D27A85E"/>
    <w:rsid w:val="0D284F0F"/>
    <w:rsid w:val="0D31E17E"/>
    <w:rsid w:val="0D37B4E3"/>
    <w:rsid w:val="0D471659"/>
    <w:rsid w:val="0D4ABD49"/>
    <w:rsid w:val="0D65EF5B"/>
    <w:rsid w:val="0D6AB7B0"/>
    <w:rsid w:val="0D71E319"/>
    <w:rsid w:val="0D7D4F9A"/>
    <w:rsid w:val="0D7DDAC2"/>
    <w:rsid w:val="0D8660A6"/>
    <w:rsid w:val="0D8D8A03"/>
    <w:rsid w:val="0D8E806D"/>
    <w:rsid w:val="0D8F0505"/>
    <w:rsid w:val="0D908AF1"/>
    <w:rsid w:val="0D90FFD2"/>
    <w:rsid w:val="0D91FF2A"/>
    <w:rsid w:val="0DA00EB7"/>
    <w:rsid w:val="0DA0F280"/>
    <w:rsid w:val="0DA414DE"/>
    <w:rsid w:val="0DB13497"/>
    <w:rsid w:val="0DB5675F"/>
    <w:rsid w:val="0DB76307"/>
    <w:rsid w:val="0DBC354F"/>
    <w:rsid w:val="0DBD8CD8"/>
    <w:rsid w:val="0DC06ABD"/>
    <w:rsid w:val="0DC4EE8C"/>
    <w:rsid w:val="0DCC5834"/>
    <w:rsid w:val="0DCCC1DE"/>
    <w:rsid w:val="0DD2128A"/>
    <w:rsid w:val="0DDA2856"/>
    <w:rsid w:val="0DDFD206"/>
    <w:rsid w:val="0DDFF7F0"/>
    <w:rsid w:val="0DE7B0B5"/>
    <w:rsid w:val="0DFEB8C4"/>
    <w:rsid w:val="0E093E31"/>
    <w:rsid w:val="0E19CDDF"/>
    <w:rsid w:val="0E1D740E"/>
    <w:rsid w:val="0E210E04"/>
    <w:rsid w:val="0E24C4FD"/>
    <w:rsid w:val="0E2652FD"/>
    <w:rsid w:val="0E2DCE60"/>
    <w:rsid w:val="0E331FDE"/>
    <w:rsid w:val="0E3558E6"/>
    <w:rsid w:val="0E380E9F"/>
    <w:rsid w:val="0E3C0167"/>
    <w:rsid w:val="0E48231B"/>
    <w:rsid w:val="0E4AA227"/>
    <w:rsid w:val="0E4E8996"/>
    <w:rsid w:val="0E520897"/>
    <w:rsid w:val="0E56FB5E"/>
    <w:rsid w:val="0E63AD08"/>
    <w:rsid w:val="0E678984"/>
    <w:rsid w:val="0E68709B"/>
    <w:rsid w:val="0E6AB85D"/>
    <w:rsid w:val="0E6EFF2F"/>
    <w:rsid w:val="0E750DF0"/>
    <w:rsid w:val="0E7C4A53"/>
    <w:rsid w:val="0E7C9AC1"/>
    <w:rsid w:val="0E89E621"/>
    <w:rsid w:val="0E8B6104"/>
    <w:rsid w:val="0E8DC6C9"/>
    <w:rsid w:val="0E96A069"/>
    <w:rsid w:val="0E97E5A9"/>
    <w:rsid w:val="0EACE7C6"/>
    <w:rsid w:val="0EAE7BFE"/>
    <w:rsid w:val="0EBE16D3"/>
    <w:rsid w:val="0EC186D1"/>
    <w:rsid w:val="0EC3DED0"/>
    <w:rsid w:val="0ECA005B"/>
    <w:rsid w:val="0ECB8817"/>
    <w:rsid w:val="0ED4F70B"/>
    <w:rsid w:val="0ED6AAD0"/>
    <w:rsid w:val="0EDCAB57"/>
    <w:rsid w:val="0EDEE7E2"/>
    <w:rsid w:val="0EDFEA23"/>
    <w:rsid w:val="0EE629D3"/>
    <w:rsid w:val="0EEADB8F"/>
    <w:rsid w:val="0EEBCFED"/>
    <w:rsid w:val="0EEC53BC"/>
    <w:rsid w:val="0EEE1565"/>
    <w:rsid w:val="0EF37AE2"/>
    <w:rsid w:val="0EF43B6F"/>
    <w:rsid w:val="0F01C5E7"/>
    <w:rsid w:val="0F0B38A5"/>
    <w:rsid w:val="0F124647"/>
    <w:rsid w:val="0F1458E6"/>
    <w:rsid w:val="0F1F0557"/>
    <w:rsid w:val="0F261146"/>
    <w:rsid w:val="0F292A2A"/>
    <w:rsid w:val="0F29DA7C"/>
    <w:rsid w:val="0F2D84A6"/>
    <w:rsid w:val="0F328351"/>
    <w:rsid w:val="0F401A91"/>
    <w:rsid w:val="0F4AF336"/>
    <w:rsid w:val="0F52DE2D"/>
    <w:rsid w:val="0F565944"/>
    <w:rsid w:val="0F5CF460"/>
    <w:rsid w:val="0F610457"/>
    <w:rsid w:val="0F637C68"/>
    <w:rsid w:val="0F69E221"/>
    <w:rsid w:val="0F6CA1C4"/>
    <w:rsid w:val="0F757588"/>
    <w:rsid w:val="0F76E7EC"/>
    <w:rsid w:val="0F7ADE6D"/>
    <w:rsid w:val="0F7E87AF"/>
    <w:rsid w:val="0F812258"/>
    <w:rsid w:val="0F864860"/>
    <w:rsid w:val="0F8895F1"/>
    <w:rsid w:val="0F890EE3"/>
    <w:rsid w:val="0F90CD93"/>
    <w:rsid w:val="0F9A929E"/>
    <w:rsid w:val="0F9BFEF5"/>
    <w:rsid w:val="0FB7444F"/>
    <w:rsid w:val="0FBC5692"/>
    <w:rsid w:val="0FBF7E5B"/>
    <w:rsid w:val="0FC9DC7C"/>
    <w:rsid w:val="0FD79BC6"/>
    <w:rsid w:val="0FF2774C"/>
    <w:rsid w:val="0FF491DF"/>
    <w:rsid w:val="10039E9D"/>
    <w:rsid w:val="100541B8"/>
    <w:rsid w:val="10076068"/>
    <w:rsid w:val="100CE211"/>
    <w:rsid w:val="100D8F36"/>
    <w:rsid w:val="100E709A"/>
    <w:rsid w:val="1013E962"/>
    <w:rsid w:val="101C693C"/>
    <w:rsid w:val="101C9058"/>
    <w:rsid w:val="101E29CE"/>
    <w:rsid w:val="102CF782"/>
    <w:rsid w:val="1039F0F0"/>
    <w:rsid w:val="103BB5BA"/>
    <w:rsid w:val="10413B84"/>
    <w:rsid w:val="1061ECB0"/>
    <w:rsid w:val="10655690"/>
    <w:rsid w:val="10661C3C"/>
    <w:rsid w:val="106C88A0"/>
    <w:rsid w:val="106FC011"/>
    <w:rsid w:val="10814E9B"/>
    <w:rsid w:val="1084330B"/>
    <w:rsid w:val="109B4602"/>
    <w:rsid w:val="109D3CB6"/>
    <w:rsid w:val="10A67ADD"/>
    <w:rsid w:val="10AF15CC"/>
    <w:rsid w:val="10D064E4"/>
    <w:rsid w:val="10D47C22"/>
    <w:rsid w:val="10ED18F1"/>
    <w:rsid w:val="10F54B20"/>
    <w:rsid w:val="10F54E15"/>
    <w:rsid w:val="10F7C329"/>
    <w:rsid w:val="10F9E1A2"/>
    <w:rsid w:val="10FF1ED6"/>
    <w:rsid w:val="11002FEB"/>
    <w:rsid w:val="11099957"/>
    <w:rsid w:val="110B3F33"/>
    <w:rsid w:val="110C31AB"/>
    <w:rsid w:val="110E2D27"/>
    <w:rsid w:val="110E51A6"/>
    <w:rsid w:val="110FB918"/>
    <w:rsid w:val="1119FBFF"/>
    <w:rsid w:val="111B705F"/>
    <w:rsid w:val="111BBC06"/>
    <w:rsid w:val="11256AEB"/>
    <w:rsid w:val="112FC16A"/>
    <w:rsid w:val="1130A913"/>
    <w:rsid w:val="113789C0"/>
    <w:rsid w:val="1153B00C"/>
    <w:rsid w:val="1158A653"/>
    <w:rsid w:val="115C7230"/>
    <w:rsid w:val="11625BD2"/>
    <w:rsid w:val="11683E30"/>
    <w:rsid w:val="116B1089"/>
    <w:rsid w:val="116EC060"/>
    <w:rsid w:val="1177B18B"/>
    <w:rsid w:val="117FA44E"/>
    <w:rsid w:val="11861F33"/>
    <w:rsid w:val="1195D6E0"/>
    <w:rsid w:val="1197CD37"/>
    <w:rsid w:val="11A271F5"/>
    <w:rsid w:val="11A7FC05"/>
    <w:rsid w:val="11B4C9F5"/>
    <w:rsid w:val="11BE1A53"/>
    <w:rsid w:val="11BFED3E"/>
    <w:rsid w:val="11C77330"/>
    <w:rsid w:val="11D292E2"/>
    <w:rsid w:val="11D2C156"/>
    <w:rsid w:val="11DA7222"/>
    <w:rsid w:val="11DD1EA7"/>
    <w:rsid w:val="11E15A4A"/>
    <w:rsid w:val="11EDB57A"/>
    <w:rsid w:val="11EDD9AF"/>
    <w:rsid w:val="11F06C08"/>
    <w:rsid w:val="11F1BB9D"/>
    <w:rsid w:val="11F8471F"/>
    <w:rsid w:val="1201E966"/>
    <w:rsid w:val="1205AFF8"/>
    <w:rsid w:val="120820F7"/>
    <w:rsid w:val="120A7B6E"/>
    <w:rsid w:val="12168934"/>
    <w:rsid w:val="12204A8E"/>
    <w:rsid w:val="122C3862"/>
    <w:rsid w:val="122D7476"/>
    <w:rsid w:val="12351607"/>
    <w:rsid w:val="123998BF"/>
    <w:rsid w:val="123CB759"/>
    <w:rsid w:val="1240D76B"/>
    <w:rsid w:val="1247AEC1"/>
    <w:rsid w:val="12485B83"/>
    <w:rsid w:val="12500A83"/>
    <w:rsid w:val="1251D40D"/>
    <w:rsid w:val="1251D739"/>
    <w:rsid w:val="12537281"/>
    <w:rsid w:val="12612DC5"/>
    <w:rsid w:val="126841AC"/>
    <w:rsid w:val="1268E5AA"/>
    <w:rsid w:val="1270FECA"/>
    <w:rsid w:val="1274F870"/>
    <w:rsid w:val="1276CA4C"/>
    <w:rsid w:val="1278FDE8"/>
    <w:rsid w:val="127C218D"/>
    <w:rsid w:val="1282F6B2"/>
    <w:rsid w:val="128C032B"/>
    <w:rsid w:val="128DD951"/>
    <w:rsid w:val="1291EF55"/>
    <w:rsid w:val="12962E69"/>
    <w:rsid w:val="1296343C"/>
    <w:rsid w:val="12968DBC"/>
    <w:rsid w:val="1296B7DC"/>
    <w:rsid w:val="1297E727"/>
    <w:rsid w:val="1298F712"/>
    <w:rsid w:val="12A16DCF"/>
    <w:rsid w:val="12A3F0DB"/>
    <w:rsid w:val="12A59370"/>
    <w:rsid w:val="12A5AC98"/>
    <w:rsid w:val="12B2CECD"/>
    <w:rsid w:val="12B3FB01"/>
    <w:rsid w:val="12B4D4FC"/>
    <w:rsid w:val="12B8E572"/>
    <w:rsid w:val="12BDFE36"/>
    <w:rsid w:val="12C61CC6"/>
    <w:rsid w:val="12C67DD9"/>
    <w:rsid w:val="12C791E4"/>
    <w:rsid w:val="12CE5EA7"/>
    <w:rsid w:val="12CE7270"/>
    <w:rsid w:val="12D22D1B"/>
    <w:rsid w:val="12D38432"/>
    <w:rsid w:val="12D78550"/>
    <w:rsid w:val="12D82D48"/>
    <w:rsid w:val="12D9BDF6"/>
    <w:rsid w:val="12DD2CA6"/>
    <w:rsid w:val="12E747F3"/>
    <w:rsid w:val="12E85BA2"/>
    <w:rsid w:val="12ED8593"/>
    <w:rsid w:val="12F35227"/>
    <w:rsid w:val="12F9E9F6"/>
    <w:rsid w:val="12FFDEF7"/>
    <w:rsid w:val="12FFF756"/>
    <w:rsid w:val="1303AFDF"/>
    <w:rsid w:val="131446DE"/>
    <w:rsid w:val="13153EDC"/>
    <w:rsid w:val="131F7AD0"/>
    <w:rsid w:val="1320FDD9"/>
    <w:rsid w:val="13276C83"/>
    <w:rsid w:val="133D871E"/>
    <w:rsid w:val="13412B88"/>
    <w:rsid w:val="13423282"/>
    <w:rsid w:val="134A7C51"/>
    <w:rsid w:val="134CD32A"/>
    <w:rsid w:val="134DE5BF"/>
    <w:rsid w:val="13545F04"/>
    <w:rsid w:val="13563503"/>
    <w:rsid w:val="135C4B7D"/>
    <w:rsid w:val="135D2613"/>
    <w:rsid w:val="136B59F6"/>
    <w:rsid w:val="1370E739"/>
    <w:rsid w:val="1378F229"/>
    <w:rsid w:val="138BA280"/>
    <w:rsid w:val="13978C82"/>
    <w:rsid w:val="139855F7"/>
    <w:rsid w:val="139FC317"/>
    <w:rsid w:val="13A25101"/>
    <w:rsid w:val="13A50BBC"/>
    <w:rsid w:val="13AEA6E2"/>
    <w:rsid w:val="13CA21E7"/>
    <w:rsid w:val="13D2A8B2"/>
    <w:rsid w:val="13D3DE7E"/>
    <w:rsid w:val="13D3FF12"/>
    <w:rsid w:val="13D73FB4"/>
    <w:rsid w:val="13DCDF22"/>
    <w:rsid w:val="13E0F896"/>
    <w:rsid w:val="13EA1BF8"/>
    <w:rsid w:val="13F2404E"/>
    <w:rsid w:val="13F7D8A7"/>
    <w:rsid w:val="13F7EADD"/>
    <w:rsid w:val="13FAE6AB"/>
    <w:rsid w:val="13FC4BC1"/>
    <w:rsid w:val="1402358F"/>
    <w:rsid w:val="140C0024"/>
    <w:rsid w:val="140CFB4D"/>
    <w:rsid w:val="14110B03"/>
    <w:rsid w:val="1413C028"/>
    <w:rsid w:val="1419BED7"/>
    <w:rsid w:val="141C4E43"/>
    <w:rsid w:val="141D3DBC"/>
    <w:rsid w:val="141DB677"/>
    <w:rsid w:val="142850C1"/>
    <w:rsid w:val="14297F69"/>
    <w:rsid w:val="142AADFF"/>
    <w:rsid w:val="142AB38E"/>
    <w:rsid w:val="1430D6BD"/>
    <w:rsid w:val="14328A35"/>
    <w:rsid w:val="1432AA3B"/>
    <w:rsid w:val="14341A18"/>
    <w:rsid w:val="143CA080"/>
    <w:rsid w:val="1448B579"/>
    <w:rsid w:val="1453FC8C"/>
    <w:rsid w:val="14565DBB"/>
    <w:rsid w:val="14589648"/>
    <w:rsid w:val="14639B65"/>
    <w:rsid w:val="146F5DD6"/>
    <w:rsid w:val="1478366E"/>
    <w:rsid w:val="14870541"/>
    <w:rsid w:val="1490046B"/>
    <w:rsid w:val="14927328"/>
    <w:rsid w:val="1492FCCE"/>
    <w:rsid w:val="14991411"/>
    <w:rsid w:val="149D78F5"/>
    <w:rsid w:val="14A53409"/>
    <w:rsid w:val="14AAE944"/>
    <w:rsid w:val="14AC100D"/>
    <w:rsid w:val="14BF5AE3"/>
    <w:rsid w:val="14C1C2A1"/>
    <w:rsid w:val="14C40C6D"/>
    <w:rsid w:val="14CA64B4"/>
    <w:rsid w:val="14CB942F"/>
    <w:rsid w:val="14DC9DAF"/>
    <w:rsid w:val="14DFB9EA"/>
    <w:rsid w:val="14E2C9A2"/>
    <w:rsid w:val="14E520E3"/>
    <w:rsid w:val="14E8E05A"/>
    <w:rsid w:val="150CB79A"/>
    <w:rsid w:val="150DA9EA"/>
    <w:rsid w:val="150DAA51"/>
    <w:rsid w:val="15107709"/>
    <w:rsid w:val="151F3F63"/>
    <w:rsid w:val="151F4342"/>
    <w:rsid w:val="15212CA0"/>
    <w:rsid w:val="1526C184"/>
    <w:rsid w:val="152ABAC0"/>
    <w:rsid w:val="1539492F"/>
    <w:rsid w:val="154372B5"/>
    <w:rsid w:val="1543AE5D"/>
    <w:rsid w:val="1544FD94"/>
    <w:rsid w:val="1558AF6E"/>
    <w:rsid w:val="155F1CA1"/>
    <w:rsid w:val="155FA73A"/>
    <w:rsid w:val="15617DD0"/>
    <w:rsid w:val="1562AE74"/>
    <w:rsid w:val="156628D0"/>
    <w:rsid w:val="156ECAF1"/>
    <w:rsid w:val="156FBB4E"/>
    <w:rsid w:val="15705C8E"/>
    <w:rsid w:val="1573ED62"/>
    <w:rsid w:val="15743738"/>
    <w:rsid w:val="1581E181"/>
    <w:rsid w:val="1584BEE7"/>
    <w:rsid w:val="1588F1B1"/>
    <w:rsid w:val="158F05F8"/>
    <w:rsid w:val="158FB465"/>
    <w:rsid w:val="159659BD"/>
    <w:rsid w:val="1599D71D"/>
    <w:rsid w:val="15A503EE"/>
    <w:rsid w:val="15A8AAC5"/>
    <w:rsid w:val="15B6C958"/>
    <w:rsid w:val="15BA543E"/>
    <w:rsid w:val="15BB96FB"/>
    <w:rsid w:val="15BDD23B"/>
    <w:rsid w:val="15D4B5C7"/>
    <w:rsid w:val="15DAD2A4"/>
    <w:rsid w:val="15DE46EB"/>
    <w:rsid w:val="15E21D62"/>
    <w:rsid w:val="15E8F187"/>
    <w:rsid w:val="15EAFD09"/>
    <w:rsid w:val="15EF08C8"/>
    <w:rsid w:val="15F371CE"/>
    <w:rsid w:val="15FCF71D"/>
    <w:rsid w:val="16035E66"/>
    <w:rsid w:val="160B1B62"/>
    <w:rsid w:val="1617028E"/>
    <w:rsid w:val="16181C58"/>
    <w:rsid w:val="1619B594"/>
    <w:rsid w:val="161B87E8"/>
    <w:rsid w:val="162120D0"/>
    <w:rsid w:val="1624EE9D"/>
    <w:rsid w:val="162EF8C9"/>
    <w:rsid w:val="163DE891"/>
    <w:rsid w:val="163E2ED2"/>
    <w:rsid w:val="163F653E"/>
    <w:rsid w:val="1642E219"/>
    <w:rsid w:val="16435DA1"/>
    <w:rsid w:val="164479EB"/>
    <w:rsid w:val="1646C0C9"/>
    <w:rsid w:val="164C7A4A"/>
    <w:rsid w:val="16507C32"/>
    <w:rsid w:val="16590FD4"/>
    <w:rsid w:val="16631010"/>
    <w:rsid w:val="1665E6F6"/>
    <w:rsid w:val="1666662F"/>
    <w:rsid w:val="16670CF6"/>
    <w:rsid w:val="16686B94"/>
    <w:rsid w:val="166DF780"/>
    <w:rsid w:val="1679DB90"/>
    <w:rsid w:val="167C1EEA"/>
    <w:rsid w:val="167EBD77"/>
    <w:rsid w:val="16801336"/>
    <w:rsid w:val="16941690"/>
    <w:rsid w:val="16972BDD"/>
    <w:rsid w:val="169C71EE"/>
    <w:rsid w:val="16AA8102"/>
    <w:rsid w:val="16AABDA2"/>
    <w:rsid w:val="16AC0ACD"/>
    <w:rsid w:val="16AE7279"/>
    <w:rsid w:val="16AF54C0"/>
    <w:rsid w:val="16B58D5D"/>
    <w:rsid w:val="16BAF28B"/>
    <w:rsid w:val="16C18F34"/>
    <w:rsid w:val="16D718A4"/>
    <w:rsid w:val="16DB7F40"/>
    <w:rsid w:val="16DDC2C3"/>
    <w:rsid w:val="16E7D8F0"/>
    <w:rsid w:val="16EAD0FF"/>
    <w:rsid w:val="16F3E1E1"/>
    <w:rsid w:val="16F508C1"/>
    <w:rsid w:val="16F792AF"/>
    <w:rsid w:val="16F94A5B"/>
    <w:rsid w:val="16FBBD57"/>
    <w:rsid w:val="16FF98F1"/>
    <w:rsid w:val="1704BAF7"/>
    <w:rsid w:val="17057053"/>
    <w:rsid w:val="170AAC7A"/>
    <w:rsid w:val="170ABB94"/>
    <w:rsid w:val="170CCBEA"/>
    <w:rsid w:val="17142837"/>
    <w:rsid w:val="171896BB"/>
    <w:rsid w:val="1719474D"/>
    <w:rsid w:val="171B5EC6"/>
    <w:rsid w:val="1720B9DF"/>
    <w:rsid w:val="172C8681"/>
    <w:rsid w:val="17328B2D"/>
    <w:rsid w:val="173B5168"/>
    <w:rsid w:val="173E17C5"/>
    <w:rsid w:val="17407FB3"/>
    <w:rsid w:val="17426285"/>
    <w:rsid w:val="17464693"/>
    <w:rsid w:val="17494922"/>
    <w:rsid w:val="1752CD26"/>
    <w:rsid w:val="17530FEF"/>
    <w:rsid w:val="175CB901"/>
    <w:rsid w:val="175D3E7D"/>
    <w:rsid w:val="1761B098"/>
    <w:rsid w:val="17748BAB"/>
    <w:rsid w:val="177F4E8C"/>
    <w:rsid w:val="178AD929"/>
    <w:rsid w:val="178C4E92"/>
    <w:rsid w:val="178C7DC2"/>
    <w:rsid w:val="17925EED"/>
    <w:rsid w:val="179A7B1B"/>
    <w:rsid w:val="179C05E0"/>
    <w:rsid w:val="17A6741F"/>
    <w:rsid w:val="17A949DE"/>
    <w:rsid w:val="17B0EED1"/>
    <w:rsid w:val="17B5C77D"/>
    <w:rsid w:val="17BB2A14"/>
    <w:rsid w:val="17BDB71B"/>
    <w:rsid w:val="17C5BCC0"/>
    <w:rsid w:val="17CD5320"/>
    <w:rsid w:val="17DA44FF"/>
    <w:rsid w:val="17E08D7F"/>
    <w:rsid w:val="17E169E4"/>
    <w:rsid w:val="17ED87D6"/>
    <w:rsid w:val="17F11901"/>
    <w:rsid w:val="17F4E5EE"/>
    <w:rsid w:val="17FE06E8"/>
    <w:rsid w:val="18095056"/>
    <w:rsid w:val="18097403"/>
    <w:rsid w:val="1812C818"/>
    <w:rsid w:val="18159D78"/>
    <w:rsid w:val="181947A1"/>
    <w:rsid w:val="1823C327"/>
    <w:rsid w:val="1824557E"/>
    <w:rsid w:val="182CB9C7"/>
    <w:rsid w:val="182E5403"/>
    <w:rsid w:val="18305093"/>
    <w:rsid w:val="1833ADDE"/>
    <w:rsid w:val="183773E2"/>
    <w:rsid w:val="1838705A"/>
    <w:rsid w:val="184351B7"/>
    <w:rsid w:val="1846CAFA"/>
    <w:rsid w:val="18487C72"/>
    <w:rsid w:val="184B2521"/>
    <w:rsid w:val="184BCDA4"/>
    <w:rsid w:val="1852C9E6"/>
    <w:rsid w:val="185344D2"/>
    <w:rsid w:val="18537DBF"/>
    <w:rsid w:val="185B9E62"/>
    <w:rsid w:val="185E16DA"/>
    <w:rsid w:val="18607886"/>
    <w:rsid w:val="186C3F92"/>
    <w:rsid w:val="18764731"/>
    <w:rsid w:val="187B9746"/>
    <w:rsid w:val="187F925A"/>
    <w:rsid w:val="18830A98"/>
    <w:rsid w:val="18876E95"/>
    <w:rsid w:val="188E1968"/>
    <w:rsid w:val="18924189"/>
    <w:rsid w:val="189685AC"/>
    <w:rsid w:val="189B9B23"/>
    <w:rsid w:val="18A84470"/>
    <w:rsid w:val="18ABD7FA"/>
    <w:rsid w:val="18B26E08"/>
    <w:rsid w:val="18B34DE5"/>
    <w:rsid w:val="18BE9100"/>
    <w:rsid w:val="18D75A44"/>
    <w:rsid w:val="18D9606E"/>
    <w:rsid w:val="18D98CFC"/>
    <w:rsid w:val="18DA2C23"/>
    <w:rsid w:val="18E4132D"/>
    <w:rsid w:val="18E5881F"/>
    <w:rsid w:val="18EF3115"/>
    <w:rsid w:val="18EF6C2D"/>
    <w:rsid w:val="18F59C72"/>
    <w:rsid w:val="18FC7DBC"/>
    <w:rsid w:val="18FF1313"/>
    <w:rsid w:val="1919057A"/>
    <w:rsid w:val="19250101"/>
    <w:rsid w:val="192767DB"/>
    <w:rsid w:val="1927F33C"/>
    <w:rsid w:val="192A84FB"/>
    <w:rsid w:val="193DB4D5"/>
    <w:rsid w:val="193DF367"/>
    <w:rsid w:val="1941DC06"/>
    <w:rsid w:val="194479BC"/>
    <w:rsid w:val="1948C5F0"/>
    <w:rsid w:val="1950DED3"/>
    <w:rsid w:val="1951F789"/>
    <w:rsid w:val="19553A81"/>
    <w:rsid w:val="195E073B"/>
    <w:rsid w:val="195F7F5C"/>
    <w:rsid w:val="1964F559"/>
    <w:rsid w:val="19692381"/>
    <w:rsid w:val="19698621"/>
    <w:rsid w:val="196D5EE4"/>
    <w:rsid w:val="19775EC4"/>
    <w:rsid w:val="199013D4"/>
    <w:rsid w:val="1991EF66"/>
    <w:rsid w:val="199859A5"/>
    <w:rsid w:val="199D7229"/>
    <w:rsid w:val="19A60C8F"/>
    <w:rsid w:val="19A7E4B1"/>
    <w:rsid w:val="19ABCC4D"/>
    <w:rsid w:val="19BC2374"/>
    <w:rsid w:val="19BD8C12"/>
    <w:rsid w:val="19C577DE"/>
    <w:rsid w:val="19D2B046"/>
    <w:rsid w:val="19D42822"/>
    <w:rsid w:val="19D597B4"/>
    <w:rsid w:val="19DC025F"/>
    <w:rsid w:val="19DDF5A1"/>
    <w:rsid w:val="19E40DC0"/>
    <w:rsid w:val="19E56F80"/>
    <w:rsid w:val="19E61641"/>
    <w:rsid w:val="19F10B2C"/>
    <w:rsid w:val="1A02F1A9"/>
    <w:rsid w:val="1A033778"/>
    <w:rsid w:val="1A04D50D"/>
    <w:rsid w:val="1A0A6813"/>
    <w:rsid w:val="1A0E1222"/>
    <w:rsid w:val="1A10346E"/>
    <w:rsid w:val="1A201BC6"/>
    <w:rsid w:val="1A22C219"/>
    <w:rsid w:val="1A26E9AB"/>
    <w:rsid w:val="1A279F30"/>
    <w:rsid w:val="1A31EC51"/>
    <w:rsid w:val="1A321291"/>
    <w:rsid w:val="1A394835"/>
    <w:rsid w:val="1A45CA26"/>
    <w:rsid w:val="1A49EF17"/>
    <w:rsid w:val="1A4A1017"/>
    <w:rsid w:val="1A4B4B8F"/>
    <w:rsid w:val="1A4BC27A"/>
    <w:rsid w:val="1A4CB37D"/>
    <w:rsid w:val="1A524D32"/>
    <w:rsid w:val="1A586AF6"/>
    <w:rsid w:val="1A5F3D6F"/>
    <w:rsid w:val="1A700641"/>
    <w:rsid w:val="1A82FE40"/>
    <w:rsid w:val="1A8B0BCC"/>
    <w:rsid w:val="1AA04A4A"/>
    <w:rsid w:val="1AA31368"/>
    <w:rsid w:val="1AAC552D"/>
    <w:rsid w:val="1AB23B33"/>
    <w:rsid w:val="1ABBE89E"/>
    <w:rsid w:val="1ABCC7A7"/>
    <w:rsid w:val="1ABCF85D"/>
    <w:rsid w:val="1ACEAE05"/>
    <w:rsid w:val="1AD395B8"/>
    <w:rsid w:val="1AD5C060"/>
    <w:rsid w:val="1AD8D76E"/>
    <w:rsid w:val="1AE6E117"/>
    <w:rsid w:val="1AE772A2"/>
    <w:rsid w:val="1AEBEEE9"/>
    <w:rsid w:val="1AECCDBB"/>
    <w:rsid w:val="1AF1C9D8"/>
    <w:rsid w:val="1AF4129B"/>
    <w:rsid w:val="1AFFFF61"/>
    <w:rsid w:val="1B06FCB0"/>
    <w:rsid w:val="1B0AC37F"/>
    <w:rsid w:val="1B26D02C"/>
    <w:rsid w:val="1B26F631"/>
    <w:rsid w:val="1B302B07"/>
    <w:rsid w:val="1B310DBF"/>
    <w:rsid w:val="1B3C1679"/>
    <w:rsid w:val="1B42D96A"/>
    <w:rsid w:val="1B448AC5"/>
    <w:rsid w:val="1B46AC12"/>
    <w:rsid w:val="1B554B44"/>
    <w:rsid w:val="1B650267"/>
    <w:rsid w:val="1B736D79"/>
    <w:rsid w:val="1B75DB1F"/>
    <w:rsid w:val="1B7BF91E"/>
    <w:rsid w:val="1B833D1E"/>
    <w:rsid w:val="1B85CA45"/>
    <w:rsid w:val="1B909D23"/>
    <w:rsid w:val="1B9695D3"/>
    <w:rsid w:val="1B9840F3"/>
    <w:rsid w:val="1B99A375"/>
    <w:rsid w:val="1B9D80CA"/>
    <w:rsid w:val="1BA78D4D"/>
    <w:rsid w:val="1BACA096"/>
    <w:rsid w:val="1BC14E22"/>
    <w:rsid w:val="1BC2BA0C"/>
    <w:rsid w:val="1BC345DE"/>
    <w:rsid w:val="1BCD55D7"/>
    <w:rsid w:val="1BD3A86C"/>
    <w:rsid w:val="1BD4DE97"/>
    <w:rsid w:val="1BD64F8F"/>
    <w:rsid w:val="1BD9850E"/>
    <w:rsid w:val="1BDC0D59"/>
    <w:rsid w:val="1BDC5BFF"/>
    <w:rsid w:val="1BE14FF8"/>
    <w:rsid w:val="1BE3836D"/>
    <w:rsid w:val="1BEA6241"/>
    <w:rsid w:val="1BEB6196"/>
    <w:rsid w:val="1BF001C3"/>
    <w:rsid w:val="1BF3DD89"/>
    <w:rsid w:val="1BFDBFBD"/>
    <w:rsid w:val="1C025D09"/>
    <w:rsid w:val="1C0380B9"/>
    <w:rsid w:val="1C08B197"/>
    <w:rsid w:val="1C0CA19F"/>
    <w:rsid w:val="1C0D00B2"/>
    <w:rsid w:val="1C110130"/>
    <w:rsid w:val="1C1706D0"/>
    <w:rsid w:val="1C17AA9B"/>
    <w:rsid w:val="1C1EBC42"/>
    <w:rsid w:val="1C26B721"/>
    <w:rsid w:val="1C3120C8"/>
    <w:rsid w:val="1C333F56"/>
    <w:rsid w:val="1C334797"/>
    <w:rsid w:val="1C380E69"/>
    <w:rsid w:val="1C43650D"/>
    <w:rsid w:val="1C4B9D6A"/>
    <w:rsid w:val="1C57867C"/>
    <w:rsid w:val="1C5A5FD2"/>
    <w:rsid w:val="1C5D871D"/>
    <w:rsid w:val="1C60D05C"/>
    <w:rsid w:val="1C6F8353"/>
    <w:rsid w:val="1C7C2BD6"/>
    <w:rsid w:val="1C7D2F98"/>
    <w:rsid w:val="1C7E8AC9"/>
    <w:rsid w:val="1C827028"/>
    <w:rsid w:val="1C842460"/>
    <w:rsid w:val="1C879BE6"/>
    <w:rsid w:val="1C8DBAB2"/>
    <w:rsid w:val="1C8DE870"/>
    <w:rsid w:val="1C8E200A"/>
    <w:rsid w:val="1C908352"/>
    <w:rsid w:val="1C91AEB0"/>
    <w:rsid w:val="1C937982"/>
    <w:rsid w:val="1C94DC43"/>
    <w:rsid w:val="1C962C37"/>
    <w:rsid w:val="1C9A19A7"/>
    <w:rsid w:val="1C9E1241"/>
    <w:rsid w:val="1C9E1CE5"/>
    <w:rsid w:val="1CA0C443"/>
    <w:rsid w:val="1CA708AA"/>
    <w:rsid w:val="1CADC1A3"/>
    <w:rsid w:val="1CB377A0"/>
    <w:rsid w:val="1CBE1352"/>
    <w:rsid w:val="1CC970A9"/>
    <w:rsid w:val="1CCD59D3"/>
    <w:rsid w:val="1CCDBB2C"/>
    <w:rsid w:val="1CCE72A3"/>
    <w:rsid w:val="1CCED101"/>
    <w:rsid w:val="1CD3E40A"/>
    <w:rsid w:val="1CDD3ECF"/>
    <w:rsid w:val="1CE145E8"/>
    <w:rsid w:val="1CE503D4"/>
    <w:rsid w:val="1CEA9C17"/>
    <w:rsid w:val="1CECCA5E"/>
    <w:rsid w:val="1CEEF1D5"/>
    <w:rsid w:val="1CF6C41E"/>
    <w:rsid w:val="1D06DFE8"/>
    <w:rsid w:val="1D0BB1B0"/>
    <w:rsid w:val="1D11AB80"/>
    <w:rsid w:val="1D121B3C"/>
    <w:rsid w:val="1D156D8D"/>
    <w:rsid w:val="1D17C97F"/>
    <w:rsid w:val="1D17CDAE"/>
    <w:rsid w:val="1D18EB63"/>
    <w:rsid w:val="1D195122"/>
    <w:rsid w:val="1D1A5858"/>
    <w:rsid w:val="1D1F5835"/>
    <w:rsid w:val="1D2234F7"/>
    <w:rsid w:val="1D27855B"/>
    <w:rsid w:val="1D2D9AC2"/>
    <w:rsid w:val="1D2E6165"/>
    <w:rsid w:val="1D35C958"/>
    <w:rsid w:val="1D40C520"/>
    <w:rsid w:val="1D4A9959"/>
    <w:rsid w:val="1D4DD896"/>
    <w:rsid w:val="1D5151DE"/>
    <w:rsid w:val="1D65A0D6"/>
    <w:rsid w:val="1D67F93F"/>
    <w:rsid w:val="1D6B2C4E"/>
    <w:rsid w:val="1D708CE9"/>
    <w:rsid w:val="1D756C16"/>
    <w:rsid w:val="1D83003C"/>
    <w:rsid w:val="1D85FE58"/>
    <w:rsid w:val="1D94D54C"/>
    <w:rsid w:val="1D99A8C8"/>
    <w:rsid w:val="1DA54240"/>
    <w:rsid w:val="1DAC7472"/>
    <w:rsid w:val="1DAC85CA"/>
    <w:rsid w:val="1DB0F2EB"/>
    <w:rsid w:val="1DB27FDF"/>
    <w:rsid w:val="1DBD34EC"/>
    <w:rsid w:val="1DBE331A"/>
    <w:rsid w:val="1DC4250F"/>
    <w:rsid w:val="1DC58E9A"/>
    <w:rsid w:val="1DD3CC43"/>
    <w:rsid w:val="1DD9B0F4"/>
    <w:rsid w:val="1DE6D1DA"/>
    <w:rsid w:val="1DF2B21F"/>
    <w:rsid w:val="1DF7CAC9"/>
    <w:rsid w:val="1E28684D"/>
    <w:rsid w:val="1E2C5C67"/>
    <w:rsid w:val="1E348C4B"/>
    <w:rsid w:val="1E3E9D72"/>
    <w:rsid w:val="1E3F9784"/>
    <w:rsid w:val="1E42CBEE"/>
    <w:rsid w:val="1E444B40"/>
    <w:rsid w:val="1E4539F3"/>
    <w:rsid w:val="1E49B079"/>
    <w:rsid w:val="1E4EB32A"/>
    <w:rsid w:val="1E4FF508"/>
    <w:rsid w:val="1E524D60"/>
    <w:rsid w:val="1E5C4960"/>
    <w:rsid w:val="1E5FA547"/>
    <w:rsid w:val="1E68B65C"/>
    <w:rsid w:val="1E745571"/>
    <w:rsid w:val="1E7FA4C9"/>
    <w:rsid w:val="1E958ED1"/>
    <w:rsid w:val="1E976D16"/>
    <w:rsid w:val="1EA4773A"/>
    <w:rsid w:val="1EAF7382"/>
    <w:rsid w:val="1EB08A3F"/>
    <w:rsid w:val="1EB34B43"/>
    <w:rsid w:val="1EC0025E"/>
    <w:rsid w:val="1EC04747"/>
    <w:rsid w:val="1EC29D50"/>
    <w:rsid w:val="1ECE1FF1"/>
    <w:rsid w:val="1ECFD7F5"/>
    <w:rsid w:val="1EDC3D62"/>
    <w:rsid w:val="1EDE5FFE"/>
    <w:rsid w:val="1EDECE7B"/>
    <w:rsid w:val="1EE57EF2"/>
    <w:rsid w:val="1EEB71C4"/>
    <w:rsid w:val="1EEE4664"/>
    <w:rsid w:val="1EEF0342"/>
    <w:rsid w:val="1EF7B1B8"/>
    <w:rsid w:val="1EFBA47A"/>
    <w:rsid w:val="1F022E20"/>
    <w:rsid w:val="1F02E988"/>
    <w:rsid w:val="1F06FCAF"/>
    <w:rsid w:val="1F15F65D"/>
    <w:rsid w:val="1F1DF05B"/>
    <w:rsid w:val="1F39E744"/>
    <w:rsid w:val="1F3E024F"/>
    <w:rsid w:val="1F3E5FF5"/>
    <w:rsid w:val="1F40437F"/>
    <w:rsid w:val="1F459E3C"/>
    <w:rsid w:val="1F5F6E3F"/>
    <w:rsid w:val="1F607B29"/>
    <w:rsid w:val="1F61DFE1"/>
    <w:rsid w:val="1F62E2FB"/>
    <w:rsid w:val="1F65EC93"/>
    <w:rsid w:val="1F663C33"/>
    <w:rsid w:val="1F67CA13"/>
    <w:rsid w:val="1F77E6B1"/>
    <w:rsid w:val="1F78E39F"/>
    <w:rsid w:val="1F7AB6EC"/>
    <w:rsid w:val="1F7EE8F6"/>
    <w:rsid w:val="1F841FE1"/>
    <w:rsid w:val="1F851BC5"/>
    <w:rsid w:val="1F91A5DF"/>
    <w:rsid w:val="1F927C17"/>
    <w:rsid w:val="1F92E78E"/>
    <w:rsid w:val="1F9D08FF"/>
    <w:rsid w:val="1FA21960"/>
    <w:rsid w:val="1FBD85DA"/>
    <w:rsid w:val="1FBDC9DD"/>
    <w:rsid w:val="1FC41192"/>
    <w:rsid w:val="1FCC2338"/>
    <w:rsid w:val="1FCFBBC0"/>
    <w:rsid w:val="1FD6C4CA"/>
    <w:rsid w:val="1FD86839"/>
    <w:rsid w:val="1FDC3311"/>
    <w:rsid w:val="1FDDE9D9"/>
    <w:rsid w:val="1FE08360"/>
    <w:rsid w:val="1FE47DD7"/>
    <w:rsid w:val="1FEAB561"/>
    <w:rsid w:val="1FEB6D28"/>
    <w:rsid w:val="200F40FE"/>
    <w:rsid w:val="2018AC25"/>
    <w:rsid w:val="201C729D"/>
    <w:rsid w:val="20296DC7"/>
    <w:rsid w:val="204298D8"/>
    <w:rsid w:val="204D0D43"/>
    <w:rsid w:val="204F7ED0"/>
    <w:rsid w:val="20513090"/>
    <w:rsid w:val="2061FDD1"/>
    <w:rsid w:val="206F5B00"/>
    <w:rsid w:val="207015AA"/>
    <w:rsid w:val="2072D772"/>
    <w:rsid w:val="2072E85F"/>
    <w:rsid w:val="207450B7"/>
    <w:rsid w:val="2083C6AD"/>
    <w:rsid w:val="20844696"/>
    <w:rsid w:val="2089DB73"/>
    <w:rsid w:val="209551D8"/>
    <w:rsid w:val="2097BF7D"/>
    <w:rsid w:val="2098B239"/>
    <w:rsid w:val="20B0E1B2"/>
    <w:rsid w:val="20B85131"/>
    <w:rsid w:val="20BA2F05"/>
    <w:rsid w:val="20D2DA04"/>
    <w:rsid w:val="20D6D85A"/>
    <w:rsid w:val="20D95E80"/>
    <w:rsid w:val="20DAA6F4"/>
    <w:rsid w:val="20DC7D48"/>
    <w:rsid w:val="20E00088"/>
    <w:rsid w:val="20E7CE63"/>
    <w:rsid w:val="20ED3311"/>
    <w:rsid w:val="20F03676"/>
    <w:rsid w:val="20F1F3D3"/>
    <w:rsid w:val="20F2B3D2"/>
    <w:rsid w:val="20F3D192"/>
    <w:rsid w:val="20F7B8C8"/>
    <w:rsid w:val="20FF8DA5"/>
    <w:rsid w:val="21021736"/>
    <w:rsid w:val="2107CBAB"/>
    <w:rsid w:val="2109C530"/>
    <w:rsid w:val="210E6B03"/>
    <w:rsid w:val="210FAC89"/>
    <w:rsid w:val="2116C711"/>
    <w:rsid w:val="21179753"/>
    <w:rsid w:val="211C2AD4"/>
    <w:rsid w:val="211F3773"/>
    <w:rsid w:val="21217940"/>
    <w:rsid w:val="2126E046"/>
    <w:rsid w:val="2129318B"/>
    <w:rsid w:val="21299CA5"/>
    <w:rsid w:val="212BA42E"/>
    <w:rsid w:val="212DD3B3"/>
    <w:rsid w:val="21329AD3"/>
    <w:rsid w:val="21334222"/>
    <w:rsid w:val="213BDBAA"/>
    <w:rsid w:val="2147487B"/>
    <w:rsid w:val="214B0FF0"/>
    <w:rsid w:val="214D6433"/>
    <w:rsid w:val="214F4291"/>
    <w:rsid w:val="2154EF20"/>
    <w:rsid w:val="2165AA01"/>
    <w:rsid w:val="2167FA26"/>
    <w:rsid w:val="2170C5C5"/>
    <w:rsid w:val="2172AB9F"/>
    <w:rsid w:val="21763E34"/>
    <w:rsid w:val="217D6EDC"/>
    <w:rsid w:val="217D7911"/>
    <w:rsid w:val="217E3949"/>
    <w:rsid w:val="217E7386"/>
    <w:rsid w:val="218168AA"/>
    <w:rsid w:val="2195EE77"/>
    <w:rsid w:val="219D22A8"/>
    <w:rsid w:val="21A5374A"/>
    <w:rsid w:val="21A6D228"/>
    <w:rsid w:val="21A6F73A"/>
    <w:rsid w:val="21A850B7"/>
    <w:rsid w:val="21A8D432"/>
    <w:rsid w:val="21A93940"/>
    <w:rsid w:val="21B28287"/>
    <w:rsid w:val="21B5D161"/>
    <w:rsid w:val="21B611B3"/>
    <w:rsid w:val="21B8D1E4"/>
    <w:rsid w:val="21C27149"/>
    <w:rsid w:val="21D0A684"/>
    <w:rsid w:val="21D34BAD"/>
    <w:rsid w:val="21D3CBF8"/>
    <w:rsid w:val="21DB8B3D"/>
    <w:rsid w:val="21DD80EB"/>
    <w:rsid w:val="21DFC302"/>
    <w:rsid w:val="21E8CFA6"/>
    <w:rsid w:val="21E8FE40"/>
    <w:rsid w:val="21E9D135"/>
    <w:rsid w:val="21ECA1FF"/>
    <w:rsid w:val="21F1378F"/>
    <w:rsid w:val="21F1585F"/>
    <w:rsid w:val="21F42C6E"/>
    <w:rsid w:val="21F66C72"/>
    <w:rsid w:val="21FA6BA3"/>
    <w:rsid w:val="2204F6C5"/>
    <w:rsid w:val="22135E80"/>
    <w:rsid w:val="22162D83"/>
    <w:rsid w:val="2224D8B4"/>
    <w:rsid w:val="22254465"/>
    <w:rsid w:val="22267A43"/>
    <w:rsid w:val="2227D595"/>
    <w:rsid w:val="22325D69"/>
    <w:rsid w:val="2238F764"/>
    <w:rsid w:val="22429DF4"/>
    <w:rsid w:val="22485B98"/>
    <w:rsid w:val="224956EE"/>
    <w:rsid w:val="224DFAB6"/>
    <w:rsid w:val="22513112"/>
    <w:rsid w:val="22581BB2"/>
    <w:rsid w:val="225BF0D2"/>
    <w:rsid w:val="226675A7"/>
    <w:rsid w:val="226C7896"/>
    <w:rsid w:val="226D078F"/>
    <w:rsid w:val="22732846"/>
    <w:rsid w:val="227F5E0B"/>
    <w:rsid w:val="2285D3EF"/>
    <w:rsid w:val="22873F83"/>
    <w:rsid w:val="228A6D6E"/>
    <w:rsid w:val="228DF377"/>
    <w:rsid w:val="2295AB97"/>
    <w:rsid w:val="22984A62"/>
    <w:rsid w:val="22A6404C"/>
    <w:rsid w:val="22A6B989"/>
    <w:rsid w:val="22A97D1D"/>
    <w:rsid w:val="22AC9A3B"/>
    <w:rsid w:val="22AEBF67"/>
    <w:rsid w:val="22B26461"/>
    <w:rsid w:val="22BB6195"/>
    <w:rsid w:val="22C0794A"/>
    <w:rsid w:val="22C7655F"/>
    <w:rsid w:val="22D4B41D"/>
    <w:rsid w:val="22DF4BA5"/>
    <w:rsid w:val="22E80A7B"/>
    <w:rsid w:val="22E9E958"/>
    <w:rsid w:val="22EA8673"/>
    <w:rsid w:val="22EFA421"/>
    <w:rsid w:val="22F0321D"/>
    <w:rsid w:val="22F2676B"/>
    <w:rsid w:val="22F610F9"/>
    <w:rsid w:val="22F93578"/>
    <w:rsid w:val="23003046"/>
    <w:rsid w:val="23015376"/>
    <w:rsid w:val="2305B46D"/>
    <w:rsid w:val="23062ED1"/>
    <w:rsid w:val="23104E06"/>
    <w:rsid w:val="2319CF43"/>
    <w:rsid w:val="2321A802"/>
    <w:rsid w:val="232C7F6F"/>
    <w:rsid w:val="232D54D6"/>
    <w:rsid w:val="232DFAA1"/>
    <w:rsid w:val="23303282"/>
    <w:rsid w:val="2332AF66"/>
    <w:rsid w:val="2341B3A3"/>
    <w:rsid w:val="23433408"/>
    <w:rsid w:val="23447CE4"/>
    <w:rsid w:val="234D2840"/>
    <w:rsid w:val="234EC7D1"/>
    <w:rsid w:val="235013EF"/>
    <w:rsid w:val="235FE08A"/>
    <w:rsid w:val="2368D04C"/>
    <w:rsid w:val="236F9201"/>
    <w:rsid w:val="2375B694"/>
    <w:rsid w:val="2383AB6E"/>
    <w:rsid w:val="23937FE0"/>
    <w:rsid w:val="2394EB18"/>
    <w:rsid w:val="2399AA49"/>
    <w:rsid w:val="23A167AA"/>
    <w:rsid w:val="23AA471F"/>
    <w:rsid w:val="23AB71E1"/>
    <w:rsid w:val="23B1C46F"/>
    <w:rsid w:val="23BA2562"/>
    <w:rsid w:val="23BA8A7B"/>
    <w:rsid w:val="23C1B787"/>
    <w:rsid w:val="23C248FC"/>
    <w:rsid w:val="23C5248E"/>
    <w:rsid w:val="23C5530C"/>
    <w:rsid w:val="23CCA8BC"/>
    <w:rsid w:val="23DA7C63"/>
    <w:rsid w:val="23DB3AE6"/>
    <w:rsid w:val="23E88274"/>
    <w:rsid w:val="23EBF5B4"/>
    <w:rsid w:val="23F61B9D"/>
    <w:rsid w:val="23FB1EAB"/>
    <w:rsid w:val="23FCDEB4"/>
    <w:rsid w:val="24043EA3"/>
    <w:rsid w:val="2408B90E"/>
    <w:rsid w:val="240C1216"/>
    <w:rsid w:val="240C2EB6"/>
    <w:rsid w:val="241F2599"/>
    <w:rsid w:val="242275BD"/>
    <w:rsid w:val="242674E5"/>
    <w:rsid w:val="2428531E"/>
    <w:rsid w:val="243202EB"/>
    <w:rsid w:val="243BC918"/>
    <w:rsid w:val="243D8CBE"/>
    <w:rsid w:val="244847B2"/>
    <w:rsid w:val="2448F278"/>
    <w:rsid w:val="244B84C2"/>
    <w:rsid w:val="245683D2"/>
    <w:rsid w:val="2456F9AE"/>
    <w:rsid w:val="245D8C27"/>
    <w:rsid w:val="246A0F70"/>
    <w:rsid w:val="246B747B"/>
    <w:rsid w:val="246BF519"/>
    <w:rsid w:val="2474CFC5"/>
    <w:rsid w:val="24811D1B"/>
    <w:rsid w:val="2484E640"/>
    <w:rsid w:val="248DDC53"/>
    <w:rsid w:val="24AD54FB"/>
    <w:rsid w:val="24B83E19"/>
    <w:rsid w:val="24C18D51"/>
    <w:rsid w:val="24C2B959"/>
    <w:rsid w:val="24C337A9"/>
    <w:rsid w:val="24C401F7"/>
    <w:rsid w:val="24C9AA77"/>
    <w:rsid w:val="24CA3919"/>
    <w:rsid w:val="24CC89F0"/>
    <w:rsid w:val="24CF87D3"/>
    <w:rsid w:val="24D9FF25"/>
    <w:rsid w:val="24DEB01C"/>
    <w:rsid w:val="24E3B627"/>
    <w:rsid w:val="24EF1D74"/>
    <w:rsid w:val="24F1CFC2"/>
    <w:rsid w:val="24F5E690"/>
    <w:rsid w:val="24F8D37D"/>
    <w:rsid w:val="2500F2ED"/>
    <w:rsid w:val="25018F98"/>
    <w:rsid w:val="2507A20C"/>
    <w:rsid w:val="25088294"/>
    <w:rsid w:val="250D5DFC"/>
    <w:rsid w:val="2510DCD8"/>
    <w:rsid w:val="251186F5"/>
    <w:rsid w:val="2512C051"/>
    <w:rsid w:val="251484A7"/>
    <w:rsid w:val="251C5DE7"/>
    <w:rsid w:val="252B1200"/>
    <w:rsid w:val="25426BDF"/>
    <w:rsid w:val="25485C06"/>
    <w:rsid w:val="254C5D47"/>
    <w:rsid w:val="254D9FD8"/>
    <w:rsid w:val="254DC443"/>
    <w:rsid w:val="25517A77"/>
    <w:rsid w:val="25552BEC"/>
    <w:rsid w:val="25569897"/>
    <w:rsid w:val="25586163"/>
    <w:rsid w:val="255C62A4"/>
    <w:rsid w:val="255E514C"/>
    <w:rsid w:val="256344F0"/>
    <w:rsid w:val="25647010"/>
    <w:rsid w:val="257FA568"/>
    <w:rsid w:val="258670BE"/>
    <w:rsid w:val="25935D1A"/>
    <w:rsid w:val="2594D0F4"/>
    <w:rsid w:val="2596720A"/>
    <w:rsid w:val="259CE562"/>
    <w:rsid w:val="259E8D6F"/>
    <w:rsid w:val="25A49214"/>
    <w:rsid w:val="25A57E5F"/>
    <w:rsid w:val="25A8A4CD"/>
    <w:rsid w:val="25AA1A7B"/>
    <w:rsid w:val="25BD3A99"/>
    <w:rsid w:val="25CA765E"/>
    <w:rsid w:val="25E4E39C"/>
    <w:rsid w:val="25EC8CF3"/>
    <w:rsid w:val="25F53012"/>
    <w:rsid w:val="26002798"/>
    <w:rsid w:val="26018C1D"/>
    <w:rsid w:val="26043631"/>
    <w:rsid w:val="26163440"/>
    <w:rsid w:val="261D0BB8"/>
    <w:rsid w:val="2620117D"/>
    <w:rsid w:val="2626E357"/>
    <w:rsid w:val="262A36DC"/>
    <w:rsid w:val="2632E48A"/>
    <w:rsid w:val="263AE5DD"/>
    <w:rsid w:val="263DDAC0"/>
    <w:rsid w:val="264087CA"/>
    <w:rsid w:val="264E9F4B"/>
    <w:rsid w:val="265D5F45"/>
    <w:rsid w:val="2660F9A2"/>
    <w:rsid w:val="26623CD2"/>
    <w:rsid w:val="2666F224"/>
    <w:rsid w:val="266A564E"/>
    <w:rsid w:val="267BF43A"/>
    <w:rsid w:val="269214EC"/>
    <w:rsid w:val="26948722"/>
    <w:rsid w:val="26957D14"/>
    <w:rsid w:val="2696435E"/>
    <w:rsid w:val="2697459C"/>
    <w:rsid w:val="269FC1BE"/>
    <w:rsid w:val="26A162D6"/>
    <w:rsid w:val="26AE27A1"/>
    <w:rsid w:val="26AF9FCE"/>
    <w:rsid w:val="26B11017"/>
    <w:rsid w:val="26B2D33F"/>
    <w:rsid w:val="26BAA6B0"/>
    <w:rsid w:val="26BF106C"/>
    <w:rsid w:val="26C119BD"/>
    <w:rsid w:val="26C3194D"/>
    <w:rsid w:val="26C3C364"/>
    <w:rsid w:val="26C8656D"/>
    <w:rsid w:val="26D16BFC"/>
    <w:rsid w:val="26D2C870"/>
    <w:rsid w:val="26D2D080"/>
    <w:rsid w:val="26D5AFD8"/>
    <w:rsid w:val="26DBCE1A"/>
    <w:rsid w:val="26DF1BE0"/>
    <w:rsid w:val="26DF4C3F"/>
    <w:rsid w:val="26E5067A"/>
    <w:rsid w:val="26F2D844"/>
    <w:rsid w:val="26FC6A55"/>
    <w:rsid w:val="26FE1800"/>
    <w:rsid w:val="270218E9"/>
    <w:rsid w:val="27029642"/>
    <w:rsid w:val="270FEFA7"/>
    <w:rsid w:val="2712830E"/>
    <w:rsid w:val="27170963"/>
    <w:rsid w:val="2721BF72"/>
    <w:rsid w:val="272874C8"/>
    <w:rsid w:val="2729E501"/>
    <w:rsid w:val="273C0979"/>
    <w:rsid w:val="273D8F17"/>
    <w:rsid w:val="273DCF38"/>
    <w:rsid w:val="273DF222"/>
    <w:rsid w:val="2740633D"/>
    <w:rsid w:val="27423119"/>
    <w:rsid w:val="2744139D"/>
    <w:rsid w:val="27515CD0"/>
    <w:rsid w:val="275563E2"/>
    <w:rsid w:val="2760A611"/>
    <w:rsid w:val="27681F82"/>
    <w:rsid w:val="2772005E"/>
    <w:rsid w:val="27753AB1"/>
    <w:rsid w:val="27769485"/>
    <w:rsid w:val="27870F07"/>
    <w:rsid w:val="278F0B9A"/>
    <w:rsid w:val="2790C7CA"/>
    <w:rsid w:val="2791B574"/>
    <w:rsid w:val="27934542"/>
    <w:rsid w:val="279987B7"/>
    <w:rsid w:val="279B1B0B"/>
    <w:rsid w:val="27A2B38B"/>
    <w:rsid w:val="27A56C2D"/>
    <w:rsid w:val="27A8B39E"/>
    <w:rsid w:val="27ABBE7A"/>
    <w:rsid w:val="27B0E950"/>
    <w:rsid w:val="27B2EC2B"/>
    <w:rsid w:val="27C07892"/>
    <w:rsid w:val="27C34408"/>
    <w:rsid w:val="27CD058B"/>
    <w:rsid w:val="27CFACD3"/>
    <w:rsid w:val="27EA7DE2"/>
    <w:rsid w:val="27F202C0"/>
    <w:rsid w:val="27F2A5D8"/>
    <w:rsid w:val="27FA8BD2"/>
    <w:rsid w:val="27FD8BCA"/>
    <w:rsid w:val="2800E1C1"/>
    <w:rsid w:val="2802AD38"/>
    <w:rsid w:val="280436BF"/>
    <w:rsid w:val="28069E9B"/>
    <w:rsid w:val="28090FBD"/>
    <w:rsid w:val="28098AE7"/>
    <w:rsid w:val="280A46CA"/>
    <w:rsid w:val="280A9E24"/>
    <w:rsid w:val="280C2DE8"/>
    <w:rsid w:val="2810E479"/>
    <w:rsid w:val="281ECECD"/>
    <w:rsid w:val="2826E5BD"/>
    <w:rsid w:val="28282298"/>
    <w:rsid w:val="2828961D"/>
    <w:rsid w:val="282B2917"/>
    <w:rsid w:val="2836414B"/>
    <w:rsid w:val="283CE865"/>
    <w:rsid w:val="28480F8B"/>
    <w:rsid w:val="284E1619"/>
    <w:rsid w:val="284FE2BB"/>
    <w:rsid w:val="285170BD"/>
    <w:rsid w:val="285F190D"/>
    <w:rsid w:val="286BA672"/>
    <w:rsid w:val="286C318F"/>
    <w:rsid w:val="2870D4CD"/>
    <w:rsid w:val="2874DDB0"/>
    <w:rsid w:val="28797CD4"/>
    <w:rsid w:val="287B1464"/>
    <w:rsid w:val="287D735B"/>
    <w:rsid w:val="2883D80A"/>
    <w:rsid w:val="288410FA"/>
    <w:rsid w:val="2887FEDC"/>
    <w:rsid w:val="28967277"/>
    <w:rsid w:val="289714EC"/>
    <w:rsid w:val="28B15B84"/>
    <w:rsid w:val="28B1F1D4"/>
    <w:rsid w:val="28B29018"/>
    <w:rsid w:val="28B6603D"/>
    <w:rsid w:val="28C9319C"/>
    <w:rsid w:val="28CA74FD"/>
    <w:rsid w:val="28D1730C"/>
    <w:rsid w:val="28EBD667"/>
    <w:rsid w:val="28EC0047"/>
    <w:rsid w:val="28F66F51"/>
    <w:rsid w:val="28FDB98A"/>
    <w:rsid w:val="28FFFE0F"/>
    <w:rsid w:val="290CCF00"/>
    <w:rsid w:val="2913844D"/>
    <w:rsid w:val="291B4F18"/>
    <w:rsid w:val="29338D97"/>
    <w:rsid w:val="29392A7C"/>
    <w:rsid w:val="2943F5A1"/>
    <w:rsid w:val="294AAFF5"/>
    <w:rsid w:val="294C12E5"/>
    <w:rsid w:val="294D82C8"/>
    <w:rsid w:val="295100B5"/>
    <w:rsid w:val="2955CF9E"/>
    <w:rsid w:val="29565C88"/>
    <w:rsid w:val="2956C30F"/>
    <w:rsid w:val="295BD1B3"/>
    <w:rsid w:val="296B0564"/>
    <w:rsid w:val="296D3C96"/>
    <w:rsid w:val="296FF63E"/>
    <w:rsid w:val="2970D17F"/>
    <w:rsid w:val="2975A499"/>
    <w:rsid w:val="2982DBD7"/>
    <w:rsid w:val="2983CBEC"/>
    <w:rsid w:val="298651BA"/>
    <w:rsid w:val="2988F9F7"/>
    <w:rsid w:val="299770BF"/>
    <w:rsid w:val="29995C2B"/>
    <w:rsid w:val="299B1E06"/>
    <w:rsid w:val="299D1B9A"/>
    <w:rsid w:val="29A8533C"/>
    <w:rsid w:val="29A9C46E"/>
    <w:rsid w:val="29ACCDA4"/>
    <w:rsid w:val="29AD48A0"/>
    <w:rsid w:val="29AF55FB"/>
    <w:rsid w:val="29B75F40"/>
    <w:rsid w:val="29C254E2"/>
    <w:rsid w:val="29C5C4E4"/>
    <w:rsid w:val="29C6A5F3"/>
    <w:rsid w:val="29CB7462"/>
    <w:rsid w:val="29D90998"/>
    <w:rsid w:val="29EDFA17"/>
    <w:rsid w:val="29F3DF0B"/>
    <w:rsid w:val="2A028005"/>
    <w:rsid w:val="2A13E8B5"/>
    <w:rsid w:val="2A1531BB"/>
    <w:rsid w:val="2A1D50DB"/>
    <w:rsid w:val="2A204AE2"/>
    <w:rsid w:val="2A222837"/>
    <w:rsid w:val="2A222C81"/>
    <w:rsid w:val="2A280EA4"/>
    <w:rsid w:val="2A285B20"/>
    <w:rsid w:val="2A2A3C21"/>
    <w:rsid w:val="2A2A7906"/>
    <w:rsid w:val="2A2F0C0A"/>
    <w:rsid w:val="2A313B17"/>
    <w:rsid w:val="2A31EB86"/>
    <w:rsid w:val="2A325002"/>
    <w:rsid w:val="2A34B0B3"/>
    <w:rsid w:val="2A38B921"/>
    <w:rsid w:val="2A38E276"/>
    <w:rsid w:val="2A46D8B0"/>
    <w:rsid w:val="2A57BB9F"/>
    <w:rsid w:val="2A61531B"/>
    <w:rsid w:val="2A6E7E6B"/>
    <w:rsid w:val="2A76E4CF"/>
    <w:rsid w:val="2A786461"/>
    <w:rsid w:val="2A79030C"/>
    <w:rsid w:val="2A7F0A97"/>
    <w:rsid w:val="2A960648"/>
    <w:rsid w:val="2AA6755F"/>
    <w:rsid w:val="2AAFBBFA"/>
    <w:rsid w:val="2AB567FF"/>
    <w:rsid w:val="2AC07524"/>
    <w:rsid w:val="2ACE62E1"/>
    <w:rsid w:val="2AD161A2"/>
    <w:rsid w:val="2AD64620"/>
    <w:rsid w:val="2AD8DC2A"/>
    <w:rsid w:val="2ADC288E"/>
    <w:rsid w:val="2AEBD5C9"/>
    <w:rsid w:val="2AF059FD"/>
    <w:rsid w:val="2AF0D9CD"/>
    <w:rsid w:val="2AF5B437"/>
    <w:rsid w:val="2AF60899"/>
    <w:rsid w:val="2AF911B3"/>
    <w:rsid w:val="2AF9F869"/>
    <w:rsid w:val="2B05DC78"/>
    <w:rsid w:val="2B064E03"/>
    <w:rsid w:val="2B11C557"/>
    <w:rsid w:val="2B184610"/>
    <w:rsid w:val="2B1B1B41"/>
    <w:rsid w:val="2B22478C"/>
    <w:rsid w:val="2B23FAEC"/>
    <w:rsid w:val="2B2C6C72"/>
    <w:rsid w:val="2B30FEAE"/>
    <w:rsid w:val="2B385BE0"/>
    <w:rsid w:val="2B38716C"/>
    <w:rsid w:val="2B3C1510"/>
    <w:rsid w:val="2B474214"/>
    <w:rsid w:val="2B4DF87A"/>
    <w:rsid w:val="2B5759C2"/>
    <w:rsid w:val="2B5809FE"/>
    <w:rsid w:val="2B605253"/>
    <w:rsid w:val="2B6C8039"/>
    <w:rsid w:val="2B7B5C26"/>
    <w:rsid w:val="2B835263"/>
    <w:rsid w:val="2B882A67"/>
    <w:rsid w:val="2B8E4C3C"/>
    <w:rsid w:val="2BA859DD"/>
    <w:rsid w:val="2BAEFAE1"/>
    <w:rsid w:val="2BBB5286"/>
    <w:rsid w:val="2BC2FF64"/>
    <w:rsid w:val="2BCA0006"/>
    <w:rsid w:val="2BCB2DB1"/>
    <w:rsid w:val="2BCBB1DF"/>
    <w:rsid w:val="2BCE3033"/>
    <w:rsid w:val="2BCFA461"/>
    <w:rsid w:val="2BD2E5A9"/>
    <w:rsid w:val="2BE1A2AA"/>
    <w:rsid w:val="2BF1CFA5"/>
    <w:rsid w:val="2BFD1664"/>
    <w:rsid w:val="2C04DD4F"/>
    <w:rsid w:val="2C09896C"/>
    <w:rsid w:val="2C0B0B51"/>
    <w:rsid w:val="2C0ED025"/>
    <w:rsid w:val="2C1B9776"/>
    <w:rsid w:val="2C1CD53C"/>
    <w:rsid w:val="2C2F4838"/>
    <w:rsid w:val="2C40EDB8"/>
    <w:rsid w:val="2C487655"/>
    <w:rsid w:val="2C50681A"/>
    <w:rsid w:val="2C51F29F"/>
    <w:rsid w:val="2C5F162D"/>
    <w:rsid w:val="2C70CFB5"/>
    <w:rsid w:val="2C7718CA"/>
    <w:rsid w:val="2C7ACB83"/>
    <w:rsid w:val="2C8383E9"/>
    <w:rsid w:val="2C8B9A1E"/>
    <w:rsid w:val="2C8C0B9C"/>
    <w:rsid w:val="2C8D1EDF"/>
    <w:rsid w:val="2C8E64A2"/>
    <w:rsid w:val="2C902B0F"/>
    <w:rsid w:val="2C940E82"/>
    <w:rsid w:val="2C988275"/>
    <w:rsid w:val="2C994ED4"/>
    <w:rsid w:val="2C9A646A"/>
    <w:rsid w:val="2C9BBB46"/>
    <w:rsid w:val="2C9C20FC"/>
    <w:rsid w:val="2C9E9A55"/>
    <w:rsid w:val="2CA04F58"/>
    <w:rsid w:val="2CB3786C"/>
    <w:rsid w:val="2CB437E2"/>
    <w:rsid w:val="2CB49151"/>
    <w:rsid w:val="2CB4ED60"/>
    <w:rsid w:val="2CC0DE61"/>
    <w:rsid w:val="2CC175D2"/>
    <w:rsid w:val="2CC51FE6"/>
    <w:rsid w:val="2CCAC285"/>
    <w:rsid w:val="2CCFF3B5"/>
    <w:rsid w:val="2CD441CD"/>
    <w:rsid w:val="2CD8D335"/>
    <w:rsid w:val="2CDAED36"/>
    <w:rsid w:val="2CE39EAE"/>
    <w:rsid w:val="2CE46E66"/>
    <w:rsid w:val="2CEBB226"/>
    <w:rsid w:val="2CEE09EC"/>
    <w:rsid w:val="2CEE46BF"/>
    <w:rsid w:val="2CF2E147"/>
    <w:rsid w:val="2D01BFB3"/>
    <w:rsid w:val="2D15F577"/>
    <w:rsid w:val="2D1DABED"/>
    <w:rsid w:val="2D203D98"/>
    <w:rsid w:val="2D2BDB73"/>
    <w:rsid w:val="2D2EA079"/>
    <w:rsid w:val="2D2EE07F"/>
    <w:rsid w:val="2D2F8223"/>
    <w:rsid w:val="2D358639"/>
    <w:rsid w:val="2D3BCA93"/>
    <w:rsid w:val="2D3FB966"/>
    <w:rsid w:val="2D4112E2"/>
    <w:rsid w:val="2D4709A3"/>
    <w:rsid w:val="2D4F08AC"/>
    <w:rsid w:val="2D5459F1"/>
    <w:rsid w:val="2D5666AE"/>
    <w:rsid w:val="2D5761FB"/>
    <w:rsid w:val="2D650ABB"/>
    <w:rsid w:val="2D67BAF9"/>
    <w:rsid w:val="2D73A98F"/>
    <w:rsid w:val="2D774981"/>
    <w:rsid w:val="2D77A3AF"/>
    <w:rsid w:val="2D81D2AC"/>
    <w:rsid w:val="2D8CC930"/>
    <w:rsid w:val="2D993569"/>
    <w:rsid w:val="2DA17ABB"/>
    <w:rsid w:val="2DA743CB"/>
    <w:rsid w:val="2DAA0273"/>
    <w:rsid w:val="2DAA9195"/>
    <w:rsid w:val="2DAC4BE6"/>
    <w:rsid w:val="2DB27812"/>
    <w:rsid w:val="2DB33EC7"/>
    <w:rsid w:val="2DBFE73E"/>
    <w:rsid w:val="2DC1A73A"/>
    <w:rsid w:val="2DC28487"/>
    <w:rsid w:val="2DC51FD7"/>
    <w:rsid w:val="2DCA554A"/>
    <w:rsid w:val="2DCCDCDF"/>
    <w:rsid w:val="2DD93CAC"/>
    <w:rsid w:val="2DE3C553"/>
    <w:rsid w:val="2DE5A98B"/>
    <w:rsid w:val="2DEDD5A9"/>
    <w:rsid w:val="2DF27614"/>
    <w:rsid w:val="2DF946C8"/>
    <w:rsid w:val="2E04933B"/>
    <w:rsid w:val="2E055A33"/>
    <w:rsid w:val="2E078E1E"/>
    <w:rsid w:val="2E0C666D"/>
    <w:rsid w:val="2E0F4A02"/>
    <w:rsid w:val="2E106003"/>
    <w:rsid w:val="2E132210"/>
    <w:rsid w:val="2E151CA5"/>
    <w:rsid w:val="2E217EE0"/>
    <w:rsid w:val="2E23CC22"/>
    <w:rsid w:val="2E279753"/>
    <w:rsid w:val="2E2CBA26"/>
    <w:rsid w:val="2E3C79CB"/>
    <w:rsid w:val="2E44DF4A"/>
    <w:rsid w:val="2E4E0570"/>
    <w:rsid w:val="2E593C3C"/>
    <w:rsid w:val="2E5971B7"/>
    <w:rsid w:val="2E5C47B3"/>
    <w:rsid w:val="2E62133E"/>
    <w:rsid w:val="2E650892"/>
    <w:rsid w:val="2E657638"/>
    <w:rsid w:val="2E6AFD17"/>
    <w:rsid w:val="2E6AFF02"/>
    <w:rsid w:val="2E6CCD4E"/>
    <w:rsid w:val="2E7FC516"/>
    <w:rsid w:val="2E8B959E"/>
    <w:rsid w:val="2E8EB1A8"/>
    <w:rsid w:val="2E964AD1"/>
    <w:rsid w:val="2E99D9A4"/>
    <w:rsid w:val="2E9C0C6F"/>
    <w:rsid w:val="2EA0A708"/>
    <w:rsid w:val="2EA17497"/>
    <w:rsid w:val="2EA34337"/>
    <w:rsid w:val="2EA747C3"/>
    <w:rsid w:val="2EA97AEB"/>
    <w:rsid w:val="2EB2A9CB"/>
    <w:rsid w:val="2EB4D6C6"/>
    <w:rsid w:val="2EB95516"/>
    <w:rsid w:val="2EC59009"/>
    <w:rsid w:val="2EC7B007"/>
    <w:rsid w:val="2ECB601F"/>
    <w:rsid w:val="2ED7DA42"/>
    <w:rsid w:val="2EE08A15"/>
    <w:rsid w:val="2EE32370"/>
    <w:rsid w:val="2EF9CF0A"/>
    <w:rsid w:val="2EFA97F2"/>
    <w:rsid w:val="2EFD701D"/>
    <w:rsid w:val="2F0332C2"/>
    <w:rsid w:val="2F17ADFF"/>
    <w:rsid w:val="2F1B9D5E"/>
    <w:rsid w:val="2F22AB91"/>
    <w:rsid w:val="2F2F5BD2"/>
    <w:rsid w:val="2F4DC6F5"/>
    <w:rsid w:val="2F57778E"/>
    <w:rsid w:val="2F57D027"/>
    <w:rsid w:val="2F61C06B"/>
    <w:rsid w:val="2F69CE28"/>
    <w:rsid w:val="2F6AF21A"/>
    <w:rsid w:val="2F6C9470"/>
    <w:rsid w:val="2F75406E"/>
    <w:rsid w:val="2F769433"/>
    <w:rsid w:val="2F7BBC79"/>
    <w:rsid w:val="2F7D4C36"/>
    <w:rsid w:val="2F821951"/>
    <w:rsid w:val="2F887E8D"/>
    <w:rsid w:val="2F904DDA"/>
    <w:rsid w:val="2F9442B4"/>
    <w:rsid w:val="2F96D36C"/>
    <w:rsid w:val="2F9D210B"/>
    <w:rsid w:val="2F9EC32A"/>
    <w:rsid w:val="2FA4A74F"/>
    <w:rsid w:val="2FAD3CB9"/>
    <w:rsid w:val="2FB3A156"/>
    <w:rsid w:val="2FB71163"/>
    <w:rsid w:val="2FBA09AF"/>
    <w:rsid w:val="2FC25AA4"/>
    <w:rsid w:val="2FCC5F82"/>
    <w:rsid w:val="2FCEAA48"/>
    <w:rsid w:val="2FCEBCF1"/>
    <w:rsid w:val="2FD65F7D"/>
    <w:rsid w:val="2FD6F38A"/>
    <w:rsid w:val="2FDDFC6C"/>
    <w:rsid w:val="2FDE06CD"/>
    <w:rsid w:val="2FDFD216"/>
    <w:rsid w:val="2FE01706"/>
    <w:rsid w:val="2FE75E9A"/>
    <w:rsid w:val="2FEDD911"/>
    <w:rsid w:val="2FF0BF7F"/>
    <w:rsid w:val="2FF111D1"/>
    <w:rsid w:val="2FF1AD1C"/>
    <w:rsid w:val="2FF24EE6"/>
    <w:rsid w:val="2FF9B1D7"/>
    <w:rsid w:val="30025F98"/>
    <w:rsid w:val="30089DAF"/>
    <w:rsid w:val="30095411"/>
    <w:rsid w:val="300E3DF3"/>
    <w:rsid w:val="3014F6BC"/>
    <w:rsid w:val="301726A9"/>
    <w:rsid w:val="30243053"/>
    <w:rsid w:val="3051F4E4"/>
    <w:rsid w:val="305222B4"/>
    <w:rsid w:val="3052EFE5"/>
    <w:rsid w:val="3053C5BD"/>
    <w:rsid w:val="3061DC46"/>
    <w:rsid w:val="306874E1"/>
    <w:rsid w:val="306DD859"/>
    <w:rsid w:val="3074BB79"/>
    <w:rsid w:val="307C69B7"/>
    <w:rsid w:val="308655D5"/>
    <w:rsid w:val="3095AA47"/>
    <w:rsid w:val="3098346E"/>
    <w:rsid w:val="3099E565"/>
    <w:rsid w:val="309C2121"/>
    <w:rsid w:val="30A35B27"/>
    <w:rsid w:val="30A7CE61"/>
    <w:rsid w:val="30AEB5E7"/>
    <w:rsid w:val="30B9AF90"/>
    <w:rsid w:val="30BDB7BD"/>
    <w:rsid w:val="30C278C9"/>
    <w:rsid w:val="30C2FEF8"/>
    <w:rsid w:val="30C4C6B6"/>
    <w:rsid w:val="30C81E89"/>
    <w:rsid w:val="30C99AF7"/>
    <w:rsid w:val="30DEFE19"/>
    <w:rsid w:val="30E0B9E1"/>
    <w:rsid w:val="310049DE"/>
    <w:rsid w:val="31016CE4"/>
    <w:rsid w:val="31018136"/>
    <w:rsid w:val="3105D591"/>
    <w:rsid w:val="3106D169"/>
    <w:rsid w:val="3107E577"/>
    <w:rsid w:val="31089ECC"/>
    <w:rsid w:val="3109D360"/>
    <w:rsid w:val="310DF257"/>
    <w:rsid w:val="31112F05"/>
    <w:rsid w:val="311E9632"/>
    <w:rsid w:val="311F6F5D"/>
    <w:rsid w:val="31292417"/>
    <w:rsid w:val="312BC8C6"/>
    <w:rsid w:val="312CD5D5"/>
    <w:rsid w:val="3137AA92"/>
    <w:rsid w:val="3139E598"/>
    <w:rsid w:val="31464E92"/>
    <w:rsid w:val="31476CA1"/>
    <w:rsid w:val="31493B72"/>
    <w:rsid w:val="314D8F2B"/>
    <w:rsid w:val="314EBDC0"/>
    <w:rsid w:val="314EF3EA"/>
    <w:rsid w:val="314F1F8D"/>
    <w:rsid w:val="31520129"/>
    <w:rsid w:val="315AD4BE"/>
    <w:rsid w:val="316D833B"/>
    <w:rsid w:val="317C1E4B"/>
    <w:rsid w:val="3184029C"/>
    <w:rsid w:val="318D3114"/>
    <w:rsid w:val="3190EE05"/>
    <w:rsid w:val="31922475"/>
    <w:rsid w:val="319ABB20"/>
    <w:rsid w:val="319BC308"/>
    <w:rsid w:val="31A7B2F0"/>
    <w:rsid w:val="31AE864C"/>
    <w:rsid w:val="31AE913D"/>
    <w:rsid w:val="31B21F3A"/>
    <w:rsid w:val="31B2F489"/>
    <w:rsid w:val="31B56837"/>
    <w:rsid w:val="31BF7CE0"/>
    <w:rsid w:val="31C09B00"/>
    <w:rsid w:val="31C512DA"/>
    <w:rsid w:val="31C59DB6"/>
    <w:rsid w:val="31C7FB2F"/>
    <w:rsid w:val="31CC94BA"/>
    <w:rsid w:val="31D40E46"/>
    <w:rsid w:val="31DB2633"/>
    <w:rsid w:val="31DDC6F0"/>
    <w:rsid w:val="31E7E8F4"/>
    <w:rsid w:val="31EF82AF"/>
    <w:rsid w:val="31EFCAE2"/>
    <w:rsid w:val="31FAC9AA"/>
    <w:rsid w:val="3205F20F"/>
    <w:rsid w:val="320644E5"/>
    <w:rsid w:val="320869CB"/>
    <w:rsid w:val="3214DD64"/>
    <w:rsid w:val="321F6535"/>
    <w:rsid w:val="322387D1"/>
    <w:rsid w:val="3225D1CE"/>
    <w:rsid w:val="3226BF49"/>
    <w:rsid w:val="3229D223"/>
    <w:rsid w:val="322D3BEE"/>
    <w:rsid w:val="323307C1"/>
    <w:rsid w:val="323F23F4"/>
    <w:rsid w:val="3243AD27"/>
    <w:rsid w:val="3244C86C"/>
    <w:rsid w:val="32476915"/>
    <w:rsid w:val="32557A6F"/>
    <w:rsid w:val="325D2692"/>
    <w:rsid w:val="325DF527"/>
    <w:rsid w:val="326491F9"/>
    <w:rsid w:val="3268491A"/>
    <w:rsid w:val="326A06C5"/>
    <w:rsid w:val="326AC363"/>
    <w:rsid w:val="326C451A"/>
    <w:rsid w:val="32743CD3"/>
    <w:rsid w:val="32818F1A"/>
    <w:rsid w:val="32892D9E"/>
    <w:rsid w:val="328F8DCC"/>
    <w:rsid w:val="329A03CB"/>
    <w:rsid w:val="329B1CB7"/>
    <w:rsid w:val="32A64658"/>
    <w:rsid w:val="32AB21CD"/>
    <w:rsid w:val="32B46A20"/>
    <w:rsid w:val="32B6444C"/>
    <w:rsid w:val="32B798D3"/>
    <w:rsid w:val="32C2116F"/>
    <w:rsid w:val="32C73017"/>
    <w:rsid w:val="32CBEF85"/>
    <w:rsid w:val="32D071AA"/>
    <w:rsid w:val="32DC0893"/>
    <w:rsid w:val="32DDF532"/>
    <w:rsid w:val="32E005A4"/>
    <w:rsid w:val="32E16C47"/>
    <w:rsid w:val="32EA2C4D"/>
    <w:rsid w:val="32F0DF8C"/>
    <w:rsid w:val="32F11030"/>
    <w:rsid w:val="32F2B552"/>
    <w:rsid w:val="32F39083"/>
    <w:rsid w:val="33039688"/>
    <w:rsid w:val="330B338E"/>
    <w:rsid w:val="330BBEA6"/>
    <w:rsid w:val="3311F08F"/>
    <w:rsid w:val="33184FAB"/>
    <w:rsid w:val="332B39EF"/>
    <w:rsid w:val="3330A893"/>
    <w:rsid w:val="333D584A"/>
    <w:rsid w:val="334B6626"/>
    <w:rsid w:val="334F995B"/>
    <w:rsid w:val="33517B3F"/>
    <w:rsid w:val="33521C3A"/>
    <w:rsid w:val="33594FF3"/>
    <w:rsid w:val="335E2BA2"/>
    <w:rsid w:val="335F11F2"/>
    <w:rsid w:val="33608416"/>
    <w:rsid w:val="338360E7"/>
    <w:rsid w:val="3386FB53"/>
    <w:rsid w:val="338D6F8E"/>
    <w:rsid w:val="3398CF69"/>
    <w:rsid w:val="339A159D"/>
    <w:rsid w:val="339FEB5A"/>
    <w:rsid w:val="33A40030"/>
    <w:rsid w:val="33A5539E"/>
    <w:rsid w:val="33B2F9A6"/>
    <w:rsid w:val="33BAF41B"/>
    <w:rsid w:val="33C1A7A0"/>
    <w:rsid w:val="33C43E89"/>
    <w:rsid w:val="33C99DF6"/>
    <w:rsid w:val="33CB3148"/>
    <w:rsid w:val="33D53E61"/>
    <w:rsid w:val="33DFC803"/>
    <w:rsid w:val="33E29247"/>
    <w:rsid w:val="33EF55BA"/>
    <w:rsid w:val="33F210F3"/>
    <w:rsid w:val="33F40D9D"/>
    <w:rsid w:val="33F7EEA8"/>
    <w:rsid w:val="3403092F"/>
    <w:rsid w:val="340C4FCE"/>
    <w:rsid w:val="34178EA9"/>
    <w:rsid w:val="3417B829"/>
    <w:rsid w:val="3417B8AF"/>
    <w:rsid w:val="34197FC8"/>
    <w:rsid w:val="3419E6A6"/>
    <w:rsid w:val="3425BA7A"/>
    <w:rsid w:val="3427CEDF"/>
    <w:rsid w:val="342FDD5B"/>
    <w:rsid w:val="3431023D"/>
    <w:rsid w:val="34375D05"/>
    <w:rsid w:val="343992F8"/>
    <w:rsid w:val="343E2841"/>
    <w:rsid w:val="34437F6A"/>
    <w:rsid w:val="3444037C"/>
    <w:rsid w:val="34552589"/>
    <w:rsid w:val="345636F4"/>
    <w:rsid w:val="345B0E81"/>
    <w:rsid w:val="34721B15"/>
    <w:rsid w:val="34726C04"/>
    <w:rsid w:val="3473347B"/>
    <w:rsid w:val="3477EB68"/>
    <w:rsid w:val="3483E09C"/>
    <w:rsid w:val="3486213B"/>
    <w:rsid w:val="3486EB96"/>
    <w:rsid w:val="348A93D0"/>
    <w:rsid w:val="3492F702"/>
    <w:rsid w:val="3497B44C"/>
    <w:rsid w:val="34A3321A"/>
    <w:rsid w:val="34A337AB"/>
    <w:rsid w:val="34A50B6E"/>
    <w:rsid w:val="34B0B8C0"/>
    <w:rsid w:val="34B305C9"/>
    <w:rsid w:val="34B49727"/>
    <w:rsid w:val="34B4C9A2"/>
    <w:rsid w:val="34B4CF7C"/>
    <w:rsid w:val="34B5B55E"/>
    <w:rsid w:val="34B9533F"/>
    <w:rsid w:val="34BDED36"/>
    <w:rsid w:val="34C2EA92"/>
    <w:rsid w:val="34C48383"/>
    <w:rsid w:val="34CBF9A5"/>
    <w:rsid w:val="34CC42CC"/>
    <w:rsid w:val="34CD0932"/>
    <w:rsid w:val="34D42783"/>
    <w:rsid w:val="34D50067"/>
    <w:rsid w:val="34D7EE10"/>
    <w:rsid w:val="34DD99A0"/>
    <w:rsid w:val="34E646BA"/>
    <w:rsid w:val="34EF43AB"/>
    <w:rsid w:val="34F068B2"/>
    <w:rsid w:val="34F708AF"/>
    <w:rsid w:val="34F8CBE8"/>
    <w:rsid w:val="34FAE424"/>
    <w:rsid w:val="3509F32A"/>
    <w:rsid w:val="3512DA92"/>
    <w:rsid w:val="3518A4C5"/>
    <w:rsid w:val="35192255"/>
    <w:rsid w:val="35196706"/>
    <w:rsid w:val="351B0AB9"/>
    <w:rsid w:val="351BD025"/>
    <w:rsid w:val="3525DA9E"/>
    <w:rsid w:val="3528CF55"/>
    <w:rsid w:val="352901AA"/>
    <w:rsid w:val="352A582A"/>
    <w:rsid w:val="352C2C16"/>
    <w:rsid w:val="352CE4EB"/>
    <w:rsid w:val="352D2D5D"/>
    <w:rsid w:val="352E1377"/>
    <w:rsid w:val="352FE39A"/>
    <w:rsid w:val="3530387D"/>
    <w:rsid w:val="35343ADB"/>
    <w:rsid w:val="353BCEF8"/>
    <w:rsid w:val="3543B080"/>
    <w:rsid w:val="354C4ED2"/>
    <w:rsid w:val="3551CAB4"/>
    <w:rsid w:val="3554A34E"/>
    <w:rsid w:val="35572C5F"/>
    <w:rsid w:val="35588148"/>
    <w:rsid w:val="35591237"/>
    <w:rsid w:val="356AB1B2"/>
    <w:rsid w:val="3570659C"/>
    <w:rsid w:val="35730C09"/>
    <w:rsid w:val="35773029"/>
    <w:rsid w:val="35775CDD"/>
    <w:rsid w:val="357898F4"/>
    <w:rsid w:val="357E7EC6"/>
    <w:rsid w:val="357FA490"/>
    <w:rsid w:val="358456E3"/>
    <w:rsid w:val="358A34E7"/>
    <w:rsid w:val="358E0937"/>
    <w:rsid w:val="358F412A"/>
    <w:rsid w:val="358F4EA6"/>
    <w:rsid w:val="359FF63B"/>
    <w:rsid w:val="35A24AC1"/>
    <w:rsid w:val="35A45E92"/>
    <w:rsid w:val="35A70C5D"/>
    <w:rsid w:val="35B2CDA4"/>
    <w:rsid w:val="35B802B8"/>
    <w:rsid w:val="35BE31ED"/>
    <w:rsid w:val="35D194C8"/>
    <w:rsid w:val="35D308D7"/>
    <w:rsid w:val="35D8D73B"/>
    <w:rsid w:val="35DFCC31"/>
    <w:rsid w:val="35EBC8A7"/>
    <w:rsid w:val="35FC6FE2"/>
    <w:rsid w:val="3603C5A9"/>
    <w:rsid w:val="360CF237"/>
    <w:rsid w:val="3614CFA6"/>
    <w:rsid w:val="3616187E"/>
    <w:rsid w:val="3617989A"/>
    <w:rsid w:val="361BE563"/>
    <w:rsid w:val="362431D6"/>
    <w:rsid w:val="3627D7A7"/>
    <w:rsid w:val="362C965E"/>
    <w:rsid w:val="363AD015"/>
    <w:rsid w:val="36429B30"/>
    <w:rsid w:val="364BCF88"/>
    <w:rsid w:val="364E4648"/>
    <w:rsid w:val="36636BB7"/>
    <w:rsid w:val="3669DE8B"/>
    <w:rsid w:val="36701693"/>
    <w:rsid w:val="3676DEEF"/>
    <w:rsid w:val="367F0247"/>
    <w:rsid w:val="3685972F"/>
    <w:rsid w:val="3687843C"/>
    <w:rsid w:val="3689D1F3"/>
    <w:rsid w:val="368B50AC"/>
    <w:rsid w:val="368DC8FE"/>
    <w:rsid w:val="3692F4D7"/>
    <w:rsid w:val="369AA948"/>
    <w:rsid w:val="369FC648"/>
    <w:rsid w:val="36AD25B6"/>
    <w:rsid w:val="36AF8CEF"/>
    <w:rsid w:val="36B5CBBD"/>
    <w:rsid w:val="36BD13C5"/>
    <w:rsid w:val="36C0D126"/>
    <w:rsid w:val="36C1488D"/>
    <w:rsid w:val="36C32448"/>
    <w:rsid w:val="36C5A38F"/>
    <w:rsid w:val="36C68C81"/>
    <w:rsid w:val="36C77E7B"/>
    <w:rsid w:val="36CF18AB"/>
    <w:rsid w:val="36D10D56"/>
    <w:rsid w:val="36D26CE9"/>
    <w:rsid w:val="36E29EB9"/>
    <w:rsid w:val="36EBF261"/>
    <w:rsid w:val="36ECAA81"/>
    <w:rsid w:val="36EEB32C"/>
    <w:rsid w:val="36EEF4B2"/>
    <w:rsid w:val="36F80D3C"/>
    <w:rsid w:val="37032213"/>
    <w:rsid w:val="3705867F"/>
    <w:rsid w:val="370A2C34"/>
    <w:rsid w:val="370D5BC9"/>
    <w:rsid w:val="372043E9"/>
    <w:rsid w:val="37216041"/>
    <w:rsid w:val="3723C936"/>
    <w:rsid w:val="372B54E9"/>
    <w:rsid w:val="372BA5C3"/>
    <w:rsid w:val="372BBD27"/>
    <w:rsid w:val="3732CA62"/>
    <w:rsid w:val="3750F239"/>
    <w:rsid w:val="375263F5"/>
    <w:rsid w:val="3755BF14"/>
    <w:rsid w:val="3768FBC2"/>
    <w:rsid w:val="376A605E"/>
    <w:rsid w:val="376C28E4"/>
    <w:rsid w:val="376F62BE"/>
    <w:rsid w:val="3772228F"/>
    <w:rsid w:val="37784B20"/>
    <w:rsid w:val="37830A96"/>
    <w:rsid w:val="3791BDCC"/>
    <w:rsid w:val="37970E0C"/>
    <w:rsid w:val="379B265B"/>
    <w:rsid w:val="379F0A55"/>
    <w:rsid w:val="379F24F2"/>
    <w:rsid w:val="37A6EEF6"/>
    <w:rsid w:val="37A8619F"/>
    <w:rsid w:val="37B49980"/>
    <w:rsid w:val="37B757AB"/>
    <w:rsid w:val="37B8FF00"/>
    <w:rsid w:val="37C4BDCA"/>
    <w:rsid w:val="37C4EDEE"/>
    <w:rsid w:val="37D1E7B0"/>
    <w:rsid w:val="37DDA9E4"/>
    <w:rsid w:val="37DF5DC8"/>
    <w:rsid w:val="37E3E9A9"/>
    <w:rsid w:val="37E6A90F"/>
    <w:rsid w:val="37EB98ED"/>
    <w:rsid w:val="37F0FC3E"/>
    <w:rsid w:val="37FD3D28"/>
    <w:rsid w:val="3804DB4E"/>
    <w:rsid w:val="380891D7"/>
    <w:rsid w:val="38117A89"/>
    <w:rsid w:val="38121353"/>
    <w:rsid w:val="381ACDB2"/>
    <w:rsid w:val="381B9D1A"/>
    <w:rsid w:val="381D7DC0"/>
    <w:rsid w:val="3821C561"/>
    <w:rsid w:val="3823B3EC"/>
    <w:rsid w:val="3825A582"/>
    <w:rsid w:val="3826290D"/>
    <w:rsid w:val="382C8B0C"/>
    <w:rsid w:val="382CC289"/>
    <w:rsid w:val="38364FA6"/>
    <w:rsid w:val="38413E8F"/>
    <w:rsid w:val="3843A42C"/>
    <w:rsid w:val="3843F16B"/>
    <w:rsid w:val="38451CDB"/>
    <w:rsid w:val="384789CE"/>
    <w:rsid w:val="38519F05"/>
    <w:rsid w:val="3857E120"/>
    <w:rsid w:val="385DB109"/>
    <w:rsid w:val="386FCCFD"/>
    <w:rsid w:val="387001C2"/>
    <w:rsid w:val="3875911D"/>
    <w:rsid w:val="387C47BE"/>
    <w:rsid w:val="38812DA4"/>
    <w:rsid w:val="388A94CB"/>
    <w:rsid w:val="388AF670"/>
    <w:rsid w:val="388CBD73"/>
    <w:rsid w:val="388DB473"/>
    <w:rsid w:val="388ED1C9"/>
    <w:rsid w:val="38927EAF"/>
    <w:rsid w:val="389760C8"/>
    <w:rsid w:val="38A0FC9F"/>
    <w:rsid w:val="38A2AF0F"/>
    <w:rsid w:val="38A6189F"/>
    <w:rsid w:val="38BB60B1"/>
    <w:rsid w:val="38C3DAE7"/>
    <w:rsid w:val="38D3ACAD"/>
    <w:rsid w:val="38D9E0B7"/>
    <w:rsid w:val="38F153AE"/>
    <w:rsid w:val="38F87DF6"/>
    <w:rsid w:val="38F91C39"/>
    <w:rsid w:val="38FBCBA9"/>
    <w:rsid w:val="38FCB9A6"/>
    <w:rsid w:val="3903B303"/>
    <w:rsid w:val="3905372E"/>
    <w:rsid w:val="39068504"/>
    <w:rsid w:val="3912F67A"/>
    <w:rsid w:val="391D406B"/>
    <w:rsid w:val="391EDAF7"/>
    <w:rsid w:val="39370204"/>
    <w:rsid w:val="393A0A7B"/>
    <w:rsid w:val="393AFCF6"/>
    <w:rsid w:val="393E1C14"/>
    <w:rsid w:val="39476F70"/>
    <w:rsid w:val="394F0453"/>
    <w:rsid w:val="39504F87"/>
    <w:rsid w:val="3951A6F1"/>
    <w:rsid w:val="39567F91"/>
    <w:rsid w:val="395DE8CF"/>
    <w:rsid w:val="39654DF6"/>
    <w:rsid w:val="3966F3F4"/>
    <w:rsid w:val="39734A66"/>
    <w:rsid w:val="397B94CA"/>
    <w:rsid w:val="397EBD52"/>
    <w:rsid w:val="397FAD27"/>
    <w:rsid w:val="39829ACD"/>
    <w:rsid w:val="39853760"/>
    <w:rsid w:val="39875450"/>
    <w:rsid w:val="398E3BAF"/>
    <w:rsid w:val="39983010"/>
    <w:rsid w:val="39988A28"/>
    <w:rsid w:val="39988F62"/>
    <w:rsid w:val="399D5AB5"/>
    <w:rsid w:val="39A102FC"/>
    <w:rsid w:val="39B0BF9C"/>
    <w:rsid w:val="39B0FB23"/>
    <w:rsid w:val="39B2DE45"/>
    <w:rsid w:val="39C84BAA"/>
    <w:rsid w:val="39D06F37"/>
    <w:rsid w:val="39D3589E"/>
    <w:rsid w:val="39D41286"/>
    <w:rsid w:val="39F5265E"/>
    <w:rsid w:val="39F6C52E"/>
    <w:rsid w:val="39F99BA3"/>
    <w:rsid w:val="3A04BDF4"/>
    <w:rsid w:val="3A05302A"/>
    <w:rsid w:val="3A27A9CC"/>
    <w:rsid w:val="3A282B00"/>
    <w:rsid w:val="3A314AB7"/>
    <w:rsid w:val="3A33327A"/>
    <w:rsid w:val="3A3EAAF1"/>
    <w:rsid w:val="3A43D4D8"/>
    <w:rsid w:val="3A4E90BF"/>
    <w:rsid w:val="3A4ED524"/>
    <w:rsid w:val="3A4F44B5"/>
    <w:rsid w:val="3A633A58"/>
    <w:rsid w:val="3A69C4FE"/>
    <w:rsid w:val="3A6B0B35"/>
    <w:rsid w:val="3A6E4ED6"/>
    <w:rsid w:val="3A75D548"/>
    <w:rsid w:val="3A7DB892"/>
    <w:rsid w:val="3A7FD87D"/>
    <w:rsid w:val="3A80A4EA"/>
    <w:rsid w:val="3A84A235"/>
    <w:rsid w:val="3A84F6DC"/>
    <w:rsid w:val="3A88F699"/>
    <w:rsid w:val="3A8C60F3"/>
    <w:rsid w:val="3A93F422"/>
    <w:rsid w:val="3A956A0B"/>
    <w:rsid w:val="3A98C686"/>
    <w:rsid w:val="3A99D8D8"/>
    <w:rsid w:val="3A9AA54D"/>
    <w:rsid w:val="3AA8FA95"/>
    <w:rsid w:val="3AAA0013"/>
    <w:rsid w:val="3AACE0E4"/>
    <w:rsid w:val="3ABA33C8"/>
    <w:rsid w:val="3AC254B7"/>
    <w:rsid w:val="3AC510E4"/>
    <w:rsid w:val="3AD058F3"/>
    <w:rsid w:val="3AD6B53E"/>
    <w:rsid w:val="3AD76F21"/>
    <w:rsid w:val="3AE1A42C"/>
    <w:rsid w:val="3AE79365"/>
    <w:rsid w:val="3AEEE1C5"/>
    <w:rsid w:val="3AF0994A"/>
    <w:rsid w:val="3AFC8289"/>
    <w:rsid w:val="3AFDB32F"/>
    <w:rsid w:val="3B008D86"/>
    <w:rsid w:val="3B06E9FF"/>
    <w:rsid w:val="3B0C6CFF"/>
    <w:rsid w:val="3B181B85"/>
    <w:rsid w:val="3B195603"/>
    <w:rsid w:val="3B2620A3"/>
    <w:rsid w:val="3B2BF501"/>
    <w:rsid w:val="3B2F28DA"/>
    <w:rsid w:val="3B308B4B"/>
    <w:rsid w:val="3B30B02B"/>
    <w:rsid w:val="3B359926"/>
    <w:rsid w:val="3B3AAF23"/>
    <w:rsid w:val="3B3C59D1"/>
    <w:rsid w:val="3B4A703A"/>
    <w:rsid w:val="3B4E0592"/>
    <w:rsid w:val="3B535BAA"/>
    <w:rsid w:val="3B6380EF"/>
    <w:rsid w:val="3B659136"/>
    <w:rsid w:val="3B681EAB"/>
    <w:rsid w:val="3B68A02F"/>
    <w:rsid w:val="3B6AEF73"/>
    <w:rsid w:val="3B781AB7"/>
    <w:rsid w:val="3B7C726D"/>
    <w:rsid w:val="3B7E843C"/>
    <w:rsid w:val="3B86C0D1"/>
    <w:rsid w:val="3B88AB58"/>
    <w:rsid w:val="3B920867"/>
    <w:rsid w:val="3B950009"/>
    <w:rsid w:val="3B95ADA1"/>
    <w:rsid w:val="3B981746"/>
    <w:rsid w:val="3BA74FB1"/>
    <w:rsid w:val="3BAD46D0"/>
    <w:rsid w:val="3BAF6D43"/>
    <w:rsid w:val="3BB80FC1"/>
    <w:rsid w:val="3BC37A2D"/>
    <w:rsid w:val="3BC5D4E3"/>
    <w:rsid w:val="3BC6913B"/>
    <w:rsid w:val="3BC8D83B"/>
    <w:rsid w:val="3BE87658"/>
    <w:rsid w:val="3BEEFE94"/>
    <w:rsid w:val="3BEF21B0"/>
    <w:rsid w:val="3BF98641"/>
    <w:rsid w:val="3C3357AC"/>
    <w:rsid w:val="3C371721"/>
    <w:rsid w:val="3C3CC9DA"/>
    <w:rsid w:val="3C41EACF"/>
    <w:rsid w:val="3C475E64"/>
    <w:rsid w:val="3C4DD885"/>
    <w:rsid w:val="3C5284C2"/>
    <w:rsid w:val="3C55DFB4"/>
    <w:rsid w:val="3C5A7841"/>
    <w:rsid w:val="3C5E2004"/>
    <w:rsid w:val="3C675D9B"/>
    <w:rsid w:val="3C6CA38A"/>
    <w:rsid w:val="3C6F93FC"/>
    <w:rsid w:val="3C700F5C"/>
    <w:rsid w:val="3C77FEEA"/>
    <w:rsid w:val="3C7FE21B"/>
    <w:rsid w:val="3C8AB6CD"/>
    <w:rsid w:val="3C8D984B"/>
    <w:rsid w:val="3C90F0FC"/>
    <w:rsid w:val="3C9A8AD0"/>
    <w:rsid w:val="3CA35415"/>
    <w:rsid w:val="3CA5723D"/>
    <w:rsid w:val="3CA956E3"/>
    <w:rsid w:val="3CC21DB1"/>
    <w:rsid w:val="3CC39598"/>
    <w:rsid w:val="3CC5275A"/>
    <w:rsid w:val="3CCBAA24"/>
    <w:rsid w:val="3CD0DEC6"/>
    <w:rsid w:val="3CD48CCE"/>
    <w:rsid w:val="3CD9369B"/>
    <w:rsid w:val="3CDD6F3A"/>
    <w:rsid w:val="3CDD98B2"/>
    <w:rsid w:val="3CE1C133"/>
    <w:rsid w:val="3CE78E7C"/>
    <w:rsid w:val="3CF7704D"/>
    <w:rsid w:val="3D047F69"/>
    <w:rsid w:val="3D168DF1"/>
    <w:rsid w:val="3D196493"/>
    <w:rsid w:val="3D1D03CA"/>
    <w:rsid w:val="3D23AC30"/>
    <w:rsid w:val="3D36A62B"/>
    <w:rsid w:val="3D3DF726"/>
    <w:rsid w:val="3D405EC0"/>
    <w:rsid w:val="3D407B62"/>
    <w:rsid w:val="3D42968C"/>
    <w:rsid w:val="3D43CF9B"/>
    <w:rsid w:val="3D44E377"/>
    <w:rsid w:val="3D48B87A"/>
    <w:rsid w:val="3D491977"/>
    <w:rsid w:val="3D4DA078"/>
    <w:rsid w:val="3D540292"/>
    <w:rsid w:val="3D59061F"/>
    <w:rsid w:val="3D5A1EF4"/>
    <w:rsid w:val="3D62EA12"/>
    <w:rsid w:val="3D690B0B"/>
    <w:rsid w:val="3D7231C8"/>
    <w:rsid w:val="3D77E8F2"/>
    <w:rsid w:val="3D78BDD3"/>
    <w:rsid w:val="3D7DE23B"/>
    <w:rsid w:val="3D8282E9"/>
    <w:rsid w:val="3D86ED29"/>
    <w:rsid w:val="3D8AD0CD"/>
    <w:rsid w:val="3D8F8524"/>
    <w:rsid w:val="3D92F10A"/>
    <w:rsid w:val="3D94E5BC"/>
    <w:rsid w:val="3D9C3346"/>
    <w:rsid w:val="3D9CF9E9"/>
    <w:rsid w:val="3D9DF61C"/>
    <w:rsid w:val="3DACEDBA"/>
    <w:rsid w:val="3DAD7783"/>
    <w:rsid w:val="3DB89FAC"/>
    <w:rsid w:val="3DBF3757"/>
    <w:rsid w:val="3DC4F139"/>
    <w:rsid w:val="3DCBE11D"/>
    <w:rsid w:val="3DCDC3CB"/>
    <w:rsid w:val="3DCE3300"/>
    <w:rsid w:val="3DD13B13"/>
    <w:rsid w:val="3DD7CB27"/>
    <w:rsid w:val="3DDA9279"/>
    <w:rsid w:val="3DDB35E4"/>
    <w:rsid w:val="3DDD0C9C"/>
    <w:rsid w:val="3DE2479C"/>
    <w:rsid w:val="3DF01FD6"/>
    <w:rsid w:val="3E04102D"/>
    <w:rsid w:val="3E058532"/>
    <w:rsid w:val="3E064938"/>
    <w:rsid w:val="3E08D37C"/>
    <w:rsid w:val="3E0E961D"/>
    <w:rsid w:val="3E1370B2"/>
    <w:rsid w:val="3E14B260"/>
    <w:rsid w:val="3E1875ED"/>
    <w:rsid w:val="3E1A24F3"/>
    <w:rsid w:val="3E2A7955"/>
    <w:rsid w:val="3E2BF789"/>
    <w:rsid w:val="3E2EBD85"/>
    <w:rsid w:val="3E375324"/>
    <w:rsid w:val="3E39A6F8"/>
    <w:rsid w:val="3E3B5F61"/>
    <w:rsid w:val="3E3FF42B"/>
    <w:rsid w:val="3E43160F"/>
    <w:rsid w:val="3E4701F1"/>
    <w:rsid w:val="3E4F3957"/>
    <w:rsid w:val="3E50F6C5"/>
    <w:rsid w:val="3E514618"/>
    <w:rsid w:val="3E585670"/>
    <w:rsid w:val="3E5DC165"/>
    <w:rsid w:val="3E5E6686"/>
    <w:rsid w:val="3E614E33"/>
    <w:rsid w:val="3E65BA0F"/>
    <w:rsid w:val="3E6D79FA"/>
    <w:rsid w:val="3E6EE9EB"/>
    <w:rsid w:val="3E759930"/>
    <w:rsid w:val="3E78221D"/>
    <w:rsid w:val="3E7CC0F7"/>
    <w:rsid w:val="3E805793"/>
    <w:rsid w:val="3E90B809"/>
    <w:rsid w:val="3E90CAFC"/>
    <w:rsid w:val="3E9AC51B"/>
    <w:rsid w:val="3EA0298A"/>
    <w:rsid w:val="3EB5115C"/>
    <w:rsid w:val="3EB5B1C0"/>
    <w:rsid w:val="3EC54F3F"/>
    <w:rsid w:val="3ED3FB1C"/>
    <w:rsid w:val="3ED48BC5"/>
    <w:rsid w:val="3EDEFAA1"/>
    <w:rsid w:val="3EE33033"/>
    <w:rsid w:val="3EE51833"/>
    <w:rsid w:val="3EE5495F"/>
    <w:rsid w:val="3EEEEB8A"/>
    <w:rsid w:val="3EF86A76"/>
    <w:rsid w:val="3F080347"/>
    <w:rsid w:val="3F08D4C3"/>
    <w:rsid w:val="3F1203A6"/>
    <w:rsid w:val="3F156DD5"/>
    <w:rsid w:val="3F15AB80"/>
    <w:rsid w:val="3F264946"/>
    <w:rsid w:val="3F2D2B59"/>
    <w:rsid w:val="3F2E9FAF"/>
    <w:rsid w:val="3F2F1BCD"/>
    <w:rsid w:val="3F312CFE"/>
    <w:rsid w:val="3F440132"/>
    <w:rsid w:val="3F45854D"/>
    <w:rsid w:val="3F477860"/>
    <w:rsid w:val="3F4CBF2C"/>
    <w:rsid w:val="3F4FA91A"/>
    <w:rsid w:val="3F51104C"/>
    <w:rsid w:val="3F59B8A1"/>
    <w:rsid w:val="3F5C726D"/>
    <w:rsid w:val="3F5DF1C3"/>
    <w:rsid w:val="3F601888"/>
    <w:rsid w:val="3F61D6F7"/>
    <w:rsid w:val="3F6719FE"/>
    <w:rsid w:val="3F6BC816"/>
    <w:rsid w:val="3F717451"/>
    <w:rsid w:val="3F767FC5"/>
    <w:rsid w:val="3F86B2B6"/>
    <w:rsid w:val="3F9506F2"/>
    <w:rsid w:val="3F99A220"/>
    <w:rsid w:val="3FA2BE3B"/>
    <w:rsid w:val="3FA7EF4D"/>
    <w:rsid w:val="3FAA01E1"/>
    <w:rsid w:val="3FAD1270"/>
    <w:rsid w:val="3FBDEF34"/>
    <w:rsid w:val="3FC44AD0"/>
    <w:rsid w:val="3FC7D8D3"/>
    <w:rsid w:val="3FC8E340"/>
    <w:rsid w:val="3FD4ABE9"/>
    <w:rsid w:val="3FDBBD60"/>
    <w:rsid w:val="3FE05FE7"/>
    <w:rsid w:val="3FE2EDF1"/>
    <w:rsid w:val="3FE50488"/>
    <w:rsid w:val="3FEB1CFE"/>
    <w:rsid w:val="3FEC6EAF"/>
    <w:rsid w:val="3FF2651C"/>
    <w:rsid w:val="3FF29A28"/>
    <w:rsid w:val="3FF48747"/>
    <w:rsid w:val="3FF843B1"/>
    <w:rsid w:val="3FFB8CB9"/>
    <w:rsid w:val="400926B5"/>
    <w:rsid w:val="400C75A4"/>
    <w:rsid w:val="400DFD1F"/>
    <w:rsid w:val="40128FB3"/>
    <w:rsid w:val="40143E18"/>
    <w:rsid w:val="40145947"/>
    <w:rsid w:val="40183F2F"/>
    <w:rsid w:val="40257201"/>
    <w:rsid w:val="40317B60"/>
    <w:rsid w:val="403242A8"/>
    <w:rsid w:val="40364B5A"/>
    <w:rsid w:val="40406C23"/>
    <w:rsid w:val="40433781"/>
    <w:rsid w:val="40462251"/>
    <w:rsid w:val="4049DA44"/>
    <w:rsid w:val="404C36BC"/>
    <w:rsid w:val="4053B455"/>
    <w:rsid w:val="4053DF39"/>
    <w:rsid w:val="4054461C"/>
    <w:rsid w:val="4060598F"/>
    <w:rsid w:val="40608964"/>
    <w:rsid w:val="4063C611"/>
    <w:rsid w:val="40738431"/>
    <w:rsid w:val="40769261"/>
    <w:rsid w:val="407FDF4A"/>
    <w:rsid w:val="408B99DD"/>
    <w:rsid w:val="408C86B7"/>
    <w:rsid w:val="4093D9A7"/>
    <w:rsid w:val="409471B1"/>
    <w:rsid w:val="40964557"/>
    <w:rsid w:val="40974846"/>
    <w:rsid w:val="4098B7B2"/>
    <w:rsid w:val="409C6A0E"/>
    <w:rsid w:val="40A003D9"/>
    <w:rsid w:val="40A378B6"/>
    <w:rsid w:val="40A93E37"/>
    <w:rsid w:val="40AE000B"/>
    <w:rsid w:val="40B0CE23"/>
    <w:rsid w:val="40B35116"/>
    <w:rsid w:val="40B74876"/>
    <w:rsid w:val="40B81365"/>
    <w:rsid w:val="40BA4607"/>
    <w:rsid w:val="40C058C8"/>
    <w:rsid w:val="40C32C67"/>
    <w:rsid w:val="40C55F9C"/>
    <w:rsid w:val="40C619EF"/>
    <w:rsid w:val="40CC4C3A"/>
    <w:rsid w:val="40D49611"/>
    <w:rsid w:val="40E7AC47"/>
    <w:rsid w:val="40E7C3A3"/>
    <w:rsid w:val="40F1A371"/>
    <w:rsid w:val="41075E5F"/>
    <w:rsid w:val="4111B6FA"/>
    <w:rsid w:val="41281D98"/>
    <w:rsid w:val="412EE6F8"/>
    <w:rsid w:val="4130BFA7"/>
    <w:rsid w:val="413FFA42"/>
    <w:rsid w:val="414244A2"/>
    <w:rsid w:val="415CC7C6"/>
    <w:rsid w:val="416B28C5"/>
    <w:rsid w:val="41768C53"/>
    <w:rsid w:val="418CFB83"/>
    <w:rsid w:val="418D12D8"/>
    <w:rsid w:val="41963AB7"/>
    <w:rsid w:val="419846F0"/>
    <w:rsid w:val="4198B84A"/>
    <w:rsid w:val="4199BE8D"/>
    <w:rsid w:val="419F3D33"/>
    <w:rsid w:val="41A27B3F"/>
    <w:rsid w:val="41ACE138"/>
    <w:rsid w:val="41AE86EC"/>
    <w:rsid w:val="41B605EE"/>
    <w:rsid w:val="41B6CD28"/>
    <w:rsid w:val="41B8E4EE"/>
    <w:rsid w:val="41B966FD"/>
    <w:rsid w:val="41C33B64"/>
    <w:rsid w:val="41C6D963"/>
    <w:rsid w:val="41C9D518"/>
    <w:rsid w:val="41CA621C"/>
    <w:rsid w:val="41D925DC"/>
    <w:rsid w:val="41DC377F"/>
    <w:rsid w:val="41DD0A80"/>
    <w:rsid w:val="41E1D45B"/>
    <w:rsid w:val="420C8258"/>
    <w:rsid w:val="420EAA41"/>
    <w:rsid w:val="420F68A6"/>
    <w:rsid w:val="42120A07"/>
    <w:rsid w:val="421C2D1C"/>
    <w:rsid w:val="42239131"/>
    <w:rsid w:val="422EB946"/>
    <w:rsid w:val="422FC486"/>
    <w:rsid w:val="42394E90"/>
    <w:rsid w:val="424B3142"/>
    <w:rsid w:val="42579E08"/>
    <w:rsid w:val="425805D3"/>
    <w:rsid w:val="425CFA3B"/>
    <w:rsid w:val="4265E89D"/>
    <w:rsid w:val="426AF191"/>
    <w:rsid w:val="426DDCC0"/>
    <w:rsid w:val="426F3FDC"/>
    <w:rsid w:val="42767975"/>
    <w:rsid w:val="4284327C"/>
    <w:rsid w:val="428B3198"/>
    <w:rsid w:val="42956757"/>
    <w:rsid w:val="4295D349"/>
    <w:rsid w:val="4296B1FC"/>
    <w:rsid w:val="42A01B5F"/>
    <w:rsid w:val="42AF6DA8"/>
    <w:rsid w:val="42B1818A"/>
    <w:rsid w:val="42B465D9"/>
    <w:rsid w:val="42B5FBC9"/>
    <w:rsid w:val="42B81D7B"/>
    <w:rsid w:val="42B8E51B"/>
    <w:rsid w:val="42BD935E"/>
    <w:rsid w:val="42C115BF"/>
    <w:rsid w:val="42C5C2D9"/>
    <w:rsid w:val="42C63ADB"/>
    <w:rsid w:val="42ED080F"/>
    <w:rsid w:val="42FA655D"/>
    <w:rsid w:val="43071D4A"/>
    <w:rsid w:val="430738EC"/>
    <w:rsid w:val="430CED06"/>
    <w:rsid w:val="430D9CD9"/>
    <w:rsid w:val="43103656"/>
    <w:rsid w:val="4312863D"/>
    <w:rsid w:val="431836D8"/>
    <w:rsid w:val="431CFA2A"/>
    <w:rsid w:val="431D34F7"/>
    <w:rsid w:val="431D7CE8"/>
    <w:rsid w:val="43282FE4"/>
    <w:rsid w:val="432A4A58"/>
    <w:rsid w:val="432D1ABF"/>
    <w:rsid w:val="432F9AB5"/>
    <w:rsid w:val="433A2233"/>
    <w:rsid w:val="433C674A"/>
    <w:rsid w:val="4346CFF2"/>
    <w:rsid w:val="434ADB41"/>
    <w:rsid w:val="434FD689"/>
    <w:rsid w:val="4351A220"/>
    <w:rsid w:val="435475CD"/>
    <w:rsid w:val="435E34D7"/>
    <w:rsid w:val="435F983F"/>
    <w:rsid w:val="43615683"/>
    <w:rsid w:val="4375B831"/>
    <w:rsid w:val="437A4D61"/>
    <w:rsid w:val="437DADBB"/>
    <w:rsid w:val="4386DBD3"/>
    <w:rsid w:val="43873931"/>
    <w:rsid w:val="438C81DC"/>
    <w:rsid w:val="438ECC72"/>
    <w:rsid w:val="439CE21B"/>
    <w:rsid w:val="43A5C433"/>
    <w:rsid w:val="43A7F24B"/>
    <w:rsid w:val="43A9B0D3"/>
    <w:rsid w:val="43AD4DD6"/>
    <w:rsid w:val="43B00FB0"/>
    <w:rsid w:val="43B17155"/>
    <w:rsid w:val="43B2AEAB"/>
    <w:rsid w:val="43B7A0E0"/>
    <w:rsid w:val="43BCDAE1"/>
    <w:rsid w:val="43C85E1B"/>
    <w:rsid w:val="43CC9FB8"/>
    <w:rsid w:val="43CFA16F"/>
    <w:rsid w:val="43D20C53"/>
    <w:rsid w:val="43D260F5"/>
    <w:rsid w:val="43D4A772"/>
    <w:rsid w:val="43E0CA37"/>
    <w:rsid w:val="43F02388"/>
    <w:rsid w:val="43F180D8"/>
    <w:rsid w:val="43FFD77E"/>
    <w:rsid w:val="44039B8F"/>
    <w:rsid w:val="4410F722"/>
    <w:rsid w:val="441D1EA9"/>
    <w:rsid w:val="441FECBE"/>
    <w:rsid w:val="44223923"/>
    <w:rsid w:val="4428ACB4"/>
    <w:rsid w:val="442CAE40"/>
    <w:rsid w:val="442D6852"/>
    <w:rsid w:val="4430ECF8"/>
    <w:rsid w:val="44337990"/>
    <w:rsid w:val="443B39B3"/>
    <w:rsid w:val="443E0AEB"/>
    <w:rsid w:val="4440D481"/>
    <w:rsid w:val="4452E12B"/>
    <w:rsid w:val="4454BBD0"/>
    <w:rsid w:val="446216DE"/>
    <w:rsid w:val="44656C94"/>
    <w:rsid w:val="44661E54"/>
    <w:rsid w:val="4475216F"/>
    <w:rsid w:val="44767EAE"/>
    <w:rsid w:val="4480BF94"/>
    <w:rsid w:val="4489F742"/>
    <w:rsid w:val="448F2D8D"/>
    <w:rsid w:val="4490098C"/>
    <w:rsid w:val="449C5032"/>
    <w:rsid w:val="44A1DDB1"/>
    <w:rsid w:val="44A4EA0B"/>
    <w:rsid w:val="44AA2198"/>
    <w:rsid w:val="44B57DF0"/>
    <w:rsid w:val="44C04E20"/>
    <w:rsid w:val="44C50FC2"/>
    <w:rsid w:val="44C5AE98"/>
    <w:rsid w:val="44CA618D"/>
    <w:rsid w:val="44CCBBB9"/>
    <w:rsid w:val="44D2E2FB"/>
    <w:rsid w:val="44E035FE"/>
    <w:rsid w:val="44E51DA8"/>
    <w:rsid w:val="44E936C6"/>
    <w:rsid w:val="44EB92D0"/>
    <w:rsid w:val="44F786D9"/>
    <w:rsid w:val="44FE034D"/>
    <w:rsid w:val="44FE4197"/>
    <w:rsid w:val="4503217C"/>
    <w:rsid w:val="450778AC"/>
    <w:rsid w:val="450C56DF"/>
    <w:rsid w:val="4527E682"/>
    <w:rsid w:val="4529E058"/>
    <w:rsid w:val="452F1408"/>
    <w:rsid w:val="453304B6"/>
    <w:rsid w:val="4534A75E"/>
    <w:rsid w:val="453AD473"/>
    <w:rsid w:val="453AEBC8"/>
    <w:rsid w:val="453E074C"/>
    <w:rsid w:val="453EC896"/>
    <w:rsid w:val="454B32AF"/>
    <w:rsid w:val="454CDB7B"/>
    <w:rsid w:val="4553F979"/>
    <w:rsid w:val="4557A7F0"/>
    <w:rsid w:val="4561172F"/>
    <w:rsid w:val="4564CE0A"/>
    <w:rsid w:val="4566B887"/>
    <w:rsid w:val="4569F602"/>
    <w:rsid w:val="457D5BDA"/>
    <w:rsid w:val="457DCD07"/>
    <w:rsid w:val="45824FE7"/>
    <w:rsid w:val="45856DE7"/>
    <w:rsid w:val="458B4042"/>
    <w:rsid w:val="4591FF0E"/>
    <w:rsid w:val="45959DB4"/>
    <w:rsid w:val="45987B0E"/>
    <w:rsid w:val="459956D2"/>
    <w:rsid w:val="45A1B68C"/>
    <w:rsid w:val="45A3DD30"/>
    <w:rsid w:val="45A632B6"/>
    <w:rsid w:val="45A7EFD0"/>
    <w:rsid w:val="45AF2D67"/>
    <w:rsid w:val="45C10B7E"/>
    <w:rsid w:val="45C1B00E"/>
    <w:rsid w:val="45C4C1CF"/>
    <w:rsid w:val="45C8C5CE"/>
    <w:rsid w:val="45C9F517"/>
    <w:rsid w:val="45E079FB"/>
    <w:rsid w:val="45E0CE7A"/>
    <w:rsid w:val="45E1EDC6"/>
    <w:rsid w:val="45E3A61D"/>
    <w:rsid w:val="45EA695A"/>
    <w:rsid w:val="45FEE569"/>
    <w:rsid w:val="46006448"/>
    <w:rsid w:val="4618A513"/>
    <w:rsid w:val="4623D4BB"/>
    <w:rsid w:val="4623EDA6"/>
    <w:rsid w:val="462593DC"/>
    <w:rsid w:val="462FA5D1"/>
    <w:rsid w:val="4630E395"/>
    <w:rsid w:val="463A1714"/>
    <w:rsid w:val="46438CDA"/>
    <w:rsid w:val="4649E447"/>
    <w:rsid w:val="464B9485"/>
    <w:rsid w:val="464DBF1D"/>
    <w:rsid w:val="4652C68A"/>
    <w:rsid w:val="46564146"/>
    <w:rsid w:val="46578E05"/>
    <w:rsid w:val="4658901A"/>
    <w:rsid w:val="466071C7"/>
    <w:rsid w:val="4666845D"/>
    <w:rsid w:val="466B4ABC"/>
    <w:rsid w:val="466F40D4"/>
    <w:rsid w:val="46706C3E"/>
    <w:rsid w:val="46793FEA"/>
    <w:rsid w:val="4682086F"/>
    <w:rsid w:val="4683D50E"/>
    <w:rsid w:val="468FB1DF"/>
    <w:rsid w:val="46963C78"/>
    <w:rsid w:val="469D5A70"/>
    <w:rsid w:val="46A29438"/>
    <w:rsid w:val="46AD58F3"/>
    <w:rsid w:val="46C397DF"/>
    <w:rsid w:val="46CE9880"/>
    <w:rsid w:val="46D11AE7"/>
    <w:rsid w:val="46D46D1B"/>
    <w:rsid w:val="46D5B53C"/>
    <w:rsid w:val="46E2C5B5"/>
    <w:rsid w:val="46E3CF85"/>
    <w:rsid w:val="46ECD7EF"/>
    <w:rsid w:val="46EE56C1"/>
    <w:rsid w:val="46EEA2D5"/>
    <w:rsid w:val="46F1AB94"/>
    <w:rsid w:val="47030DBD"/>
    <w:rsid w:val="4705C503"/>
    <w:rsid w:val="47069310"/>
    <w:rsid w:val="4707407B"/>
    <w:rsid w:val="47091429"/>
    <w:rsid w:val="470F97D3"/>
    <w:rsid w:val="471B96E1"/>
    <w:rsid w:val="471F3B81"/>
    <w:rsid w:val="4722148E"/>
    <w:rsid w:val="4727C176"/>
    <w:rsid w:val="4727D3ED"/>
    <w:rsid w:val="4728E893"/>
    <w:rsid w:val="472AF970"/>
    <w:rsid w:val="47378B02"/>
    <w:rsid w:val="473B2FF3"/>
    <w:rsid w:val="47445724"/>
    <w:rsid w:val="4748A628"/>
    <w:rsid w:val="474C85F1"/>
    <w:rsid w:val="47553D62"/>
    <w:rsid w:val="475A9923"/>
    <w:rsid w:val="475AE57D"/>
    <w:rsid w:val="475E54A9"/>
    <w:rsid w:val="47610BE0"/>
    <w:rsid w:val="476EA49D"/>
    <w:rsid w:val="4778CA14"/>
    <w:rsid w:val="477D27CD"/>
    <w:rsid w:val="477DA984"/>
    <w:rsid w:val="477F6B4D"/>
    <w:rsid w:val="4780288A"/>
    <w:rsid w:val="4781C77A"/>
    <w:rsid w:val="478244BB"/>
    <w:rsid w:val="4787B7EB"/>
    <w:rsid w:val="47956B5B"/>
    <w:rsid w:val="47ABB8F1"/>
    <w:rsid w:val="47AECD2D"/>
    <w:rsid w:val="47B043A0"/>
    <w:rsid w:val="47B6884F"/>
    <w:rsid w:val="47B819CE"/>
    <w:rsid w:val="47C1003F"/>
    <w:rsid w:val="47C54F9E"/>
    <w:rsid w:val="47C6707E"/>
    <w:rsid w:val="47C6D5F5"/>
    <w:rsid w:val="47CB07AE"/>
    <w:rsid w:val="47D5B12F"/>
    <w:rsid w:val="47D9ACF2"/>
    <w:rsid w:val="47DEF8F9"/>
    <w:rsid w:val="47DF6ABC"/>
    <w:rsid w:val="47E1F7D0"/>
    <w:rsid w:val="47E51695"/>
    <w:rsid w:val="47EB7B4E"/>
    <w:rsid w:val="47ED73D6"/>
    <w:rsid w:val="47EFA864"/>
    <w:rsid w:val="47F61E50"/>
    <w:rsid w:val="47F620D3"/>
    <w:rsid w:val="47FBBF64"/>
    <w:rsid w:val="480199B5"/>
    <w:rsid w:val="48094657"/>
    <w:rsid w:val="480FC4B1"/>
    <w:rsid w:val="48109512"/>
    <w:rsid w:val="48192C9E"/>
    <w:rsid w:val="482694A8"/>
    <w:rsid w:val="482BC05F"/>
    <w:rsid w:val="482E977A"/>
    <w:rsid w:val="482F867E"/>
    <w:rsid w:val="4834FB13"/>
    <w:rsid w:val="483704CA"/>
    <w:rsid w:val="484618B6"/>
    <w:rsid w:val="4849B95D"/>
    <w:rsid w:val="484B0C5F"/>
    <w:rsid w:val="484E3EAB"/>
    <w:rsid w:val="484FAC52"/>
    <w:rsid w:val="4850FDB8"/>
    <w:rsid w:val="485E3EE3"/>
    <w:rsid w:val="485F4188"/>
    <w:rsid w:val="485F72AB"/>
    <w:rsid w:val="4862ABC9"/>
    <w:rsid w:val="486C32E5"/>
    <w:rsid w:val="4871EFC1"/>
    <w:rsid w:val="4885B14A"/>
    <w:rsid w:val="488A2E6D"/>
    <w:rsid w:val="488B7A0B"/>
    <w:rsid w:val="488E1C8A"/>
    <w:rsid w:val="488F36FF"/>
    <w:rsid w:val="4898F50B"/>
    <w:rsid w:val="489F2EC4"/>
    <w:rsid w:val="48A7FC73"/>
    <w:rsid w:val="48A9F944"/>
    <w:rsid w:val="48AE241A"/>
    <w:rsid w:val="48B97F04"/>
    <w:rsid w:val="48BF1734"/>
    <w:rsid w:val="48C42650"/>
    <w:rsid w:val="48C65323"/>
    <w:rsid w:val="48C7BFD4"/>
    <w:rsid w:val="48CEEB68"/>
    <w:rsid w:val="48D6FEC5"/>
    <w:rsid w:val="48DD988E"/>
    <w:rsid w:val="48E216EC"/>
    <w:rsid w:val="48E27B34"/>
    <w:rsid w:val="48E6B919"/>
    <w:rsid w:val="48E6E973"/>
    <w:rsid w:val="48E70041"/>
    <w:rsid w:val="48E81102"/>
    <w:rsid w:val="48EAA5EC"/>
    <w:rsid w:val="48F1A79C"/>
    <w:rsid w:val="48F25BCA"/>
    <w:rsid w:val="48F3294E"/>
    <w:rsid w:val="48F395CD"/>
    <w:rsid w:val="48F3F388"/>
    <w:rsid w:val="48F4FEC7"/>
    <w:rsid w:val="49064F34"/>
    <w:rsid w:val="49098EE1"/>
    <w:rsid w:val="490B887D"/>
    <w:rsid w:val="490CEDFB"/>
    <w:rsid w:val="490CFEE0"/>
    <w:rsid w:val="490DBD09"/>
    <w:rsid w:val="49140E4C"/>
    <w:rsid w:val="4918029F"/>
    <w:rsid w:val="492D6192"/>
    <w:rsid w:val="493D4FC4"/>
    <w:rsid w:val="49493B6C"/>
    <w:rsid w:val="494AED61"/>
    <w:rsid w:val="494EE258"/>
    <w:rsid w:val="49501281"/>
    <w:rsid w:val="495148C4"/>
    <w:rsid w:val="495906A3"/>
    <w:rsid w:val="496512B5"/>
    <w:rsid w:val="4979B590"/>
    <w:rsid w:val="4996DCE8"/>
    <w:rsid w:val="499D228A"/>
    <w:rsid w:val="49A62817"/>
    <w:rsid w:val="49AF336D"/>
    <w:rsid w:val="49B26F4D"/>
    <w:rsid w:val="49B58485"/>
    <w:rsid w:val="49B99560"/>
    <w:rsid w:val="49BAB049"/>
    <w:rsid w:val="49BC2449"/>
    <w:rsid w:val="49BE6554"/>
    <w:rsid w:val="49C98759"/>
    <w:rsid w:val="49D0F5EC"/>
    <w:rsid w:val="49D2B17A"/>
    <w:rsid w:val="49D92362"/>
    <w:rsid w:val="49DDB33E"/>
    <w:rsid w:val="49DF10E6"/>
    <w:rsid w:val="49E17DBA"/>
    <w:rsid w:val="49E2CA7A"/>
    <w:rsid w:val="49E2F1D5"/>
    <w:rsid w:val="49E99D4C"/>
    <w:rsid w:val="49EC952E"/>
    <w:rsid w:val="4A161298"/>
    <w:rsid w:val="4A168D02"/>
    <w:rsid w:val="4A202C6C"/>
    <w:rsid w:val="4A22A256"/>
    <w:rsid w:val="4A24532A"/>
    <w:rsid w:val="4A280A15"/>
    <w:rsid w:val="4A29122C"/>
    <w:rsid w:val="4A29C095"/>
    <w:rsid w:val="4A2A9F7B"/>
    <w:rsid w:val="4A2FCD54"/>
    <w:rsid w:val="4A31EE47"/>
    <w:rsid w:val="4A3455F4"/>
    <w:rsid w:val="4A404CD8"/>
    <w:rsid w:val="4A41384A"/>
    <w:rsid w:val="4A429B6F"/>
    <w:rsid w:val="4A4740FA"/>
    <w:rsid w:val="4A5076D7"/>
    <w:rsid w:val="4A5B8E45"/>
    <w:rsid w:val="4A600EA1"/>
    <w:rsid w:val="4A642A8A"/>
    <w:rsid w:val="4A68C81C"/>
    <w:rsid w:val="4A6BEDAE"/>
    <w:rsid w:val="4A745E92"/>
    <w:rsid w:val="4A78C219"/>
    <w:rsid w:val="4A882820"/>
    <w:rsid w:val="4A904D3E"/>
    <w:rsid w:val="4A93E565"/>
    <w:rsid w:val="4A9A0437"/>
    <w:rsid w:val="4A9D927B"/>
    <w:rsid w:val="4AA837AE"/>
    <w:rsid w:val="4AA86EAA"/>
    <w:rsid w:val="4AA88CEB"/>
    <w:rsid w:val="4AA99AFA"/>
    <w:rsid w:val="4AA9CA0A"/>
    <w:rsid w:val="4AAA88DA"/>
    <w:rsid w:val="4AAC40B7"/>
    <w:rsid w:val="4AB314AB"/>
    <w:rsid w:val="4AB769CD"/>
    <w:rsid w:val="4AB7FB1C"/>
    <w:rsid w:val="4AB9FD98"/>
    <w:rsid w:val="4ABB62EC"/>
    <w:rsid w:val="4ABCE21D"/>
    <w:rsid w:val="4AC55F0B"/>
    <w:rsid w:val="4ACDBD80"/>
    <w:rsid w:val="4AD4AA77"/>
    <w:rsid w:val="4AD4B10C"/>
    <w:rsid w:val="4AD5BE43"/>
    <w:rsid w:val="4ADB5CCC"/>
    <w:rsid w:val="4ADBFA94"/>
    <w:rsid w:val="4AF4D704"/>
    <w:rsid w:val="4B1B94A3"/>
    <w:rsid w:val="4B1C4C4E"/>
    <w:rsid w:val="4B21640C"/>
    <w:rsid w:val="4B292E9B"/>
    <w:rsid w:val="4B2D39FA"/>
    <w:rsid w:val="4B2E3200"/>
    <w:rsid w:val="4B2EE010"/>
    <w:rsid w:val="4B31ABB4"/>
    <w:rsid w:val="4B37AD6A"/>
    <w:rsid w:val="4B39201E"/>
    <w:rsid w:val="4B3FA620"/>
    <w:rsid w:val="4B4651FE"/>
    <w:rsid w:val="4B479442"/>
    <w:rsid w:val="4B4EBD2E"/>
    <w:rsid w:val="4B4ED703"/>
    <w:rsid w:val="4B519EE3"/>
    <w:rsid w:val="4B54B795"/>
    <w:rsid w:val="4B5BD0AC"/>
    <w:rsid w:val="4B5C96C0"/>
    <w:rsid w:val="4B606337"/>
    <w:rsid w:val="4B6425BE"/>
    <w:rsid w:val="4B6A9E98"/>
    <w:rsid w:val="4B6BBF54"/>
    <w:rsid w:val="4B6D831B"/>
    <w:rsid w:val="4B74BEA1"/>
    <w:rsid w:val="4B7CC7A9"/>
    <w:rsid w:val="4B7ECB2B"/>
    <w:rsid w:val="4B846582"/>
    <w:rsid w:val="4B93267E"/>
    <w:rsid w:val="4B95A014"/>
    <w:rsid w:val="4B968F7D"/>
    <w:rsid w:val="4BA304AB"/>
    <w:rsid w:val="4BA7CD3B"/>
    <w:rsid w:val="4BAD7941"/>
    <w:rsid w:val="4BB0C740"/>
    <w:rsid w:val="4BB2AE0A"/>
    <w:rsid w:val="4BB35DBB"/>
    <w:rsid w:val="4BB3B4E9"/>
    <w:rsid w:val="4BC54594"/>
    <w:rsid w:val="4BC5C1D7"/>
    <w:rsid w:val="4BCFE62E"/>
    <w:rsid w:val="4BD97498"/>
    <w:rsid w:val="4BDAEB64"/>
    <w:rsid w:val="4BDB04CB"/>
    <w:rsid w:val="4BEB950B"/>
    <w:rsid w:val="4BFB0E94"/>
    <w:rsid w:val="4C05C945"/>
    <w:rsid w:val="4C0F0831"/>
    <w:rsid w:val="4C0F5143"/>
    <w:rsid w:val="4C157856"/>
    <w:rsid w:val="4C1790A5"/>
    <w:rsid w:val="4C17AACF"/>
    <w:rsid w:val="4C18816D"/>
    <w:rsid w:val="4C1FB733"/>
    <w:rsid w:val="4C2284BE"/>
    <w:rsid w:val="4C22B76B"/>
    <w:rsid w:val="4C24A8BF"/>
    <w:rsid w:val="4C27E17B"/>
    <w:rsid w:val="4C32C4F9"/>
    <w:rsid w:val="4C34DCF6"/>
    <w:rsid w:val="4C396774"/>
    <w:rsid w:val="4C3F0E9C"/>
    <w:rsid w:val="4C3F7E96"/>
    <w:rsid w:val="4C423083"/>
    <w:rsid w:val="4C4549C2"/>
    <w:rsid w:val="4C48FF00"/>
    <w:rsid w:val="4C614942"/>
    <w:rsid w:val="4C6FD4F6"/>
    <w:rsid w:val="4C77169B"/>
    <w:rsid w:val="4C7F20FF"/>
    <w:rsid w:val="4C82CCD6"/>
    <w:rsid w:val="4C83AF7D"/>
    <w:rsid w:val="4C88FD53"/>
    <w:rsid w:val="4C896C5D"/>
    <w:rsid w:val="4C901EDE"/>
    <w:rsid w:val="4C9250B2"/>
    <w:rsid w:val="4C9415FF"/>
    <w:rsid w:val="4CA00DA2"/>
    <w:rsid w:val="4CA49B5B"/>
    <w:rsid w:val="4CB50131"/>
    <w:rsid w:val="4CBABAEE"/>
    <w:rsid w:val="4CBD01B2"/>
    <w:rsid w:val="4CBD346D"/>
    <w:rsid w:val="4CC5FA22"/>
    <w:rsid w:val="4CC709A5"/>
    <w:rsid w:val="4CCDE719"/>
    <w:rsid w:val="4CD325B9"/>
    <w:rsid w:val="4CD9E958"/>
    <w:rsid w:val="4CE76252"/>
    <w:rsid w:val="4CF071DE"/>
    <w:rsid w:val="4CF335C5"/>
    <w:rsid w:val="4CF9BDED"/>
    <w:rsid w:val="4D172656"/>
    <w:rsid w:val="4D1A26C5"/>
    <w:rsid w:val="4D1F4A4F"/>
    <w:rsid w:val="4D25834D"/>
    <w:rsid w:val="4D2A5010"/>
    <w:rsid w:val="4D2A8A4C"/>
    <w:rsid w:val="4D2DB7E7"/>
    <w:rsid w:val="4D2F882A"/>
    <w:rsid w:val="4D2FD1A9"/>
    <w:rsid w:val="4D30C507"/>
    <w:rsid w:val="4D31C09A"/>
    <w:rsid w:val="4D325886"/>
    <w:rsid w:val="4D330BD8"/>
    <w:rsid w:val="4D3AE726"/>
    <w:rsid w:val="4D3DE575"/>
    <w:rsid w:val="4D3E3A7A"/>
    <w:rsid w:val="4D493B1F"/>
    <w:rsid w:val="4D4D748D"/>
    <w:rsid w:val="4D5607C1"/>
    <w:rsid w:val="4D626678"/>
    <w:rsid w:val="4D63841C"/>
    <w:rsid w:val="4D67B1D7"/>
    <w:rsid w:val="4D6D26F2"/>
    <w:rsid w:val="4D6D73A2"/>
    <w:rsid w:val="4D6F8ECD"/>
    <w:rsid w:val="4D75E612"/>
    <w:rsid w:val="4D76EF56"/>
    <w:rsid w:val="4D7DE5DA"/>
    <w:rsid w:val="4D8142F2"/>
    <w:rsid w:val="4D81CF98"/>
    <w:rsid w:val="4D83E896"/>
    <w:rsid w:val="4D8748B6"/>
    <w:rsid w:val="4D8A6613"/>
    <w:rsid w:val="4D8C2216"/>
    <w:rsid w:val="4D903FA7"/>
    <w:rsid w:val="4D94C876"/>
    <w:rsid w:val="4D9980A8"/>
    <w:rsid w:val="4D9A4650"/>
    <w:rsid w:val="4DA38E70"/>
    <w:rsid w:val="4DA741B8"/>
    <w:rsid w:val="4DA75B3C"/>
    <w:rsid w:val="4DABDFA2"/>
    <w:rsid w:val="4DAC5280"/>
    <w:rsid w:val="4DAD4933"/>
    <w:rsid w:val="4DB1B078"/>
    <w:rsid w:val="4DBCC5C5"/>
    <w:rsid w:val="4DBEACF1"/>
    <w:rsid w:val="4DC58916"/>
    <w:rsid w:val="4DCBDCA1"/>
    <w:rsid w:val="4DD0221F"/>
    <w:rsid w:val="4DD54F40"/>
    <w:rsid w:val="4DD5AADF"/>
    <w:rsid w:val="4DD90682"/>
    <w:rsid w:val="4DE15668"/>
    <w:rsid w:val="4DE8615C"/>
    <w:rsid w:val="4DEA814C"/>
    <w:rsid w:val="4DED8FDF"/>
    <w:rsid w:val="4DF2777D"/>
    <w:rsid w:val="4DF7EE11"/>
    <w:rsid w:val="4DFC6254"/>
    <w:rsid w:val="4E00BCB0"/>
    <w:rsid w:val="4E00D7F9"/>
    <w:rsid w:val="4E13444B"/>
    <w:rsid w:val="4E187944"/>
    <w:rsid w:val="4E293545"/>
    <w:rsid w:val="4E48E7F4"/>
    <w:rsid w:val="4E59496F"/>
    <w:rsid w:val="4E5F3C2C"/>
    <w:rsid w:val="4E5F9C26"/>
    <w:rsid w:val="4E7630BE"/>
    <w:rsid w:val="4E76C9F8"/>
    <w:rsid w:val="4E7BEC88"/>
    <w:rsid w:val="4E849981"/>
    <w:rsid w:val="4E85E747"/>
    <w:rsid w:val="4E8C7357"/>
    <w:rsid w:val="4E8CF8CB"/>
    <w:rsid w:val="4E92EF73"/>
    <w:rsid w:val="4E941219"/>
    <w:rsid w:val="4E9FA144"/>
    <w:rsid w:val="4EA0C197"/>
    <w:rsid w:val="4EA678B5"/>
    <w:rsid w:val="4EAD8D8D"/>
    <w:rsid w:val="4EB5852B"/>
    <w:rsid w:val="4EB62E0F"/>
    <w:rsid w:val="4EBBD4F5"/>
    <w:rsid w:val="4EBF8AAF"/>
    <w:rsid w:val="4EC0435C"/>
    <w:rsid w:val="4EC14144"/>
    <w:rsid w:val="4EC4F534"/>
    <w:rsid w:val="4ED1912E"/>
    <w:rsid w:val="4ED56706"/>
    <w:rsid w:val="4EE0F2B2"/>
    <w:rsid w:val="4EE20091"/>
    <w:rsid w:val="4EE26E82"/>
    <w:rsid w:val="4EE459FB"/>
    <w:rsid w:val="4EEB3B4E"/>
    <w:rsid w:val="4EECAA51"/>
    <w:rsid w:val="4EFB0894"/>
    <w:rsid w:val="4F001EF8"/>
    <w:rsid w:val="4F10AF3D"/>
    <w:rsid w:val="4F133EA0"/>
    <w:rsid w:val="4F142546"/>
    <w:rsid w:val="4F1F4BCF"/>
    <w:rsid w:val="4F204F25"/>
    <w:rsid w:val="4F267780"/>
    <w:rsid w:val="4F2B0E70"/>
    <w:rsid w:val="4F2F15B0"/>
    <w:rsid w:val="4F2F62FE"/>
    <w:rsid w:val="4F362744"/>
    <w:rsid w:val="4F3FDF3C"/>
    <w:rsid w:val="4F48AE8B"/>
    <w:rsid w:val="4F772DA5"/>
    <w:rsid w:val="4F7AFE09"/>
    <w:rsid w:val="4F84BE2F"/>
    <w:rsid w:val="4F88C826"/>
    <w:rsid w:val="4F8A09D7"/>
    <w:rsid w:val="4F8A6AF8"/>
    <w:rsid w:val="4F8AB993"/>
    <w:rsid w:val="4F9075D2"/>
    <w:rsid w:val="4F952A02"/>
    <w:rsid w:val="4F9700D6"/>
    <w:rsid w:val="4F9EA0DD"/>
    <w:rsid w:val="4FA0494E"/>
    <w:rsid w:val="4FA94459"/>
    <w:rsid w:val="4FA9C5D9"/>
    <w:rsid w:val="4FAD620C"/>
    <w:rsid w:val="4FB96714"/>
    <w:rsid w:val="4FBBD994"/>
    <w:rsid w:val="4FCE2E0D"/>
    <w:rsid w:val="4FCE3465"/>
    <w:rsid w:val="4FEAD693"/>
    <w:rsid w:val="4FEE79F4"/>
    <w:rsid w:val="4FFDF481"/>
    <w:rsid w:val="50053729"/>
    <w:rsid w:val="50054C94"/>
    <w:rsid w:val="50059EC8"/>
    <w:rsid w:val="5008F107"/>
    <w:rsid w:val="500BD65E"/>
    <w:rsid w:val="500DD400"/>
    <w:rsid w:val="500F3DD2"/>
    <w:rsid w:val="500F4244"/>
    <w:rsid w:val="501043AF"/>
    <w:rsid w:val="5011EE7B"/>
    <w:rsid w:val="50136BE8"/>
    <w:rsid w:val="50263346"/>
    <w:rsid w:val="5026F5D5"/>
    <w:rsid w:val="502886D6"/>
    <w:rsid w:val="502F4C97"/>
    <w:rsid w:val="5033EFCC"/>
    <w:rsid w:val="50350D0E"/>
    <w:rsid w:val="50358831"/>
    <w:rsid w:val="50375CF3"/>
    <w:rsid w:val="50388FA9"/>
    <w:rsid w:val="503A89A0"/>
    <w:rsid w:val="503FA9CD"/>
    <w:rsid w:val="503FAB7C"/>
    <w:rsid w:val="50407667"/>
    <w:rsid w:val="5046238D"/>
    <w:rsid w:val="504CE900"/>
    <w:rsid w:val="505BBD69"/>
    <w:rsid w:val="505F1FCE"/>
    <w:rsid w:val="5066E01B"/>
    <w:rsid w:val="5070023B"/>
    <w:rsid w:val="50744045"/>
    <w:rsid w:val="50817327"/>
    <w:rsid w:val="5083244E"/>
    <w:rsid w:val="508A4EEC"/>
    <w:rsid w:val="508E01FD"/>
    <w:rsid w:val="50A6D86E"/>
    <w:rsid w:val="50B5E9FB"/>
    <w:rsid w:val="50C38000"/>
    <w:rsid w:val="50C9AF74"/>
    <w:rsid w:val="50CD3CC4"/>
    <w:rsid w:val="50D2870F"/>
    <w:rsid w:val="50D3EAE5"/>
    <w:rsid w:val="50D42A91"/>
    <w:rsid w:val="50D47665"/>
    <w:rsid w:val="50D56BA3"/>
    <w:rsid w:val="50F9358A"/>
    <w:rsid w:val="51074729"/>
    <w:rsid w:val="510C8B03"/>
    <w:rsid w:val="5110BF2F"/>
    <w:rsid w:val="511B38BF"/>
    <w:rsid w:val="511BB83D"/>
    <w:rsid w:val="51264371"/>
    <w:rsid w:val="51276DCF"/>
    <w:rsid w:val="512D6B7B"/>
    <w:rsid w:val="5130901B"/>
    <w:rsid w:val="51316C64"/>
    <w:rsid w:val="513E4FC6"/>
    <w:rsid w:val="513ED54E"/>
    <w:rsid w:val="5140F744"/>
    <w:rsid w:val="51434ECC"/>
    <w:rsid w:val="514C1476"/>
    <w:rsid w:val="515CDB44"/>
    <w:rsid w:val="516D08CA"/>
    <w:rsid w:val="51763E9B"/>
    <w:rsid w:val="517CC439"/>
    <w:rsid w:val="518151D1"/>
    <w:rsid w:val="51861324"/>
    <w:rsid w:val="51877001"/>
    <w:rsid w:val="5195409B"/>
    <w:rsid w:val="51A00AF1"/>
    <w:rsid w:val="51A5F076"/>
    <w:rsid w:val="51A842A5"/>
    <w:rsid w:val="51B2E4AC"/>
    <w:rsid w:val="51B4CEF9"/>
    <w:rsid w:val="51B666E4"/>
    <w:rsid w:val="51C50C61"/>
    <w:rsid w:val="51D20CFF"/>
    <w:rsid w:val="51D760FB"/>
    <w:rsid w:val="51DC9931"/>
    <w:rsid w:val="51E772FF"/>
    <w:rsid w:val="51EF58A2"/>
    <w:rsid w:val="51F9E77E"/>
    <w:rsid w:val="51FDDC28"/>
    <w:rsid w:val="5201F569"/>
    <w:rsid w:val="5208F691"/>
    <w:rsid w:val="520D6589"/>
    <w:rsid w:val="5214B13D"/>
    <w:rsid w:val="5219F710"/>
    <w:rsid w:val="521AF419"/>
    <w:rsid w:val="522D7DE3"/>
    <w:rsid w:val="522DA6C9"/>
    <w:rsid w:val="523BE79D"/>
    <w:rsid w:val="523CBEA0"/>
    <w:rsid w:val="523CCE65"/>
    <w:rsid w:val="5242F330"/>
    <w:rsid w:val="5249F81B"/>
    <w:rsid w:val="524B9FC4"/>
    <w:rsid w:val="5250D0E9"/>
    <w:rsid w:val="52597422"/>
    <w:rsid w:val="525A7080"/>
    <w:rsid w:val="525AA44B"/>
    <w:rsid w:val="525CC348"/>
    <w:rsid w:val="525F86B9"/>
    <w:rsid w:val="52647960"/>
    <w:rsid w:val="526843E6"/>
    <w:rsid w:val="526ECBB3"/>
    <w:rsid w:val="52727EB2"/>
    <w:rsid w:val="527BA3D4"/>
    <w:rsid w:val="5281B2F5"/>
    <w:rsid w:val="52836B15"/>
    <w:rsid w:val="5283CC4C"/>
    <w:rsid w:val="52908B9C"/>
    <w:rsid w:val="5292FE86"/>
    <w:rsid w:val="52984FDD"/>
    <w:rsid w:val="5299C624"/>
    <w:rsid w:val="529B31AE"/>
    <w:rsid w:val="529E961B"/>
    <w:rsid w:val="52A94DA7"/>
    <w:rsid w:val="52AA6E3D"/>
    <w:rsid w:val="52AAC389"/>
    <w:rsid w:val="52ABC8FA"/>
    <w:rsid w:val="52B3F77F"/>
    <w:rsid w:val="52B86B68"/>
    <w:rsid w:val="52BCB26B"/>
    <w:rsid w:val="52C0B1A0"/>
    <w:rsid w:val="52C847ED"/>
    <w:rsid w:val="52CA3044"/>
    <w:rsid w:val="52DDDA28"/>
    <w:rsid w:val="52E73488"/>
    <w:rsid w:val="52E9256D"/>
    <w:rsid w:val="52F2BC7E"/>
    <w:rsid w:val="53049B5B"/>
    <w:rsid w:val="530A699D"/>
    <w:rsid w:val="53134D94"/>
    <w:rsid w:val="531BEDAC"/>
    <w:rsid w:val="531C01F7"/>
    <w:rsid w:val="5324EB33"/>
    <w:rsid w:val="53337BC5"/>
    <w:rsid w:val="5335E916"/>
    <w:rsid w:val="533B4F64"/>
    <w:rsid w:val="533B9C69"/>
    <w:rsid w:val="534B2E6C"/>
    <w:rsid w:val="5352E1F9"/>
    <w:rsid w:val="5352E80B"/>
    <w:rsid w:val="53588A28"/>
    <w:rsid w:val="53719901"/>
    <w:rsid w:val="5373522A"/>
    <w:rsid w:val="53797CEC"/>
    <w:rsid w:val="537F4FCB"/>
    <w:rsid w:val="53805BB6"/>
    <w:rsid w:val="538217C3"/>
    <w:rsid w:val="538E152D"/>
    <w:rsid w:val="5393E91F"/>
    <w:rsid w:val="53958E1A"/>
    <w:rsid w:val="5396F9C5"/>
    <w:rsid w:val="539BB60C"/>
    <w:rsid w:val="539D19D9"/>
    <w:rsid w:val="53B81442"/>
    <w:rsid w:val="53C6B933"/>
    <w:rsid w:val="53C88F8E"/>
    <w:rsid w:val="53E3C806"/>
    <w:rsid w:val="53EAC8B2"/>
    <w:rsid w:val="53F0B955"/>
    <w:rsid w:val="53F270EE"/>
    <w:rsid w:val="54008EAC"/>
    <w:rsid w:val="54087ACC"/>
    <w:rsid w:val="5409B87A"/>
    <w:rsid w:val="541DDC44"/>
    <w:rsid w:val="541E13B9"/>
    <w:rsid w:val="542B2AF3"/>
    <w:rsid w:val="543303D0"/>
    <w:rsid w:val="5437ADDF"/>
    <w:rsid w:val="543BD3EC"/>
    <w:rsid w:val="54406184"/>
    <w:rsid w:val="54432E2C"/>
    <w:rsid w:val="544875E6"/>
    <w:rsid w:val="544CD2C8"/>
    <w:rsid w:val="54587698"/>
    <w:rsid w:val="54604370"/>
    <w:rsid w:val="54662444"/>
    <w:rsid w:val="54705EF1"/>
    <w:rsid w:val="54711FF1"/>
    <w:rsid w:val="5472DBD9"/>
    <w:rsid w:val="5476AF1F"/>
    <w:rsid w:val="547AD88A"/>
    <w:rsid w:val="5482DF0B"/>
    <w:rsid w:val="548AE12A"/>
    <w:rsid w:val="549238EB"/>
    <w:rsid w:val="5495C307"/>
    <w:rsid w:val="5496E841"/>
    <w:rsid w:val="54B2054B"/>
    <w:rsid w:val="54C4AA15"/>
    <w:rsid w:val="54D0DCC8"/>
    <w:rsid w:val="54D1A6BA"/>
    <w:rsid w:val="54D1D7A9"/>
    <w:rsid w:val="54D720FF"/>
    <w:rsid w:val="54D95411"/>
    <w:rsid w:val="54DA4E78"/>
    <w:rsid w:val="54DBDB7A"/>
    <w:rsid w:val="54E47021"/>
    <w:rsid w:val="54ED462F"/>
    <w:rsid w:val="54F24112"/>
    <w:rsid w:val="54F70580"/>
    <w:rsid w:val="55069EDD"/>
    <w:rsid w:val="550E49F0"/>
    <w:rsid w:val="55179950"/>
    <w:rsid w:val="551A49BB"/>
    <w:rsid w:val="551B9BE0"/>
    <w:rsid w:val="551FBC75"/>
    <w:rsid w:val="5528161B"/>
    <w:rsid w:val="5528CCEE"/>
    <w:rsid w:val="552C1A07"/>
    <w:rsid w:val="5531EAA6"/>
    <w:rsid w:val="553287FE"/>
    <w:rsid w:val="5537866D"/>
    <w:rsid w:val="553E81B2"/>
    <w:rsid w:val="5544B708"/>
    <w:rsid w:val="554CAEBA"/>
    <w:rsid w:val="554EF780"/>
    <w:rsid w:val="5561061A"/>
    <w:rsid w:val="5562177F"/>
    <w:rsid w:val="5564EE04"/>
    <w:rsid w:val="5566F2B1"/>
    <w:rsid w:val="55677CB7"/>
    <w:rsid w:val="55678BE0"/>
    <w:rsid w:val="557760DD"/>
    <w:rsid w:val="5577CB11"/>
    <w:rsid w:val="557D427C"/>
    <w:rsid w:val="557DAAF1"/>
    <w:rsid w:val="557ECF78"/>
    <w:rsid w:val="55893684"/>
    <w:rsid w:val="55912D67"/>
    <w:rsid w:val="5592F53B"/>
    <w:rsid w:val="5596915E"/>
    <w:rsid w:val="559FBDE9"/>
    <w:rsid w:val="55A828B4"/>
    <w:rsid w:val="55B570D9"/>
    <w:rsid w:val="55B7E0C4"/>
    <w:rsid w:val="55B8C5A5"/>
    <w:rsid w:val="55B9463A"/>
    <w:rsid w:val="55C25CC3"/>
    <w:rsid w:val="55C70799"/>
    <w:rsid w:val="55C984B8"/>
    <w:rsid w:val="55CB020E"/>
    <w:rsid w:val="55CCB1D0"/>
    <w:rsid w:val="55CE2706"/>
    <w:rsid w:val="55D4A93C"/>
    <w:rsid w:val="55D952C5"/>
    <w:rsid w:val="55E47DD8"/>
    <w:rsid w:val="55E4BCCA"/>
    <w:rsid w:val="55E64BC4"/>
    <w:rsid w:val="55ED2E66"/>
    <w:rsid w:val="55FC3F65"/>
    <w:rsid w:val="55FD7422"/>
    <w:rsid w:val="560246F2"/>
    <w:rsid w:val="5602A63B"/>
    <w:rsid w:val="561250D0"/>
    <w:rsid w:val="5624D9CC"/>
    <w:rsid w:val="562CD64A"/>
    <w:rsid w:val="56345F53"/>
    <w:rsid w:val="56391C95"/>
    <w:rsid w:val="563F1297"/>
    <w:rsid w:val="5640D91E"/>
    <w:rsid w:val="564AE77E"/>
    <w:rsid w:val="565404ED"/>
    <w:rsid w:val="56565489"/>
    <w:rsid w:val="5659B1AF"/>
    <w:rsid w:val="565D8AAD"/>
    <w:rsid w:val="565FC819"/>
    <w:rsid w:val="5660B45C"/>
    <w:rsid w:val="56695295"/>
    <w:rsid w:val="567032A1"/>
    <w:rsid w:val="56853576"/>
    <w:rsid w:val="568844A5"/>
    <w:rsid w:val="5688D138"/>
    <w:rsid w:val="568986D5"/>
    <w:rsid w:val="568AFF83"/>
    <w:rsid w:val="568FD336"/>
    <w:rsid w:val="56AB6C76"/>
    <w:rsid w:val="56AD8B4F"/>
    <w:rsid w:val="56B027E1"/>
    <w:rsid w:val="56B390BA"/>
    <w:rsid w:val="56BCE82B"/>
    <w:rsid w:val="56BE6A90"/>
    <w:rsid w:val="56C000C2"/>
    <w:rsid w:val="56C12988"/>
    <w:rsid w:val="56C9233D"/>
    <w:rsid w:val="56CEAB86"/>
    <w:rsid w:val="56CED830"/>
    <w:rsid w:val="56D09368"/>
    <w:rsid w:val="56D11D41"/>
    <w:rsid w:val="56D1AB06"/>
    <w:rsid w:val="56D1B592"/>
    <w:rsid w:val="56E54377"/>
    <w:rsid w:val="56EB59FB"/>
    <w:rsid w:val="56EE1B82"/>
    <w:rsid w:val="56F4CD79"/>
    <w:rsid w:val="56F655D1"/>
    <w:rsid w:val="56FCA55D"/>
    <w:rsid w:val="56FD8208"/>
    <w:rsid w:val="570B94BE"/>
    <w:rsid w:val="570C1DCA"/>
    <w:rsid w:val="570CC31D"/>
    <w:rsid w:val="570F0375"/>
    <w:rsid w:val="5710098E"/>
    <w:rsid w:val="57126B4D"/>
    <w:rsid w:val="5712BA27"/>
    <w:rsid w:val="571A9C2F"/>
    <w:rsid w:val="57226974"/>
    <w:rsid w:val="572791F2"/>
    <w:rsid w:val="572CF5EB"/>
    <w:rsid w:val="5730AD7A"/>
    <w:rsid w:val="5736C358"/>
    <w:rsid w:val="5738B2DE"/>
    <w:rsid w:val="573DE4E1"/>
    <w:rsid w:val="574D7E52"/>
    <w:rsid w:val="5756DF65"/>
    <w:rsid w:val="575CAA3D"/>
    <w:rsid w:val="575E6D96"/>
    <w:rsid w:val="5764BC2E"/>
    <w:rsid w:val="57684D58"/>
    <w:rsid w:val="5775CE94"/>
    <w:rsid w:val="5786166F"/>
    <w:rsid w:val="5786A610"/>
    <w:rsid w:val="5786D7B6"/>
    <w:rsid w:val="5789E912"/>
    <w:rsid w:val="578CB276"/>
    <w:rsid w:val="57903B3C"/>
    <w:rsid w:val="57A1B9B8"/>
    <w:rsid w:val="57A2C9C5"/>
    <w:rsid w:val="57AA9523"/>
    <w:rsid w:val="57B134C8"/>
    <w:rsid w:val="57B5BC76"/>
    <w:rsid w:val="57B7C2C8"/>
    <w:rsid w:val="57B89C1B"/>
    <w:rsid w:val="57BAA30C"/>
    <w:rsid w:val="57C154CC"/>
    <w:rsid w:val="57C445F5"/>
    <w:rsid w:val="57C99F50"/>
    <w:rsid w:val="57CA3E2E"/>
    <w:rsid w:val="57CBDC25"/>
    <w:rsid w:val="57CD2DF2"/>
    <w:rsid w:val="57DBA58C"/>
    <w:rsid w:val="57DC919C"/>
    <w:rsid w:val="57DEA0DF"/>
    <w:rsid w:val="57E79352"/>
    <w:rsid w:val="57F6F9D4"/>
    <w:rsid w:val="57FDAFEF"/>
    <w:rsid w:val="580223F1"/>
    <w:rsid w:val="58067D9A"/>
    <w:rsid w:val="58079F66"/>
    <w:rsid w:val="5809E960"/>
    <w:rsid w:val="580A1883"/>
    <w:rsid w:val="580CA0C8"/>
    <w:rsid w:val="5818CB58"/>
    <w:rsid w:val="5835AD9F"/>
    <w:rsid w:val="583BBD03"/>
    <w:rsid w:val="583F7EA7"/>
    <w:rsid w:val="584483AE"/>
    <w:rsid w:val="584516B0"/>
    <w:rsid w:val="584FAC4A"/>
    <w:rsid w:val="5852F45E"/>
    <w:rsid w:val="5853E4D1"/>
    <w:rsid w:val="58574041"/>
    <w:rsid w:val="585C731D"/>
    <w:rsid w:val="585DC34F"/>
    <w:rsid w:val="5867D833"/>
    <w:rsid w:val="586B3740"/>
    <w:rsid w:val="58895EBE"/>
    <w:rsid w:val="588C5E57"/>
    <w:rsid w:val="588EDB43"/>
    <w:rsid w:val="5890237B"/>
    <w:rsid w:val="58916678"/>
    <w:rsid w:val="589C14CA"/>
    <w:rsid w:val="589D286C"/>
    <w:rsid w:val="58A44F4A"/>
    <w:rsid w:val="58A54241"/>
    <w:rsid w:val="58A7749A"/>
    <w:rsid w:val="58AF7E50"/>
    <w:rsid w:val="58BDD7A6"/>
    <w:rsid w:val="58C326C8"/>
    <w:rsid w:val="58C35BD2"/>
    <w:rsid w:val="58C546D9"/>
    <w:rsid w:val="58C9D972"/>
    <w:rsid w:val="58CCC954"/>
    <w:rsid w:val="58D0FCC1"/>
    <w:rsid w:val="58D1EEBC"/>
    <w:rsid w:val="58DBF806"/>
    <w:rsid w:val="58DCF758"/>
    <w:rsid w:val="58E1C7EE"/>
    <w:rsid w:val="58E76960"/>
    <w:rsid w:val="58F2FBEF"/>
    <w:rsid w:val="590583DA"/>
    <w:rsid w:val="5906ED92"/>
    <w:rsid w:val="590758D0"/>
    <w:rsid w:val="590FCC78"/>
    <w:rsid w:val="5912CB94"/>
    <w:rsid w:val="591766A8"/>
    <w:rsid w:val="59227F44"/>
    <w:rsid w:val="593363BC"/>
    <w:rsid w:val="593390E9"/>
    <w:rsid w:val="59392E72"/>
    <w:rsid w:val="5957650B"/>
    <w:rsid w:val="595D599A"/>
    <w:rsid w:val="5963DFFE"/>
    <w:rsid w:val="5964FC8A"/>
    <w:rsid w:val="596529B9"/>
    <w:rsid w:val="59676156"/>
    <w:rsid w:val="597951A1"/>
    <w:rsid w:val="597F3297"/>
    <w:rsid w:val="5986B107"/>
    <w:rsid w:val="59887CD3"/>
    <w:rsid w:val="598C15C7"/>
    <w:rsid w:val="5996425B"/>
    <w:rsid w:val="59A68948"/>
    <w:rsid w:val="59AD8596"/>
    <w:rsid w:val="59B7CC3D"/>
    <w:rsid w:val="59B95DA5"/>
    <w:rsid w:val="59C2E233"/>
    <w:rsid w:val="59DD2E0D"/>
    <w:rsid w:val="59E03F4C"/>
    <w:rsid w:val="59EB317C"/>
    <w:rsid w:val="59F42B06"/>
    <w:rsid w:val="59FB42A4"/>
    <w:rsid w:val="59FE52F2"/>
    <w:rsid w:val="59FE6773"/>
    <w:rsid w:val="5A033B7F"/>
    <w:rsid w:val="5A059497"/>
    <w:rsid w:val="5A0EAB29"/>
    <w:rsid w:val="5A17E850"/>
    <w:rsid w:val="5A1ED6F6"/>
    <w:rsid w:val="5A22DE18"/>
    <w:rsid w:val="5A25518F"/>
    <w:rsid w:val="5A2C0EBD"/>
    <w:rsid w:val="5A314B2D"/>
    <w:rsid w:val="5A321909"/>
    <w:rsid w:val="5A338A18"/>
    <w:rsid w:val="5A352BF7"/>
    <w:rsid w:val="5A38D30D"/>
    <w:rsid w:val="5A3CABFF"/>
    <w:rsid w:val="5A3EEDC1"/>
    <w:rsid w:val="5A441C08"/>
    <w:rsid w:val="5A44A88F"/>
    <w:rsid w:val="5A54EDDA"/>
    <w:rsid w:val="5A595CC6"/>
    <w:rsid w:val="5A631F59"/>
    <w:rsid w:val="5A75ED6F"/>
    <w:rsid w:val="5A76771A"/>
    <w:rsid w:val="5A819FED"/>
    <w:rsid w:val="5A9473A8"/>
    <w:rsid w:val="5A94F8B4"/>
    <w:rsid w:val="5A9587AA"/>
    <w:rsid w:val="5A9BB539"/>
    <w:rsid w:val="5AA510B9"/>
    <w:rsid w:val="5AB2F6AA"/>
    <w:rsid w:val="5AB31259"/>
    <w:rsid w:val="5AB34A7C"/>
    <w:rsid w:val="5AB5C0D8"/>
    <w:rsid w:val="5AB652D4"/>
    <w:rsid w:val="5AB6AE14"/>
    <w:rsid w:val="5ABE4FA5"/>
    <w:rsid w:val="5AC1C472"/>
    <w:rsid w:val="5AC4A38E"/>
    <w:rsid w:val="5AC9C115"/>
    <w:rsid w:val="5ACDA765"/>
    <w:rsid w:val="5ACF5F8A"/>
    <w:rsid w:val="5ACFA02F"/>
    <w:rsid w:val="5AD6FBE2"/>
    <w:rsid w:val="5AD744C1"/>
    <w:rsid w:val="5AE5FCE2"/>
    <w:rsid w:val="5AEADEB1"/>
    <w:rsid w:val="5AEDD3DA"/>
    <w:rsid w:val="5AF2F346"/>
    <w:rsid w:val="5AF53967"/>
    <w:rsid w:val="5AF68C31"/>
    <w:rsid w:val="5AF92948"/>
    <w:rsid w:val="5AFA84CB"/>
    <w:rsid w:val="5B04A582"/>
    <w:rsid w:val="5B04D031"/>
    <w:rsid w:val="5B1DDA47"/>
    <w:rsid w:val="5B251ABB"/>
    <w:rsid w:val="5B369979"/>
    <w:rsid w:val="5B3CC428"/>
    <w:rsid w:val="5B3D71AD"/>
    <w:rsid w:val="5B3DD8D0"/>
    <w:rsid w:val="5B47FF3B"/>
    <w:rsid w:val="5B498963"/>
    <w:rsid w:val="5B4A9DA9"/>
    <w:rsid w:val="5B4EDE38"/>
    <w:rsid w:val="5B5918C6"/>
    <w:rsid w:val="5B6BB6E7"/>
    <w:rsid w:val="5B7CE6F9"/>
    <w:rsid w:val="5B7EC41E"/>
    <w:rsid w:val="5B81CB4D"/>
    <w:rsid w:val="5B8F8A66"/>
    <w:rsid w:val="5B980C9B"/>
    <w:rsid w:val="5B9E8512"/>
    <w:rsid w:val="5BA07A85"/>
    <w:rsid w:val="5BA67EF5"/>
    <w:rsid w:val="5BAA662B"/>
    <w:rsid w:val="5BADE481"/>
    <w:rsid w:val="5BB41F03"/>
    <w:rsid w:val="5BBE5B4E"/>
    <w:rsid w:val="5BBEFDDF"/>
    <w:rsid w:val="5BC8247A"/>
    <w:rsid w:val="5BCE37D4"/>
    <w:rsid w:val="5BD297CF"/>
    <w:rsid w:val="5BD376BD"/>
    <w:rsid w:val="5BD72711"/>
    <w:rsid w:val="5BDE6266"/>
    <w:rsid w:val="5BDED407"/>
    <w:rsid w:val="5BE131C7"/>
    <w:rsid w:val="5BEDD3C4"/>
    <w:rsid w:val="5BEED8BC"/>
    <w:rsid w:val="5BF31539"/>
    <w:rsid w:val="5BF846FC"/>
    <w:rsid w:val="5BFCA75C"/>
    <w:rsid w:val="5C205CC1"/>
    <w:rsid w:val="5C211622"/>
    <w:rsid w:val="5C2D02CD"/>
    <w:rsid w:val="5C39A296"/>
    <w:rsid w:val="5C416CBF"/>
    <w:rsid w:val="5C4590CE"/>
    <w:rsid w:val="5C486CE7"/>
    <w:rsid w:val="5C53F208"/>
    <w:rsid w:val="5C54EBF3"/>
    <w:rsid w:val="5C551D6B"/>
    <w:rsid w:val="5C5A48D9"/>
    <w:rsid w:val="5C5AB111"/>
    <w:rsid w:val="5C5D2E44"/>
    <w:rsid w:val="5C69ACA1"/>
    <w:rsid w:val="5C6B41AC"/>
    <w:rsid w:val="5C7AD110"/>
    <w:rsid w:val="5C7C53C1"/>
    <w:rsid w:val="5C7F14BA"/>
    <w:rsid w:val="5C81F4DB"/>
    <w:rsid w:val="5C83FF97"/>
    <w:rsid w:val="5C8E81BF"/>
    <w:rsid w:val="5C8FE41C"/>
    <w:rsid w:val="5C9EBD6C"/>
    <w:rsid w:val="5CA3183F"/>
    <w:rsid w:val="5CA8FDAC"/>
    <w:rsid w:val="5CAA5C5E"/>
    <w:rsid w:val="5CAD8D70"/>
    <w:rsid w:val="5CB6F13A"/>
    <w:rsid w:val="5CC3F8A3"/>
    <w:rsid w:val="5CC4099F"/>
    <w:rsid w:val="5CCA6FDA"/>
    <w:rsid w:val="5CD288B8"/>
    <w:rsid w:val="5CD2B8F2"/>
    <w:rsid w:val="5CD37012"/>
    <w:rsid w:val="5CD6104D"/>
    <w:rsid w:val="5CDC73EC"/>
    <w:rsid w:val="5CF6A8F4"/>
    <w:rsid w:val="5CFE98F5"/>
    <w:rsid w:val="5D054168"/>
    <w:rsid w:val="5D0DFDFA"/>
    <w:rsid w:val="5D1B569A"/>
    <w:rsid w:val="5D1B82C9"/>
    <w:rsid w:val="5D1D4754"/>
    <w:rsid w:val="5D1F2EBC"/>
    <w:rsid w:val="5D1F6AFD"/>
    <w:rsid w:val="5D200DA4"/>
    <w:rsid w:val="5D22D23E"/>
    <w:rsid w:val="5D26C8A9"/>
    <w:rsid w:val="5D296FF5"/>
    <w:rsid w:val="5D2A885E"/>
    <w:rsid w:val="5D2D237D"/>
    <w:rsid w:val="5D3290BB"/>
    <w:rsid w:val="5D346415"/>
    <w:rsid w:val="5D35EDEC"/>
    <w:rsid w:val="5D3C38B1"/>
    <w:rsid w:val="5D3DF144"/>
    <w:rsid w:val="5D442AF6"/>
    <w:rsid w:val="5D48A07E"/>
    <w:rsid w:val="5D4A66D3"/>
    <w:rsid w:val="5D4BEA5B"/>
    <w:rsid w:val="5D4F4488"/>
    <w:rsid w:val="5D51B73A"/>
    <w:rsid w:val="5D5463AB"/>
    <w:rsid w:val="5D5AB4C9"/>
    <w:rsid w:val="5D5CC1DE"/>
    <w:rsid w:val="5D600B61"/>
    <w:rsid w:val="5D620B52"/>
    <w:rsid w:val="5D6214F7"/>
    <w:rsid w:val="5D6278E7"/>
    <w:rsid w:val="5D66245E"/>
    <w:rsid w:val="5D6B85DF"/>
    <w:rsid w:val="5D6CFEC4"/>
    <w:rsid w:val="5D6EBE26"/>
    <w:rsid w:val="5D718D22"/>
    <w:rsid w:val="5D733C8A"/>
    <w:rsid w:val="5D7B5218"/>
    <w:rsid w:val="5D7F8EC7"/>
    <w:rsid w:val="5D836210"/>
    <w:rsid w:val="5D843623"/>
    <w:rsid w:val="5D874607"/>
    <w:rsid w:val="5D8ED49F"/>
    <w:rsid w:val="5D9353B5"/>
    <w:rsid w:val="5D9C040B"/>
    <w:rsid w:val="5DA2CD6C"/>
    <w:rsid w:val="5DAF93D2"/>
    <w:rsid w:val="5DB923CD"/>
    <w:rsid w:val="5DBBE43B"/>
    <w:rsid w:val="5DBE5D15"/>
    <w:rsid w:val="5DD334F3"/>
    <w:rsid w:val="5DD37B72"/>
    <w:rsid w:val="5DDA9FC2"/>
    <w:rsid w:val="5DDB084A"/>
    <w:rsid w:val="5DDB4FB8"/>
    <w:rsid w:val="5DDC6292"/>
    <w:rsid w:val="5DE061C4"/>
    <w:rsid w:val="5DE1ECEA"/>
    <w:rsid w:val="5DEC4450"/>
    <w:rsid w:val="5DEDDF5F"/>
    <w:rsid w:val="5DEF8E54"/>
    <w:rsid w:val="5DF37F50"/>
    <w:rsid w:val="5DF8E936"/>
    <w:rsid w:val="5DF9ED86"/>
    <w:rsid w:val="5E00B61E"/>
    <w:rsid w:val="5E07CE30"/>
    <w:rsid w:val="5E0D58D7"/>
    <w:rsid w:val="5E1252F3"/>
    <w:rsid w:val="5E18A003"/>
    <w:rsid w:val="5E293A48"/>
    <w:rsid w:val="5E2D9E23"/>
    <w:rsid w:val="5E2E5174"/>
    <w:rsid w:val="5E2FBCA7"/>
    <w:rsid w:val="5E3330E5"/>
    <w:rsid w:val="5E36FEE4"/>
    <w:rsid w:val="5E375C74"/>
    <w:rsid w:val="5E3DC324"/>
    <w:rsid w:val="5E43F52F"/>
    <w:rsid w:val="5E4FB966"/>
    <w:rsid w:val="5E5173FA"/>
    <w:rsid w:val="5E57AAAF"/>
    <w:rsid w:val="5E633F67"/>
    <w:rsid w:val="5E654B53"/>
    <w:rsid w:val="5E7133AA"/>
    <w:rsid w:val="5E72647C"/>
    <w:rsid w:val="5E7427E0"/>
    <w:rsid w:val="5E78643B"/>
    <w:rsid w:val="5E7F46B4"/>
    <w:rsid w:val="5E89D84E"/>
    <w:rsid w:val="5E8FAE8D"/>
    <w:rsid w:val="5E92CAC2"/>
    <w:rsid w:val="5E93689B"/>
    <w:rsid w:val="5E95B136"/>
    <w:rsid w:val="5E9620A5"/>
    <w:rsid w:val="5E96BA5C"/>
    <w:rsid w:val="5E96D53F"/>
    <w:rsid w:val="5E96F27A"/>
    <w:rsid w:val="5EA26532"/>
    <w:rsid w:val="5EB10DE2"/>
    <w:rsid w:val="5EBA6FAF"/>
    <w:rsid w:val="5EBEB307"/>
    <w:rsid w:val="5EBFB181"/>
    <w:rsid w:val="5EC11853"/>
    <w:rsid w:val="5EC99511"/>
    <w:rsid w:val="5ECBDFD2"/>
    <w:rsid w:val="5ECC5E0B"/>
    <w:rsid w:val="5ED7A8F0"/>
    <w:rsid w:val="5EDB46B0"/>
    <w:rsid w:val="5EE5E844"/>
    <w:rsid w:val="5EE6A6A9"/>
    <w:rsid w:val="5EE86AD4"/>
    <w:rsid w:val="5EEC2353"/>
    <w:rsid w:val="5EF5374D"/>
    <w:rsid w:val="5EFF74B8"/>
    <w:rsid w:val="5F0212D5"/>
    <w:rsid w:val="5F08CF25"/>
    <w:rsid w:val="5F0BF269"/>
    <w:rsid w:val="5F0ECD11"/>
    <w:rsid w:val="5F10E73E"/>
    <w:rsid w:val="5F15AFF0"/>
    <w:rsid w:val="5F1ED9AA"/>
    <w:rsid w:val="5F20C1BB"/>
    <w:rsid w:val="5F27437F"/>
    <w:rsid w:val="5F3959E1"/>
    <w:rsid w:val="5F45B82E"/>
    <w:rsid w:val="5F5257A9"/>
    <w:rsid w:val="5F53D707"/>
    <w:rsid w:val="5F56DC87"/>
    <w:rsid w:val="5F585569"/>
    <w:rsid w:val="5F6165C8"/>
    <w:rsid w:val="5F639DAC"/>
    <w:rsid w:val="5F64913E"/>
    <w:rsid w:val="5F6DEEC0"/>
    <w:rsid w:val="5F7619DA"/>
    <w:rsid w:val="5F78D8BC"/>
    <w:rsid w:val="5F7B2E35"/>
    <w:rsid w:val="5F7BABBB"/>
    <w:rsid w:val="5F8506A7"/>
    <w:rsid w:val="5F856492"/>
    <w:rsid w:val="5F9691BB"/>
    <w:rsid w:val="5F9A606F"/>
    <w:rsid w:val="5FA09F8F"/>
    <w:rsid w:val="5FA5F17D"/>
    <w:rsid w:val="5FA6178A"/>
    <w:rsid w:val="5FA9CB64"/>
    <w:rsid w:val="5FAB0573"/>
    <w:rsid w:val="5FAB1144"/>
    <w:rsid w:val="5FB63DD9"/>
    <w:rsid w:val="5FC180FE"/>
    <w:rsid w:val="5FC5662D"/>
    <w:rsid w:val="5FC873F0"/>
    <w:rsid w:val="5FCBC274"/>
    <w:rsid w:val="5FCD33AB"/>
    <w:rsid w:val="5FD7C555"/>
    <w:rsid w:val="5FE06853"/>
    <w:rsid w:val="5FE2D226"/>
    <w:rsid w:val="5FE36E50"/>
    <w:rsid w:val="5FE45B7A"/>
    <w:rsid w:val="5FEA48AC"/>
    <w:rsid w:val="5FF06604"/>
    <w:rsid w:val="60007C9E"/>
    <w:rsid w:val="602862EC"/>
    <w:rsid w:val="602A49AC"/>
    <w:rsid w:val="60304211"/>
    <w:rsid w:val="60309D53"/>
    <w:rsid w:val="6038E141"/>
    <w:rsid w:val="603AA357"/>
    <w:rsid w:val="603E2CE6"/>
    <w:rsid w:val="6049D362"/>
    <w:rsid w:val="6059BD21"/>
    <w:rsid w:val="60628DE4"/>
    <w:rsid w:val="6063F31F"/>
    <w:rsid w:val="60643AA4"/>
    <w:rsid w:val="6066347A"/>
    <w:rsid w:val="60672230"/>
    <w:rsid w:val="6069A67B"/>
    <w:rsid w:val="606BD614"/>
    <w:rsid w:val="606D207D"/>
    <w:rsid w:val="606E0363"/>
    <w:rsid w:val="6070E810"/>
    <w:rsid w:val="6071ABB4"/>
    <w:rsid w:val="607279F6"/>
    <w:rsid w:val="60756B6F"/>
    <w:rsid w:val="607F2311"/>
    <w:rsid w:val="6083416E"/>
    <w:rsid w:val="6083AC8B"/>
    <w:rsid w:val="60948657"/>
    <w:rsid w:val="60A22AD9"/>
    <w:rsid w:val="60A49F86"/>
    <w:rsid w:val="60A93ED3"/>
    <w:rsid w:val="60B7D443"/>
    <w:rsid w:val="60B9E646"/>
    <w:rsid w:val="60C9FD64"/>
    <w:rsid w:val="60CA1C77"/>
    <w:rsid w:val="60CB4CC1"/>
    <w:rsid w:val="60D7DCD0"/>
    <w:rsid w:val="60DB6918"/>
    <w:rsid w:val="60DD8B24"/>
    <w:rsid w:val="60E2D8BE"/>
    <w:rsid w:val="60E8AE3A"/>
    <w:rsid w:val="60EC0A31"/>
    <w:rsid w:val="60EDBC12"/>
    <w:rsid w:val="60FE6F7F"/>
    <w:rsid w:val="6106E163"/>
    <w:rsid w:val="6108F896"/>
    <w:rsid w:val="610A33D2"/>
    <w:rsid w:val="6111936E"/>
    <w:rsid w:val="611B01C4"/>
    <w:rsid w:val="611F2DA2"/>
    <w:rsid w:val="6127FE86"/>
    <w:rsid w:val="612BF397"/>
    <w:rsid w:val="612D405F"/>
    <w:rsid w:val="613519D6"/>
    <w:rsid w:val="6141364F"/>
    <w:rsid w:val="614A0E80"/>
    <w:rsid w:val="614C4C61"/>
    <w:rsid w:val="61577E3E"/>
    <w:rsid w:val="615CB684"/>
    <w:rsid w:val="615DB72B"/>
    <w:rsid w:val="61629E3D"/>
    <w:rsid w:val="6165E0AF"/>
    <w:rsid w:val="61754FC8"/>
    <w:rsid w:val="61758C74"/>
    <w:rsid w:val="6175F436"/>
    <w:rsid w:val="6179C8D2"/>
    <w:rsid w:val="617C80DD"/>
    <w:rsid w:val="6180C0BE"/>
    <w:rsid w:val="618E0E23"/>
    <w:rsid w:val="61938737"/>
    <w:rsid w:val="61970088"/>
    <w:rsid w:val="6199F8C6"/>
    <w:rsid w:val="619BE070"/>
    <w:rsid w:val="619C6084"/>
    <w:rsid w:val="61A01343"/>
    <w:rsid w:val="61A230B8"/>
    <w:rsid w:val="61AB967E"/>
    <w:rsid w:val="61B0669D"/>
    <w:rsid w:val="61B249BA"/>
    <w:rsid w:val="61B643E6"/>
    <w:rsid w:val="61B6B375"/>
    <w:rsid w:val="61B6F2AE"/>
    <w:rsid w:val="61C4F6F0"/>
    <w:rsid w:val="61CD8B49"/>
    <w:rsid w:val="61D337B4"/>
    <w:rsid w:val="61D599F4"/>
    <w:rsid w:val="61E0E5C1"/>
    <w:rsid w:val="61E0EBDE"/>
    <w:rsid w:val="61E19A3C"/>
    <w:rsid w:val="61E33B21"/>
    <w:rsid w:val="61E3A5E9"/>
    <w:rsid w:val="61E96215"/>
    <w:rsid w:val="61E9C2A4"/>
    <w:rsid w:val="61EAE47D"/>
    <w:rsid w:val="61EB44C4"/>
    <w:rsid w:val="61EB95DF"/>
    <w:rsid w:val="61EE7095"/>
    <w:rsid w:val="61F47B0D"/>
    <w:rsid w:val="61FA2850"/>
    <w:rsid w:val="6202F291"/>
    <w:rsid w:val="620458B2"/>
    <w:rsid w:val="620C4793"/>
    <w:rsid w:val="620D7140"/>
    <w:rsid w:val="62133675"/>
    <w:rsid w:val="62200E84"/>
    <w:rsid w:val="62217CEF"/>
    <w:rsid w:val="62257F37"/>
    <w:rsid w:val="622FAC72"/>
    <w:rsid w:val="6236B906"/>
    <w:rsid w:val="623DC9C5"/>
    <w:rsid w:val="623F8F4E"/>
    <w:rsid w:val="6241E9DC"/>
    <w:rsid w:val="62475176"/>
    <w:rsid w:val="624761B8"/>
    <w:rsid w:val="624E258F"/>
    <w:rsid w:val="624F4F20"/>
    <w:rsid w:val="62563885"/>
    <w:rsid w:val="6256FC7B"/>
    <w:rsid w:val="6259CB0D"/>
    <w:rsid w:val="6262847E"/>
    <w:rsid w:val="626630D5"/>
    <w:rsid w:val="626663D9"/>
    <w:rsid w:val="626A62DE"/>
    <w:rsid w:val="6270D9C8"/>
    <w:rsid w:val="627377B6"/>
    <w:rsid w:val="6274553B"/>
    <w:rsid w:val="6278AD2F"/>
    <w:rsid w:val="628B7432"/>
    <w:rsid w:val="628C4F56"/>
    <w:rsid w:val="628D70E5"/>
    <w:rsid w:val="6294BE5D"/>
    <w:rsid w:val="62A930D3"/>
    <w:rsid w:val="62AC00BC"/>
    <w:rsid w:val="62B279F3"/>
    <w:rsid w:val="62BF2A2E"/>
    <w:rsid w:val="62BF7264"/>
    <w:rsid w:val="62C172DA"/>
    <w:rsid w:val="62C19D06"/>
    <w:rsid w:val="62CAE635"/>
    <w:rsid w:val="62E4AC5F"/>
    <w:rsid w:val="62EB2DFC"/>
    <w:rsid w:val="62F6262C"/>
    <w:rsid w:val="62FCB8FB"/>
    <w:rsid w:val="630205AA"/>
    <w:rsid w:val="630E15E3"/>
    <w:rsid w:val="6314A841"/>
    <w:rsid w:val="632F989D"/>
    <w:rsid w:val="6333F61E"/>
    <w:rsid w:val="633A7A24"/>
    <w:rsid w:val="633D4E19"/>
    <w:rsid w:val="63444461"/>
    <w:rsid w:val="63470391"/>
    <w:rsid w:val="63483C38"/>
    <w:rsid w:val="634E948A"/>
    <w:rsid w:val="6350C24B"/>
    <w:rsid w:val="635F1538"/>
    <w:rsid w:val="6363F95E"/>
    <w:rsid w:val="63650447"/>
    <w:rsid w:val="636DC90A"/>
    <w:rsid w:val="637781F2"/>
    <w:rsid w:val="6386F809"/>
    <w:rsid w:val="63873C6F"/>
    <w:rsid w:val="638C9F6D"/>
    <w:rsid w:val="6394CA70"/>
    <w:rsid w:val="63B0DE98"/>
    <w:rsid w:val="63B1E273"/>
    <w:rsid w:val="63B48350"/>
    <w:rsid w:val="63B87126"/>
    <w:rsid w:val="63C05EAC"/>
    <w:rsid w:val="63C14EF1"/>
    <w:rsid w:val="63CAF538"/>
    <w:rsid w:val="63D9CE34"/>
    <w:rsid w:val="63E434D1"/>
    <w:rsid w:val="63E5A156"/>
    <w:rsid w:val="63E7EF1F"/>
    <w:rsid w:val="63EF583F"/>
    <w:rsid w:val="63F25E61"/>
    <w:rsid w:val="63F300A4"/>
    <w:rsid w:val="63F3BCEB"/>
    <w:rsid w:val="63F4D1DA"/>
    <w:rsid w:val="63FDB7CD"/>
    <w:rsid w:val="63FEB79E"/>
    <w:rsid w:val="64002D12"/>
    <w:rsid w:val="6400692A"/>
    <w:rsid w:val="640805DA"/>
    <w:rsid w:val="640B96B6"/>
    <w:rsid w:val="640BBC51"/>
    <w:rsid w:val="641164B2"/>
    <w:rsid w:val="641C45FC"/>
    <w:rsid w:val="641D513F"/>
    <w:rsid w:val="642A7B4B"/>
    <w:rsid w:val="64360179"/>
    <w:rsid w:val="643A2111"/>
    <w:rsid w:val="6451C236"/>
    <w:rsid w:val="645CB3C9"/>
    <w:rsid w:val="646111B8"/>
    <w:rsid w:val="6463EBB6"/>
    <w:rsid w:val="64647773"/>
    <w:rsid w:val="6467D56D"/>
    <w:rsid w:val="6467F2B9"/>
    <w:rsid w:val="647154EF"/>
    <w:rsid w:val="64794141"/>
    <w:rsid w:val="647D8655"/>
    <w:rsid w:val="6480EB93"/>
    <w:rsid w:val="6485D66B"/>
    <w:rsid w:val="6487CC2C"/>
    <w:rsid w:val="648AA848"/>
    <w:rsid w:val="648ECA9B"/>
    <w:rsid w:val="6490B092"/>
    <w:rsid w:val="64928A45"/>
    <w:rsid w:val="6499866D"/>
    <w:rsid w:val="649D77E5"/>
    <w:rsid w:val="649EE9AC"/>
    <w:rsid w:val="649F2877"/>
    <w:rsid w:val="64A0525F"/>
    <w:rsid w:val="64A5DC7A"/>
    <w:rsid w:val="64AD72BD"/>
    <w:rsid w:val="64B52044"/>
    <w:rsid w:val="64B7AFBA"/>
    <w:rsid w:val="64BF5449"/>
    <w:rsid w:val="64C5072E"/>
    <w:rsid w:val="64D35FA2"/>
    <w:rsid w:val="64DC9C10"/>
    <w:rsid w:val="64E3E87A"/>
    <w:rsid w:val="64F6309E"/>
    <w:rsid w:val="6502A8C3"/>
    <w:rsid w:val="6503455E"/>
    <w:rsid w:val="65075A90"/>
    <w:rsid w:val="650BE684"/>
    <w:rsid w:val="650C8F44"/>
    <w:rsid w:val="6510B922"/>
    <w:rsid w:val="6510C0C6"/>
    <w:rsid w:val="651DFA02"/>
    <w:rsid w:val="6526419B"/>
    <w:rsid w:val="652929EE"/>
    <w:rsid w:val="65292B06"/>
    <w:rsid w:val="652C8C3B"/>
    <w:rsid w:val="652DB0D8"/>
    <w:rsid w:val="652DF13A"/>
    <w:rsid w:val="6540AB3A"/>
    <w:rsid w:val="654DD1EB"/>
    <w:rsid w:val="65589474"/>
    <w:rsid w:val="655C8BD8"/>
    <w:rsid w:val="655F09B6"/>
    <w:rsid w:val="65665E84"/>
    <w:rsid w:val="65700B65"/>
    <w:rsid w:val="65715301"/>
    <w:rsid w:val="657279DA"/>
    <w:rsid w:val="6577B5B1"/>
    <w:rsid w:val="6578898A"/>
    <w:rsid w:val="65798976"/>
    <w:rsid w:val="657AF008"/>
    <w:rsid w:val="6588A88A"/>
    <w:rsid w:val="658A4947"/>
    <w:rsid w:val="659186B6"/>
    <w:rsid w:val="659DDEC1"/>
    <w:rsid w:val="65A355E7"/>
    <w:rsid w:val="65A52855"/>
    <w:rsid w:val="65AEABA8"/>
    <w:rsid w:val="65BA299F"/>
    <w:rsid w:val="65BD1014"/>
    <w:rsid w:val="65BE33F3"/>
    <w:rsid w:val="65CA9011"/>
    <w:rsid w:val="65D502D7"/>
    <w:rsid w:val="65DAB39D"/>
    <w:rsid w:val="65E12573"/>
    <w:rsid w:val="65E4E772"/>
    <w:rsid w:val="65E8F042"/>
    <w:rsid w:val="65F19C1D"/>
    <w:rsid w:val="65F3B8BA"/>
    <w:rsid w:val="65FA8B4F"/>
    <w:rsid w:val="66052188"/>
    <w:rsid w:val="66079A77"/>
    <w:rsid w:val="6610FCD3"/>
    <w:rsid w:val="6616C6DB"/>
    <w:rsid w:val="661AB539"/>
    <w:rsid w:val="661CD43D"/>
    <w:rsid w:val="661F87AB"/>
    <w:rsid w:val="6620DFBD"/>
    <w:rsid w:val="6622E1D4"/>
    <w:rsid w:val="662C6ADB"/>
    <w:rsid w:val="6638D573"/>
    <w:rsid w:val="663F8B54"/>
    <w:rsid w:val="6646D71B"/>
    <w:rsid w:val="6647F30C"/>
    <w:rsid w:val="664A0758"/>
    <w:rsid w:val="665045CE"/>
    <w:rsid w:val="66631485"/>
    <w:rsid w:val="66675125"/>
    <w:rsid w:val="66693F6A"/>
    <w:rsid w:val="666AA1C7"/>
    <w:rsid w:val="666E98E5"/>
    <w:rsid w:val="66718073"/>
    <w:rsid w:val="6675CD9A"/>
    <w:rsid w:val="6676F930"/>
    <w:rsid w:val="66793E00"/>
    <w:rsid w:val="667D5533"/>
    <w:rsid w:val="667D87BD"/>
    <w:rsid w:val="6697A8A0"/>
    <w:rsid w:val="66ABF0C0"/>
    <w:rsid w:val="66B28025"/>
    <w:rsid w:val="66B2943E"/>
    <w:rsid w:val="66B9B3A6"/>
    <w:rsid w:val="66BADD66"/>
    <w:rsid w:val="66D19265"/>
    <w:rsid w:val="66D41988"/>
    <w:rsid w:val="66D759B6"/>
    <w:rsid w:val="66DCFAD4"/>
    <w:rsid w:val="66DE7B90"/>
    <w:rsid w:val="66E177DA"/>
    <w:rsid w:val="66E1DD3D"/>
    <w:rsid w:val="66E459BB"/>
    <w:rsid w:val="66EC3291"/>
    <w:rsid w:val="66F465C5"/>
    <w:rsid w:val="66F48C04"/>
    <w:rsid w:val="66FC4E4B"/>
    <w:rsid w:val="67091FA0"/>
    <w:rsid w:val="670BDBC6"/>
    <w:rsid w:val="670F15F8"/>
    <w:rsid w:val="6710389D"/>
    <w:rsid w:val="67224236"/>
    <w:rsid w:val="67289A26"/>
    <w:rsid w:val="672B2429"/>
    <w:rsid w:val="67335429"/>
    <w:rsid w:val="67384D9B"/>
    <w:rsid w:val="673948EC"/>
    <w:rsid w:val="673C995D"/>
    <w:rsid w:val="673F2292"/>
    <w:rsid w:val="674AF7B2"/>
    <w:rsid w:val="67525E26"/>
    <w:rsid w:val="67545BEB"/>
    <w:rsid w:val="6757C450"/>
    <w:rsid w:val="676C3FB1"/>
    <w:rsid w:val="678B8D09"/>
    <w:rsid w:val="678EB8A5"/>
    <w:rsid w:val="679172D6"/>
    <w:rsid w:val="679287F8"/>
    <w:rsid w:val="67964C11"/>
    <w:rsid w:val="67982099"/>
    <w:rsid w:val="679CD98D"/>
    <w:rsid w:val="679DED3D"/>
    <w:rsid w:val="67A63B83"/>
    <w:rsid w:val="67AF7132"/>
    <w:rsid w:val="67B132DA"/>
    <w:rsid w:val="67B32E85"/>
    <w:rsid w:val="67B80392"/>
    <w:rsid w:val="67B9B97E"/>
    <w:rsid w:val="67C536F6"/>
    <w:rsid w:val="67C736A0"/>
    <w:rsid w:val="67CB0619"/>
    <w:rsid w:val="67DC3B48"/>
    <w:rsid w:val="67E71A14"/>
    <w:rsid w:val="67F93860"/>
    <w:rsid w:val="67FE402F"/>
    <w:rsid w:val="6801F187"/>
    <w:rsid w:val="68070392"/>
    <w:rsid w:val="680713F0"/>
    <w:rsid w:val="680A6731"/>
    <w:rsid w:val="680B1866"/>
    <w:rsid w:val="6818B96C"/>
    <w:rsid w:val="681B893C"/>
    <w:rsid w:val="6824CCFC"/>
    <w:rsid w:val="682D8D64"/>
    <w:rsid w:val="6838C40D"/>
    <w:rsid w:val="683AD86F"/>
    <w:rsid w:val="683C3D5A"/>
    <w:rsid w:val="683F7693"/>
    <w:rsid w:val="684F555F"/>
    <w:rsid w:val="685685BD"/>
    <w:rsid w:val="685C92AB"/>
    <w:rsid w:val="6863CABD"/>
    <w:rsid w:val="686D61C2"/>
    <w:rsid w:val="686F7616"/>
    <w:rsid w:val="6870B8C7"/>
    <w:rsid w:val="6870BEE3"/>
    <w:rsid w:val="6872C5C6"/>
    <w:rsid w:val="687D9044"/>
    <w:rsid w:val="687DBBB6"/>
    <w:rsid w:val="68802C06"/>
    <w:rsid w:val="68803EA1"/>
    <w:rsid w:val="6889F69B"/>
    <w:rsid w:val="688C1E59"/>
    <w:rsid w:val="68964A53"/>
    <w:rsid w:val="6899A2D3"/>
    <w:rsid w:val="68AB5628"/>
    <w:rsid w:val="68B32E6F"/>
    <w:rsid w:val="68B73263"/>
    <w:rsid w:val="68BC5A8D"/>
    <w:rsid w:val="68C1F858"/>
    <w:rsid w:val="68D103BD"/>
    <w:rsid w:val="68DE2F92"/>
    <w:rsid w:val="68E272C5"/>
    <w:rsid w:val="68E779DB"/>
    <w:rsid w:val="68EAA954"/>
    <w:rsid w:val="68F174E8"/>
    <w:rsid w:val="68F5906C"/>
    <w:rsid w:val="68FEC4E0"/>
    <w:rsid w:val="6908687F"/>
    <w:rsid w:val="6908D965"/>
    <w:rsid w:val="69122CF4"/>
    <w:rsid w:val="691F4FF1"/>
    <w:rsid w:val="692F877A"/>
    <w:rsid w:val="69383B02"/>
    <w:rsid w:val="693A2FEA"/>
    <w:rsid w:val="693A376E"/>
    <w:rsid w:val="693DF10F"/>
    <w:rsid w:val="693F9DB3"/>
    <w:rsid w:val="695A7112"/>
    <w:rsid w:val="695CAF95"/>
    <w:rsid w:val="697050CA"/>
    <w:rsid w:val="6972A59D"/>
    <w:rsid w:val="69736485"/>
    <w:rsid w:val="697640DA"/>
    <w:rsid w:val="697CC185"/>
    <w:rsid w:val="697E32B2"/>
    <w:rsid w:val="697FB8D7"/>
    <w:rsid w:val="69893727"/>
    <w:rsid w:val="699302AE"/>
    <w:rsid w:val="69959771"/>
    <w:rsid w:val="699961C4"/>
    <w:rsid w:val="69A521F2"/>
    <w:rsid w:val="69BD3A2C"/>
    <w:rsid w:val="69C7133A"/>
    <w:rsid w:val="69CFA579"/>
    <w:rsid w:val="69D358A5"/>
    <w:rsid w:val="69D7C62C"/>
    <w:rsid w:val="69DF68AB"/>
    <w:rsid w:val="69DFDEF2"/>
    <w:rsid w:val="69E05A1D"/>
    <w:rsid w:val="69E1AFAD"/>
    <w:rsid w:val="69E86162"/>
    <w:rsid w:val="69E8DEB1"/>
    <w:rsid w:val="69F1365B"/>
    <w:rsid w:val="69FF35DB"/>
    <w:rsid w:val="6A044C2A"/>
    <w:rsid w:val="6A05FB80"/>
    <w:rsid w:val="6A0CF053"/>
    <w:rsid w:val="6A0F1D1C"/>
    <w:rsid w:val="6A11024B"/>
    <w:rsid w:val="6A131E52"/>
    <w:rsid w:val="6A17ADE5"/>
    <w:rsid w:val="6A182818"/>
    <w:rsid w:val="6A243C21"/>
    <w:rsid w:val="6A26B576"/>
    <w:rsid w:val="6A31801B"/>
    <w:rsid w:val="6A3257D8"/>
    <w:rsid w:val="6A461E20"/>
    <w:rsid w:val="6A471BFF"/>
    <w:rsid w:val="6A4CDECE"/>
    <w:rsid w:val="6A4EFED0"/>
    <w:rsid w:val="6A522BA1"/>
    <w:rsid w:val="6A5705A3"/>
    <w:rsid w:val="6A5A9269"/>
    <w:rsid w:val="6A5BF0FD"/>
    <w:rsid w:val="6A5F82CE"/>
    <w:rsid w:val="6A62CE21"/>
    <w:rsid w:val="6A6CF7C7"/>
    <w:rsid w:val="6A70B7C4"/>
    <w:rsid w:val="6A720D30"/>
    <w:rsid w:val="6A73E4B5"/>
    <w:rsid w:val="6A760451"/>
    <w:rsid w:val="6A7F7D8F"/>
    <w:rsid w:val="6A875D9D"/>
    <w:rsid w:val="6A9CCF40"/>
    <w:rsid w:val="6A9CED3A"/>
    <w:rsid w:val="6AA0B51B"/>
    <w:rsid w:val="6AA350EA"/>
    <w:rsid w:val="6AA9E86A"/>
    <w:rsid w:val="6AB00570"/>
    <w:rsid w:val="6AB1C91A"/>
    <w:rsid w:val="6AB4DC74"/>
    <w:rsid w:val="6ABA61B5"/>
    <w:rsid w:val="6ABF57A8"/>
    <w:rsid w:val="6ABF586D"/>
    <w:rsid w:val="6AC34D7F"/>
    <w:rsid w:val="6AC68B21"/>
    <w:rsid w:val="6AC9B4FA"/>
    <w:rsid w:val="6AD3CB4E"/>
    <w:rsid w:val="6AD661BF"/>
    <w:rsid w:val="6ADF3638"/>
    <w:rsid w:val="6ADFBB77"/>
    <w:rsid w:val="6AE07CCC"/>
    <w:rsid w:val="6AE707D0"/>
    <w:rsid w:val="6AFCAC5D"/>
    <w:rsid w:val="6AFE2368"/>
    <w:rsid w:val="6AFE91D1"/>
    <w:rsid w:val="6AFF77DE"/>
    <w:rsid w:val="6B1145D7"/>
    <w:rsid w:val="6B118D0E"/>
    <w:rsid w:val="6B133145"/>
    <w:rsid w:val="6B1456AB"/>
    <w:rsid w:val="6B1710A4"/>
    <w:rsid w:val="6B1B759D"/>
    <w:rsid w:val="6B1D2C9B"/>
    <w:rsid w:val="6B1D6658"/>
    <w:rsid w:val="6B2BE151"/>
    <w:rsid w:val="6B4B50CC"/>
    <w:rsid w:val="6B4ED94A"/>
    <w:rsid w:val="6B5C5DB8"/>
    <w:rsid w:val="6B5CA9C3"/>
    <w:rsid w:val="6B5DBB67"/>
    <w:rsid w:val="6B600CAA"/>
    <w:rsid w:val="6B685B3A"/>
    <w:rsid w:val="6B6F3CA6"/>
    <w:rsid w:val="6B6F99B0"/>
    <w:rsid w:val="6B712898"/>
    <w:rsid w:val="6B7223CC"/>
    <w:rsid w:val="6B79BD1B"/>
    <w:rsid w:val="6B8236BB"/>
    <w:rsid w:val="6B8BC406"/>
    <w:rsid w:val="6B917B23"/>
    <w:rsid w:val="6B96FA6A"/>
    <w:rsid w:val="6B985AD8"/>
    <w:rsid w:val="6BA995AF"/>
    <w:rsid w:val="6BAF0E05"/>
    <w:rsid w:val="6BAFC855"/>
    <w:rsid w:val="6BB63E75"/>
    <w:rsid w:val="6BB831DE"/>
    <w:rsid w:val="6BC3D675"/>
    <w:rsid w:val="6BD76D60"/>
    <w:rsid w:val="6BED681C"/>
    <w:rsid w:val="6BF2D604"/>
    <w:rsid w:val="6C0046B3"/>
    <w:rsid w:val="6C01AAF9"/>
    <w:rsid w:val="6C01F7C3"/>
    <w:rsid w:val="6C055CD7"/>
    <w:rsid w:val="6C0787E3"/>
    <w:rsid w:val="6C08F075"/>
    <w:rsid w:val="6C0CB00B"/>
    <w:rsid w:val="6C13995F"/>
    <w:rsid w:val="6C1C52BB"/>
    <w:rsid w:val="6C2279CB"/>
    <w:rsid w:val="6C2FA84D"/>
    <w:rsid w:val="6C3A893F"/>
    <w:rsid w:val="6C43A29B"/>
    <w:rsid w:val="6C4C2532"/>
    <w:rsid w:val="6C4DFF61"/>
    <w:rsid w:val="6C5A6053"/>
    <w:rsid w:val="6C5CDDBE"/>
    <w:rsid w:val="6C5DAE51"/>
    <w:rsid w:val="6C61C575"/>
    <w:rsid w:val="6C63B1B0"/>
    <w:rsid w:val="6C641253"/>
    <w:rsid w:val="6C664248"/>
    <w:rsid w:val="6C71ED78"/>
    <w:rsid w:val="6C72305F"/>
    <w:rsid w:val="6C7B0B32"/>
    <w:rsid w:val="6C7B8C95"/>
    <w:rsid w:val="6C8E4134"/>
    <w:rsid w:val="6C965DDC"/>
    <w:rsid w:val="6CA031D2"/>
    <w:rsid w:val="6CA4A023"/>
    <w:rsid w:val="6CA87D04"/>
    <w:rsid w:val="6CAB0E9D"/>
    <w:rsid w:val="6CB6E179"/>
    <w:rsid w:val="6CBC8A57"/>
    <w:rsid w:val="6CC6E12E"/>
    <w:rsid w:val="6CD301A3"/>
    <w:rsid w:val="6CDA2626"/>
    <w:rsid w:val="6CE8CA9D"/>
    <w:rsid w:val="6CEAE6A8"/>
    <w:rsid w:val="6CF7F90C"/>
    <w:rsid w:val="6D064777"/>
    <w:rsid w:val="6D08FD5C"/>
    <w:rsid w:val="6D0AB280"/>
    <w:rsid w:val="6D13447A"/>
    <w:rsid w:val="6D1AA5D4"/>
    <w:rsid w:val="6D264279"/>
    <w:rsid w:val="6D2EBBB7"/>
    <w:rsid w:val="6D307ACF"/>
    <w:rsid w:val="6D430641"/>
    <w:rsid w:val="6D4E7137"/>
    <w:rsid w:val="6D68D5C0"/>
    <w:rsid w:val="6D6CEE85"/>
    <w:rsid w:val="6D705F6C"/>
    <w:rsid w:val="6D7E68D5"/>
    <w:rsid w:val="6D81FF4D"/>
    <w:rsid w:val="6D8FD674"/>
    <w:rsid w:val="6D8FFB56"/>
    <w:rsid w:val="6D965914"/>
    <w:rsid w:val="6D982D20"/>
    <w:rsid w:val="6D9D2737"/>
    <w:rsid w:val="6DA12B97"/>
    <w:rsid w:val="6DA1E701"/>
    <w:rsid w:val="6DB35D4D"/>
    <w:rsid w:val="6DB7E67C"/>
    <w:rsid w:val="6DB8B2C2"/>
    <w:rsid w:val="6DBC882C"/>
    <w:rsid w:val="6DC1C136"/>
    <w:rsid w:val="6DC27951"/>
    <w:rsid w:val="6DC2A0DA"/>
    <w:rsid w:val="6DC2F0F7"/>
    <w:rsid w:val="6DCB4BED"/>
    <w:rsid w:val="6DCBAFB2"/>
    <w:rsid w:val="6DCC0E47"/>
    <w:rsid w:val="6DCCE53C"/>
    <w:rsid w:val="6DCFC066"/>
    <w:rsid w:val="6DD41CB8"/>
    <w:rsid w:val="6DD832DE"/>
    <w:rsid w:val="6DD8DE66"/>
    <w:rsid w:val="6DDD80AA"/>
    <w:rsid w:val="6DDDCD7A"/>
    <w:rsid w:val="6DDDE888"/>
    <w:rsid w:val="6DDF8695"/>
    <w:rsid w:val="6DE2CD48"/>
    <w:rsid w:val="6DEE23A5"/>
    <w:rsid w:val="6DF14F93"/>
    <w:rsid w:val="6DF36828"/>
    <w:rsid w:val="6DF3AAEA"/>
    <w:rsid w:val="6DFCD00D"/>
    <w:rsid w:val="6E048A85"/>
    <w:rsid w:val="6E1EE230"/>
    <w:rsid w:val="6E227EDF"/>
    <w:rsid w:val="6E2A49CC"/>
    <w:rsid w:val="6E2AD92A"/>
    <w:rsid w:val="6E2E69D7"/>
    <w:rsid w:val="6E2F49DE"/>
    <w:rsid w:val="6E6154F6"/>
    <w:rsid w:val="6E66BBFA"/>
    <w:rsid w:val="6E6F5C99"/>
    <w:rsid w:val="6E7153E7"/>
    <w:rsid w:val="6E764CC8"/>
    <w:rsid w:val="6E7B9A91"/>
    <w:rsid w:val="6E7BF4F4"/>
    <w:rsid w:val="6E7C4B59"/>
    <w:rsid w:val="6E7C4D14"/>
    <w:rsid w:val="6E7FC393"/>
    <w:rsid w:val="6E83DA23"/>
    <w:rsid w:val="6E85C5B8"/>
    <w:rsid w:val="6E8617FD"/>
    <w:rsid w:val="6E8681DB"/>
    <w:rsid w:val="6E8A4767"/>
    <w:rsid w:val="6E8CF5CF"/>
    <w:rsid w:val="6E90204D"/>
    <w:rsid w:val="6E9EBC43"/>
    <w:rsid w:val="6EA07FB5"/>
    <w:rsid w:val="6EA18642"/>
    <w:rsid w:val="6EA33EAA"/>
    <w:rsid w:val="6EA7703D"/>
    <w:rsid w:val="6EA7FEC0"/>
    <w:rsid w:val="6EC3FC36"/>
    <w:rsid w:val="6EC6D1EE"/>
    <w:rsid w:val="6EC82B7C"/>
    <w:rsid w:val="6EC8DC32"/>
    <w:rsid w:val="6ECC938E"/>
    <w:rsid w:val="6ECEDE5C"/>
    <w:rsid w:val="6ED93DAE"/>
    <w:rsid w:val="6EDAA844"/>
    <w:rsid w:val="6EDD542E"/>
    <w:rsid w:val="6EDECD77"/>
    <w:rsid w:val="6EE18319"/>
    <w:rsid w:val="6EE47348"/>
    <w:rsid w:val="6EE67416"/>
    <w:rsid w:val="6EF7D864"/>
    <w:rsid w:val="6EFFD724"/>
    <w:rsid w:val="6F112E74"/>
    <w:rsid w:val="6F12F9C2"/>
    <w:rsid w:val="6F1BE721"/>
    <w:rsid w:val="6F1CF69E"/>
    <w:rsid w:val="6F210053"/>
    <w:rsid w:val="6F222576"/>
    <w:rsid w:val="6F25C0AB"/>
    <w:rsid w:val="6F2A5312"/>
    <w:rsid w:val="6F2EC913"/>
    <w:rsid w:val="6F3304F7"/>
    <w:rsid w:val="6F4311F7"/>
    <w:rsid w:val="6F52596E"/>
    <w:rsid w:val="6F53D5A5"/>
    <w:rsid w:val="6F55E2AD"/>
    <w:rsid w:val="6F57E1F1"/>
    <w:rsid w:val="6F5A36DF"/>
    <w:rsid w:val="6F5F4805"/>
    <w:rsid w:val="6F5FCBB5"/>
    <w:rsid w:val="6F648E4E"/>
    <w:rsid w:val="6F6F5B82"/>
    <w:rsid w:val="6F84E2D2"/>
    <w:rsid w:val="6F8E26C8"/>
    <w:rsid w:val="6F94CD41"/>
    <w:rsid w:val="6F9ADB70"/>
    <w:rsid w:val="6F9E586D"/>
    <w:rsid w:val="6FA40F2F"/>
    <w:rsid w:val="6FA5DC0F"/>
    <w:rsid w:val="6FA95ED1"/>
    <w:rsid w:val="6FA99C31"/>
    <w:rsid w:val="6FAE35A6"/>
    <w:rsid w:val="6FAFFAEB"/>
    <w:rsid w:val="6FC6973D"/>
    <w:rsid w:val="6FD038D5"/>
    <w:rsid w:val="6FD31E66"/>
    <w:rsid w:val="6FD938FB"/>
    <w:rsid w:val="6FDAFE52"/>
    <w:rsid w:val="6FDAFE8D"/>
    <w:rsid w:val="6FE97E64"/>
    <w:rsid w:val="6FF3F07F"/>
    <w:rsid w:val="6FFFB5F7"/>
    <w:rsid w:val="700A917F"/>
    <w:rsid w:val="70108DD4"/>
    <w:rsid w:val="70181BBA"/>
    <w:rsid w:val="701E7B15"/>
    <w:rsid w:val="70263F9B"/>
    <w:rsid w:val="702B23DA"/>
    <w:rsid w:val="702F03D7"/>
    <w:rsid w:val="70352EFA"/>
    <w:rsid w:val="7036DF0D"/>
    <w:rsid w:val="703B971F"/>
    <w:rsid w:val="703DCB16"/>
    <w:rsid w:val="704BF321"/>
    <w:rsid w:val="7050202A"/>
    <w:rsid w:val="70508A41"/>
    <w:rsid w:val="705C0528"/>
    <w:rsid w:val="7061ADFE"/>
    <w:rsid w:val="7062286A"/>
    <w:rsid w:val="706342B7"/>
    <w:rsid w:val="70661666"/>
    <w:rsid w:val="706E174E"/>
    <w:rsid w:val="7079BF0E"/>
    <w:rsid w:val="707AA300"/>
    <w:rsid w:val="708043CF"/>
    <w:rsid w:val="7080FAE9"/>
    <w:rsid w:val="70815555"/>
    <w:rsid w:val="708E105E"/>
    <w:rsid w:val="709E32B8"/>
    <w:rsid w:val="70A366EE"/>
    <w:rsid w:val="70A8C71A"/>
    <w:rsid w:val="70A901AA"/>
    <w:rsid w:val="70A9B737"/>
    <w:rsid w:val="70AADA3D"/>
    <w:rsid w:val="70AB7FBF"/>
    <w:rsid w:val="70B1B304"/>
    <w:rsid w:val="70B7B335"/>
    <w:rsid w:val="70B8B895"/>
    <w:rsid w:val="70BA981D"/>
    <w:rsid w:val="70C137F1"/>
    <w:rsid w:val="70C84CB7"/>
    <w:rsid w:val="70CCB549"/>
    <w:rsid w:val="70CD59DA"/>
    <w:rsid w:val="70D19E14"/>
    <w:rsid w:val="70D2A06A"/>
    <w:rsid w:val="70D38456"/>
    <w:rsid w:val="70DE0128"/>
    <w:rsid w:val="70DE8465"/>
    <w:rsid w:val="70E17D00"/>
    <w:rsid w:val="70EF47EA"/>
    <w:rsid w:val="70EF5CF0"/>
    <w:rsid w:val="70F63C35"/>
    <w:rsid w:val="70F89673"/>
    <w:rsid w:val="710EB264"/>
    <w:rsid w:val="7110C3EF"/>
    <w:rsid w:val="71134BA8"/>
    <w:rsid w:val="711A7769"/>
    <w:rsid w:val="711D6B91"/>
    <w:rsid w:val="712C2FD7"/>
    <w:rsid w:val="712C8142"/>
    <w:rsid w:val="712D9926"/>
    <w:rsid w:val="71309047"/>
    <w:rsid w:val="713282B1"/>
    <w:rsid w:val="71349BE2"/>
    <w:rsid w:val="714D37CA"/>
    <w:rsid w:val="71532B26"/>
    <w:rsid w:val="71555C75"/>
    <w:rsid w:val="7155BADC"/>
    <w:rsid w:val="715DF384"/>
    <w:rsid w:val="7162B8DA"/>
    <w:rsid w:val="716A4200"/>
    <w:rsid w:val="716AEFD3"/>
    <w:rsid w:val="716B2A83"/>
    <w:rsid w:val="71712CCA"/>
    <w:rsid w:val="717AF749"/>
    <w:rsid w:val="717C2B75"/>
    <w:rsid w:val="717D4548"/>
    <w:rsid w:val="71855173"/>
    <w:rsid w:val="71876F0C"/>
    <w:rsid w:val="71878C1C"/>
    <w:rsid w:val="718B561E"/>
    <w:rsid w:val="718E6FA5"/>
    <w:rsid w:val="718FCF1F"/>
    <w:rsid w:val="7194696F"/>
    <w:rsid w:val="719BCDE4"/>
    <w:rsid w:val="719D8854"/>
    <w:rsid w:val="71A2B66D"/>
    <w:rsid w:val="71AADC4A"/>
    <w:rsid w:val="71AFF306"/>
    <w:rsid w:val="71B18C30"/>
    <w:rsid w:val="71BD733A"/>
    <w:rsid w:val="71C00446"/>
    <w:rsid w:val="71CA10FC"/>
    <w:rsid w:val="71DF54C2"/>
    <w:rsid w:val="71E09D75"/>
    <w:rsid w:val="71E60B7D"/>
    <w:rsid w:val="71EDE865"/>
    <w:rsid w:val="71F86CA4"/>
    <w:rsid w:val="72033067"/>
    <w:rsid w:val="7207F4E2"/>
    <w:rsid w:val="720B370F"/>
    <w:rsid w:val="720F06A9"/>
    <w:rsid w:val="72173865"/>
    <w:rsid w:val="7222FD42"/>
    <w:rsid w:val="722579E8"/>
    <w:rsid w:val="7227CEE5"/>
    <w:rsid w:val="7236D85F"/>
    <w:rsid w:val="723881E0"/>
    <w:rsid w:val="72419049"/>
    <w:rsid w:val="724E1356"/>
    <w:rsid w:val="7250EF1C"/>
    <w:rsid w:val="7255F641"/>
    <w:rsid w:val="7255FD45"/>
    <w:rsid w:val="7269DC18"/>
    <w:rsid w:val="726A050E"/>
    <w:rsid w:val="72755712"/>
    <w:rsid w:val="72760275"/>
    <w:rsid w:val="727A9F6A"/>
    <w:rsid w:val="727C3406"/>
    <w:rsid w:val="7286DCE7"/>
    <w:rsid w:val="728A2FF6"/>
    <w:rsid w:val="728CE5BF"/>
    <w:rsid w:val="7290CF02"/>
    <w:rsid w:val="72970051"/>
    <w:rsid w:val="72987BBD"/>
    <w:rsid w:val="729EA921"/>
    <w:rsid w:val="72A10432"/>
    <w:rsid w:val="72A5DC96"/>
    <w:rsid w:val="72A885B3"/>
    <w:rsid w:val="72A98BA1"/>
    <w:rsid w:val="72ACF9C1"/>
    <w:rsid w:val="72AFFE54"/>
    <w:rsid w:val="72B12051"/>
    <w:rsid w:val="72B7EAC4"/>
    <w:rsid w:val="72CB516B"/>
    <w:rsid w:val="72CC984D"/>
    <w:rsid w:val="72CD9442"/>
    <w:rsid w:val="72E3D97E"/>
    <w:rsid w:val="72E76741"/>
    <w:rsid w:val="72ED9F78"/>
    <w:rsid w:val="72FF3243"/>
    <w:rsid w:val="72FF6DDC"/>
    <w:rsid w:val="7306C414"/>
    <w:rsid w:val="7309847B"/>
    <w:rsid w:val="73174048"/>
    <w:rsid w:val="731FD7B1"/>
    <w:rsid w:val="7321D451"/>
    <w:rsid w:val="7323FEFD"/>
    <w:rsid w:val="7324E460"/>
    <w:rsid w:val="732B9D1B"/>
    <w:rsid w:val="732EFE23"/>
    <w:rsid w:val="73356676"/>
    <w:rsid w:val="7339370E"/>
    <w:rsid w:val="733A8A68"/>
    <w:rsid w:val="7340A8C4"/>
    <w:rsid w:val="734AEEC9"/>
    <w:rsid w:val="735330BD"/>
    <w:rsid w:val="73534434"/>
    <w:rsid w:val="735A50DE"/>
    <w:rsid w:val="735D55CE"/>
    <w:rsid w:val="7364B65D"/>
    <w:rsid w:val="736CE593"/>
    <w:rsid w:val="737305D2"/>
    <w:rsid w:val="7373B386"/>
    <w:rsid w:val="737B10CE"/>
    <w:rsid w:val="7381F846"/>
    <w:rsid w:val="73838201"/>
    <w:rsid w:val="7385F423"/>
    <w:rsid w:val="73940D41"/>
    <w:rsid w:val="739F4AF7"/>
    <w:rsid w:val="73A18536"/>
    <w:rsid w:val="73B085E7"/>
    <w:rsid w:val="73B85E2C"/>
    <w:rsid w:val="73BDD6D7"/>
    <w:rsid w:val="73C1F9F8"/>
    <w:rsid w:val="73C96EB0"/>
    <w:rsid w:val="73C97B13"/>
    <w:rsid w:val="73CC4DEE"/>
    <w:rsid w:val="73D08369"/>
    <w:rsid w:val="73D1885A"/>
    <w:rsid w:val="73D439B0"/>
    <w:rsid w:val="73E244F8"/>
    <w:rsid w:val="73F5A918"/>
    <w:rsid w:val="73F71C3B"/>
    <w:rsid w:val="74023595"/>
    <w:rsid w:val="74030919"/>
    <w:rsid w:val="740B4A7C"/>
    <w:rsid w:val="740C8604"/>
    <w:rsid w:val="740EC17A"/>
    <w:rsid w:val="741304CD"/>
    <w:rsid w:val="7414B454"/>
    <w:rsid w:val="741B65B1"/>
    <w:rsid w:val="741F21E3"/>
    <w:rsid w:val="74269FAB"/>
    <w:rsid w:val="7426F93B"/>
    <w:rsid w:val="742D41D2"/>
    <w:rsid w:val="74461CB3"/>
    <w:rsid w:val="7446C14C"/>
    <w:rsid w:val="7451B44B"/>
    <w:rsid w:val="7459A755"/>
    <w:rsid w:val="745F5C42"/>
    <w:rsid w:val="745FD282"/>
    <w:rsid w:val="7465238B"/>
    <w:rsid w:val="7467D391"/>
    <w:rsid w:val="746A2146"/>
    <w:rsid w:val="746CEB00"/>
    <w:rsid w:val="7470CD21"/>
    <w:rsid w:val="747887B7"/>
    <w:rsid w:val="747D4738"/>
    <w:rsid w:val="7482A195"/>
    <w:rsid w:val="7482FEBD"/>
    <w:rsid w:val="7485206D"/>
    <w:rsid w:val="74874CAE"/>
    <w:rsid w:val="74896FD9"/>
    <w:rsid w:val="7489F144"/>
    <w:rsid w:val="749741AA"/>
    <w:rsid w:val="749DD785"/>
    <w:rsid w:val="74AC4E7F"/>
    <w:rsid w:val="74AE9487"/>
    <w:rsid w:val="74B4C65D"/>
    <w:rsid w:val="74B4E1F4"/>
    <w:rsid w:val="74BF7796"/>
    <w:rsid w:val="74C34C94"/>
    <w:rsid w:val="74C5599A"/>
    <w:rsid w:val="74C85802"/>
    <w:rsid w:val="74CDFE0D"/>
    <w:rsid w:val="74D5B7EA"/>
    <w:rsid w:val="74D76F90"/>
    <w:rsid w:val="74DCAB69"/>
    <w:rsid w:val="74E19550"/>
    <w:rsid w:val="74E5AF63"/>
    <w:rsid w:val="74F9508F"/>
    <w:rsid w:val="74FCF68F"/>
    <w:rsid w:val="75007D91"/>
    <w:rsid w:val="7501B879"/>
    <w:rsid w:val="7506B2A2"/>
    <w:rsid w:val="7507D471"/>
    <w:rsid w:val="7509E4C6"/>
    <w:rsid w:val="750AF8F2"/>
    <w:rsid w:val="750AFC93"/>
    <w:rsid w:val="750B87D3"/>
    <w:rsid w:val="750CF2D3"/>
    <w:rsid w:val="7513B25D"/>
    <w:rsid w:val="75190166"/>
    <w:rsid w:val="7525CC8C"/>
    <w:rsid w:val="75277142"/>
    <w:rsid w:val="752BCBA8"/>
    <w:rsid w:val="752C7C1C"/>
    <w:rsid w:val="75361372"/>
    <w:rsid w:val="7539D51F"/>
    <w:rsid w:val="7546CBED"/>
    <w:rsid w:val="754B41EF"/>
    <w:rsid w:val="754BD45E"/>
    <w:rsid w:val="754EBB3D"/>
    <w:rsid w:val="75502A87"/>
    <w:rsid w:val="756009B9"/>
    <w:rsid w:val="75613170"/>
    <w:rsid w:val="75648207"/>
    <w:rsid w:val="75655C73"/>
    <w:rsid w:val="756DC93E"/>
    <w:rsid w:val="7570F063"/>
    <w:rsid w:val="7572F35E"/>
    <w:rsid w:val="75782820"/>
    <w:rsid w:val="757A3C63"/>
    <w:rsid w:val="75808235"/>
    <w:rsid w:val="7583D23E"/>
    <w:rsid w:val="7596BB4C"/>
    <w:rsid w:val="7598266D"/>
    <w:rsid w:val="759CA9E5"/>
    <w:rsid w:val="75A1275D"/>
    <w:rsid w:val="75A3E753"/>
    <w:rsid w:val="75A4A776"/>
    <w:rsid w:val="75A672C2"/>
    <w:rsid w:val="75B0CED1"/>
    <w:rsid w:val="75C59E02"/>
    <w:rsid w:val="75C60640"/>
    <w:rsid w:val="75C92305"/>
    <w:rsid w:val="75CC365A"/>
    <w:rsid w:val="75CC931B"/>
    <w:rsid w:val="75D1338E"/>
    <w:rsid w:val="75D8EF19"/>
    <w:rsid w:val="75D94B57"/>
    <w:rsid w:val="75DAE6C4"/>
    <w:rsid w:val="75E698A4"/>
    <w:rsid w:val="75EE566B"/>
    <w:rsid w:val="75EF7E55"/>
    <w:rsid w:val="75F7CD98"/>
    <w:rsid w:val="75FA117C"/>
    <w:rsid w:val="7605415C"/>
    <w:rsid w:val="76070117"/>
    <w:rsid w:val="7609BA67"/>
    <w:rsid w:val="760FE470"/>
    <w:rsid w:val="76138B6B"/>
    <w:rsid w:val="76152082"/>
    <w:rsid w:val="761F57BF"/>
    <w:rsid w:val="7621F301"/>
    <w:rsid w:val="762277C7"/>
    <w:rsid w:val="76255360"/>
    <w:rsid w:val="762570F2"/>
    <w:rsid w:val="76293791"/>
    <w:rsid w:val="762AD525"/>
    <w:rsid w:val="762FAA03"/>
    <w:rsid w:val="7635FC59"/>
    <w:rsid w:val="76372711"/>
    <w:rsid w:val="7637E493"/>
    <w:rsid w:val="764238CF"/>
    <w:rsid w:val="764252B4"/>
    <w:rsid w:val="765247FD"/>
    <w:rsid w:val="765A53CB"/>
    <w:rsid w:val="765E7695"/>
    <w:rsid w:val="766570D9"/>
    <w:rsid w:val="76750C16"/>
    <w:rsid w:val="76751EB7"/>
    <w:rsid w:val="7675C595"/>
    <w:rsid w:val="7677047E"/>
    <w:rsid w:val="7677554C"/>
    <w:rsid w:val="7681E176"/>
    <w:rsid w:val="76852567"/>
    <w:rsid w:val="7689268F"/>
    <w:rsid w:val="76960452"/>
    <w:rsid w:val="769C26FC"/>
    <w:rsid w:val="769C5A22"/>
    <w:rsid w:val="76A51FC7"/>
    <w:rsid w:val="76A9A668"/>
    <w:rsid w:val="76AE655B"/>
    <w:rsid w:val="76B44B0A"/>
    <w:rsid w:val="76BA5FA6"/>
    <w:rsid w:val="76CE33EB"/>
    <w:rsid w:val="76D4C542"/>
    <w:rsid w:val="76E69129"/>
    <w:rsid w:val="76ED7EA0"/>
    <w:rsid w:val="76ED8733"/>
    <w:rsid w:val="76EEFF67"/>
    <w:rsid w:val="76EFF0F3"/>
    <w:rsid w:val="76F0B94A"/>
    <w:rsid w:val="76F21DC8"/>
    <w:rsid w:val="76F49EE5"/>
    <w:rsid w:val="76FC3564"/>
    <w:rsid w:val="7705093E"/>
    <w:rsid w:val="77066589"/>
    <w:rsid w:val="7709A8ED"/>
    <w:rsid w:val="7716BEC4"/>
    <w:rsid w:val="7716D6E5"/>
    <w:rsid w:val="7717EE85"/>
    <w:rsid w:val="771F4936"/>
    <w:rsid w:val="77212788"/>
    <w:rsid w:val="77306116"/>
    <w:rsid w:val="77332BAD"/>
    <w:rsid w:val="773E50AB"/>
    <w:rsid w:val="7749F5DB"/>
    <w:rsid w:val="774A2203"/>
    <w:rsid w:val="774BA338"/>
    <w:rsid w:val="7755F8E2"/>
    <w:rsid w:val="775609D1"/>
    <w:rsid w:val="7761954C"/>
    <w:rsid w:val="77726B8D"/>
    <w:rsid w:val="777992F1"/>
    <w:rsid w:val="777B8F37"/>
    <w:rsid w:val="777E1651"/>
    <w:rsid w:val="77833DF2"/>
    <w:rsid w:val="778E4BEB"/>
    <w:rsid w:val="778F8DA1"/>
    <w:rsid w:val="7793E3B7"/>
    <w:rsid w:val="779647CA"/>
    <w:rsid w:val="77986692"/>
    <w:rsid w:val="7799C977"/>
    <w:rsid w:val="77A157EC"/>
    <w:rsid w:val="77B3DAB4"/>
    <w:rsid w:val="77BA3D0C"/>
    <w:rsid w:val="77BB78A2"/>
    <w:rsid w:val="77BC8817"/>
    <w:rsid w:val="77BC98DD"/>
    <w:rsid w:val="77BEE011"/>
    <w:rsid w:val="77BF0572"/>
    <w:rsid w:val="77C56AE6"/>
    <w:rsid w:val="77C9F31E"/>
    <w:rsid w:val="77F2B8AB"/>
    <w:rsid w:val="77F7D2F2"/>
    <w:rsid w:val="78002680"/>
    <w:rsid w:val="78056DDF"/>
    <w:rsid w:val="7813D818"/>
    <w:rsid w:val="781CA08A"/>
    <w:rsid w:val="7825B0C6"/>
    <w:rsid w:val="782BB23B"/>
    <w:rsid w:val="782E6C32"/>
    <w:rsid w:val="783030E0"/>
    <w:rsid w:val="78318515"/>
    <w:rsid w:val="78358601"/>
    <w:rsid w:val="78368BFB"/>
    <w:rsid w:val="78404E0C"/>
    <w:rsid w:val="78476BC5"/>
    <w:rsid w:val="784DD09B"/>
    <w:rsid w:val="784EBE4E"/>
    <w:rsid w:val="7850BC87"/>
    <w:rsid w:val="7853209D"/>
    <w:rsid w:val="785CE58A"/>
    <w:rsid w:val="78644A24"/>
    <w:rsid w:val="786931D9"/>
    <w:rsid w:val="786F99CB"/>
    <w:rsid w:val="7871C857"/>
    <w:rsid w:val="7874CBCC"/>
    <w:rsid w:val="7877E450"/>
    <w:rsid w:val="787AD3DD"/>
    <w:rsid w:val="78806374"/>
    <w:rsid w:val="7884D0F3"/>
    <w:rsid w:val="7885787B"/>
    <w:rsid w:val="78877086"/>
    <w:rsid w:val="788CF092"/>
    <w:rsid w:val="788D910D"/>
    <w:rsid w:val="788FC9AF"/>
    <w:rsid w:val="78904320"/>
    <w:rsid w:val="789E6F40"/>
    <w:rsid w:val="78A8C109"/>
    <w:rsid w:val="78B2B859"/>
    <w:rsid w:val="78B36233"/>
    <w:rsid w:val="78B378D2"/>
    <w:rsid w:val="78C48761"/>
    <w:rsid w:val="78C60C6B"/>
    <w:rsid w:val="78CEFC0E"/>
    <w:rsid w:val="78D94692"/>
    <w:rsid w:val="78DA9849"/>
    <w:rsid w:val="78E30E75"/>
    <w:rsid w:val="78E4EA66"/>
    <w:rsid w:val="78EA5AA3"/>
    <w:rsid w:val="78F3805A"/>
    <w:rsid w:val="78F435DE"/>
    <w:rsid w:val="78F4E216"/>
    <w:rsid w:val="78F9B66F"/>
    <w:rsid w:val="78FF9016"/>
    <w:rsid w:val="790097B7"/>
    <w:rsid w:val="790D9C48"/>
    <w:rsid w:val="79104DB4"/>
    <w:rsid w:val="791662FC"/>
    <w:rsid w:val="791CE61F"/>
    <w:rsid w:val="791E883F"/>
    <w:rsid w:val="791E94BC"/>
    <w:rsid w:val="79219677"/>
    <w:rsid w:val="7923D2C0"/>
    <w:rsid w:val="7924A509"/>
    <w:rsid w:val="7926AB6C"/>
    <w:rsid w:val="7926F909"/>
    <w:rsid w:val="79323B5A"/>
    <w:rsid w:val="79328EDF"/>
    <w:rsid w:val="79346FE4"/>
    <w:rsid w:val="793DB4D4"/>
    <w:rsid w:val="7943D481"/>
    <w:rsid w:val="79454060"/>
    <w:rsid w:val="7947B9AD"/>
    <w:rsid w:val="794DCEC8"/>
    <w:rsid w:val="794E8E55"/>
    <w:rsid w:val="796111C9"/>
    <w:rsid w:val="7961BE47"/>
    <w:rsid w:val="796D5792"/>
    <w:rsid w:val="79837C25"/>
    <w:rsid w:val="798B2994"/>
    <w:rsid w:val="7994F6C7"/>
    <w:rsid w:val="79B36918"/>
    <w:rsid w:val="79B437A2"/>
    <w:rsid w:val="79BBC442"/>
    <w:rsid w:val="79BDE2F1"/>
    <w:rsid w:val="79C0FB4F"/>
    <w:rsid w:val="79D72E01"/>
    <w:rsid w:val="79D9D300"/>
    <w:rsid w:val="79E0020E"/>
    <w:rsid w:val="79E35F41"/>
    <w:rsid w:val="79EE6341"/>
    <w:rsid w:val="79EFDCDE"/>
    <w:rsid w:val="79F6A339"/>
    <w:rsid w:val="79FBF3CE"/>
    <w:rsid w:val="7A06D8E4"/>
    <w:rsid w:val="7A0BA019"/>
    <w:rsid w:val="7A0D9463"/>
    <w:rsid w:val="7A1E1BDB"/>
    <w:rsid w:val="7A22ACF2"/>
    <w:rsid w:val="7A2DCFC9"/>
    <w:rsid w:val="7A310B2C"/>
    <w:rsid w:val="7A37B3FC"/>
    <w:rsid w:val="7A3D89F7"/>
    <w:rsid w:val="7A41AA68"/>
    <w:rsid w:val="7A43C380"/>
    <w:rsid w:val="7A62773E"/>
    <w:rsid w:val="7A65E0C3"/>
    <w:rsid w:val="7A6743CD"/>
    <w:rsid w:val="7A67D2A1"/>
    <w:rsid w:val="7A69CD32"/>
    <w:rsid w:val="7A6A1B97"/>
    <w:rsid w:val="7A7ABF2B"/>
    <w:rsid w:val="7A8463D6"/>
    <w:rsid w:val="7A93AA29"/>
    <w:rsid w:val="7A9A8610"/>
    <w:rsid w:val="7A9F2171"/>
    <w:rsid w:val="7AA074D0"/>
    <w:rsid w:val="7AABDD20"/>
    <w:rsid w:val="7AAC3F29"/>
    <w:rsid w:val="7ABA3C64"/>
    <w:rsid w:val="7AC503B0"/>
    <w:rsid w:val="7AD0B340"/>
    <w:rsid w:val="7ADC15C5"/>
    <w:rsid w:val="7AE149B6"/>
    <w:rsid w:val="7AE9E6AF"/>
    <w:rsid w:val="7AF2CAC6"/>
    <w:rsid w:val="7AF3805A"/>
    <w:rsid w:val="7AFBB82A"/>
    <w:rsid w:val="7AFD82F4"/>
    <w:rsid w:val="7B1620F8"/>
    <w:rsid w:val="7B199D56"/>
    <w:rsid w:val="7B259AE8"/>
    <w:rsid w:val="7B2803EA"/>
    <w:rsid w:val="7B3A00D4"/>
    <w:rsid w:val="7B43FE60"/>
    <w:rsid w:val="7B53AA13"/>
    <w:rsid w:val="7B674B00"/>
    <w:rsid w:val="7B6C08E3"/>
    <w:rsid w:val="7B7AE181"/>
    <w:rsid w:val="7B7B22BD"/>
    <w:rsid w:val="7B7D565E"/>
    <w:rsid w:val="7B897780"/>
    <w:rsid w:val="7B8F9817"/>
    <w:rsid w:val="7B914BDC"/>
    <w:rsid w:val="7B9F28A2"/>
    <w:rsid w:val="7BA0E22B"/>
    <w:rsid w:val="7BA26326"/>
    <w:rsid w:val="7BA2B1DA"/>
    <w:rsid w:val="7BA58514"/>
    <w:rsid w:val="7BA7535B"/>
    <w:rsid w:val="7BAAF0C0"/>
    <w:rsid w:val="7BABDC27"/>
    <w:rsid w:val="7BB4DF31"/>
    <w:rsid w:val="7BB4F4FF"/>
    <w:rsid w:val="7BC40FA2"/>
    <w:rsid w:val="7BC66524"/>
    <w:rsid w:val="7BCC231D"/>
    <w:rsid w:val="7BCC2806"/>
    <w:rsid w:val="7BD402F0"/>
    <w:rsid w:val="7BDD56E9"/>
    <w:rsid w:val="7BE4B957"/>
    <w:rsid w:val="7BE7B3E1"/>
    <w:rsid w:val="7BE8076D"/>
    <w:rsid w:val="7BEA6C5E"/>
    <w:rsid w:val="7BEBF5F9"/>
    <w:rsid w:val="7BF3C5FB"/>
    <w:rsid w:val="7BF5EFAD"/>
    <w:rsid w:val="7C05DC5E"/>
    <w:rsid w:val="7C05E461"/>
    <w:rsid w:val="7C12912B"/>
    <w:rsid w:val="7C144DBE"/>
    <w:rsid w:val="7C19394F"/>
    <w:rsid w:val="7C2E0889"/>
    <w:rsid w:val="7C2FB5FE"/>
    <w:rsid w:val="7C389A20"/>
    <w:rsid w:val="7C3BC811"/>
    <w:rsid w:val="7C40E0F3"/>
    <w:rsid w:val="7C4497DA"/>
    <w:rsid w:val="7C45301A"/>
    <w:rsid w:val="7C45B029"/>
    <w:rsid w:val="7C57A842"/>
    <w:rsid w:val="7C5A4594"/>
    <w:rsid w:val="7C5EF9A5"/>
    <w:rsid w:val="7C62A297"/>
    <w:rsid w:val="7C631DD4"/>
    <w:rsid w:val="7C638510"/>
    <w:rsid w:val="7C67A309"/>
    <w:rsid w:val="7C68A58D"/>
    <w:rsid w:val="7C6D9D5F"/>
    <w:rsid w:val="7C6EEBC3"/>
    <w:rsid w:val="7C6F0C3C"/>
    <w:rsid w:val="7C6F7D63"/>
    <w:rsid w:val="7C7890AE"/>
    <w:rsid w:val="7C7BF26B"/>
    <w:rsid w:val="7C7EB523"/>
    <w:rsid w:val="7C844553"/>
    <w:rsid w:val="7C84DB03"/>
    <w:rsid w:val="7C87C0F8"/>
    <w:rsid w:val="7C8D77F1"/>
    <w:rsid w:val="7C8FB6D9"/>
    <w:rsid w:val="7C997466"/>
    <w:rsid w:val="7CA2D319"/>
    <w:rsid w:val="7CA42DC5"/>
    <w:rsid w:val="7CA4C733"/>
    <w:rsid w:val="7CA6FFDA"/>
    <w:rsid w:val="7CA837FB"/>
    <w:rsid w:val="7CB236F5"/>
    <w:rsid w:val="7CB8A573"/>
    <w:rsid w:val="7CC04DE7"/>
    <w:rsid w:val="7CC3790C"/>
    <w:rsid w:val="7CC8289B"/>
    <w:rsid w:val="7CD1443D"/>
    <w:rsid w:val="7CE19525"/>
    <w:rsid w:val="7CE27C66"/>
    <w:rsid w:val="7CE56F85"/>
    <w:rsid w:val="7CE60573"/>
    <w:rsid w:val="7CF07327"/>
    <w:rsid w:val="7CF7AD8B"/>
    <w:rsid w:val="7CFC0A0F"/>
    <w:rsid w:val="7D020384"/>
    <w:rsid w:val="7D03FBC5"/>
    <w:rsid w:val="7D07C9E1"/>
    <w:rsid w:val="7D0C022A"/>
    <w:rsid w:val="7D125667"/>
    <w:rsid w:val="7D13AE0C"/>
    <w:rsid w:val="7D1682A2"/>
    <w:rsid w:val="7D19D931"/>
    <w:rsid w:val="7D1C8A1C"/>
    <w:rsid w:val="7D1D9EF4"/>
    <w:rsid w:val="7D1E2EC3"/>
    <w:rsid w:val="7D2452FF"/>
    <w:rsid w:val="7D3677DA"/>
    <w:rsid w:val="7D375F76"/>
    <w:rsid w:val="7D38A86B"/>
    <w:rsid w:val="7D3CDC3B"/>
    <w:rsid w:val="7D3DE942"/>
    <w:rsid w:val="7D4555DD"/>
    <w:rsid w:val="7D48F283"/>
    <w:rsid w:val="7D4B18D6"/>
    <w:rsid w:val="7D53A888"/>
    <w:rsid w:val="7D54ECF2"/>
    <w:rsid w:val="7D58512E"/>
    <w:rsid w:val="7D5AC7EC"/>
    <w:rsid w:val="7D5F736E"/>
    <w:rsid w:val="7D61206B"/>
    <w:rsid w:val="7D65CF12"/>
    <w:rsid w:val="7D79F20A"/>
    <w:rsid w:val="7D7A5134"/>
    <w:rsid w:val="7D862EEE"/>
    <w:rsid w:val="7DA9A3F4"/>
    <w:rsid w:val="7DAB0A15"/>
    <w:rsid w:val="7DB0C8A9"/>
    <w:rsid w:val="7DB36B3C"/>
    <w:rsid w:val="7DB523B5"/>
    <w:rsid w:val="7DB542C6"/>
    <w:rsid w:val="7DB80491"/>
    <w:rsid w:val="7DBAFBBB"/>
    <w:rsid w:val="7DC5E592"/>
    <w:rsid w:val="7DC9FD7F"/>
    <w:rsid w:val="7DCC26ED"/>
    <w:rsid w:val="7DD7A053"/>
    <w:rsid w:val="7DDAF7CB"/>
    <w:rsid w:val="7DDCCC23"/>
    <w:rsid w:val="7DDE5BC1"/>
    <w:rsid w:val="7DE4A1A8"/>
    <w:rsid w:val="7DECA61C"/>
    <w:rsid w:val="7DF0475C"/>
    <w:rsid w:val="7DF5250C"/>
    <w:rsid w:val="7DF84691"/>
    <w:rsid w:val="7DF91226"/>
    <w:rsid w:val="7DFBAB5F"/>
    <w:rsid w:val="7DFEA45C"/>
    <w:rsid w:val="7E09E440"/>
    <w:rsid w:val="7E156802"/>
    <w:rsid w:val="7E1D4431"/>
    <w:rsid w:val="7E2187E6"/>
    <w:rsid w:val="7E260BF4"/>
    <w:rsid w:val="7E29B8B2"/>
    <w:rsid w:val="7E2AFC4C"/>
    <w:rsid w:val="7E35D17B"/>
    <w:rsid w:val="7E43AF79"/>
    <w:rsid w:val="7E517ABE"/>
    <w:rsid w:val="7E5879D0"/>
    <w:rsid w:val="7E5A58AD"/>
    <w:rsid w:val="7E5BE7C4"/>
    <w:rsid w:val="7E5DD256"/>
    <w:rsid w:val="7E6E37CB"/>
    <w:rsid w:val="7E71B2C8"/>
    <w:rsid w:val="7E721C2E"/>
    <w:rsid w:val="7E775DF2"/>
    <w:rsid w:val="7E94ADCF"/>
    <w:rsid w:val="7E96AF5A"/>
    <w:rsid w:val="7EA51BEE"/>
    <w:rsid w:val="7EAF2B16"/>
    <w:rsid w:val="7EB670A0"/>
    <w:rsid w:val="7EBAAD0D"/>
    <w:rsid w:val="7EBBC30C"/>
    <w:rsid w:val="7EC287BD"/>
    <w:rsid w:val="7EC38C41"/>
    <w:rsid w:val="7EC5511A"/>
    <w:rsid w:val="7ECB57CC"/>
    <w:rsid w:val="7ECBFBAC"/>
    <w:rsid w:val="7ECDDD8C"/>
    <w:rsid w:val="7EDBA284"/>
    <w:rsid w:val="7EDBF2E3"/>
    <w:rsid w:val="7EDC12FA"/>
    <w:rsid w:val="7EE0CDB9"/>
    <w:rsid w:val="7EE44C5B"/>
    <w:rsid w:val="7EE4FA3D"/>
    <w:rsid w:val="7EE5E0AF"/>
    <w:rsid w:val="7EE7B3A0"/>
    <w:rsid w:val="7EEBD4EE"/>
    <w:rsid w:val="7EF02C37"/>
    <w:rsid w:val="7F04D4CE"/>
    <w:rsid w:val="7F05D182"/>
    <w:rsid w:val="7F17B5BA"/>
    <w:rsid w:val="7F1E9B6B"/>
    <w:rsid w:val="7F21E228"/>
    <w:rsid w:val="7F22AECA"/>
    <w:rsid w:val="7F2C87D9"/>
    <w:rsid w:val="7F3C501D"/>
    <w:rsid w:val="7F43A549"/>
    <w:rsid w:val="7F457502"/>
    <w:rsid w:val="7F57FE3F"/>
    <w:rsid w:val="7F5CA6A9"/>
    <w:rsid w:val="7F5FCA9E"/>
    <w:rsid w:val="7F64CFEB"/>
    <w:rsid w:val="7F683C06"/>
    <w:rsid w:val="7F6AFCD5"/>
    <w:rsid w:val="7F72546C"/>
    <w:rsid w:val="7F7472B5"/>
    <w:rsid w:val="7F77E6FB"/>
    <w:rsid w:val="7F844942"/>
    <w:rsid w:val="7F86CBE9"/>
    <w:rsid w:val="7F976F87"/>
    <w:rsid w:val="7F9B233D"/>
    <w:rsid w:val="7F9D8CF8"/>
    <w:rsid w:val="7FA9B838"/>
    <w:rsid w:val="7FAA498F"/>
    <w:rsid w:val="7FAC1E2D"/>
    <w:rsid w:val="7FB0B3C7"/>
    <w:rsid w:val="7FB679BA"/>
    <w:rsid w:val="7FBEAB4E"/>
    <w:rsid w:val="7FBF8CC9"/>
    <w:rsid w:val="7FC47B7F"/>
    <w:rsid w:val="7FCB2989"/>
    <w:rsid w:val="7FCCF988"/>
    <w:rsid w:val="7FD3C8B2"/>
    <w:rsid w:val="7FD578D3"/>
    <w:rsid w:val="7FD6D82B"/>
    <w:rsid w:val="7FD841DA"/>
    <w:rsid w:val="7FE2A6B4"/>
    <w:rsid w:val="7FE7693A"/>
    <w:rsid w:val="7FE91A12"/>
    <w:rsid w:val="7FE93844"/>
    <w:rsid w:val="7FEBBA75"/>
    <w:rsid w:val="7FF08AF2"/>
    <w:rsid w:val="7FFEB3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55E0C4B"/>
  <w15:chartTrackingRefBased/>
  <w15:docId w15:val="{95D0C599-09E0-4301-9160-FE5B4FFA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7B7"/>
    <w:rPr>
      <w:lang w:val="en-US"/>
    </w:rPr>
  </w:style>
  <w:style w:type="paragraph" w:styleId="Heading1">
    <w:name w:val="heading 1"/>
    <w:basedOn w:val="Normal"/>
    <w:next w:val="Text1"/>
    <w:link w:val="Heading1Char"/>
    <w:uiPriority w:val="9"/>
    <w:qFormat/>
    <w:rsid w:val="004E17B7"/>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4E17B7"/>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unhideWhenUsed/>
    <w:qFormat/>
    <w:rsid w:val="004E17B7"/>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4E17B7"/>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4E17B7"/>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rsid w:val="004E17B7"/>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rsid w:val="004E17B7"/>
    <w:pPr>
      <w:keepNext/>
      <w:numPr>
        <w:ilvl w:val="6"/>
        <w:numId w:val="15"/>
      </w:numPr>
      <w:outlineLvl w:val="6"/>
    </w:pPr>
    <w:rPr>
      <w:rFonts w:eastAsiaTheme="majorEastAsia"/>
      <w:iCs/>
    </w:rPr>
  </w:style>
  <w:style w:type="paragraph" w:styleId="Heading8">
    <w:name w:val="heading 8"/>
    <w:basedOn w:val="Normal"/>
    <w:next w:val="Normal"/>
    <w:link w:val="Heading8Char"/>
    <w:uiPriority w:val="9"/>
    <w:semiHidden/>
    <w:unhideWhenUsed/>
    <w:qFormat/>
    <w:rsid w:val="0090425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425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4E17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17B7"/>
  </w:style>
  <w:style w:type="character" w:customStyle="1" w:styleId="Heading1Char">
    <w:name w:val="Heading 1 Char"/>
    <w:basedOn w:val="DefaultParagraphFont"/>
    <w:link w:val="Heading1"/>
    <w:uiPriority w:val="9"/>
    <w:rsid w:val="004E17B7"/>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sid w:val="004E17B7"/>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sid w:val="004E17B7"/>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E17B7"/>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4E17B7"/>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4E17B7"/>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4E17B7"/>
    <w:rPr>
      <w:rFonts w:ascii="Times New Roman" w:eastAsiaTheme="majorEastAsia" w:hAnsi="Times New Roman" w:cs="Times New Roman"/>
      <w:iCs/>
      <w:sz w:val="24"/>
      <w:lang w:val="en-GB"/>
    </w:rPr>
  </w:style>
  <w:style w:type="character" w:customStyle="1" w:styleId="Heading8Char">
    <w:name w:val="Heading 8 Char"/>
    <w:basedOn w:val="DefaultParagraphFont"/>
    <w:link w:val="Heading8"/>
    <w:uiPriority w:val="9"/>
    <w:semiHidden/>
    <w:rsid w:val="0090425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0425A"/>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link w:val="ListParagraphChar"/>
    <w:uiPriority w:val="34"/>
    <w:qFormat/>
    <w:rsid w:val="0090425A"/>
    <w:pPr>
      <w:numPr>
        <w:numId w:val="4"/>
      </w:numPr>
      <w:tabs>
        <w:tab w:val="left" w:pos="426"/>
      </w:tabs>
      <w:ind w:left="425" w:hanging="425"/>
      <w:contextualSpacing/>
    </w:pPr>
  </w:style>
  <w:style w:type="paragraph" w:customStyle="1" w:styleId="ListNumbered">
    <w:name w:val="List Numbered"/>
    <w:basedOn w:val="ListParagraph"/>
    <w:qFormat/>
    <w:rsid w:val="0090425A"/>
    <w:pPr>
      <w:numPr>
        <w:numId w:val="5"/>
      </w:numPr>
      <w:ind w:left="850" w:hanging="425"/>
    </w:pPr>
  </w:style>
  <w:style w:type="paragraph" w:styleId="FootnoteText">
    <w:name w:val="footnote text"/>
    <w:basedOn w:val="Normal"/>
    <w:link w:val="FootnoteTextChar"/>
    <w:uiPriority w:val="99"/>
    <w:unhideWhenUsed/>
    <w:rsid w:val="004E17B7"/>
    <w:pPr>
      <w:spacing w:after="0"/>
      <w:ind w:left="720" w:hanging="720"/>
    </w:pPr>
    <w:rPr>
      <w:sz w:val="20"/>
      <w:szCs w:val="20"/>
    </w:rPr>
  </w:style>
  <w:style w:type="character" w:customStyle="1" w:styleId="FootnoteTextChar">
    <w:name w:val="Footnote Text Char"/>
    <w:basedOn w:val="DefaultParagraphFont"/>
    <w:link w:val="FootnoteText"/>
    <w:uiPriority w:val="99"/>
    <w:rsid w:val="004E17B7"/>
    <w:rPr>
      <w:rFonts w:ascii="Times New Roman" w:hAnsi="Times New Roman" w:cs="Times New Roman"/>
      <w:sz w:val="20"/>
      <w:szCs w:val="20"/>
      <w:lang w:val="en-GB"/>
    </w:rPr>
  </w:style>
  <w:style w:type="character" w:styleId="FootnoteReference">
    <w:name w:val="footnote reference"/>
    <w:aliases w:val="Footnote Reference Superscript,Footnote Reference_EP-LCA,(Footnote Reference),number,SUPERS,stylish,Footnote symbol,Times 10 Point,Exposant 3 Point,Footnote reference number,Odwołanie przypisu,note TESI,Ref,de nota al pie,Footnote#,FR"/>
    <w:basedOn w:val="DefaultParagraphFont"/>
    <w:link w:val="FootnotesymbolCarZchn"/>
    <w:uiPriority w:val="99"/>
    <w:unhideWhenUsed/>
    <w:rsid w:val="004E17B7"/>
    <w:rPr>
      <w:shd w:val="clear" w:color="auto" w:fill="auto"/>
      <w:vertAlign w:val="superscript"/>
    </w:rPr>
  </w:style>
  <w:style w:type="character" w:styleId="Hyperlink">
    <w:name w:val="Hyperlink"/>
    <w:basedOn w:val="DefaultParagraphFont"/>
    <w:uiPriority w:val="99"/>
    <w:unhideWhenUsed/>
    <w:rsid w:val="0090425A"/>
    <w:rPr>
      <w:color w:val="0563C1" w:themeColor="hyperlink"/>
      <w:u w:val="single"/>
    </w:rPr>
  </w:style>
  <w:style w:type="character" w:customStyle="1" w:styleId="UnresolvedMention1">
    <w:name w:val="Unresolved Mention1"/>
    <w:basedOn w:val="DefaultParagraphFont"/>
    <w:uiPriority w:val="99"/>
    <w:semiHidden/>
    <w:unhideWhenUsed/>
    <w:rsid w:val="00116E90"/>
    <w:rPr>
      <w:color w:val="605E5C"/>
      <w:shd w:val="clear" w:color="auto" w:fill="E1DFDD"/>
    </w:rPr>
  </w:style>
  <w:style w:type="paragraph" w:styleId="Caption">
    <w:name w:val="caption"/>
    <w:aliases w:val="Figure Caption"/>
    <w:basedOn w:val="Normal"/>
    <w:next w:val="Normal"/>
    <w:uiPriority w:val="35"/>
    <w:unhideWhenUsed/>
    <w:qFormat/>
    <w:rsid w:val="006037E2"/>
  </w:style>
  <w:style w:type="paragraph" w:customStyle="1" w:styleId="Figure">
    <w:name w:val="Figure"/>
    <w:basedOn w:val="Caption"/>
    <w:qFormat/>
    <w:rsid w:val="0090425A"/>
    <w:pPr>
      <w:keepNext/>
      <w:jc w:val="center"/>
    </w:pPr>
  </w:style>
  <w:style w:type="character" w:customStyle="1" w:styleId="bracket">
    <w:name w:val="bracket"/>
    <w:basedOn w:val="DefaultParagraphFont"/>
    <w:uiPriority w:val="1"/>
    <w:qFormat/>
    <w:rsid w:val="009A0296"/>
    <w:rPr>
      <w:i/>
      <w:bdr w:val="none" w:sz="0" w:space="0" w:color="auto"/>
      <w:shd w:val="clear" w:color="auto" w:fill="FFFF00"/>
    </w:rPr>
  </w:style>
  <w:style w:type="character" w:customStyle="1" w:styleId="ListParagraphChar">
    <w:name w:val="List Paragraph Char"/>
    <w:basedOn w:val="DefaultParagraphFont"/>
    <w:link w:val="ListParagraph"/>
    <w:uiPriority w:val="34"/>
    <w:rsid w:val="009A0296"/>
    <w:rPr>
      <w:lang w:val="en-IE"/>
    </w:rPr>
  </w:style>
  <w:style w:type="paragraph" w:styleId="BalloonText">
    <w:name w:val="Balloon Text"/>
    <w:basedOn w:val="Normal"/>
    <w:link w:val="BalloonTextChar"/>
    <w:uiPriority w:val="99"/>
    <w:semiHidden/>
    <w:unhideWhenUsed/>
    <w:rsid w:val="003C1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2E"/>
    <w:rPr>
      <w:rFonts w:ascii="Segoe UI" w:hAnsi="Segoe UI" w:cs="Segoe UI"/>
      <w:sz w:val="18"/>
      <w:szCs w:val="18"/>
    </w:rPr>
  </w:style>
  <w:style w:type="character" w:styleId="CommentReference">
    <w:name w:val="annotation reference"/>
    <w:basedOn w:val="DefaultParagraphFont"/>
    <w:uiPriority w:val="99"/>
    <w:semiHidden/>
    <w:unhideWhenUsed/>
    <w:rsid w:val="00FE2BE7"/>
    <w:rPr>
      <w:sz w:val="16"/>
      <w:szCs w:val="16"/>
    </w:rPr>
  </w:style>
  <w:style w:type="paragraph" w:styleId="CommentText">
    <w:name w:val="annotation text"/>
    <w:basedOn w:val="Normal"/>
    <w:link w:val="CommentTextChar"/>
    <w:uiPriority w:val="99"/>
    <w:unhideWhenUsed/>
    <w:rsid w:val="00144A19"/>
    <w:pPr>
      <w:spacing w:line="240" w:lineRule="auto"/>
    </w:pPr>
    <w:rPr>
      <w:sz w:val="20"/>
      <w:szCs w:val="20"/>
    </w:rPr>
  </w:style>
  <w:style w:type="character" w:customStyle="1" w:styleId="CommentTextChar">
    <w:name w:val="Comment Text Char"/>
    <w:basedOn w:val="DefaultParagraphFont"/>
    <w:link w:val="CommentText"/>
    <w:uiPriority w:val="99"/>
    <w:rsid w:val="00FE2B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2BE7"/>
    <w:rPr>
      <w:b/>
      <w:bCs/>
    </w:rPr>
  </w:style>
  <w:style w:type="character" w:customStyle="1" w:styleId="CommentSubjectChar">
    <w:name w:val="Comment Subject Char"/>
    <w:basedOn w:val="CommentTextChar"/>
    <w:link w:val="CommentSubject"/>
    <w:uiPriority w:val="99"/>
    <w:semiHidden/>
    <w:rsid w:val="00FE2BE7"/>
    <w:rPr>
      <w:rFonts w:ascii="Times New Roman" w:hAnsi="Times New Roman"/>
      <w:b/>
      <w:bCs/>
      <w:sz w:val="20"/>
      <w:szCs w:val="20"/>
    </w:rPr>
  </w:style>
  <w:style w:type="paragraph" w:customStyle="1" w:styleId="paragraph">
    <w:name w:val="paragraph"/>
    <w:basedOn w:val="Normal"/>
    <w:rsid w:val="00FE2BE7"/>
    <w:pPr>
      <w:spacing w:before="100" w:beforeAutospacing="1" w:after="100" w:afterAutospacing="1" w:line="240" w:lineRule="auto"/>
    </w:pPr>
    <w:rPr>
      <w:rFonts w:eastAsia="Times New Roman"/>
      <w:lang w:eastAsia="en-IE"/>
    </w:rPr>
  </w:style>
  <w:style w:type="character" w:customStyle="1" w:styleId="normaltextrun">
    <w:name w:val="normaltextrun"/>
    <w:basedOn w:val="DefaultParagraphFont"/>
    <w:rsid w:val="00FE2BE7"/>
  </w:style>
  <w:style w:type="character" w:styleId="FollowedHyperlink">
    <w:name w:val="FollowedHyperlink"/>
    <w:basedOn w:val="DefaultParagraphFont"/>
    <w:uiPriority w:val="99"/>
    <w:semiHidden/>
    <w:unhideWhenUsed/>
    <w:rsid w:val="00A540B5"/>
    <w:rPr>
      <w:color w:val="954F72" w:themeColor="followedHyperlink"/>
      <w:u w:val="single"/>
    </w:rPr>
  </w:style>
  <w:style w:type="paragraph" w:customStyle="1" w:styleId="RTDBody">
    <w:name w:val="RTD Body"/>
    <w:basedOn w:val="Normal"/>
    <w:link w:val="RTDBodyChar"/>
    <w:qFormat/>
    <w:rsid w:val="00A61224"/>
  </w:style>
  <w:style w:type="character" w:customStyle="1" w:styleId="RTDBodyChar">
    <w:name w:val="RTD Body Char"/>
    <w:basedOn w:val="DefaultParagraphFont"/>
    <w:link w:val="RTDBody"/>
    <w:rsid w:val="00A61224"/>
    <w:rPr>
      <w:rFonts w:ascii="Times New Roman" w:hAnsi="Times New Roman"/>
      <w:sz w:val="24"/>
      <w:lang w:val="en-GB"/>
    </w:rPr>
  </w:style>
  <w:style w:type="paragraph" w:styleId="TOCHeading">
    <w:name w:val="TOC Heading"/>
    <w:basedOn w:val="Normal"/>
    <w:next w:val="Normal"/>
    <w:uiPriority w:val="39"/>
    <w:unhideWhenUsed/>
    <w:qFormat/>
    <w:rsid w:val="004E17B7"/>
    <w:pPr>
      <w:spacing w:after="240"/>
      <w:jc w:val="center"/>
    </w:pPr>
    <w:rPr>
      <w:b/>
      <w:sz w:val="28"/>
    </w:rPr>
  </w:style>
  <w:style w:type="table" w:customStyle="1" w:styleId="DocumentTable2">
    <w:name w:val="Document Table2"/>
    <w:basedOn w:val="TableNormal"/>
    <w:next w:val="TableGrid"/>
    <w:rsid w:val="00A814D7"/>
    <w:pPr>
      <w:spacing w:after="0" w:line="240" w:lineRule="auto"/>
    </w:pPr>
    <w:rPr>
      <w:rFonts w:ascii="Verdana" w:eastAsia="Times New Roman" w:hAnsi="Verdana" w:cs="Times New Roman"/>
      <w:sz w:val="18"/>
      <w:szCs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styleId="TableGrid">
    <w:name w:val="Table Grid"/>
    <w:basedOn w:val="TableNormal"/>
    <w:uiPriority w:val="59"/>
    <w:rsid w:val="00A8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C21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21FC"/>
    <w:rPr>
      <w:rFonts w:ascii="Times New Roman" w:hAnsi="Times New Roman"/>
      <w:sz w:val="20"/>
      <w:szCs w:val="20"/>
      <w:lang w:val="en-IE"/>
    </w:rPr>
  </w:style>
  <w:style w:type="character" w:styleId="EndnoteReference">
    <w:name w:val="endnote reference"/>
    <w:basedOn w:val="DefaultParagraphFont"/>
    <w:uiPriority w:val="99"/>
    <w:semiHidden/>
    <w:unhideWhenUsed/>
    <w:rsid w:val="001C21FC"/>
    <w:rPr>
      <w:vertAlign w:val="superscript"/>
    </w:rPr>
  </w:style>
  <w:style w:type="paragraph" w:styleId="Revision">
    <w:name w:val="Revision"/>
    <w:hidden/>
    <w:uiPriority w:val="99"/>
    <w:semiHidden/>
    <w:rsid w:val="009C0409"/>
    <w:pPr>
      <w:spacing w:after="0" w:line="240" w:lineRule="auto"/>
    </w:pPr>
    <w:rPr>
      <w:rFonts w:ascii="Times New Roman" w:hAnsi="Times New Roman"/>
      <w:sz w:val="24"/>
      <w:lang w:val="en-IE"/>
    </w:rPr>
  </w:style>
  <w:style w:type="character" w:customStyle="1" w:styleId="UnresolvedMention2">
    <w:name w:val="Unresolved Mention2"/>
    <w:basedOn w:val="DefaultParagraphFont"/>
    <w:uiPriority w:val="99"/>
    <w:semiHidden/>
    <w:unhideWhenUsed/>
    <w:rsid w:val="00AC488E"/>
    <w:rPr>
      <w:color w:val="605E5C"/>
      <w:shd w:val="clear" w:color="auto" w:fill="E1DFDD"/>
    </w:rPr>
  </w:style>
  <w:style w:type="paragraph" w:customStyle="1" w:styleId="xmsonormal">
    <w:name w:val="x_msonormal"/>
    <w:basedOn w:val="Normal"/>
    <w:rsid w:val="00C325A1"/>
    <w:pPr>
      <w:spacing w:before="100" w:beforeAutospacing="1" w:after="100" w:afterAutospacing="1" w:line="240" w:lineRule="auto"/>
    </w:pPr>
    <w:rPr>
      <w:rFonts w:eastAsia="Times New Roman"/>
      <w:lang w:eastAsia="en-IE"/>
    </w:rPr>
  </w:style>
  <w:style w:type="paragraph" w:customStyle="1" w:styleId="xmsolistparagraph">
    <w:name w:val="x_msolistparagraph"/>
    <w:basedOn w:val="Normal"/>
    <w:rsid w:val="00C325A1"/>
    <w:pPr>
      <w:spacing w:before="100" w:beforeAutospacing="1" w:after="100" w:afterAutospacing="1" w:line="240" w:lineRule="auto"/>
    </w:pPr>
    <w:rPr>
      <w:rFonts w:eastAsia="Times New Roman"/>
      <w:lang w:eastAsia="en-I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D1D16"/>
    <w:pPr>
      <w:spacing w:line="240" w:lineRule="exact"/>
    </w:pPr>
    <w:rPr>
      <w:vertAlign w:val="superscript"/>
      <w:lang w:val="de-DE"/>
    </w:rPr>
  </w:style>
  <w:style w:type="character" w:customStyle="1" w:styleId="markedcontent">
    <w:name w:val="markedcontent"/>
    <w:basedOn w:val="DefaultParagraphFont"/>
    <w:rsid w:val="005D1D16"/>
  </w:style>
  <w:style w:type="table" w:styleId="TableGridLight">
    <w:name w:val="Grid Table Light"/>
    <w:basedOn w:val="TableNormal"/>
    <w:uiPriority w:val="40"/>
    <w:rsid w:val="005D1D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E17B7"/>
    <w:pPr>
      <w:tabs>
        <w:tab w:val="center" w:pos="4535"/>
        <w:tab w:val="right" w:pos="9071"/>
      </w:tabs>
    </w:pPr>
  </w:style>
  <w:style w:type="character" w:customStyle="1" w:styleId="HeaderChar">
    <w:name w:val="Header Char"/>
    <w:basedOn w:val="DefaultParagraphFont"/>
    <w:link w:val="Header"/>
    <w:uiPriority w:val="99"/>
    <w:rsid w:val="004E17B7"/>
    <w:rPr>
      <w:rFonts w:ascii="Times New Roman" w:hAnsi="Times New Roman" w:cs="Times New Roman"/>
      <w:sz w:val="24"/>
      <w:lang w:val="en-GB"/>
    </w:rPr>
  </w:style>
  <w:style w:type="paragraph" w:styleId="Footer">
    <w:name w:val="footer"/>
    <w:basedOn w:val="Normal"/>
    <w:link w:val="FooterChar"/>
    <w:uiPriority w:val="99"/>
    <w:unhideWhenUsed/>
    <w:rsid w:val="004E17B7"/>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rsid w:val="004E17B7"/>
    <w:rPr>
      <w:rFonts w:ascii="Times New Roman" w:hAnsi="Times New Roman" w:cs="Times New Roman"/>
      <w:sz w:val="24"/>
      <w:lang w:val="en-GB"/>
    </w:rPr>
  </w:style>
  <w:style w:type="paragraph" w:styleId="NormalWeb">
    <w:name w:val="Normal (Web)"/>
    <w:basedOn w:val="Normal"/>
    <w:uiPriority w:val="99"/>
    <w:unhideWhenUsed/>
    <w:rsid w:val="00041D78"/>
  </w:style>
  <w:style w:type="character" w:customStyle="1" w:styleId="date-display-single">
    <w:name w:val="date-display-single"/>
    <w:basedOn w:val="DefaultParagraphFont"/>
    <w:rsid w:val="0096647A"/>
  </w:style>
  <w:style w:type="character" w:styleId="Strong">
    <w:name w:val="Strong"/>
    <w:basedOn w:val="DefaultParagraphFont"/>
    <w:uiPriority w:val="22"/>
    <w:qFormat/>
    <w:rsid w:val="0096647A"/>
    <w:rPr>
      <w:b/>
      <w:bCs/>
    </w:rPr>
  </w:style>
  <w:style w:type="character" w:customStyle="1" w:styleId="eop">
    <w:name w:val="eop"/>
    <w:basedOn w:val="DefaultParagraphFont"/>
    <w:rsid w:val="00EF68DD"/>
  </w:style>
  <w:style w:type="character" w:customStyle="1" w:styleId="superscript">
    <w:name w:val="superscript"/>
    <w:basedOn w:val="DefaultParagraphFont"/>
    <w:rsid w:val="00EF68DD"/>
  </w:style>
  <w:style w:type="paragraph" w:customStyle="1" w:styleId="KeyBullet">
    <w:name w:val="KeyBullet"/>
    <w:basedOn w:val="Key"/>
    <w:qFormat/>
    <w:rsid w:val="00422B41"/>
    <w:pPr>
      <w:numPr>
        <w:numId w:val="6"/>
      </w:numPr>
      <w:ind w:left="284" w:hanging="284"/>
    </w:pPr>
  </w:style>
  <w:style w:type="paragraph" w:customStyle="1" w:styleId="Key">
    <w:name w:val="Key"/>
    <w:basedOn w:val="Normal"/>
    <w:qFormat/>
    <w:rsid w:val="00662275"/>
    <w:pPr>
      <w:pBdr>
        <w:top w:val="single" w:sz="4" w:space="1" w:color="auto" w:shadow="1"/>
        <w:left w:val="single" w:sz="4" w:space="4" w:color="auto" w:shadow="1"/>
        <w:bottom w:val="single" w:sz="4" w:space="1" w:color="auto" w:shadow="1"/>
        <w:right w:val="single" w:sz="4" w:space="4" w:color="auto" w:shadow="1"/>
      </w:pBdr>
    </w:pPr>
  </w:style>
  <w:style w:type="character" w:customStyle="1" w:styleId="fontstyle01">
    <w:name w:val="fontstyle01"/>
    <w:basedOn w:val="DefaultParagraphFont"/>
    <w:rsid w:val="00407EFE"/>
    <w:rPr>
      <w:rFonts w:ascii="Times New Roman" w:hAnsi="Times New Roman" w:cs="Times New Roman" w:hint="default"/>
      <w:b w:val="0"/>
      <w:bCs w:val="0"/>
      <w:i w:val="0"/>
      <w:iCs w:val="0"/>
      <w:color w:val="000000"/>
      <w:sz w:val="24"/>
      <w:szCs w:val="24"/>
    </w:rPr>
  </w:style>
  <w:style w:type="character" w:customStyle="1" w:styleId="UnresolvedMention3">
    <w:name w:val="Unresolved Mention3"/>
    <w:basedOn w:val="DefaultParagraphFont"/>
    <w:uiPriority w:val="99"/>
    <w:semiHidden/>
    <w:unhideWhenUsed/>
    <w:rsid w:val="0015675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TOC1">
    <w:name w:val="toc 1"/>
    <w:basedOn w:val="Normal"/>
    <w:next w:val="Normal"/>
    <w:uiPriority w:val="39"/>
    <w:semiHidden/>
    <w:unhideWhenUsed/>
    <w:rsid w:val="004E17B7"/>
    <w:pPr>
      <w:tabs>
        <w:tab w:val="right" w:leader="dot" w:pos="9071"/>
      </w:tabs>
      <w:spacing w:before="60"/>
      <w:ind w:left="850" w:hanging="850"/>
    </w:pPr>
  </w:style>
  <w:style w:type="paragraph" w:styleId="TOC2">
    <w:name w:val="toc 2"/>
    <w:basedOn w:val="Normal"/>
    <w:next w:val="Normal"/>
    <w:uiPriority w:val="39"/>
    <w:semiHidden/>
    <w:unhideWhenUsed/>
    <w:rsid w:val="004E17B7"/>
    <w:pPr>
      <w:tabs>
        <w:tab w:val="right" w:leader="dot" w:pos="9071"/>
      </w:tabs>
      <w:spacing w:before="60"/>
      <w:ind w:left="850" w:hanging="850"/>
    </w:pPr>
  </w:style>
  <w:style w:type="paragraph" w:styleId="TOC3">
    <w:name w:val="toc 3"/>
    <w:basedOn w:val="Normal"/>
    <w:next w:val="Normal"/>
    <w:uiPriority w:val="39"/>
    <w:semiHidden/>
    <w:unhideWhenUsed/>
    <w:rsid w:val="004E17B7"/>
    <w:pPr>
      <w:tabs>
        <w:tab w:val="right" w:leader="dot" w:pos="9071"/>
      </w:tabs>
      <w:spacing w:before="60"/>
      <w:ind w:left="850" w:hanging="850"/>
    </w:pPr>
  </w:style>
  <w:style w:type="paragraph" w:styleId="TOC4">
    <w:name w:val="toc 4"/>
    <w:basedOn w:val="Normal"/>
    <w:next w:val="Normal"/>
    <w:uiPriority w:val="39"/>
    <w:semiHidden/>
    <w:unhideWhenUsed/>
    <w:rsid w:val="004E17B7"/>
    <w:pPr>
      <w:tabs>
        <w:tab w:val="right" w:leader="dot" w:pos="9071"/>
      </w:tabs>
      <w:spacing w:before="60"/>
      <w:ind w:left="850" w:hanging="850"/>
    </w:pPr>
  </w:style>
  <w:style w:type="paragraph" w:styleId="TOC5">
    <w:name w:val="toc 5"/>
    <w:basedOn w:val="Normal"/>
    <w:next w:val="Normal"/>
    <w:uiPriority w:val="39"/>
    <w:semiHidden/>
    <w:unhideWhenUsed/>
    <w:rsid w:val="004E17B7"/>
    <w:pPr>
      <w:tabs>
        <w:tab w:val="right" w:leader="dot" w:pos="9071"/>
      </w:tabs>
      <w:spacing w:before="300"/>
    </w:pPr>
  </w:style>
  <w:style w:type="paragraph" w:styleId="TOC6">
    <w:name w:val="toc 6"/>
    <w:basedOn w:val="Normal"/>
    <w:next w:val="Normal"/>
    <w:uiPriority w:val="39"/>
    <w:semiHidden/>
    <w:unhideWhenUsed/>
    <w:rsid w:val="004E17B7"/>
    <w:pPr>
      <w:tabs>
        <w:tab w:val="right" w:leader="dot" w:pos="9071"/>
      </w:tabs>
      <w:spacing w:before="240"/>
    </w:pPr>
  </w:style>
  <w:style w:type="paragraph" w:styleId="TOC7">
    <w:name w:val="toc 7"/>
    <w:basedOn w:val="Normal"/>
    <w:next w:val="Normal"/>
    <w:uiPriority w:val="39"/>
    <w:semiHidden/>
    <w:unhideWhenUsed/>
    <w:rsid w:val="004E17B7"/>
    <w:pPr>
      <w:tabs>
        <w:tab w:val="right" w:leader="dot" w:pos="9071"/>
      </w:tabs>
      <w:spacing w:before="180"/>
    </w:pPr>
  </w:style>
  <w:style w:type="paragraph" w:styleId="TOC8">
    <w:name w:val="toc 8"/>
    <w:basedOn w:val="Normal"/>
    <w:next w:val="Normal"/>
    <w:uiPriority w:val="39"/>
    <w:semiHidden/>
    <w:unhideWhenUsed/>
    <w:rsid w:val="004E17B7"/>
    <w:pPr>
      <w:tabs>
        <w:tab w:val="right" w:leader="dot" w:pos="9071"/>
      </w:tabs>
    </w:pPr>
  </w:style>
  <w:style w:type="paragraph" w:styleId="TOC9">
    <w:name w:val="toc 9"/>
    <w:basedOn w:val="Normal"/>
    <w:next w:val="Normal"/>
    <w:uiPriority w:val="39"/>
    <w:semiHidden/>
    <w:unhideWhenUsed/>
    <w:rsid w:val="004E17B7"/>
    <w:pPr>
      <w:tabs>
        <w:tab w:val="right" w:leader="dot" w:pos="9071"/>
      </w:tabs>
    </w:pPr>
  </w:style>
  <w:style w:type="paragraph" w:customStyle="1" w:styleId="HeaderLandscape">
    <w:name w:val="HeaderLandscape"/>
    <w:basedOn w:val="Normal"/>
    <w:rsid w:val="004E17B7"/>
    <w:pPr>
      <w:tabs>
        <w:tab w:val="center" w:pos="7285"/>
        <w:tab w:val="right" w:pos="14003"/>
      </w:tabs>
    </w:pPr>
  </w:style>
  <w:style w:type="paragraph" w:customStyle="1" w:styleId="FooterLandscape">
    <w:name w:val="FooterLandscape"/>
    <w:basedOn w:val="Normal"/>
    <w:rsid w:val="004E17B7"/>
    <w:pPr>
      <w:tabs>
        <w:tab w:val="center" w:pos="7285"/>
        <w:tab w:val="center" w:pos="10913"/>
        <w:tab w:val="right" w:pos="15137"/>
      </w:tabs>
      <w:spacing w:before="360" w:after="0"/>
      <w:ind w:left="-567" w:right="-567"/>
    </w:pPr>
  </w:style>
  <w:style w:type="paragraph" w:customStyle="1" w:styleId="HeaderSensitivity">
    <w:name w:val="Header Sensitivity"/>
    <w:basedOn w:val="Normal"/>
    <w:rsid w:val="004E17B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4E17B7"/>
    <w:pPr>
      <w:spacing w:after="120" w:line="240" w:lineRule="auto"/>
      <w:jc w:val="right"/>
    </w:pPr>
    <w:rPr>
      <w:rFonts w:ascii="Times New Roman" w:hAnsi="Times New Roman" w:cs="Times New Roman"/>
      <w:sz w:val="28"/>
    </w:rPr>
  </w:style>
  <w:style w:type="paragraph" w:customStyle="1" w:styleId="FooterSensitivity">
    <w:name w:val="Footer Sensitivity"/>
    <w:basedOn w:val="Normal"/>
    <w:rsid w:val="004E17B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rsid w:val="004E17B7"/>
    <w:pPr>
      <w:ind w:left="850"/>
    </w:pPr>
  </w:style>
  <w:style w:type="paragraph" w:customStyle="1" w:styleId="Text2">
    <w:name w:val="Text 2"/>
    <w:basedOn w:val="Normal"/>
    <w:rsid w:val="004E17B7"/>
    <w:pPr>
      <w:ind w:left="1417"/>
    </w:pPr>
  </w:style>
  <w:style w:type="paragraph" w:customStyle="1" w:styleId="Text3">
    <w:name w:val="Text 3"/>
    <w:basedOn w:val="Normal"/>
    <w:rsid w:val="004E17B7"/>
    <w:pPr>
      <w:ind w:left="1984"/>
    </w:pPr>
  </w:style>
  <w:style w:type="paragraph" w:customStyle="1" w:styleId="Text4">
    <w:name w:val="Text 4"/>
    <w:basedOn w:val="Normal"/>
    <w:rsid w:val="004E17B7"/>
    <w:pPr>
      <w:ind w:left="2551"/>
    </w:pPr>
  </w:style>
  <w:style w:type="paragraph" w:customStyle="1" w:styleId="NormalCentered">
    <w:name w:val="Normal Centered"/>
    <w:basedOn w:val="Normal"/>
    <w:rsid w:val="004E17B7"/>
    <w:pPr>
      <w:jc w:val="center"/>
    </w:pPr>
  </w:style>
  <w:style w:type="paragraph" w:customStyle="1" w:styleId="NormalLeft">
    <w:name w:val="Normal Left"/>
    <w:basedOn w:val="Normal"/>
    <w:rsid w:val="004E17B7"/>
  </w:style>
  <w:style w:type="paragraph" w:customStyle="1" w:styleId="NormalRight">
    <w:name w:val="Normal Right"/>
    <w:basedOn w:val="Normal"/>
    <w:rsid w:val="004E17B7"/>
    <w:pPr>
      <w:jc w:val="right"/>
    </w:pPr>
  </w:style>
  <w:style w:type="paragraph" w:customStyle="1" w:styleId="QuotedText">
    <w:name w:val="Quoted Text"/>
    <w:basedOn w:val="Normal"/>
    <w:rsid w:val="004E17B7"/>
    <w:pPr>
      <w:ind w:left="1417"/>
    </w:pPr>
  </w:style>
  <w:style w:type="paragraph" w:customStyle="1" w:styleId="Point0">
    <w:name w:val="Point 0"/>
    <w:basedOn w:val="Normal"/>
    <w:rsid w:val="004E17B7"/>
    <w:pPr>
      <w:ind w:left="850" w:hanging="850"/>
    </w:pPr>
  </w:style>
  <w:style w:type="paragraph" w:customStyle="1" w:styleId="Point1">
    <w:name w:val="Point 1"/>
    <w:basedOn w:val="Normal"/>
    <w:rsid w:val="004E17B7"/>
    <w:pPr>
      <w:ind w:left="1417" w:hanging="567"/>
    </w:pPr>
  </w:style>
  <w:style w:type="paragraph" w:customStyle="1" w:styleId="Point2">
    <w:name w:val="Point 2"/>
    <w:basedOn w:val="Normal"/>
    <w:rsid w:val="004E17B7"/>
    <w:pPr>
      <w:ind w:left="1984" w:hanging="567"/>
    </w:pPr>
  </w:style>
  <w:style w:type="paragraph" w:customStyle="1" w:styleId="Point3">
    <w:name w:val="Point 3"/>
    <w:basedOn w:val="Normal"/>
    <w:rsid w:val="004E17B7"/>
    <w:pPr>
      <w:ind w:left="2551" w:hanging="567"/>
    </w:pPr>
  </w:style>
  <w:style w:type="paragraph" w:customStyle="1" w:styleId="Point4">
    <w:name w:val="Point 4"/>
    <w:basedOn w:val="Normal"/>
    <w:rsid w:val="004E17B7"/>
    <w:pPr>
      <w:ind w:left="3118" w:hanging="567"/>
    </w:pPr>
  </w:style>
  <w:style w:type="paragraph" w:customStyle="1" w:styleId="Tiret0">
    <w:name w:val="Tiret 0"/>
    <w:basedOn w:val="Point0"/>
    <w:rsid w:val="004E17B7"/>
    <w:pPr>
      <w:numPr>
        <w:numId w:val="9"/>
      </w:numPr>
    </w:pPr>
  </w:style>
  <w:style w:type="paragraph" w:customStyle="1" w:styleId="Tiret1">
    <w:name w:val="Tiret 1"/>
    <w:basedOn w:val="Point1"/>
    <w:rsid w:val="004E17B7"/>
    <w:pPr>
      <w:numPr>
        <w:numId w:val="10"/>
      </w:numPr>
    </w:pPr>
  </w:style>
  <w:style w:type="paragraph" w:customStyle="1" w:styleId="Tiret2">
    <w:name w:val="Tiret 2"/>
    <w:basedOn w:val="Point2"/>
    <w:rsid w:val="004E17B7"/>
    <w:pPr>
      <w:numPr>
        <w:numId w:val="11"/>
      </w:numPr>
    </w:pPr>
  </w:style>
  <w:style w:type="paragraph" w:customStyle="1" w:styleId="Tiret3">
    <w:name w:val="Tiret 3"/>
    <w:basedOn w:val="Point3"/>
    <w:rsid w:val="004E17B7"/>
    <w:pPr>
      <w:numPr>
        <w:numId w:val="12"/>
      </w:numPr>
    </w:pPr>
  </w:style>
  <w:style w:type="paragraph" w:customStyle="1" w:styleId="Tiret4">
    <w:name w:val="Tiret 4"/>
    <w:basedOn w:val="Point4"/>
    <w:rsid w:val="004E17B7"/>
    <w:pPr>
      <w:numPr>
        <w:numId w:val="13"/>
      </w:numPr>
    </w:pPr>
  </w:style>
  <w:style w:type="paragraph" w:customStyle="1" w:styleId="PointDouble0">
    <w:name w:val="PointDouble 0"/>
    <w:basedOn w:val="Normal"/>
    <w:rsid w:val="004E17B7"/>
    <w:pPr>
      <w:tabs>
        <w:tab w:val="left" w:pos="850"/>
      </w:tabs>
      <w:ind w:left="1417" w:hanging="1417"/>
    </w:pPr>
  </w:style>
  <w:style w:type="paragraph" w:customStyle="1" w:styleId="PointDouble1">
    <w:name w:val="PointDouble 1"/>
    <w:basedOn w:val="Normal"/>
    <w:rsid w:val="004E17B7"/>
    <w:pPr>
      <w:tabs>
        <w:tab w:val="left" w:pos="1417"/>
      </w:tabs>
      <w:ind w:left="1984" w:hanging="1134"/>
    </w:pPr>
  </w:style>
  <w:style w:type="paragraph" w:customStyle="1" w:styleId="PointDouble2">
    <w:name w:val="PointDouble 2"/>
    <w:basedOn w:val="Normal"/>
    <w:rsid w:val="004E17B7"/>
    <w:pPr>
      <w:tabs>
        <w:tab w:val="left" w:pos="1984"/>
      </w:tabs>
      <w:ind w:left="2551" w:hanging="1134"/>
    </w:pPr>
  </w:style>
  <w:style w:type="paragraph" w:customStyle="1" w:styleId="PointDouble3">
    <w:name w:val="PointDouble 3"/>
    <w:basedOn w:val="Normal"/>
    <w:rsid w:val="004E17B7"/>
    <w:pPr>
      <w:tabs>
        <w:tab w:val="left" w:pos="2551"/>
      </w:tabs>
      <w:ind w:left="3118" w:hanging="1134"/>
    </w:pPr>
  </w:style>
  <w:style w:type="paragraph" w:customStyle="1" w:styleId="PointDouble4">
    <w:name w:val="PointDouble 4"/>
    <w:basedOn w:val="Normal"/>
    <w:rsid w:val="004E17B7"/>
    <w:pPr>
      <w:tabs>
        <w:tab w:val="left" w:pos="3118"/>
      </w:tabs>
      <w:ind w:left="3685" w:hanging="1134"/>
    </w:pPr>
  </w:style>
  <w:style w:type="paragraph" w:customStyle="1" w:styleId="PointTriple0">
    <w:name w:val="PointTriple 0"/>
    <w:basedOn w:val="Normal"/>
    <w:rsid w:val="004E17B7"/>
    <w:pPr>
      <w:tabs>
        <w:tab w:val="left" w:pos="850"/>
        <w:tab w:val="left" w:pos="1417"/>
      </w:tabs>
      <w:ind w:left="1984" w:hanging="1984"/>
    </w:pPr>
  </w:style>
  <w:style w:type="paragraph" w:customStyle="1" w:styleId="PointTriple1">
    <w:name w:val="PointTriple 1"/>
    <w:basedOn w:val="Normal"/>
    <w:rsid w:val="004E17B7"/>
    <w:pPr>
      <w:tabs>
        <w:tab w:val="left" w:pos="1417"/>
        <w:tab w:val="left" w:pos="1984"/>
      </w:tabs>
      <w:ind w:left="2551" w:hanging="1701"/>
    </w:pPr>
  </w:style>
  <w:style w:type="paragraph" w:customStyle="1" w:styleId="PointTriple2">
    <w:name w:val="PointTriple 2"/>
    <w:basedOn w:val="Normal"/>
    <w:rsid w:val="004E17B7"/>
    <w:pPr>
      <w:tabs>
        <w:tab w:val="left" w:pos="1984"/>
        <w:tab w:val="left" w:pos="2551"/>
      </w:tabs>
      <w:ind w:left="3118" w:hanging="1701"/>
    </w:pPr>
  </w:style>
  <w:style w:type="paragraph" w:customStyle="1" w:styleId="PointTriple3">
    <w:name w:val="PointTriple 3"/>
    <w:basedOn w:val="Normal"/>
    <w:rsid w:val="004E17B7"/>
    <w:pPr>
      <w:tabs>
        <w:tab w:val="left" w:pos="2551"/>
        <w:tab w:val="left" w:pos="3118"/>
      </w:tabs>
      <w:ind w:left="3685" w:hanging="1701"/>
    </w:pPr>
  </w:style>
  <w:style w:type="paragraph" w:customStyle="1" w:styleId="PointTriple4">
    <w:name w:val="PointTriple 4"/>
    <w:basedOn w:val="Normal"/>
    <w:rsid w:val="004E17B7"/>
    <w:pPr>
      <w:tabs>
        <w:tab w:val="left" w:pos="3118"/>
        <w:tab w:val="left" w:pos="3685"/>
      </w:tabs>
      <w:ind w:left="4252" w:hanging="1701"/>
    </w:pPr>
  </w:style>
  <w:style w:type="paragraph" w:customStyle="1" w:styleId="NumPar1">
    <w:name w:val="NumPar 1"/>
    <w:basedOn w:val="Normal"/>
    <w:next w:val="Text1"/>
    <w:rsid w:val="004E17B7"/>
    <w:pPr>
      <w:numPr>
        <w:numId w:val="14"/>
      </w:numPr>
    </w:pPr>
  </w:style>
  <w:style w:type="paragraph" w:customStyle="1" w:styleId="NumPar2">
    <w:name w:val="NumPar 2"/>
    <w:basedOn w:val="Normal"/>
    <w:next w:val="Text1"/>
    <w:rsid w:val="004E17B7"/>
    <w:pPr>
      <w:numPr>
        <w:ilvl w:val="1"/>
        <w:numId w:val="14"/>
      </w:numPr>
    </w:pPr>
  </w:style>
  <w:style w:type="paragraph" w:customStyle="1" w:styleId="NumPar3">
    <w:name w:val="NumPar 3"/>
    <w:basedOn w:val="Normal"/>
    <w:next w:val="Text1"/>
    <w:rsid w:val="004E17B7"/>
    <w:pPr>
      <w:numPr>
        <w:ilvl w:val="2"/>
        <w:numId w:val="14"/>
      </w:numPr>
    </w:pPr>
  </w:style>
  <w:style w:type="paragraph" w:customStyle="1" w:styleId="NumPar4">
    <w:name w:val="NumPar 4"/>
    <w:basedOn w:val="Normal"/>
    <w:next w:val="Text1"/>
    <w:rsid w:val="004E17B7"/>
    <w:pPr>
      <w:numPr>
        <w:ilvl w:val="3"/>
        <w:numId w:val="14"/>
      </w:numPr>
    </w:pPr>
  </w:style>
  <w:style w:type="paragraph" w:customStyle="1" w:styleId="ManualNumPar1">
    <w:name w:val="Manual NumPar 1"/>
    <w:basedOn w:val="Normal"/>
    <w:next w:val="Text1"/>
    <w:rsid w:val="004E17B7"/>
    <w:pPr>
      <w:ind w:left="850" w:hanging="850"/>
    </w:pPr>
  </w:style>
  <w:style w:type="paragraph" w:customStyle="1" w:styleId="ManualNumPar2">
    <w:name w:val="Manual NumPar 2"/>
    <w:basedOn w:val="Normal"/>
    <w:next w:val="Text1"/>
    <w:rsid w:val="004E17B7"/>
    <w:pPr>
      <w:ind w:left="850" w:hanging="850"/>
    </w:pPr>
  </w:style>
  <w:style w:type="paragraph" w:customStyle="1" w:styleId="ManualNumPar3">
    <w:name w:val="Manual NumPar 3"/>
    <w:basedOn w:val="Normal"/>
    <w:next w:val="Text1"/>
    <w:rsid w:val="004E17B7"/>
    <w:pPr>
      <w:ind w:left="850" w:hanging="850"/>
    </w:pPr>
  </w:style>
  <w:style w:type="paragraph" w:customStyle="1" w:styleId="ManualNumPar4">
    <w:name w:val="Manual NumPar 4"/>
    <w:basedOn w:val="Normal"/>
    <w:next w:val="Text1"/>
    <w:rsid w:val="004E17B7"/>
    <w:pPr>
      <w:ind w:left="850" w:hanging="850"/>
    </w:pPr>
  </w:style>
  <w:style w:type="paragraph" w:customStyle="1" w:styleId="QuotedNumPar">
    <w:name w:val="Quoted NumPar"/>
    <w:basedOn w:val="Normal"/>
    <w:rsid w:val="004E17B7"/>
    <w:pPr>
      <w:ind w:left="1417" w:hanging="567"/>
    </w:pPr>
  </w:style>
  <w:style w:type="paragraph" w:customStyle="1" w:styleId="ManualHeading1">
    <w:name w:val="Manual Heading 1"/>
    <w:basedOn w:val="Normal"/>
    <w:next w:val="Text1"/>
    <w:rsid w:val="004E17B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E17B7"/>
    <w:pPr>
      <w:keepNext/>
      <w:tabs>
        <w:tab w:val="left" w:pos="850"/>
      </w:tabs>
      <w:ind w:left="850" w:hanging="850"/>
      <w:outlineLvl w:val="1"/>
    </w:pPr>
    <w:rPr>
      <w:b/>
    </w:rPr>
  </w:style>
  <w:style w:type="paragraph" w:customStyle="1" w:styleId="ManualHeading3">
    <w:name w:val="Manual Heading 3"/>
    <w:basedOn w:val="Normal"/>
    <w:next w:val="Text1"/>
    <w:rsid w:val="004E17B7"/>
    <w:pPr>
      <w:keepNext/>
      <w:tabs>
        <w:tab w:val="left" w:pos="850"/>
      </w:tabs>
      <w:ind w:left="850" w:hanging="850"/>
      <w:outlineLvl w:val="2"/>
    </w:pPr>
    <w:rPr>
      <w:i/>
    </w:rPr>
  </w:style>
  <w:style w:type="paragraph" w:customStyle="1" w:styleId="ManualHeading4">
    <w:name w:val="Manual Heading 4"/>
    <w:basedOn w:val="Normal"/>
    <w:next w:val="Text1"/>
    <w:rsid w:val="004E17B7"/>
    <w:pPr>
      <w:keepNext/>
      <w:tabs>
        <w:tab w:val="left" w:pos="850"/>
      </w:tabs>
      <w:ind w:left="850" w:hanging="850"/>
      <w:outlineLvl w:val="3"/>
    </w:pPr>
  </w:style>
  <w:style w:type="paragraph" w:customStyle="1" w:styleId="ChapterTitle">
    <w:name w:val="ChapterTitle"/>
    <w:basedOn w:val="Normal"/>
    <w:next w:val="Normal"/>
    <w:rsid w:val="004E17B7"/>
    <w:pPr>
      <w:keepNext/>
      <w:spacing w:after="360"/>
      <w:jc w:val="center"/>
    </w:pPr>
    <w:rPr>
      <w:b/>
      <w:sz w:val="32"/>
    </w:rPr>
  </w:style>
  <w:style w:type="paragraph" w:customStyle="1" w:styleId="PartTitle">
    <w:name w:val="PartTitle"/>
    <w:basedOn w:val="Normal"/>
    <w:next w:val="ChapterTitle"/>
    <w:rsid w:val="004E17B7"/>
    <w:pPr>
      <w:keepNext/>
      <w:pageBreakBefore/>
      <w:spacing w:after="360"/>
      <w:jc w:val="center"/>
    </w:pPr>
    <w:rPr>
      <w:b/>
      <w:sz w:val="36"/>
    </w:rPr>
  </w:style>
  <w:style w:type="paragraph" w:customStyle="1" w:styleId="SectionTitle">
    <w:name w:val="SectionTitle"/>
    <w:basedOn w:val="Normal"/>
    <w:next w:val="Heading1"/>
    <w:rsid w:val="004E17B7"/>
    <w:pPr>
      <w:keepNext/>
      <w:spacing w:after="360"/>
      <w:jc w:val="center"/>
    </w:pPr>
    <w:rPr>
      <w:b/>
      <w:smallCaps/>
      <w:sz w:val="28"/>
    </w:rPr>
  </w:style>
  <w:style w:type="paragraph" w:customStyle="1" w:styleId="TableTitle">
    <w:name w:val="Table Title"/>
    <w:basedOn w:val="Normal"/>
    <w:next w:val="Normal"/>
    <w:rsid w:val="004E17B7"/>
    <w:pPr>
      <w:jc w:val="center"/>
    </w:pPr>
    <w:rPr>
      <w:b/>
    </w:rPr>
  </w:style>
  <w:style w:type="character" w:customStyle="1" w:styleId="Marker">
    <w:name w:val="Marker"/>
    <w:basedOn w:val="DefaultParagraphFont"/>
    <w:rsid w:val="004E17B7"/>
    <w:rPr>
      <w:color w:val="0000FF"/>
      <w:shd w:val="clear" w:color="auto" w:fill="auto"/>
    </w:rPr>
  </w:style>
  <w:style w:type="character" w:customStyle="1" w:styleId="Marker1">
    <w:name w:val="Marker1"/>
    <w:basedOn w:val="DefaultParagraphFont"/>
    <w:rsid w:val="004E17B7"/>
    <w:rPr>
      <w:color w:val="008000"/>
      <w:shd w:val="clear" w:color="auto" w:fill="auto"/>
    </w:rPr>
  </w:style>
  <w:style w:type="character" w:customStyle="1" w:styleId="Marker2">
    <w:name w:val="Marker2"/>
    <w:basedOn w:val="DefaultParagraphFont"/>
    <w:rsid w:val="004E17B7"/>
    <w:rPr>
      <w:color w:val="FF0000"/>
      <w:shd w:val="clear" w:color="auto" w:fill="auto"/>
    </w:rPr>
  </w:style>
  <w:style w:type="paragraph" w:customStyle="1" w:styleId="Point0number">
    <w:name w:val="Point 0 (number)"/>
    <w:basedOn w:val="Normal"/>
    <w:rsid w:val="004E17B7"/>
    <w:pPr>
      <w:numPr>
        <w:numId w:val="16"/>
      </w:numPr>
    </w:pPr>
  </w:style>
  <w:style w:type="paragraph" w:customStyle="1" w:styleId="Point1number">
    <w:name w:val="Point 1 (number)"/>
    <w:basedOn w:val="Normal"/>
    <w:rsid w:val="004E17B7"/>
    <w:pPr>
      <w:numPr>
        <w:ilvl w:val="2"/>
        <w:numId w:val="16"/>
      </w:numPr>
    </w:pPr>
  </w:style>
  <w:style w:type="paragraph" w:customStyle="1" w:styleId="Point2number">
    <w:name w:val="Point 2 (number)"/>
    <w:basedOn w:val="Normal"/>
    <w:rsid w:val="004E17B7"/>
    <w:pPr>
      <w:numPr>
        <w:ilvl w:val="4"/>
        <w:numId w:val="16"/>
      </w:numPr>
    </w:pPr>
  </w:style>
  <w:style w:type="paragraph" w:customStyle="1" w:styleId="Point3number">
    <w:name w:val="Point 3 (number)"/>
    <w:basedOn w:val="Normal"/>
    <w:rsid w:val="004E17B7"/>
    <w:pPr>
      <w:numPr>
        <w:ilvl w:val="6"/>
        <w:numId w:val="16"/>
      </w:numPr>
    </w:pPr>
  </w:style>
  <w:style w:type="paragraph" w:customStyle="1" w:styleId="Point0letter">
    <w:name w:val="Point 0 (letter)"/>
    <w:basedOn w:val="Normal"/>
    <w:rsid w:val="004E17B7"/>
    <w:pPr>
      <w:numPr>
        <w:ilvl w:val="1"/>
        <w:numId w:val="16"/>
      </w:numPr>
    </w:pPr>
  </w:style>
  <w:style w:type="paragraph" w:customStyle="1" w:styleId="Point1letter">
    <w:name w:val="Point 1 (letter)"/>
    <w:basedOn w:val="Normal"/>
    <w:rsid w:val="004E17B7"/>
    <w:pPr>
      <w:numPr>
        <w:ilvl w:val="3"/>
        <w:numId w:val="16"/>
      </w:numPr>
    </w:pPr>
  </w:style>
  <w:style w:type="paragraph" w:customStyle="1" w:styleId="Point2letter">
    <w:name w:val="Point 2 (letter)"/>
    <w:basedOn w:val="Normal"/>
    <w:rsid w:val="004E17B7"/>
    <w:pPr>
      <w:numPr>
        <w:ilvl w:val="5"/>
        <w:numId w:val="16"/>
      </w:numPr>
    </w:pPr>
  </w:style>
  <w:style w:type="paragraph" w:customStyle="1" w:styleId="Point3letter">
    <w:name w:val="Point 3 (letter)"/>
    <w:basedOn w:val="Normal"/>
    <w:rsid w:val="004E17B7"/>
    <w:pPr>
      <w:numPr>
        <w:ilvl w:val="7"/>
        <w:numId w:val="16"/>
      </w:numPr>
    </w:pPr>
  </w:style>
  <w:style w:type="paragraph" w:customStyle="1" w:styleId="Point4letter">
    <w:name w:val="Point 4 (letter)"/>
    <w:basedOn w:val="Normal"/>
    <w:rsid w:val="004E17B7"/>
    <w:pPr>
      <w:numPr>
        <w:ilvl w:val="8"/>
        <w:numId w:val="16"/>
      </w:numPr>
    </w:pPr>
  </w:style>
  <w:style w:type="paragraph" w:customStyle="1" w:styleId="Bullet0">
    <w:name w:val="Bullet 0"/>
    <w:basedOn w:val="Normal"/>
    <w:rsid w:val="004E17B7"/>
    <w:pPr>
      <w:numPr>
        <w:numId w:val="17"/>
      </w:numPr>
    </w:pPr>
  </w:style>
  <w:style w:type="paragraph" w:customStyle="1" w:styleId="Bullet1">
    <w:name w:val="Bullet 1"/>
    <w:basedOn w:val="Normal"/>
    <w:rsid w:val="004E17B7"/>
    <w:pPr>
      <w:numPr>
        <w:numId w:val="18"/>
      </w:numPr>
    </w:pPr>
  </w:style>
  <w:style w:type="paragraph" w:customStyle="1" w:styleId="Bullet2">
    <w:name w:val="Bullet 2"/>
    <w:basedOn w:val="Normal"/>
    <w:rsid w:val="004E17B7"/>
    <w:pPr>
      <w:numPr>
        <w:numId w:val="19"/>
      </w:numPr>
    </w:pPr>
  </w:style>
  <w:style w:type="paragraph" w:customStyle="1" w:styleId="Bullet3">
    <w:name w:val="Bullet 3"/>
    <w:basedOn w:val="Normal"/>
    <w:rsid w:val="004E17B7"/>
    <w:pPr>
      <w:numPr>
        <w:numId w:val="20"/>
      </w:numPr>
    </w:pPr>
  </w:style>
  <w:style w:type="paragraph" w:customStyle="1" w:styleId="Bullet4">
    <w:name w:val="Bullet 4"/>
    <w:basedOn w:val="Normal"/>
    <w:rsid w:val="004E17B7"/>
    <w:pPr>
      <w:numPr>
        <w:numId w:val="21"/>
      </w:numPr>
    </w:pPr>
  </w:style>
  <w:style w:type="paragraph" w:customStyle="1" w:styleId="Langue">
    <w:name w:val="Langue"/>
    <w:basedOn w:val="Normal"/>
    <w:next w:val="Rfrenceinterne"/>
    <w:rsid w:val="004E17B7"/>
    <w:pPr>
      <w:framePr w:wrap="around" w:vAnchor="page" w:hAnchor="text" w:xAlign="center" w:y="14741"/>
      <w:spacing w:after="600"/>
      <w:jc w:val="center"/>
    </w:pPr>
    <w:rPr>
      <w:b/>
      <w:caps/>
    </w:rPr>
  </w:style>
  <w:style w:type="paragraph" w:customStyle="1" w:styleId="Nomdelinstitution">
    <w:name w:val="Nom de l'institution"/>
    <w:basedOn w:val="Normal"/>
    <w:next w:val="Emission"/>
    <w:rsid w:val="004E17B7"/>
    <w:pPr>
      <w:spacing w:after="0"/>
    </w:pPr>
    <w:rPr>
      <w:rFonts w:ascii="Arial" w:hAnsi="Arial" w:cs="Arial"/>
    </w:rPr>
  </w:style>
  <w:style w:type="paragraph" w:customStyle="1" w:styleId="Emission">
    <w:name w:val="Emission"/>
    <w:basedOn w:val="Normal"/>
    <w:next w:val="Rfrenceinstitutionnelle"/>
    <w:rsid w:val="004E17B7"/>
    <w:pPr>
      <w:spacing w:after="0"/>
      <w:ind w:left="5103"/>
    </w:pPr>
  </w:style>
  <w:style w:type="paragraph" w:customStyle="1" w:styleId="Rfrenceinstitutionnelle">
    <w:name w:val="Référence institutionnelle"/>
    <w:basedOn w:val="Normal"/>
    <w:next w:val="Confidentialit"/>
    <w:rsid w:val="004E17B7"/>
    <w:pPr>
      <w:spacing w:after="240"/>
      <w:ind w:left="5103"/>
    </w:pPr>
  </w:style>
  <w:style w:type="paragraph" w:customStyle="1" w:styleId="Pagedecouverture">
    <w:name w:val="Page de couverture"/>
    <w:basedOn w:val="Normal"/>
    <w:next w:val="Normal"/>
    <w:rsid w:val="004E17B7"/>
    <w:pPr>
      <w:spacing w:after="0"/>
    </w:pPr>
  </w:style>
  <w:style w:type="paragraph" w:customStyle="1" w:styleId="Declassification">
    <w:name w:val="Declassification"/>
    <w:basedOn w:val="Normal"/>
    <w:next w:val="Normal"/>
    <w:rsid w:val="004E17B7"/>
    <w:pPr>
      <w:spacing w:after="0"/>
    </w:pPr>
  </w:style>
  <w:style w:type="paragraph" w:customStyle="1" w:styleId="Disclaimer">
    <w:name w:val="Disclaimer"/>
    <w:basedOn w:val="Normal"/>
    <w:rsid w:val="004E17B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4E17B7"/>
    <w:pPr>
      <w:spacing w:after="0" w:line="276" w:lineRule="auto"/>
      <w:ind w:left="5103"/>
    </w:pPr>
    <w:rPr>
      <w:sz w:val="28"/>
    </w:rPr>
  </w:style>
  <w:style w:type="paragraph" w:customStyle="1" w:styleId="DateMarking">
    <w:name w:val="DateMarking"/>
    <w:basedOn w:val="Normal"/>
    <w:rsid w:val="004E17B7"/>
    <w:pPr>
      <w:spacing w:after="0" w:line="276" w:lineRule="auto"/>
      <w:ind w:left="5103"/>
    </w:pPr>
    <w:rPr>
      <w:i/>
      <w:sz w:val="28"/>
    </w:rPr>
  </w:style>
  <w:style w:type="paragraph" w:customStyle="1" w:styleId="ReleasableTo">
    <w:name w:val="ReleasableTo"/>
    <w:basedOn w:val="Normal"/>
    <w:rsid w:val="004E17B7"/>
    <w:pPr>
      <w:spacing w:after="0" w:line="276" w:lineRule="auto"/>
      <w:ind w:left="5103"/>
    </w:pPr>
    <w:rPr>
      <w:i/>
      <w:sz w:val="28"/>
    </w:rPr>
  </w:style>
  <w:style w:type="paragraph" w:customStyle="1" w:styleId="Annexetitreexpos">
    <w:name w:val="Annexe titre (exposé)"/>
    <w:basedOn w:val="Normal"/>
    <w:next w:val="Normal"/>
    <w:rsid w:val="004E17B7"/>
    <w:pPr>
      <w:jc w:val="center"/>
    </w:pPr>
    <w:rPr>
      <w:b/>
      <w:u w:val="single"/>
    </w:rPr>
  </w:style>
  <w:style w:type="paragraph" w:customStyle="1" w:styleId="Annexetitre">
    <w:name w:val="Annexe titre"/>
    <w:basedOn w:val="Normal"/>
    <w:next w:val="Normal"/>
    <w:rsid w:val="004E17B7"/>
    <w:pPr>
      <w:jc w:val="center"/>
    </w:pPr>
    <w:rPr>
      <w:b/>
      <w:u w:val="single"/>
    </w:rPr>
  </w:style>
  <w:style w:type="paragraph" w:customStyle="1" w:styleId="Annexetitrefichefinancire">
    <w:name w:val="Annexe titre (fiche financière)"/>
    <w:basedOn w:val="Normal"/>
    <w:next w:val="Normal"/>
    <w:rsid w:val="004E17B7"/>
    <w:pPr>
      <w:jc w:val="center"/>
    </w:pPr>
    <w:rPr>
      <w:b/>
      <w:u w:val="single"/>
    </w:rPr>
  </w:style>
  <w:style w:type="paragraph" w:customStyle="1" w:styleId="Applicationdirecte">
    <w:name w:val="Application directe"/>
    <w:basedOn w:val="Normal"/>
    <w:next w:val="Fait"/>
    <w:rsid w:val="004E17B7"/>
    <w:pPr>
      <w:spacing w:before="480"/>
    </w:pPr>
  </w:style>
  <w:style w:type="paragraph" w:customStyle="1" w:styleId="Avertissementtitre">
    <w:name w:val="Avertissement titre"/>
    <w:basedOn w:val="Normal"/>
    <w:next w:val="Normal"/>
    <w:rsid w:val="004E17B7"/>
    <w:pPr>
      <w:keepNext/>
      <w:spacing w:before="480"/>
    </w:pPr>
    <w:rPr>
      <w:u w:val="single"/>
    </w:rPr>
  </w:style>
  <w:style w:type="paragraph" w:customStyle="1" w:styleId="Confidence">
    <w:name w:val="Confidence"/>
    <w:basedOn w:val="Normal"/>
    <w:next w:val="Normal"/>
    <w:rsid w:val="004E17B7"/>
    <w:pPr>
      <w:spacing w:before="360"/>
      <w:jc w:val="center"/>
    </w:pPr>
  </w:style>
  <w:style w:type="paragraph" w:customStyle="1" w:styleId="Confidentialit">
    <w:name w:val="Confidentialité"/>
    <w:basedOn w:val="Normal"/>
    <w:next w:val="TypedudocumentPagedecouverture"/>
    <w:rsid w:val="004E17B7"/>
    <w:pPr>
      <w:spacing w:before="240" w:after="240"/>
      <w:ind w:left="5103"/>
    </w:pPr>
    <w:rPr>
      <w:i/>
      <w:sz w:val="32"/>
    </w:rPr>
  </w:style>
  <w:style w:type="paragraph" w:customStyle="1" w:styleId="Considrant">
    <w:name w:val="Considérant"/>
    <w:basedOn w:val="Normal"/>
    <w:rsid w:val="004E17B7"/>
    <w:pPr>
      <w:numPr>
        <w:numId w:val="22"/>
      </w:numPr>
    </w:pPr>
  </w:style>
  <w:style w:type="paragraph" w:customStyle="1" w:styleId="Corrigendum">
    <w:name w:val="Corrigendum"/>
    <w:basedOn w:val="Normal"/>
    <w:next w:val="Normal"/>
    <w:rsid w:val="004E17B7"/>
    <w:pPr>
      <w:spacing w:after="240"/>
    </w:pPr>
  </w:style>
  <w:style w:type="paragraph" w:customStyle="1" w:styleId="Datedadoption">
    <w:name w:val="Date d'adoption"/>
    <w:basedOn w:val="Normal"/>
    <w:next w:val="Titreobjet"/>
    <w:rsid w:val="004E17B7"/>
    <w:pPr>
      <w:spacing w:before="360" w:after="0"/>
      <w:jc w:val="center"/>
    </w:pPr>
    <w:rPr>
      <w:b/>
    </w:rPr>
  </w:style>
  <w:style w:type="paragraph" w:customStyle="1" w:styleId="Exposdesmotifstitre">
    <w:name w:val="Exposé des motifs titre"/>
    <w:basedOn w:val="Normal"/>
    <w:next w:val="Normal"/>
    <w:rsid w:val="004E17B7"/>
    <w:pPr>
      <w:jc w:val="center"/>
    </w:pPr>
    <w:rPr>
      <w:b/>
      <w:u w:val="single"/>
    </w:rPr>
  </w:style>
  <w:style w:type="paragraph" w:customStyle="1" w:styleId="Fait">
    <w:name w:val="Fait à"/>
    <w:basedOn w:val="Normal"/>
    <w:next w:val="Institutionquisigne"/>
    <w:rsid w:val="004E17B7"/>
    <w:pPr>
      <w:keepNext/>
      <w:spacing w:after="0"/>
    </w:pPr>
  </w:style>
  <w:style w:type="paragraph" w:customStyle="1" w:styleId="Formuledadoption">
    <w:name w:val="Formule d'adoption"/>
    <w:basedOn w:val="Normal"/>
    <w:next w:val="Titrearticle"/>
    <w:rsid w:val="004E17B7"/>
    <w:pPr>
      <w:keepNext/>
    </w:pPr>
  </w:style>
  <w:style w:type="paragraph" w:customStyle="1" w:styleId="Institutionquiagit">
    <w:name w:val="Institution qui agit"/>
    <w:basedOn w:val="Normal"/>
    <w:next w:val="Normal"/>
    <w:rsid w:val="004E17B7"/>
    <w:pPr>
      <w:keepNext/>
      <w:spacing w:before="600"/>
    </w:pPr>
  </w:style>
  <w:style w:type="paragraph" w:customStyle="1" w:styleId="Institutionquisigne">
    <w:name w:val="Institution qui signe"/>
    <w:basedOn w:val="Normal"/>
    <w:next w:val="Personnequisigne"/>
    <w:rsid w:val="004E17B7"/>
    <w:pPr>
      <w:keepNext/>
      <w:tabs>
        <w:tab w:val="left" w:pos="4252"/>
      </w:tabs>
      <w:spacing w:before="720" w:after="0"/>
    </w:pPr>
    <w:rPr>
      <w:i/>
    </w:rPr>
  </w:style>
  <w:style w:type="paragraph" w:customStyle="1" w:styleId="ManualConsidrant">
    <w:name w:val="Manual Considérant"/>
    <w:basedOn w:val="Normal"/>
    <w:rsid w:val="004E17B7"/>
    <w:pPr>
      <w:ind w:left="709" w:hanging="709"/>
    </w:pPr>
  </w:style>
  <w:style w:type="paragraph" w:customStyle="1" w:styleId="Personnequisigne">
    <w:name w:val="Personne qui signe"/>
    <w:basedOn w:val="Normal"/>
    <w:next w:val="Institutionquisigne"/>
    <w:rsid w:val="004E17B7"/>
    <w:pPr>
      <w:tabs>
        <w:tab w:val="left" w:pos="4252"/>
      </w:tabs>
      <w:spacing w:after="0"/>
    </w:pPr>
    <w:rPr>
      <w:i/>
    </w:rPr>
  </w:style>
  <w:style w:type="paragraph" w:customStyle="1" w:styleId="Rfrenceinterinstitutionnelle">
    <w:name w:val="Référence interinstitutionnelle"/>
    <w:basedOn w:val="Normal"/>
    <w:next w:val="Statut"/>
    <w:rsid w:val="004E17B7"/>
    <w:pPr>
      <w:spacing w:after="0"/>
      <w:ind w:left="5103"/>
    </w:pPr>
  </w:style>
  <w:style w:type="paragraph" w:customStyle="1" w:styleId="Rfrenceinterne">
    <w:name w:val="Référence interne"/>
    <w:basedOn w:val="Normal"/>
    <w:next w:val="Rfrenceinterinstitutionnelle"/>
    <w:rsid w:val="004E17B7"/>
    <w:pPr>
      <w:spacing w:after="0"/>
      <w:ind w:left="5103"/>
    </w:pPr>
  </w:style>
  <w:style w:type="paragraph" w:customStyle="1" w:styleId="Statut">
    <w:name w:val="Statut"/>
    <w:basedOn w:val="Normal"/>
    <w:next w:val="Typedudocument"/>
    <w:rsid w:val="004E17B7"/>
    <w:pPr>
      <w:spacing w:before="360" w:after="0"/>
      <w:jc w:val="center"/>
    </w:pPr>
  </w:style>
  <w:style w:type="paragraph" w:customStyle="1" w:styleId="Titrearticle">
    <w:name w:val="Titre article"/>
    <w:basedOn w:val="Normal"/>
    <w:next w:val="Normal"/>
    <w:rsid w:val="004E17B7"/>
    <w:pPr>
      <w:keepNext/>
      <w:spacing w:before="360"/>
      <w:jc w:val="center"/>
    </w:pPr>
    <w:rPr>
      <w:i/>
    </w:rPr>
  </w:style>
  <w:style w:type="paragraph" w:customStyle="1" w:styleId="Titreobjet">
    <w:name w:val="Titre objet"/>
    <w:basedOn w:val="Normal"/>
    <w:next w:val="IntrtEEE"/>
    <w:rsid w:val="004E17B7"/>
    <w:pPr>
      <w:spacing w:before="360" w:after="360"/>
      <w:jc w:val="center"/>
    </w:pPr>
    <w:rPr>
      <w:b/>
    </w:rPr>
  </w:style>
  <w:style w:type="paragraph" w:customStyle="1" w:styleId="Typedudocument">
    <w:name w:val="Type du document"/>
    <w:basedOn w:val="Normal"/>
    <w:next w:val="Titreobjet"/>
    <w:rsid w:val="004E17B7"/>
    <w:pPr>
      <w:spacing w:before="360" w:after="0"/>
      <w:jc w:val="center"/>
    </w:pPr>
    <w:rPr>
      <w:b/>
    </w:rPr>
  </w:style>
  <w:style w:type="character" w:customStyle="1" w:styleId="Added">
    <w:name w:val="Added"/>
    <w:basedOn w:val="DefaultParagraphFont"/>
    <w:rsid w:val="004E17B7"/>
    <w:rPr>
      <w:b/>
      <w:u w:val="single"/>
      <w:shd w:val="clear" w:color="auto" w:fill="auto"/>
    </w:rPr>
  </w:style>
  <w:style w:type="character" w:customStyle="1" w:styleId="Deleted">
    <w:name w:val="Deleted"/>
    <w:basedOn w:val="DefaultParagraphFont"/>
    <w:rsid w:val="004E17B7"/>
    <w:rPr>
      <w:strike/>
      <w:dstrike w:val="0"/>
      <w:shd w:val="clear" w:color="auto" w:fill="auto"/>
    </w:rPr>
  </w:style>
  <w:style w:type="paragraph" w:customStyle="1" w:styleId="Address">
    <w:name w:val="Address"/>
    <w:basedOn w:val="Normal"/>
    <w:next w:val="Normal"/>
    <w:rsid w:val="004E17B7"/>
    <w:pPr>
      <w:keepLines/>
      <w:spacing w:line="360" w:lineRule="auto"/>
      <w:ind w:left="3402"/>
    </w:pPr>
  </w:style>
  <w:style w:type="paragraph" w:customStyle="1" w:styleId="Objetexterne">
    <w:name w:val="Objet externe"/>
    <w:basedOn w:val="Normal"/>
    <w:next w:val="Normal"/>
    <w:rsid w:val="004E17B7"/>
    <w:rPr>
      <w:i/>
      <w:caps/>
    </w:rPr>
  </w:style>
  <w:style w:type="paragraph" w:customStyle="1" w:styleId="Supertitre">
    <w:name w:val="Supertitre"/>
    <w:basedOn w:val="Normal"/>
    <w:next w:val="Normal"/>
    <w:rsid w:val="004E17B7"/>
    <w:pPr>
      <w:spacing w:after="600"/>
      <w:jc w:val="center"/>
    </w:pPr>
    <w:rPr>
      <w:b/>
    </w:rPr>
  </w:style>
  <w:style w:type="paragraph" w:customStyle="1" w:styleId="Languesfaisantfoi">
    <w:name w:val="Langues faisant foi"/>
    <w:basedOn w:val="Normal"/>
    <w:next w:val="Normal"/>
    <w:rsid w:val="004E17B7"/>
    <w:pPr>
      <w:spacing w:before="360" w:after="0"/>
      <w:jc w:val="center"/>
    </w:pPr>
  </w:style>
  <w:style w:type="paragraph" w:customStyle="1" w:styleId="Rfrencecroise">
    <w:name w:val="Référence croisée"/>
    <w:basedOn w:val="Normal"/>
    <w:rsid w:val="004E17B7"/>
    <w:pPr>
      <w:spacing w:after="0"/>
      <w:jc w:val="center"/>
    </w:pPr>
  </w:style>
  <w:style w:type="paragraph" w:customStyle="1" w:styleId="Fichefinanciretitre">
    <w:name w:val="Fiche financière titre"/>
    <w:basedOn w:val="Normal"/>
    <w:next w:val="Normal"/>
    <w:rsid w:val="004E17B7"/>
    <w:pPr>
      <w:jc w:val="center"/>
    </w:pPr>
    <w:rPr>
      <w:b/>
      <w:u w:val="single"/>
    </w:rPr>
  </w:style>
  <w:style w:type="paragraph" w:customStyle="1" w:styleId="DatedadoptionPagedecouverture">
    <w:name w:val="Date d'adoption (Page de couverture)"/>
    <w:basedOn w:val="Datedadoption"/>
    <w:next w:val="TitreobjetPagedecouverture"/>
    <w:rsid w:val="004E17B7"/>
  </w:style>
  <w:style w:type="paragraph" w:customStyle="1" w:styleId="RfrenceinterinstitutionnellePagedecouverture">
    <w:name w:val="Référence interinstitutionnelle (Page de couverture)"/>
    <w:basedOn w:val="Rfrenceinterinstitutionnelle"/>
    <w:next w:val="Confidentialit"/>
    <w:rsid w:val="004E17B7"/>
  </w:style>
  <w:style w:type="paragraph" w:customStyle="1" w:styleId="StatutPagedecouverture">
    <w:name w:val="Statut (Page de couverture)"/>
    <w:basedOn w:val="Statut"/>
    <w:next w:val="TypedudocumentPagedecouverture"/>
    <w:rsid w:val="004E17B7"/>
  </w:style>
  <w:style w:type="paragraph" w:customStyle="1" w:styleId="TitreobjetPagedecouverture">
    <w:name w:val="Titre objet (Page de couverture)"/>
    <w:basedOn w:val="Titreobjet"/>
    <w:next w:val="IntrtEEEPagedecouverture"/>
    <w:rsid w:val="004E17B7"/>
  </w:style>
  <w:style w:type="paragraph" w:customStyle="1" w:styleId="TypedudocumentPagedecouverture">
    <w:name w:val="Type du document (Page de couverture)"/>
    <w:basedOn w:val="Typedudocument"/>
    <w:next w:val="TitreobjetPagedecouverture"/>
    <w:rsid w:val="004E17B7"/>
  </w:style>
  <w:style w:type="paragraph" w:customStyle="1" w:styleId="Volume">
    <w:name w:val="Volume"/>
    <w:basedOn w:val="Normal"/>
    <w:next w:val="Confidentialit"/>
    <w:rsid w:val="004E17B7"/>
    <w:pPr>
      <w:spacing w:after="240"/>
      <w:ind w:left="5103"/>
    </w:pPr>
  </w:style>
  <w:style w:type="paragraph" w:customStyle="1" w:styleId="IntrtEEE">
    <w:name w:val="Intérêt EEE"/>
    <w:basedOn w:val="Languesfaisantfoi"/>
    <w:next w:val="Normal"/>
    <w:rsid w:val="004E17B7"/>
    <w:pPr>
      <w:spacing w:after="240"/>
    </w:pPr>
  </w:style>
  <w:style w:type="paragraph" w:customStyle="1" w:styleId="Accompagnant">
    <w:name w:val="Accompagnant"/>
    <w:basedOn w:val="Normal"/>
    <w:next w:val="Typeacteprincipal"/>
    <w:rsid w:val="004E17B7"/>
    <w:pPr>
      <w:spacing w:after="240"/>
      <w:jc w:val="center"/>
    </w:pPr>
    <w:rPr>
      <w:b/>
      <w:i/>
    </w:rPr>
  </w:style>
  <w:style w:type="paragraph" w:customStyle="1" w:styleId="Typeacteprincipal">
    <w:name w:val="Type acte principal"/>
    <w:basedOn w:val="Normal"/>
    <w:next w:val="Objetacteprincipal"/>
    <w:rsid w:val="004E17B7"/>
    <w:pPr>
      <w:spacing w:after="240"/>
      <w:jc w:val="center"/>
    </w:pPr>
    <w:rPr>
      <w:b/>
    </w:rPr>
  </w:style>
  <w:style w:type="paragraph" w:customStyle="1" w:styleId="Objetacteprincipal">
    <w:name w:val="Objet acte principal"/>
    <w:basedOn w:val="Normal"/>
    <w:next w:val="Titrearticle"/>
    <w:rsid w:val="004E17B7"/>
    <w:pPr>
      <w:spacing w:after="360"/>
      <w:jc w:val="center"/>
    </w:pPr>
    <w:rPr>
      <w:b/>
    </w:rPr>
  </w:style>
  <w:style w:type="paragraph" w:customStyle="1" w:styleId="IntrtEEEPagedecouverture">
    <w:name w:val="Intérêt EEE (Page de couverture)"/>
    <w:basedOn w:val="IntrtEEE"/>
    <w:next w:val="Rfrencecroise"/>
    <w:rsid w:val="004E17B7"/>
  </w:style>
  <w:style w:type="paragraph" w:customStyle="1" w:styleId="AccompagnantPagedecouverture">
    <w:name w:val="Accompagnant (Page de couverture)"/>
    <w:basedOn w:val="Accompagnant"/>
    <w:next w:val="TypeacteprincipalPagedecouverture"/>
    <w:rsid w:val="004E17B7"/>
  </w:style>
  <w:style w:type="paragraph" w:customStyle="1" w:styleId="TypeacteprincipalPagedecouverture">
    <w:name w:val="Type acte principal (Page de couverture)"/>
    <w:basedOn w:val="Typeacteprincipal"/>
    <w:next w:val="ObjetacteprincipalPagedecouverture"/>
    <w:rsid w:val="004E17B7"/>
  </w:style>
  <w:style w:type="paragraph" w:customStyle="1" w:styleId="ObjetacteprincipalPagedecouverture">
    <w:name w:val="Objet acte principal (Page de couverture)"/>
    <w:basedOn w:val="Objetacteprincipal"/>
    <w:next w:val="Rfrencecroise"/>
    <w:rsid w:val="004E17B7"/>
  </w:style>
  <w:style w:type="paragraph" w:customStyle="1" w:styleId="LanguesfaisantfoiPagedecouverture">
    <w:name w:val="Langues faisant foi (Page de couverture)"/>
    <w:basedOn w:val="Normal"/>
    <w:next w:val="Normal"/>
    <w:rsid w:val="004E17B7"/>
    <w:pPr>
      <w:spacing w:before="360" w:after="0"/>
      <w:jc w:val="center"/>
    </w:pPr>
  </w:style>
  <w:style w:type="paragraph" w:customStyle="1" w:styleId="FooterCoverPage">
    <w:name w:val="Footer Cover Page"/>
    <w:basedOn w:val="Normal"/>
    <w:link w:val="FooterCoverPageChar"/>
    <w:rsid w:val="008278A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278AE"/>
    <w:rPr>
      <w:rFonts w:ascii="Times New Roman" w:hAnsi="Times New Roman" w:cs="Times New Roman"/>
      <w:sz w:val="24"/>
      <w:lang w:val="en-US"/>
    </w:rPr>
  </w:style>
  <w:style w:type="paragraph" w:customStyle="1" w:styleId="HeaderCoverPage">
    <w:name w:val="Header Cover Page"/>
    <w:basedOn w:val="Normal"/>
    <w:link w:val="HeaderCoverPageChar"/>
    <w:rsid w:val="008278A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278AE"/>
    <w:rPr>
      <w:rFonts w:ascii="Times New Roman" w:hAnsi="Times New Roman" w:cs="Times New Roman"/>
      <w:sz w:val="24"/>
      <w:lang w:val="en-US"/>
    </w:rPr>
  </w:style>
  <w:style w:type="paragraph" w:customStyle="1" w:styleId="LegalNumPar">
    <w:name w:val="LegalNumPar"/>
    <w:basedOn w:val="Normal"/>
    <w:rsid w:val="00784572"/>
    <w:pPr>
      <w:numPr>
        <w:numId w:val="25"/>
      </w:numPr>
      <w:spacing w:line="360" w:lineRule="auto"/>
    </w:pPr>
    <w:rPr>
      <w:sz w:val="24"/>
    </w:rPr>
  </w:style>
  <w:style w:type="paragraph" w:customStyle="1" w:styleId="LegalNumPar2">
    <w:name w:val="LegalNumPar2"/>
    <w:basedOn w:val="Normal"/>
    <w:rsid w:val="00784572"/>
    <w:pPr>
      <w:numPr>
        <w:ilvl w:val="1"/>
        <w:numId w:val="25"/>
      </w:numPr>
      <w:spacing w:line="360" w:lineRule="auto"/>
    </w:pPr>
    <w:rPr>
      <w:sz w:val="24"/>
    </w:rPr>
  </w:style>
  <w:style w:type="paragraph" w:customStyle="1" w:styleId="LegalNumPar3">
    <w:name w:val="LegalNumPar3"/>
    <w:basedOn w:val="Normal"/>
    <w:rsid w:val="00784572"/>
    <w:pPr>
      <w:numPr>
        <w:ilvl w:val="2"/>
        <w:numId w:val="25"/>
      </w:numPr>
      <w:spacing w:line="360" w:lineRule="auto"/>
    </w:pPr>
    <w:rPr>
      <w:sz w:val="24"/>
    </w:rPr>
  </w:style>
  <w:style w:type="character" w:customStyle="1" w:styleId="UnresolvedMention4">
    <w:name w:val="Unresolved Mention4"/>
    <w:basedOn w:val="DefaultParagraphFont"/>
    <w:uiPriority w:val="99"/>
    <w:semiHidden/>
    <w:unhideWhenUsed/>
    <w:rsid w:val="00727829"/>
    <w:rPr>
      <w:color w:val="605E5C"/>
      <w:shd w:val="clear" w:color="auto" w:fill="E1DFDD"/>
    </w:rPr>
  </w:style>
  <w:style w:type="character" w:customStyle="1" w:styleId="Mention2">
    <w:name w:val="Mention2"/>
    <w:basedOn w:val="DefaultParagraphFont"/>
    <w:uiPriority w:val="99"/>
    <w:unhideWhenUsed/>
    <w:rsid w:val="00D717DC"/>
    <w:rPr>
      <w:color w:val="2B579A"/>
      <w:shd w:val="clear" w:color="auto" w:fill="E6E6E6"/>
    </w:rPr>
  </w:style>
  <w:style w:type="paragraph" w:customStyle="1" w:styleId="Text5">
    <w:name w:val="Text 5"/>
    <w:basedOn w:val="Normal"/>
    <w:rsid w:val="004E17B7"/>
    <w:pPr>
      <w:ind w:left="3118"/>
    </w:pPr>
  </w:style>
  <w:style w:type="paragraph" w:customStyle="1" w:styleId="Text6">
    <w:name w:val="Text 6"/>
    <w:basedOn w:val="Normal"/>
    <w:rsid w:val="004E17B7"/>
    <w:pPr>
      <w:ind w:left="3685"/>
    </w:pPr>
  </w:style>
  <w:style w:type="paragraph" w:customStyle="1" w:styleId="Point5">
    <w:name w:val="Point 5"/>
    <w:basedOn w:val="Normal"/>
    <w:rsid w:val="004E17B7"/>
    <w:pPr>
      <w:ind w:left="3685" w:hanging="567"/>
    </w:pPr>
  </w:style>
  <w:style w:type="paragraph" w:customStyle="1" w:styleId="Tiret5">
    <w:name w:val="Tiret 5"/>
    <w:basedOn w:val="Point5"/>
    <w:rsid w:val="004E17B7"/>
    <w:pPr>
      <w:numPr>
        <w:numId w:val="26"/>
      </w:numPr>
    </w:pPr>
  </w:style>
  <w:style w:type="paragraph" w:customStyle="1" w:styleId="NumPar5">
    <w:name w:val="NumPar 5"/>
    <w:basedOn w:val="Normal"/>
    <w:next w:val="Text2"/>
    <w:rsid w:val="004E17B7"/>
    <w:pPr>
      <w:numPr>
        <w:ilvl w:val="4"/>
        <w:numId w:val="14"/>
      </w:numPr>
    </w:pPr>
  </w:style>
  <w:style w:type="paragraph" w:customStyle="1" w:styleId="NumPar6">
    <w:name w:val="NumPar 6"/>
    <w:basedOn w:val="Normal"/>
    <w:next w:val="Text2"/>
    <w:rsid w:val="004E17B7"/>
    <w:pPr>
      <w:numPr>
        <w:ilvl w:val="5"/>
        <w:numId w:val="14"/>
      </w:numPr>
    </w:pPr>
  </w:style>
  <w:style w:type="paragraph" w:customStyle="1" w:styleId="NumPar7">
    <w:name w:val="NumPar 7"/>
    <w:basedOn w:val="Normal"/>
    <w:next w:val="Text2"/>
    <w:rsid w:val="004E17B7"/>
    <w:pPr>
      <w:numPr>
        <w:ilvl w:val="6"/>
        <w:numId w:val="14"/>
      </w:numPr>
    </w:pPr>
  </w:style>
  <w:style w:type="paragraph" w:customStyle="1" w:styleId="ManualNumPar5">
    <w:name w:val="Manual NumPar 5"/>
    <w:basedOn w:val="Normal"/>
    <w:next w:val="Text2"/>
    <w:rsid w:val="004E17B7"/>
    <w:pPr>
      <w:ind w:left="1417" w:hanging="1417"/>
    </w:pPr>
  </w:style>
  <w:style w:type="paragraph" w:customStyle="1" w:styleId="ManualNumPar6">
    <w:name w:val="Manual NumPar 6"/>
    <w:basedOn w:val="Normal"/>
    <w:next w:val="Text2"/>
    <w:rsid w:val="004E17B7"/>
    <w:pPr>
      <w:ind w:left="1417" w:hanging="1417"/>
    </w:pPr>
  </w:style>
  <w:style w:type="paragraph" w:customStyle="1" w:styleId="ManualNumPar7">
    <w:name w:val="Manual NumPar 7"/>
    <w:basedOn w:val="Normal"/>
    <w:next w:val="Text2"/>
    <w:rsid w:val="004E17B7"/>
    <w:pPr>
      <w:ind w:left="1417" w:hanging="1417"/>
    </w:pPr>
  </w:style>
  <w:style w:type="paragraph" w:customStyle="1" w:styleId="ManualHeading5">
    <w:name w:val="Manual Heading 5"/>
    <w:basedOn w:val="Normal"/>
    <w:next w:val="Text2"/>
    <w:rsid w:val="004E17B7"/>
    <w:pPr>
      <w:keepNext/>
      <w:tabs>
        <w:tab w:val="left" w:pos="1417"/>
      </w:tabs>
      <w:ind w:left="1417" w:hanging="1417"/>
      <w:outlineLvl w:val="4"/>
    </w:pPr>
  </w:style>
  <w:style w:type="paragraph" w:customStyle="1" w:styleId="ManualHeading6">
    <w:name w:val="Manual Heading 6"/>
    <w:basedOn w:val="Normal"/>
    <w:next w:val="Text2"/>
    <w:rsid w:val="004E17B7"/>
    <w:pPr>
      <w:keepNext/>
      <w:tabs>
        <w:tab w:val="left" w:pos="1417"/>
      </w:tabs>
      <w:ind w:left="1417" w:hanging="1417"/>
      <w:outlineLvl w:val="5"/>
    </w:pPr>
  </w:style>
  <w:style w:type="paragraph" w:customStyle="1" w:styleId="ManualHeading7">
    <w:name w:val="Manual Heading 7"/>
    <w:basedOn w:val="Normal"/>
    <w:next w:val="Text2"/>
    <w:rsid w:val="004E17B7"/>
    <w:pPr>
      <w:keepNext/>
      <w:tabs>
        <w:tab w:val="left" w:pos="1417"/>
      </w:tabs>
      <w:ind w:left="1417" w:hanging="1417"/>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285">
      <w:bodyDiv w:val="1"/>
      <w:marLeft w:val="0"/>
      <w:marRight w:val="0"/>
      <w:marTop w:val="0"/>
      <w:marBottom w:val="0"/>
      <w:divBdr>
        <w:top w:val="none" w:sz="0" w:space="0" w:color="auto"/>
        <w:left w:val="none" w:sz="0" w:space="0" w:color="auto"/>
        <w:bottom w:val="none" w:sz="0" w:space="0" w:color="auto"/>
        <w:right w:val="none" w:sz="0" w:space="0" w:color="auto"/>
      </w:divBdr>
    </w:div>
    <w:div w:id="42795776">
      <w:bodyDiv w:val="1"/>
      <w:marLeft w:val="0"/>
      <w:marRight w:val="0"/>
      <w:marTop w:val="0"/>
      <w:marBottom w:val="0"/>
      <w:divBdr>
        <w:top w:val="none" w:sz="0" w:space="0" w:color="auto"/>
        <w:left w:val="none" w:sz="0" w:space="0" w:color="auto"/>
        <w:bottom w:val="none" w:sz="0" w:space="0" w:color="auto"/>
        <w:right w:val="none" w:sz="0" w:space="0" w:color="auto"/>
      </w:divBdr>
    </w:div>
    <w:div w:id="52582248">
      <w:bodyDiv w:val="1"/>
      <w:marLeft w:val="0"/>
      <w:marRight w:val="0"/>
      <w:marTop w:val="0"/>
      <w:marBottom w:val="0"/>
      <w:divBdr>
        <w:top w:val="none" w:sz="0" w:space="0" w:color="auto"/>
        <w:left w:val="none" w:sz="0" w:space="0" w:color="auto"/>
        <w:bottom w:val="none" w:sz="0" w:space="0" w:color="auto"/>
        <w:right w:val="none" w:sz="0" w:space="0" w:color="auto"/>
      </w:divBdr>
    </w:div>
    <w:div w:id="69665898">
      <w:bodyDiv w:val="1"/>
      <w:marLeft w:val="0"/>
      <w:marRight w:val="0"/>
      <w:marTop w:val="0"/>
      <w:marBottom w:val="0"/>
      <w:divBdr>
        <w:top w:val="none" w:sz="0" w:space="0" w:color="auto"/>
        <w:left w:val="none" w:sz="0" w:space="0" w:color="auto"/>
        <w:bottom w:val="none" w:sz="0" w:space="0" w:color="auto"/>
        <w:right w:val="none" w:sz="0" w:space="0" w:color="auto"/>
      </w:divBdr>
    </w:div>
    <w:div w:id="70931177">
      <w:bodyDiv w:val="1"/>
      <w:marLeft w:val="0"/>
      <w:marRight w:val="0"/>
      <w:marTop w:val="0"/>
      <w:marBottom w:val="0"/>
      <w:divBdr>
        <w:top w:val="none" w:sz="0" w:space="0" w:color="auto"/>
        <w:left w:val="none" w:sz="0" w:space="0" w:color="auto"/>
        <w:bottom w:val="none" w:sz="0" w:space="0" w:color="auto"/>
        <w:right w:val="none" w:sz="0" w:space="0" w:color="auto"/>
      </w:divBdr>
    </w:div>
    <w:div w:id="76175476">
      <w:bodyDiv w:val="1"/>
      <w:marLeft w:val="0"/>
      <w:marRight w:val="0"/>
      <w:marTop w:val="0"/>
      <w:marBottom w:val="0"/>
      <w:divBdr>
        <w:top w:val="none" w:sz="0" w:space="0" w:color="auto"/>
        <w:left w:val="none" w:sz="0" w:space="0" w:color="auto"/>
        <w:bottom w:val="none" w:sz="0" w:space="0" w:color="auto"/>
        <w:right w:val="none" w:sz="0" w:space="0" w:color="auto"/>
      </w:divBdr>
    </w:div>
    <w:div w:id="94403551">
      <w:bodyDiv w:val="1"/>
      <w:marLeft w:val="0"/>
      <w:marRight w:val="0"/>
      <w:marTop w:val="0"/>
      <w:marBottom w:val="0"/>
      <w:divBdr>
        <w:top w:val="none" w:sz="0" w:space="0" w:color="auto"/>
        <w:left w:val="none" w:sz="0" w:space="0" w:color="auto"/>
        <w:bottom w:val="none" w:sz="0" w:space="0" w:color="auto"/>
        <w:right w:val="none" w:sz="0" w:space="0" w:color="auto"/>
      </w:divBdr>
    </w:div>
    <w:div w:id="111636694">
      <w:bodyDiv w:val="1"/>
      <w:marLeft w:val="0"/>
      <w:marRight w:val="0"/>
      <w:marTop w:val="0"/>
      <w:marBottom w:val="0"/>
      <w:divBdr>
        <w:top w:val="none" w:sz="0" w:space="0" w:color="auto"/>
        <w:left w:val="none" w:sz="0" w:space="0" w:color="auto"/>
        <w:bottom w:val="none" w:sz="0" w:space="0" w:color="auto"/>
        <w:right w:val="none" w:sz="0" w:space="0" w:color="auto"/>
      </w:divBdr>
    </w:div>
    <w:div w:id="201947412">
      <w:bodyDiv w:val="1"/>
      <w:marLeft w:val="0"/>
      <w:marRight w:val="0"/>
      <w:marTop w:val="0"/>
      <w:marBottom w:val="0"/>
      <w:divBdr>
        <w:top w:val="none" w:sz="0" w:space="0" w:color="auto"/>
        <w:left w:val="none" w:sz="0" w:space="0" w:color="auto"/>
        <w:bottom w:val="none" w:sz="0" w:space="0" w:color="auto"/>
        <w:right w:val="none" w:sz="0" w:space="0" w:color="auto"/>
      </w:divBdr>
    </w:div>
    <w:div w:id="210119692">
      <w:bodyDiv w:val="1"/>
      <w:marLeft w:val="0"/>
      <w:marRight w:val="0"/>
      <w:marTop w:val="0"/>
      <w:marBottom w:val="0"/>
      <w:divBdr>
        <w:top w:val="none" w:sz="0" w:space="0" w:color="auto"/>
        <w:left w:val="none" w:sz="0" w:space="0" w:color="auto"/>
        <w:bottom w:val="none" w:sz="0" w:space="0" w:color="auto"/>
        <w:right w:val="none" w:sz="0" w:space="0" w:color="auto"/>
      </w:divBdr>
    </w:div>
    <w:div w:id="250699989">
      <w:bodyDiv w:val="1"/>
      <w:marLeft w:val="0"/>
      <w:marRight w:val="0"/>
      <w:marTop w:val="0"/>
      <w:marBottom w:val="0"/>
      <w:divBdr>
        <w:top w:val="none" w:sz="0" w:space="0" w:color="auto"/>
        <w:left w:val="none" w:sz="0" w:space="0" w:color="auto"/>
        <w:bottom w:val="none" w:sz="0" w:space="0" w:color="auto"/>
        <w:right w:val="none" w:sz="0" w:space="0" w:color="auto"/>
      </w:divBdr>
    </w:div>
    <w:div w:id="310184907">
      <w:bodyDiv w:val="1"/>
      <w:marLeft w:val="0"/>
      <w:marRight w:val="0"/>
      <w:marTop w:val="0"/>
      <w:marBottom w:val="0"/>
      <w:divBdr>
        <w:top w:val="none" w:sz="0" w:space="0" w:color="auto"/>
        <w:left w:val="none" w:sz="0" w:space="0" w:color="auto"/>
        <w:bottom w:val="none" w:sz="0" w:space="0" w:color="auto"/>
        <w:right w:val="none" w:sz="0" w:space="0" w:color="auto"/>
      </w:divBdr>
    </w:div>
    <w:div w:id="388723277">
      <w:bodyDiv w:val="1"/>
      <w:marLeft w:val="0"/>
      <w:marRight w:val="0"/>
      <w:marTop w:val="0"/>
      <w:marBottom w:val="0"/>
      <w:divBdr>
        <w:top w:val="none" w:sz="0" w:space="0" w:color="auto"/>
        <w:left w:val="none" w:sz="0" w:space="0" w:color="auto"/>
        <w:bottom w:val="none" w:sz="0" w:space="0" w:color="auto"/>
        <w:right w:val="none" w:sz="0" w:space="0" w:color="auto"/>
      </w:divBdr>
    </w:div>
    <w:div w:id="421294992">
      <w:bodyDiv w:val="1"/>
      <w:marLeft w:val="0"/>
      <w:marRight w:val="0"/>
      <w:marTop w:val="0"/>
      <w:marBottom w:val="0"/>
      <w:divBdr>
        <w:top w:val="none" w:sz="0" w:space="0" w:color="auto"/>
        <w:left w:val="none" w:sz="0" w:space="0" w:color="auto"/>
        <w:bottom w:val="none" w:sz="0" w:space="0" w:color="auto"/>
        <w:right w:val="none" w:sz="0" w:space="0" w:color="auto"/>
      </w:divBdr>
    </w:div>
    <w:div w:id="441269422">
      <w:bodyDiv w:val="1"/>
      <w:marLeft w:val="0"/>
      <w:marRight w:val="0"/>
      <w:marTop w:val="0"/>
      <w:marBottom w:val="0"/>
      <w:divBdr>
        <w:top w:val="none" w:sz="0" w:space="0" w:color="auto"/>
        <w:left w:val="none" w:sz="0" w:space="0" w:color="auto"/>
        <w:bottom w:val="none" w:sz="0" w:space="0" w:color="auto"/>
        <w:right w:val="none" w:sz="0" w:space="0" w:color="auto"/>
      </w:divBdr>
    </w:div>
    <w:div w:id="533931695">
      <w:bodyDiv w:val="1"/>
      <w:marLeft w:val="0"/>
      <w:marRight w:val="0"/>
      <w:marTop w:val="0"/>
      <w:marBottom w:val="0"/>
      <w:divBdr>
        <w:top w:val="none" w:sz="0" w:space="0" w:color="auto"/>
        <w:left w:val="none" w:sz="0" w:space="0" w:color="auto"/>
        <w:bottom w:val="none" w:sz="0" w:space="0" w:color="auto"/>
        <w:right w:val="none" w:sz="0" w:space="0" w:color="auto"/>
      </w:divBdr>
    </w:div>
    <w:div w:id="557939335">
      <w:bodyDiv w:val="1"/>
      <w:marLeft w:val="0"/>
      <w:marRight w:val="0"/>
      <w:marTop w:val="0"/>
      <w:marBottom w:val="0"/>
      <w:divBdr>
        <w:top w:val="none" w:sz="0" w:space="0" w:color="auto"/>
        <w:left w:val="none" w:sz="0" w:space="0" w:color="auto"/>
        <w:bottom w:val="none" w:sz="0" w:space="0" w:color="auto"/>
        <w:right w:val="none" w:sz="0" w:space="0" w:color="auto"/>
      </w:divBdr>
    </w:div>
    <w:div w:id="648291236">
      <w:bodyDiv w:val="1"/>
      <w:marLeft w:val="0"/>
      <w:marRight w:val="0"/>
      <w:marTop w:val="0"/>
      <w:marBottom w:val="0"/>
      <w:divBdr>
        <w:top w:val="none" w:sz="0" w:space="0" w:color="auto"/>
        <w:left w:val="none" w:sz="0" w:space="0" w:color="auto"/>
        <w:bottom w:val="none" w:sz="0" w:space="0" w:color="auto"/>
        <w:right w:val="none" w:sz="0" w:space="0" w:color="auto"/>
      </w:divBdr>
    </w:div>
    <w:div w:id="655961174">
      <w:bodyDiv w:val="1"/>
      <w:marLeft w:val="0"/>
      <w:marRight w:val="0"/>
      <w:marTop w:val="0"/>
      <w:marBottom w:val="0"/>
      <w:divBdr>
        <w:top w:val="none" w:sz="0" w:space="0" w:color="auto"/>
        <w:left w:val="none" w:sz="0" w:space="0" w:color="auto"/>
        <w:bottom w:val="none" w:sz="0" w:space="0" w:color="auto"/>
        <w:right w:val="none" w:sz="0" w:space="0" w:color="auto"/>
      </w:divBdr>
      <w:divsChild>
        <w:div w:id="18967994">
          <w:marLeft w:val="480"/>
          <w:marRight w:val="0"/>
          <w:marTop w:val="0"/>
          <w:marBottom w:val="0"/>
          <w:divBdr>
            <w:top w:val="none" w:sz="0" w:space="0" w:color="auto"/>
            <w:left w:val="none" w:sz="0" w:space="0" w:color="auto"/>
            <w:bottom w:val="none" w:sz="0" w:space="0" w:color="auto"/>
            <w:right w:val="none" w:sz="0" w:space="0" w:color="auto"/>
          </w:divBdr>
          <w:divsChild>
            <w:div w:id="18605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1358">
      <w:bodyDiv w:val="1"/>
      <w:marLeft w:val="0"/>
      <w:marRight w:val="0"/>
      <w:marTop w:val="0"/>
      <w:marBottom w:val="0"/>
      <w:divBdr>
        <w:top w:val="none" w:sz="0" w:space="0" w:color="auto"/>
        <w:left w:val="none" w:sz="0" w:space="0" w:color="auto"/>
        <w:bottom w:val="none" w:sz="0" w:space="0" w:color="auto"/>
        <w:right w:val="none" w:sz="0" w:space="0" w:color="auto"/>
      </w:divBdr>
      <w:divsChild>
        <w:div w:id="578947984">
          <w:marLeft w:val="1440"/>
          <w:marRight w:val="0"/>
          <w:marTop w:val="0"/>
          <w:marBottom w:val="0"/>
          <w:divBdr>
            <w:top w:val="none" w:sz="0" w:space="0" w:color="auto"/>
            <w:left w:val="none" w:sz="0" w:space="0" w:color="auto"/>
            <w:bottom w:val="none" w:sz="0" w:space="0" w:color="auto"/>
            <w:right w:val="none" w:sz="0" w:space="0" w:color="auto"/>
          </w:divBdr>
        </w:div>
        <w:div w:id="1946693439">
          <w:marLeft w:val="1440"/>
          <w:marRight w:val="0"/>
          <w:marTop w:val="0"/>
          <w:marBottom w:val="0"/>
          <w:divBdr>
            <w:top w:val="none" w:sz="0" w:space="0" w:color="auto"/>
            <w:left w:val="none" w:sz="0" w:space="0" w:color="auto"/>
            <w:bottom w:val="none" w:sz="0" w:space="0" w:color="auto"/>
            <w:right w:val="none" w:sz="0" w:space="0" w:color="auto"/>
          </w:divBdr>
        </w:div>
      </w:divsChild>
    </w:div>
    <w:div w:id="684525473">
      <w:bodyDiv w:val="1"/>
      <w:marLeft w:val="0"/>
      <w:marRight w:val="0"/>
      <w:marTop w:val="0"/>
      <w:marBottom w:val="0"/>
      <w:divBdr>
        <w:top w:val="none" w:sz="0" w:space="0" w:color="auto"/>
        <w:left w:val="none" w:sz="0" w:space="0" w:color="auto"/>
        <w:bottom w:val="none" w:sz="0" w:space="0" w:color="auto"/>
        <w:right w:val="none" w:sz="0" w:space="0" w:color="auto"/>
      </w:divBdr>
      <w:divsChild>
        <w:div w:id="639922562">
          <w:marLeft w:val="446"/>
          <w:marRight w:val="0"/>
          <w:marTop w:val="0"/>
          <w:marBottom w:val="0"/>
          <w:divBdr>
            <w:top w:val="none" w:sz="0" w:space="0" w:color="auto"/>
            <w:left w:val="none" w:sz="0" w:space="0" w:color="auto"/>
            <w:bottom w:val="none" w:sz="0" w:space="0" w:color="auto"/>
            <w:right w:val="none" w:sz="0" w:space="0" w:color="auto"/>
          </w:divBdr>
        </w:div>
      </w:divsChild>
    </w:div>
    <w:div w:id="700399033">
      <w:bodyDiv w:val="1"/>
      <w:marLeft w:val="0"/>
      <w:marRight w:val="0"/>
      <w:marTop w:val="0"/>
      <w:marBottom w:val="0"/>
      <w:divBdr>
        <w:top w:val="none" w:sz="0" w:space="0" w:color="auto"/>
        <w:left w:val="none" w:sz="0" w:space="0" w:color="auto"/>
        <w:bottom w:val="none" w:sz="0" w:space="0" w:color="auto"/>
        <w:right w:val="none" w:sz="0" w:space="0" w:color="auto"/>
      </w:divBdr>
    </w:div>
    <w:div w:id="749547062">
      <w:bodyDiv w:val="1"/>
      <w:marLeft w:val="0"/>
      <w:marRight w:val="0"/>
      <w:marTop w:val="0"/>
      <w:marBottom w:val="0"/>
      <w:divBdr>
        <w:top w:val="none" w:sz="0" w:space="0" w:color="auto"/>
        <w:left w:val="none" w:sz="0" w:space="0" w:color="auto"/>
        <w:bottom w:val="none" w:sz="0" w:space="0" w:color="auto"/>
        <w:right w:val="none" w:sz="0" w:space="0" w:color="auto"/>
      </w:divBdr>
    </w:div>
    <w:div w:id="764959916">
      <w:bodyDiv w:val="1"/>
      <w:marLeft w:val="0"/>
      <w:marRight w:val="0"/>
      <w:marTop w:val="0"/>
      <w:marBottom w:val="0"/>
      <w:divBdr>
        <w:top w:val="none" w:sz="0" w:space="0" w:color="auto"/>
        <w:left w:val="none" w:sz="0" w:space="0" w:color="auto"/>
        <w:bottom w:val="none" w:sz="0" w:space="0" w:color="auto"/>
        <w:right w:val="none" w:sz="0" w:space="0" w:color="auto"/>
      </w:divBdr>
    </w:div>
    <w:div w:id="774980904">
      <w:bodyDiv w:val="1"/>
      <w:marLeft w:val="0"/>
      <w:marRight w:val="0"/>
      <w:marTop w:val="0"/>
      <w:marBottom w:val="0"/>
      <w:divBdr>
        <w:top w:val="none" w:sz="0" w:space="0" w:color="auto"/>
        <w:left w:val="none" w:sz="0" w:space="0" w:color="auto"/>
        <w:bottom w:val="none" w:sz="0" w:space="0" w:color="auto"/>
        <w:right w:val="none" w:sz="0" w:space="0" w:color="auto"/>
      </w:divBdr>
    </w:div>
    <w:div w:id="895775346">
      <w:bodyDiv w:val="1"/>
      <w:marLeft w:val="0"/>
      <w:marRight w:val="0"/>
      <w:marTop w:val="0"/>
      <w:marBottom w:val="0"/>
      <w:divBdr>
        <w:top w:val="none" w:sz="0" w:space="0" w:color="auto"/>
        <w:left w:val="none" w:sz="0" w:space="0" w:color="auto"/>
        <w:bottom w:val="none" w:sz="0" w:space="0" w:color="auto"/>
        <w:right w:val="none" w:sz="0" w:space="0" w:color="auto"/>
      </w:divBdr>
    </w:div>
    <w:div w:id="925112065">
      <w:bodyDiv w:val="1"/>
      <w:marLeft w:val="0"/>
      <w:marRight w:val="0"/>
      <w:marTop w:val="0"/>
      <w:marBottom w:val="0"/>
      <w:divBdr>
        <w:top w:val="none" w:sz="0" w:space="0" w:color="auto"/>
        <w:left w:val="none" w:sz="0" w:space="0" w:color="auto"/>
        <w:bottom w:val="none" w:sz="0" w:space="0" w:color="auto"/>
        <w:right w:val="none" w:sz="0" w:space="0" w:color="auto"/>
      </w:divBdr>
    </w:div>
    <w:div w:id="927814548">
      <w:bodyDiv w:val="1"/>
      <w:marLeft w:val="0"/>
      <w:marRight w:val="0"/>
      <w:marTop w:val="0"/>
      <w:marBottom w:val="0"/>
      <w:divBdr>
        <w:top w:val="none" w:sz="0" w:space="0" w:color="auto"/>
        <w:left w:val="none" w:sz="0" w:space="0" w:color="auto"/>
        <w:bottom w:val="none" w:sz="0" w:space="0" w:color="auto"/>
        <w:right w:val="none" w:sz="0" w:space="0" w:color="auto"/>
      </w:divBdr>
    </w:div>
    <w:div w:id="1009059955">
      <w:bodyDiv w:val="1"/>
      <w:marLeft w:val="0"/>
      <w:marRight w:val="0"/>
      <w:marTop w:val="0"/>
      <w:marBottom w:val="0"/>
      <w:divBdr>
        <w:top w:val="none" w:sz="0" w:space="0" w:color="auto"/>
        <w:left w:val="none" w:sz="0" w:space="0" w:color="auto"/>
        <w:bottom w:val="none" w:sz="0" w:space="0" w:color="auto"/>
        <w:right w:val="none" w:sz="0" w:space="0" w:color="auto"/>
      </w:divBdr>
    </w:div>
    <w:div w:id="1029524268">
      <w:bodyDiv w:val="1"/>
      <w:marLeft w:val="0"/>
      <w:marRight w:val="0"/>
      <w:marTop w:val="0"/>
      <w:marBottom w:val="0"/>
      <w:divBdr>
        <w:top w:val="none" w:sz="0" w:space="0" w:color="auto"/>
        <w:left w:val="none" w:sz="0" w:space="0" w:color="auto"/>
        <w:bottom w:val="none" w:sz="0" w:space="0" w:color="auto"/>
        <w:right w:val="none" w:sz="0" w:space="0" w:color="auto"/>
      </w:divBdr>
    </w:div>
    <w:div w:id="1082993759">
      <w:bodyDiv w:val="1"/>
      <w:marLeft w:val="0"/>
      <w:marRight w:val="0"/>
      <w:marTop w:val="0"/>
      <w:marBottom w:val="0"/>
      <w:divBdr>
        <w:top w:val="none" w:sz="0" w:space="0" w:color="auto"/>
        <w:left w:val="none" w:sz="0" w:space="0" w:color="auto"/>
        <w:bottom w:val="none" w:sz="0" w:space="0" w:color="auto"/>
        <w:right w:val="none" w:sz="0" w:space="0" w:color="auto"/>
      </w:divBdr>
    </w:div>
    <w:div w:id="1142582228">
      <w:bodyDiv w:val="1"/>
      <w:marLeft w:val="0"/>
      <w:marRight w:val="0"/>
      <w:marTop w:val="0"/>
      <w:marBottom w:val="0"/>
      <w:divBdr>
        <w:top w:val="none" w:sz="0" w:space="0" w:color="auto"/>
        <w:left w:val="none" w:sz="0" w:space="0" w:color="auto"/>
        <w:bottom w:val="none" w:sz="0" w:space="0" w:color="auto"/>
        <w:right w:val="none" w:sz="0" w:space="0" w:color="auto"/>
      </w:divBdr>
      <w:divsChild>
        <w:div w:id="1842155353">
          <w:marLeft w:val="1440"/>
          <w:marRight w:val="0"/>
          <w:marTop w:val="0"/>
          <w:marBottom w:val="0"/>
          <w:divBdr>
            <w:top w:val="none" w:sz="0" w:space="0" w:color="auto"/>
            <w:left w:val="none" w:sz="0" w:space="0" w:color="auto"/>
            <w:bottom w:val="none" w:sz="0" w:space="0" w:color="auto"/>
            <w:right w:val="none" w:sz="0" w:space="0" w:color="auto"/>
          </w:divBdr>
        </w:div>
      </w:divsChild>
    </w:div>
    <w:div w:id="1145468829">
      <w:bodyDiv w:val="1"/>
      <w:marLeft w:val="0"/>
      <w:marRight w:val="0"/>
      <w:marTop w:val="0"/>
      <w:marBottom w:val="0"/>
      <w:divBdr>
        <w:top w:val="none" w:sz="0" w:space="0" w:color="auto"/>
        <w:left w:val="none" w:sz="0" w:space="0" w:color="auto"/>
        <w:bottom w:val="none" w:sz="0" w:space="0" w:color="auto"/>
        <w:right w:val="none" w:sz="0" w:space="0" w:color="auto"/>
      </w:divBdr>
    </w:div>
    <w:div w:id="1209344248">
      <w:bodyDiv w:val="1"/>
      <w:marLeft w:val="0"/>
      <w:marRight w:val="0"/>
      <w:marTop w:val="0"/>
      <w:marBottom w:val="0"/>
      <w:divBdr>
        <w:top w:val="none" w:sz="0" w:space="0" w:color="auto"/>
        <w:left w:val="none" w:sz="0" w:space="0" w:color="auto"/>
        <w:bottom w:val="none" w:sz="0" w:space="0" w:color="auto"/>
        <w:right w:val="none" w:sz="0" w:space="0" w:color="auto"/>
      </w:divBdr>
    </w:div>
    <w:div w:id="1232041905">
      <w:bodyDiv w:val="1"/>
      <w:marLeft w:val="0"/>
      <w:marRight w:val="0"/>
      <w:marTop w:val="0"/>
      <w:marBottom w:val="0"/>
      <w:divBdr>
        <w:top w:val="none" w:sz="0" w:space="0" w:color="auto"/>
        <w:left w:val="none" w:sz="0" w:space="0" w:color="auto"/>
        <w:bottom w:val="none" w:sz="0" w:space="0" w:color="auto"/>
        <w:right w:val="none" w:sz="0" w:space="0" w:color="auto"/>
      </w:divBdr>
    </w:div>
    <w:div w:id="1260287862">
      <w:bodyDiv w:val="1"/>
      <w:marLeft w:val="0"/>
      <w:marRight w:val="0"/>
      <w:marTop w:val="0"/>
      <w:marBottom w:val="0"/>
      <w:divBdr>
        <w:top w:val="none" w:sz="0" w:space="0" w:color="auto"/>
        <w:left w:val="none" w:sz="0" w:space="0" w:color="auto"/>
        <w:bottom w:val="none" w:sz="0" w:space="0" w:color="auto"/>
        <w:right w:val="none" w:sz="0" w:space="0" w:color="auto"/>
      </w:divBdr>
    </w:div>
    <w:div w:id="1270745639">
      <w:bodyDiv w:val="1"/>
      <w:marLeft w:val="0"/>
      <w:marRight w:val="0"/>
      <w:marTop w:val="0"/>
      <w:marBottom w:val="0"/>
      <w:divBdr>
        <w:top w:val="none" w:sz="0" w:space="0" w:color="auto"/>
        <w:left w:val="none" w:sz="0" w:space="0" w:color="auto"/>
        <w:bottom w:val="none" w:sz="0" w:space="0" w:color="auto"/>
        <w:right w:val="none" w:sz="0" w:space="0" w:color="auto"/>
      </w:divBdr>
      <w:divsChild>
        <w:div w:id="579095609">
          <w:marLeft w:val="1440"/>
          <w:marRight w:val="0"/>
          <w:marTop w:val="0"/>
          <w:marBottom w:val="0"/>
          <w:divBdr>
            <w:top w:val="none" w:sz="0" w:space="0" w:color="auto"/>
            <w:left w:val="none" w:sz="0" w:space="0" w:color="auto"/>
            <w:bottom w:val="none" w:sz="0" w:space="0" w:color="auto"/>
            <w:right w:val="none" w:sz="0" w:space="0" w:color="auto"/>
          </w:divBdr>
        </w:div>
      </w:divsChild>
    </w:div>
    <w:div w:id="1280915184">
      <w:bodyDiv w:val="1"/>
      <w:marLeft w:val="0"/>
      <w:marRight w:val="0"/>
      <w:marTop w:val="0"/>
      <w:marBottom w:val="0"/>
      <w:divBdr>
        <w:top w:val="none" w:sz="0" w:space="0" w:color="auto"/>
        <w:left w:val="none" w:sz="0" w:space="0" w:color="auto"/>
        <w:bottom w:val="none" w:sz="0" w:space="0" w:color="auto"/>
        <w:right w:val="none" w:sz="0" w:space="0" w:color="auto"/>
      </w:divBdr>
    </w:div>
    <w:div w:id="1284578999">
      <w:bodyDiv w:val="1"/>
      <w:marLeft w:val="0"/>
      <w:marRight w:val="0"/>
      <w:marTop w:val="0"/>
      <w:marBottom w:val="0"/>
      <w:divBdr>
        <w:top w:val="none" w:sz="0" w:space="0" w:color="auto"/>
        <w:left w:val="none" w:sz="0" w:space="0" w:color="auto"/>
        <w:bottom w:val="none" w:sz="0" w:space="0" w:color="auto"/>
        <w:right w:val="none" w:sz="0" w:space="0" w:color="auto"/>
      </w:divBdr>
    </w:div>
    <w:div w:id="1299454885">
      <w:bodyDiv w:val="1"/>
      <w:marLeft w:val="0"/>
      <w:marRight w:val="0"/>
      <w:marTop w:val="0"/>
      <w:marBottom w:val="0"/>
      <w:divBdr>
        <w:top w:val="none" w:sz="0" w:space="0" w:color="auto"/>
        <w:left w:val="none" w:sz="0" w:space="0" w:color="auto"/>
        <w:bottom w:val="none" w:sz="0" w:space="0" w:color="auto"/>
        <w:right w:val="none" w:sz="0" w:space="0" w:color="auto"/>
      </w:divBdr>
    </w:div>
    <w:div w:id="1321273653">
      <w:bodyDiv w:val="1"/>
      <w:marLeft w:val="0"/>
      <w:marRight w:val="0"/>
      <w:marTop w:val="0"/>
      <w:marBottom w:val="0"/>
      <w:divBdr>
        <w:top w:val="none" w:sz="0" w:space="0" w:color="auto"/>
        <w:left w:val="none" w:sz="0" w:space="0" w:color="auto"/>
        <w:bottom w:val="none" w:sz="0" w:space="0" w:color="auto"/>
        <w:right w:val="none" w:sz="0" w:space="0" w:color="auto"/>
      </w:divBdr>
    </w:div>
    <w:div w:id="1366055247">
      <w:bodyDiv w:val="1"/>
      <w:marLeft w:val="0"/>
      <w:marRight w:val="0"/>
      <w:marTop w:val="0"/>
      <w:marBottom w:val="0"/>
      <w:divBdr>
        <w:top w:val="none" w:sz="0" w:space="0" w:color="auto"/>
        <w:left w:val="none" w:sz="0" w:space="0" w:color="auto"/>
        <w:bottom w:val="none" w:sz="0" w:space="0" w:color="auto"/>
        <w:right w:val="none" w:sz="0" w:space="0" w:color="auto"/>
      </w:divBdr>
      <w:divsChild>
        <w:div w:id="105194044">
          <w:marLeft w:val="1440"/>
          <w:marRight w:val="0"/>
          <w:marTop w:val="0"/>
          <w:marBottom w:val="0"/>
          <w:divBdr>
            <w:top w:val="none" w:sz="0" w:space="0" w:color="auto"/>
            <w:left w:val="none" w:sz="0" w:space="0" w:color="auto"/>
            <w:bottom w:val="none" w:sz="0" w:space="0" w:color="auto"/>
            <w:right w:val="none" w:sz="0" w:space="0" w:color="auto"/>
          </w:divBdr>
        </w:div>
        <w:div w:id="1462841122">
          <w:marLeft w:val="1440"/>
          <w:marRight w:val="0"/>
          <w:marTop w:val="0"/>
          <w:marBottom w:val="0"/>
          <w:divBdr>
            <w:top w:val="none" w:sz="0" w:space="0" w:color="auto"/>
            <w:left w:val="none" w:sz="0" w:space="0" w:color="auto"/>
            <w:bottom w:val="none" w:sz="0" w:space="0" w:color="auto"/>
            <w:right w:val="none" w:sz="0" w:space="0" w:color="auto"/>
          </w:divBdr>
        </w:div>
      </w:divsChild>
    </w:div>
    <w:div w:id="1443495988">
      <w:bodyDiv w:val="1"/>
      <w:marLeft w:val="0"/>
      <w:marRight w:val="0"/>
      <w:marTop w:val="0"/>
      <w:marBottom w:val="0"/>
      <w:divBdr>
        <w:top w:val="none" w:sz="0" w:space="0" w:color="auto"/>
        <w:left w:val="none" w:sz="0" w:space="0" w:color="auto"/>
        <w:bottom w:val="none" w:sz="0" w:space="0" w:color="auto"/>
        <w:right w:val="none" w:sz="0" w:space="0" w:color="auto"/>
      </w:divBdr>
      <w:divsChild>
        <w:div w:id="310333976">
          <w:marLeft w:val="0"/>
          <w:marRight w:val="0"/>
          <w:marTop w:val="0"/>
          <w:marBottom w:val="0"/>
          <w:divBdr>
            <w:top w:val="none" w:sz="0" w:space="0" w:color="auto"/>
            <w:left w:val="none" w:sz="0" w:space="0" w:color="auto"/>
            <w:bottom w:val="none" w:sz="0" w:space="0" w:color="auto"/>
            <w:right w:val="none" w:sz="0" w:space="0" w:color="auto"/>
          </w:divBdr>
          <w:divsChild>
            <w:div w:id="1301232308">
              <w:marLeft w:val="0"/>
              <w:marRight w:val="0"/>
              <w:marTop w:val="0"/>
              <w:marBottom w:val="0"/>
              <w:divBdr>
                <w:top w:val="none" w:sz="0" w:space="0" w:color="auto"/>
                <w:left w:val="none" w:sz="0" w:space="0" w:color="auto"/>
                <w:bottom w:val="none" w:sz="0" w:space="0" w:color="auto"/>
                <w:right w:val="none" w:sz="0" w:space="0" w:color="auto"/>
              </w:divBdr>
              <w:divsChild>
                <w:div w:id="1654287423">
                  <w:marLeft w:val="0"/>
                  <w:marRight w:val="0"/>
                  <w:marTop w:val="0"/>
                  <w:marBottom w:val="0"/>
                  <w:divBdr>
                    <w:top w:val="none" w:sz="0" w:space="0" w:color="auto"/>
                    <w:left w:val="none" w:sz="0" w:space="0" w:color="auto"/>
                    <w:bottom w:val="none" w:sz="0" w:space="0" w:color="auto"/>
                    <w:right w:val="none" w:sz="0" w:space="0" w:color="auto"/>
                  </w:divBdr>
                  <w:divsChild>
                    <w:div w:id="229855297">
                      <w:marLeft w:val="0"/>
                      <w:marRight w:val="0"/>
                      <w:marTop w:val="0"/>
                      <w:marBottom w:val="0"/>
                      <w:divBdr>
                        <w:top w:val="none" w:sz="0" w:space="0" w:color="auto"/>
                        <w:left w:val="none" w:sz="0" w:space="0" w:color="auto"/>
                        <w:bottom w:val="none" w:sz="0" w:space="0" w:color="auto"/>
                        <w:right w:val="none" w:sz="0" w:space="0" w:color="auto"/>
                      </w:divBdr>
                      <w:divsChild>
                        <w:div w:id="739250491">
                          <w:marLeft w:val="0"/>
                          <w:marRight w:val="0"/>
                          <w:marTop w:val="0"/>
                          <w:marBottom w:val="0"/>
                          <w:divBdr>
                            <w:top w:val="none" w:sz="0" w:space="0" w:color="auto"/>
                            <w:left w:val="none" w:sz="0" w:space="0" w:color="auto"/>
                            <w:bottom w:val="none" w:sz="0" w:space="0" w:color="auto"/>
                            <w:right w:val="none" w:sz="0" w:space="0" w:color="auto"/>
                          </w:divBdr>
                          <w:divsChild>
                            <w:div w:id="603533600">
                              <w:marLeft w:val="0"/>
                              <w:marRight w:val="0"/>
                              <w:marTop w:val="0"/>
                              <w:marBottom w:val="0"/>
                              <w:divBdr>
                                <w:top w:val="none" w:sz="0" w:space="0" w:color="auto"/>
                                <w:left w:val="none" w:sz="0" w:space="0" w:color="auto"/>
                                <w:bottom w:val="none" w:sz="0" w:space="0" w:color="auto"/>
                                <w:right w:val="none" w:sz="0" w:space="0" w:color="auto"/>
                              </w:divBdr>
                              <w:divsChild>
                                <w:div w:id="12311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06896">
      <w:bodyDiv w:val="1"/>
      <w:marLeft w:val="0"/>
      <w:marRight w:val="0"/>
      <w:marTop w:val="0"/>
      <w:marBottom w:val="0"/>
      <w:divBdr>
        <w:top w:val="none" w:sz="0" w:space="0" w:color="auto"/>
        <w:left w:val="none" w:sz="0" w:space="0" w:color="auto"/>
        <w:bottom w:val="none" w:sz="0" w:space="0" w:color="auto"/>
        <w:right w:val="none" w:sz="0" w:space="0" w:color="auto"/>
      </w:divBdr>
    </w:div>
    <w:div w:id="1507943859">
      <w:bodyDiv w:val="1"/>
      <w:marLeft w:val="0"/>
      <w:marRight w:val="0"/>
      <w:marTop w:val="0"/>
      <w:marBottom w:val="0"/>
      <w:divBdr>
        <w:top w:val="none" w:sz="0" w:space="0" w:color="auto"/>
        <w:left w:val="none" w:sz="0" w:space="0" w:color="auto"/>
        <w:bottom w:val="none" w:sz="0" w:space="0" w:color="auto"/>
        <w:right w:val="none" w:sz="0" w:space="0" w:color="auto"/>
      </w:divBdr>
      <w:divsChild>
        <w:div w:id="910390936">
          <w:marLeft w:val="0"/>
          <w:marRight w:val="0"/>
          <w:marTop w:val="0"/>
          <w:marBottom w:val="0"/>
          <w:divBdr>
            <w:top w:val="none" w:sz="0" w:space="0" w:color="auto"/>
            <w:left w:val="none" w:sz="0" w:space="0" w:color="auto"/>
            <w:bottom w:val="none" w:sz="0" w:space="0" w:color="auto"/>
            <w:right w:val="none" w:sz="0" w:space="0" w:color="auto"/>
          </w:divBdr>
          <w:divsChild>
            <w:div w:id="1200514767">
              <w:marLeft w:val="0"/>
              <w:marRight w:val="0"/>
              <w:marTop w:val="0"/>
              <w:marBottom w:val="0"/>
              <w:divBdr>
                <w:top w:val="none" w:sz="0" w:space="0" w:color="auto"/>
                <w:left w:val="none" w:sz="0" w:space="0" w:color="auto"/>
                <w:bottom w:val="none" w:sz="0" w:space="0" w:color="auto"/>
                <w:right w:val="none" w:sz="0" w:space="0" w:color="auto"/>
              </w:divBdr>
              <w:divsChild>
                <w:div w:id="365565598">
                  <w:marLeft w:val="0"/>
                  <w:marRight w:val="0"/>
                  <w:marTop w:val="0"/>
                  <w:marBottom w:val="0"/>
                  <w:divBdr>
                    <w:top w:val="none" w:sz="0" w:space="0" w:color="auto"/>
                    <w:left w:val="none" w:sz="0" w:space="0" w:color="auto"/>
                    <w:bottom w:val="none" w:sz="0" w:space="0" w:color="auto"/>
                    <w:right w:val="none" w:sz="0" w:space="0" w:color="auto"/>
                  </w:divBdr>
                  <w:divsChild>
                    <w:div w:id="1741517649">
                      <w:marLeft w:val="0"/>
                      <w:marRight w:val="0"/>
                      <w:marTop w:val="0"/>
                      <w:marBottom w:val="0"/>
                      <w:divBdr>
                        <w:top w:val="none" w:sz="0" w:space="0" w:color="auto"/>
                        <w:left w:val="none" w:sz="0" w:space="0" w:color="auto"/>
                        <w:bottom w:val="none" w:sz="0" w:space="0" w:color="auto"/>
                        <w:right w:val="none" w:sz="0" w:space="0" w:color="auto"/>
                      </w:divBdr>
                      <w:divsChild>
                        <w:div w:id="12526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99144">
      <w:bodyDiv w:val="1"/>
      <w:marLeft w:val="0"/>
      <w:marRight w:val="0"/>
      <w:marTop w:val="0"/>
      <w:marBottom w:val="0"/>
      <w:divBdr>
        <w:top w:val="none" w:sz="0" w:space="0" w:color="auto"/>
        <w:left w:val="none" w:sz="0" w:space="0" w:color="auto"/>
        <w:bottom w:val="none" w:sz="0" w:space="0" w:color="auto"/>
        <w:right w:val="none" w:sz="0" w:space="0" w:color="auto"/>
      </w:divBdr>
      <w:divsChild>
        <w:div w:id="1320842110">
          <w:marLeft w:val="0"/>
          <w:marRight w:val="0"/>
          <w:marTop w:val="0"/>
          <w:marBottom w:val="0"/>
          <w:divBdr>
            <w:top w:val="none" w:sz="0" w:space="0" w:color="auto"/>
            <w:left w:val="none" w:sz="0" w:space="0" w:color="auto"/>
            <w:bottom w:val="none" w:sz="0" w:space="0" w:color="auto"/>
            <w:right w:val="none" w:sz="0" w:space="0" w:color="auto"/>
          </w:divBdr>
        </w:div>
      </w:divsChild>
    </w:div>
    <w:div w:id="1653943272">
      <w:bodyDiv w:val="1"/>
      <w:marLeft w:val="0"/>
      <w:marRight w:val="0"/>
      <w:marTop w:val="0"/>
      <w:marBottom w:val="0"/>
      <w:divBdr>
        <w:top w:val="none" w:sz="0" w:space="0" w:color="auto"/>
        <w:left w:val="none" w:sz="0" w:space="0" w:color="auto"/>
        <w:bottom w:val="none" w:sz="0" w:space="0" w:color="auto"/>
        <w:right w:val="none" w:sz="0" w:space="0" w:color="auto"/>
      </w:divBdr>
    </w:div>
    <w:div w:id="1679040212">
      <w:bodyDiv w:val="1"/>
      <w:marLeft w:val="0"/>
      <w:marRight w:val="0"/>
      <w:marTop w:val="0"/>
      <w:marBottom w:val="0"/>
      <w:divBdr>
        <w:top w:val="none" w:sz="0" w:space="0" w:color="auto"/>
        <w:left w:val="none" w:sz="0" w:space="0" w:color="auto"/>
        <w:bottom w:val="none" w:sz="0" w:space="0" w:color="auto"/>
        <w:right w:val="none" w:sz="0" w:space="0" w:color="auto"/>
      </w:divBdr>
    </w:div>
    <w:div w:id="1710834576">
      <w:bodyDiv w:val="1"/>
      <w:marLeft w:val="0"/>
      <w:marRight w:val="0"/>
      <w:marTop w:val="0"/>
      <w:marBottom w:val="0"/>
      <w:divBdr>
        <w:top w:val="none" w:sz="0" w:space="0" w:color="auto"/>
        <w:left w:val="none" w:sz="0" w:space="0" w:color="auto"/>
        <w:bottom w:val="none" w:sz="0" w:space="0" w:color="auto"/>
        <w:right w:val="none" w:sz="0" w:space="0" w:color="auto"/>
      </w:divBdr>
      <w:divsChild>
        <w:div w:id="121851552">
          <w:marLeft w:val="1440"/>
          <w:marRight w:val="0"/>
          <w:marTop w:val="0"/>
          <w:marBottom w:val="0"/>
          <w:divBdr>
            <w:top w:val="none" w:sz="0" w:space="0" w:color="auto"/>
            <w:left w:val="none" w:sz="0" w:space="0" w:color="auto"/>
            <w:bottom w:val="none" w:sz="0" w:space="0" w:color="auto"/>
            <w:right w:val="none" w:sz="0" w:space="0" w:color="auto"/>
          </w:divBdr>
        </w:div>
      </w:divsChild>
    </w:div>
    <w:div w:id="1791196887">
      <w:bodyDiv w:val="1"/>
      <w:marLeft w:val="0"/>
      <w:marRight w:val="0"/>
      <w:marTop w:val="0"/>
      <w:marBottom w:val="0"/>
      <w:divBdr>
        <w:top w:val="none" w:sz="0" w:space="0" w:color="auto"/>
        <w:left w:val="none" w:sz="0" w:space="0" w:color="auto"/>
        <w:bottom w:val="none" w:sz="0" w:space="0" w:color="auto"/>
        <w:right w:val="none" w:sz="0" w:space="0" w:color="auto"/>
      </w:divBdr>
    </w:div>
    <w:div w:id="1833059159">
      <w:bodyDiv w:val="1"/>
      <w:marLeft w:val="0"/>
      <w:marRight w:val="0"/>
      <w:marTop w:val="0"/>
      <w:marBottom w:val="0"/>
      <w:divBdr>
        <w:top w:val="none" w:sz="0" w:space="0" w:color="auto"/>
        <w:left w:val="none" w:sz="0" w:space="0" w:color="auto"/>
        <w:bottom w:val="none" w:sz="0" w:space="0" w:color="auto"/>
        <w:right w:val="none" w:sz="0" w:space="0" w:color="auto"/>
      </w:divBdr>
      <w:divsChild>
        <w:div w:id="16544400">
          <w:marLeft w:val="1440"/>
          <w:marRight w:val="0"/>
          <w:marTop w:val="0"/>
          <w:marBottom w:val="0"/>
          <w:divBdr>
            <w:top w:val="none" w:sz="0" w:space="0" w:color="auto"/>
            <w:left w:val="none" w:sz="0" w:space="0" w:color="auto"/>
            <w:bottom w:val="none" w:sz="0" w:space="0" w:color="auto"/>
            <w:right w:val="none" w:sz="0" w:space="0" w:color="auto"/>
          </w:divBdr>
        </w:div>
        <w:div w:id="38827056">
          <w:marLeft w:val="1440"/>
          <w:marRight w:val="0"/>
          <w:marTop w:val="0"/>
          <w:marBottom w:val="0"/>
          <w:divBdr>
            <w:top w:val="none" w:sz="0" w:space="0" w:color="auto"/>
            <w:left w:val="none" w:sz="0" w:space="0" w:color="auto"/>
            <w:bottom w:val="none" w:sz="0" w:space="0" w:color="auto"/>
            <w:right w:val="none" w:sz="0" w:space="0" w:color="auto"/>
          </w:divBdr>
        </w:div>
        <w:div w:id="100958054">
          <w:marLeft w:val="1440"/>
          <w:marRight w:val="0"/>
          <w:marTop w:val="0"/>
          <w:marBottom w:val="0"/>
          <w:divBdr>
            <w:top w:val="none" w:sz="0" w:space="0" w:color="auto"/>
            <w:left w:val="none" w:sz="0" w:space="0" w:color="auto"/>
            <w:bottom w:val="none" w:sz="0" w:space="0" w:color="auto"/>
            <w:right w:val="none" w:sz="0" w:space="0" w:color="auto"/>
          </w:divBdr>
        </w:div>
        <w:div w:id="226260963">
          <w:marLeft w:val="1440"/>
          <w:marRight w:val="0"/>
          <w:marTop w:val="0"/>
          <w:marBottom w:val="0"/>
          <w:divBdr>
            <w:top w:val="none" w:sz="0" w:space="0" w:color="auto"/>
            <w:left w:val="none" w:sz="0" w:space="0" w:color="auto"/>
            <w:bottom w:val="none" w:sz="0" w:space="0" w:color="auto"/>
            <w:right w:val="none" w:sz="0" w:space="0" w:color="auto"/>
          </w:divBdr>
        </w:div>
        <w:div w:id="257637265">
          <w:marLeft w:val="1440"/>
          <w:marRight w:val="0"/>
          <w:marTop w:val="0"/>
          <w:marBottom w:val="0"/>
          <w:divBdr>
            <w:top w:val="none" w:sz="0" w:space="0" w:color="auto"/>
            <w:left w:val="none" w:sz="0" w:space="0" w:color="auto"/>
            <w:bottom w:val="none" w:sz="0" w:space="0" w:color="auto"/>
            <w:right w:val="none" w:sz="0" w:space="0" w:color="auto"/>
          </w:divBdr>
        </w:div>
        <w:div w:id="488787217">
          <w:marLeft w:val="1440"/>
          <w:marRight w:val="0"/>
          <w:marTop w:val="0"/>
          <w:marBottom w:val="0"/>
          <w:divBdr>
            <w:top w:val="none" w:sz="0" w:space="0" w:color="auto"/>
            <w:left w:val="none" w:sz="0" w:space="0" w:color="auto"/>
            <w:bottom w:val="none" w:sz="0" w:space="0" w:color="auto"/>
            <w:right w:val="none" w:sz="0" w:space="0" w:color="auto"/>
          </w:divBdr>
        </w:div>
        <w:div w:id="679696281">
          <w:marLeft w:val="1440"/>
          <w:marRight w:val="0"/>
          <w:marTop w:val="0"/>
          <w:marBottom w:val="0"/>
          <w:divBdr>
            <w:top w:val="none" w:sz="0" w:space="0" w:color="auto"/>
            <w:left w:val="none" w:sz="0" w:space="0" w:color="auto"/>
            <w:bottom w:val="none" w:sz="0" w:space="0" w:color="auto"/>
            <w:right w:val="none" w:sz="0" w:space="0" w:color="auto"/>
          </w:divBdr>
        </w:div>
        <w:div w:id="913859781">
          <w:marLeft w:val="1440"/>
          <w:marRight w:val="0"/>
          <w:marTop w:val="0"/>
          <w:marBottom w:val="0"/>
          <w:divBdr>
            <w:top w:val="none" w:sz="0" w:space="0" w:color="auto"/>
            <w:left w:val="none" w:sz="0" w:space="0" w:color="auto"/>
            <w:bottom w:val="none" w:sz="0" w:space="0" w:color="auto"/>
            <w:right w:val="none" w:sz="0" w:space="0" w:color="auto"/>
          </w:divBdr>
        </w:div>
        <w:div w:id="927466953">
          <w:marLeft w:val="1440"/>
          <w:marRight w:val="0"/>
          <w:marTop w:val="0"/>
          <w:marBottom w:val="0"/>
          <w:divBdr>
            <w:top w:val="none" w:sz="0" w:space="0" w:color="auto"/>
            <w:left w:val="none" w:sz="0" w:space="0" w:color="auto"/>
            <w:bottom w:val="none" w:sz="0" w:space="0" w:color="auto"/>
            <w:right w:val="none" w:sz="0" w:space="0" w:color="auto"/>
          </w:divBdr>
        </w:div>
        <w:div w:id="1013219304">
          <w:marLeft w:val="1440"/>
          <w:marRight w:val="0"/>
          <w:marTop w:val="0"/>
          <w:marBottom w:val="0"/>
          <w:divBdr>
            <w:top w:val="none" w:sz="0" w:space="0" w:color="auto"/>
            <w:left w:val="none" w:sz="0" w:space="0" w:color="auto"/>
            <w:bottom w:val="none" w:sz="0" w:space="0" w:color="auto"/>
            <w:right w:val="none" w:sz="0" w:space="0" w:color="auto"/>
          </w:divBdr>
        </w:div>
        <w:div w:id="1123693872">
          <w:marLeft w:val="1440"/>
          <w:marRight w:val="0"/>
          <w:marTop w:val="0"/>
          <w:marBottom w:val="0"/>
          <w:divBdr>
            <w:top w:val="none" w:sz="0" w:space="0" w:color="auto"/>
            <w:left w:val="none" w:sz="0" w:space="0" w:color="auto"/>
            <w:bottom w:val="none" w:sz="0" w:space="0" w:color="auto"/>
            <w:right w:val="none" w:sz="0" w:space="0" w:color="auto"/>
          </w:divBdr>
        </w:div>
        <w:div w:id="1791051784">
          <w:marLeft w:val="1440"/>
          <w:marRight w:val="0"/>
          <w:marTop w:val="0"/>
          <w:marBottom w:val="0"/>
          <w:divBdr>
            <w:top w:val="none" w:sz="0" w:space="0" w:color="auto"/>
            <w:left w:val="none" w:sz="0" w:space="0" w:color="auto"/>
            <w:bottom w:val="none" w:sz="0" w:space="0" w:color="auto"/>
            <w:right w:val="none" w:sz="0" w:space="0" w:color="auto"/>
          </w:divBdr>
        </w:div>
        <w:div w:id="2132748844">
          <w:marLeft w:val="1440"/>
          <w:marRight w:val="0"/>
          <w:marTop w:val="0"/>
          <w:marBottom w:val="0"/>
          <w:divBdr>
            <w:top w:val="none" w:sz="0" w:space="0" w:color="auto"/>
            <w:left w:val="none" w:sz="0" w:space="0" w:color="auto"/>
            <w:bottom w:val="none" w:sz="0" w:space="0" w:color="auto"/>
            <w:right w:val="none" w:sz="0" w:space="0" w:color="auto"/>
          </w:divBdr>
        </w:div>
      </w:divsChild>
    </w:div>
    <w:div w:id="1857574227">
      <w:bodyDiv w:val="1"/>
      <w:marLeft w:val="0"/>
      <w:marRight w:val="0"/>
      <w:marTop w:val="0"/>
      <w:marBottom w:val="0"/>
      <w:divBdr>
        <w:top w:val="none" w:sz="0" w:space="0" w:color="auto"/>
        <w:left w:val="none" w:sz="0" w:space="0" w:color="auto"/>
        <w:bottom w:val="none" w:sz="0" w:space="0" w:color="auto"/>
        <w:right w:val="none" w:sz="0" w:space="0" w:color="auto"/>
      </w:divBdr>
    </w:div>
    <w:div w:id="1858692211">
      <w:bodyDiv w:val="1"/>
      <w:marLeft w:val="0"/>
      <w:marRight w:val="0"/>
      <w:marTop w:val="0"/>
      <w:marBottom w:val="0"/>
      <w:divBdr>
        <w:top w:val="none" w:sz="0" w:space="0" w:color="auto"/>
        <w:left w:val="none" w:sz="0" w:space="0" w:color="auto"/>
        <w:bottom w:val="none" w:sz="0" w:space="0" w:color="auto"/>
        <w:right w:val="none" w:sz="0" w:space="0" w:color="auto"/>
      </w:divBdr>
    </w:div>
    <w:div w:id="1863516195">
      <w:bodyDiv w:val="1"/>
      <w:marLeft w:val="0"/>
      <w:marRight w:val="0"/>
      <w:marTop w:val="0"/>
      <w:marBottom w:val="0"/>
      <w:divBdr>
        <w:top w:val="none" w:sz="0" w:space="0" w:color="auto"/>
        <w:left w:val="none" w:sz="0" w:space="0" w:color="auto"/>
        <w:bottom w:val="none" w:sz="0" w:space="0" w:color="auto"/>
        <w:right w:val="none" w:sz="0" w:space="0" w:color="auto"/>
      </w:divBdr>
    </w:div>
    <w:div w:id="1912890928">
      <w:bodyDiv w:val="1"/>
      <w:marLeft w:val="0"/>
      <w:marRight w:val="0"/>
      <w:marTop w:val="0"/>
      <w:marBottom w:val="0"/>
      <w:divBdr>
        <w:top w:val="none" w:sz="0" w:space="0" w:color="auto"/>
        <w:left w:val="none" w:sz="0" w:space="0" w:color="auto"/>
        <w:bottom w:val="none" w:sz="0" w:space="0" w:color="auto"/>
        <w:right w:val="none" w:sz="0" w:space="0" w:color="auto"/>
      </w:divBdr>
    </w:div>
    <w:div w:id="1960187304">
      <w:bodyDiv w:val="1"/>
      <w:marLeft w:val="0"/>
      <w:marRight w:val="0"/>
      <w:marTop w:val="0"/>
      <w:marBottom w:val="0"/>
      <w:divBdr>
        <w:top w:val="none" w:sz="0" w:space="0" w:color="auto"/>
        <w:left w:val="none" w:sz="0" w:space="0" w:color="auto"/>
        <w:bottom w:val="none" w:sz="0" w:space="0" w:color="auto"/>
        <w:right w:val="none" w:sz="0" w:space="0" w:color="auto"/>
      </w:divBdr>
    </w:div>
    <w:div w:id="1995454403">
      <w:bodyDiv w:val="1"/>
      <w:marLeft w:val="0"/>
      <w:marRight w:val="0"/>
      <w:marTop w:val="0"/>
      <w:marBottom w:val="0"/>
      <w:divBdr>
        <w:top w:val="none" w:sz="0" w:space="0" w:color="auto"/>
        <w:left w:val="none" w:sz="0" w:space="0" w:color="auto"/>
        <w:bottom w:val="none" w:sz="0" w:space="0" w:color="auto"/>
        <w:right w:val="none" w:sz="0" w:space="0" w:color="auto"/>
      </w:divBdr>
      <w:divsChild>
        <w:div w:id="473259084">
          <w:marLeft w:val="1440"/>
          <w:marRight w:val="0"/>
          <w:marTop w:val="0"/>
          <w:marBottom w:val="0"/>
          <w:divBdr>
            <w:top w:val="none" w:sz="0" w:space="0" w:color="auto"/>
            <w:left w:val="none" w:sz="0" w:space="0" w:color="auto"/>
            <w:bottom w:val="none" w:sz="0" w:space="0" w:color="auto"/>
            <w:right w:val="none" w:sz="0" w:space="0" w:color="auto"/>
          </w:divBdr>
        </w:div>
      </w:divsChild>
    </w:div>
    <w:div w:id="2089493304">
      <w:bodyDiv w:val="1"/>
      <w:marLeft w:val="0"/>
      <w:marRight w:val="0"/>
      <w:marTop w:val="0"/>
      <w:marBottom w:val="0"/>
      <w:divBdr>
        <w:top w:val="none" w:sz="0" w:space="0" w:color="auto"/>
        <w:left w:val="none" w:sz="0" w:space="0" w:color="auto"/>
        <w:bottom w:val="none" w:sz="0" w:space="0" w:color="auto"/>
        <w:right w:val="none" w:sz="0" w:space="0" w:color="auto"/>
      </w:divBdr>
    </w:div>
    <w:div w:id="2090149129">
      <w:bodyDiv w:val="1"/>
      <w:marLeft w:val="0"/>
      <w:marRight w:val="0"/>
      <w:marTop w:val="0"/>
      <w:marBottom w:val="0"/>
      <w:divBdr>
        <w:top w:val="none" w:sz="0" w:space="0" w:color="auto"/>
        <w:left w:val="none" w:sz="0" w:space="0" w:color="auto"/>
        <w:bottom w:val="none" w:sz="0" w:space="0" w:color="auto"/>
        <w:right w:val="none" w:sz="0" w:space="0" w:color="auto"/>
      </w:divBdr>
      <w:divsChild>
        <w:div w:id="7792974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jpeg"/><Relationship Id="rId39" Type="http://schemas.openxmlformats.org/officeDocument/2006/relationships/footer" Target="footer12.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image" Target="media/image8.png"/><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header" Target="header22.xml"/><Relationship Id="rId68" Type="http://schemas.openxmlformats.org/officeDocument/2006/relationships/footer" Target="footer2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png"/><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image" Target="media/image6.png"/><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footer" Target="foot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oter" Target="footer15.xml"/><Relationship Id="rId57" Type="http://schemas.openxmlformats.org/officeDocument/2006/relationships/header" Target="header20.xml"/><Relationship Id="rId61" Type="http://schemas.openxmlformats.org/officeDocument/2006/relationships/footer" Target="footer2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image" Target="media/image9.png"/><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header" Target="header23.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7.xm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image" Target="media/image5.png"/><Relationship Id="rId38" Type="http://schemas.openxmlformats.org/officeDocument/2006/relationships/header" Target="header12.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header" Target="header24.xml"/><Relationship Id="rId20" Type="http://schemas.openxmlformats.org/officeDocument/2006/relationships/footer" Target="footer4.xml"/><Relationship Id="rId41" Type="http://schemas.openxmlformats.org/officeDocument/2006/relationships/image" Target="media/image7.png"/><Relationship Id="rId54" Type="http://schemas.openxmlformats.org/officeDocument/2006/relationships/header" Target="header18.xml"/><Relationship Id="rId62" Type="http://schemas.openxmlformats.org/officeDocument/2006/relationships/image" Target="media/image10.png"/><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law/better-regulation/have-your-say/initiatives/12464-A-New-Consumer-Agenda_en" TargetMode="External"/><Relationship Id="rId18" Type="http://schemas.openxmlformats.org/officeDocument/2006/relationships/hyperlink" Target="https://www.biooekonomierevier.de/home" TargetMode="External"/><Relationship Id="rId26" Type="http://schemas.openxmlformats.org/officeDocument/2006/relationships/hyperlink" Target="https://knowledge4policy.ec.europa.eu/glossary-item/primary-woody-biomass_en" TargetMode="External"/><Relationship Id="rId39" Type="http://schemas.openxmlformats.org/officeDocument/2006/relationships/hyperlink" Target="https://publications.jrc.ec.europa.eu/repository/handle/JRC128361" TargetMode="External"/><Relationship Id="rId21" Type="http://schemas.openxmlformats.org/officeDocument/2006/relationships/hyperlink" Target="https://www.norden.org/en/bioeconomy" TargetMode="External"/><Relationship Id="rId34" Type="http://schemas.openxmlformats.org/officeDocument/2006/relationships/hyperlink" Target="https://www.mdpi.com/2071-1050/12/11/4507" TargetMode="External"/><Relationship Id="rId42" Type="http://schemas.openxmlformats.org/officeDocument/2006/relationships/hyperlink" Target="https://www.bbi-europe.eu" TargetMode="External"/><Relationship Id="rId47" Type="http://schemas.openxmlformats.org/officeDocument/2006/relationships/hyperlink" Target="https://knowledge4policy.ec.europa.eu/bioeconomy/monitoring" TargetMode="External"/><Relationship Id="rId50" Type="http://schemas.openxmlformats.org/officeDocument/2006/relationships/hyperlink" Target="https://publications.jrc.ec.europa.eu/repository/handle/JRC123783" TargetMode="External"/><Relationship Id="rId55" Type="http://schemas.openxmlformats.org/officeDocument/2006/relationships/hyperlink" Target="https://materialeconomics.com/latest-updates/eu-biomass-use" TargetMode="External"/><Relationship Id="rId63" Type="http://schemas.openxmlformats.org/officeDocument/2006/relationships/hyperlink" Target="https://data.jrc.ec.europa.eu/dataset/ee438b10-7723-4435-9f5e-806ab63faf37" TargetMode="External"/><Relationship Id="rId68" Type="http://schemas.openxmlformats.org/officeDocument/2006/relationships/hyperlink" Target="https://data.europa.eu/doi/10.2779/946677" TargetMode="External"/><Relationship Id="rId7" Type="http://schemas.openxmlformats.org/officeDocument/2006/relationships/hyperlink" Target="https://eur-lex.europa.eu/legal-content/EN/TXT/?uri=COM:2021:240:FIN" TargetMode="External"/><Relationship Id="rId71" Type="http://schemas.openxmlformats.org/officeDocument/2006/relationships/hyperlink" Target="https://www.cepi.org/wp-content/uploads/2021/11/Future-Mill-Concept-2030_17.11-1.pdf" TargetMode="External"/><Relationship Id="rId2" Type="http://schemas.openxmlformats.org/officeDocument/2006/relationships/hyperlink" Target="https://materialeconomics.com/latest-updates/eu-biomass-use" TargetMode="External"/><Relationship Id="rId16" Type="http://schemas.openxmlformats.org/officeDocument/2006/relationships/hyperlink" Target="https://doi.org/10.1038/s41558-021-01219-y" TargetMode="External"/><Relationship Id="rId29" Type="http://schemas.openxmlformats.org/officeDocument/2006/relationships/hyperlink" Target="https://publications.jrc.ec.europa.eu/repository/handle/JRC126552" TargetMode="External"/><Relationship Id="rId11" Type="http://schemas.openxmlformats.org/officeDocument/2006/relationships/hyperlink" Target="https://ec.europa.eu/environment/strategy/zero-pollution-action-plan_en" TargetMode="External"/><Relationship Id="rId24" Type="http://schemas.openxmlformats.org/officeDocument/2006/relationships/hyperlink" Target="https://knowledge4policy.ec.europa.eu/visualisation/bioeconomy-different-countries" TargetMode="External"/><Relationship Id="rId32" Type="http://schemas.openxmlformats.org/officeDocument/2006/relationships/hyperlink" Target="https://publications.jrc.ec.europa.eu/repository/handle/JRC112989" TargetMode="External"/><Relationship Id="rId37" Type="http://schemas.openxmlformats.org/officeDocument/2006/relationships/hyperlink" Target="https://doi.org/10.1016/j.rser.2021.110895" TargetMode="External"/><Relationship Id="rId40" Type="http://schemas.openxmlformats.org/officeDocument/2006/relationships/hyperlink" Target="https://doi.org/10.1016/J.ECOLECON.2021.107146" TargetMode="External"/><Relationship Id="rId45" Type="http://schemas.openxmlformats.org/officeDocument/2006/relationships/hyperlink" Target="https://www.sciencedirect.com/science/article/pii/S0954349X21001375" TargetMode="External"/><Relationship Id="rId53" Type="http://schemas.openxmlformats.org/officeDocument/2006/relationships/hyperlink" Target="https://doi.org/10.1038/s41586-020-2705-y" TargetMode="External"/><Relationship Id="rId58" Type="http://schemas.openxmlformats.org/officeDocument/2006/relationships/hyperlink" Target="http://bioeconomy-strategy-toolkit.eu/" TargetMode="External"/><Relationship Id="rId66" Type="http://schemas.openxmlformats.org/officeDocument/2006/relationships/hyperlink" Target="https://bioeast.eu/wp-content/uploads/2021/10/BIOeast-Report-2021_FINAL_compressed-1.pdf" TargetMode="External"/><Relationship Id="rId74" Type="http://schemas.openxmlformats.org/officeDocument/2006/relationships/hyperlink" Target="https://www.pnas.org/doi/10.1073/pnas.2115218118" TargetMode="External"/><Relationship Id="rId5" Type="http://schemas.openxmlformats.org/officeDocument/2006/relationships/hyperlink" Target="https://www.ipcc.ch/sr15/chapter/glossary/" TargetMode="External"/><Relationship Id="rId15" Type="http://schemas.openxmlformats.org/officeDocument/2006/relationships/hyperlink" Target="http://www.bbi.europa.eu/projects" TargetMode="External"/><Relationship Id="rId23" Type="http://schemas.openxmlformats.org/officeDocument/2006/relationships/hyperlink" Target="https://publications.jrc.ec.europa.eu/repository/handle/JRC128740" TargetMode="External"/><Relationship Id="rId28" Type="http://schemas.openxmlformats.org/officeDocument/2006/relationships/hyperlink" Target="https://knowledge4policy.ec.europa.eu/glossary-item/secondary-woody-biomass_en" TargetMode="External"/><Relationship Id="rId36" Type="http://schemas.openxmlformats.org/officeDocument/2006/relationships/hyperlink" Target="https://publications.jrc.ec.europa.eu/repository/handle/JRC128361" TargetMode="External"/><Relationship Id="rId49" Type="http://schemas.openxmlformats.org/officeDocument/2006/relationships/hyperlink" Target="https://www.eea.europa.eu/soer/publications/soer-2020" TargetMode="External"/><Relationship Id="rId57" Type="http://schemas.openxmlformats.org/officeDocument/2006/relationships/hyperlink" Target="https://www.bbi-europe.eu" TargetMode="External"/><Relationship Id="rId61" Type="http://schemas.openxmlformats.org/officeDocument/2006/relationships/hyperlink" Target="https://datam.jrc.ec.europa.eu/datam/mashup/CHEMICAL_BIOREFINERIES_EU/" TargetMode="External"/><Relationship Id="rId10" Type="http://schemas.openxmlformats.org/officeDocument/2006/relationships/hyperlink" Target="https://ec.europa.eu/environment/publications/proposal-regulation-deforestation-free-products_en" TargetMode="External"/><Relationship Id="rId19" Type="http://schemas.openxmlformats.org/officeDocument/2006/relationships/hyperlink" Target="https://be-rural.eu/" TargetMode="External"/><Relationship Id="rId31" Type="http://schemas.openxmlformats.org/officeDocument/2006/relationships/hyperlink" Target="https://ec.europa.eu/knowledge4policy/publication/forestry-sankey" TargetMode="External"/><Relationship Id="rId44" Type="http://schemas.openxmlformats.org/officeDocument/2006/relationships/hyperlink" Target="https://www.mdpi.com/2071-1050/13/6/3033" TargetMode="External"/><Relationship Id="rId52" Type="http://schemas.openxmlformats.org/officeDocument/2006/relationships/hyperlink" Target="https://ipbes.net/global-assessment" TargetMode="External"/><Relationship Id="rId60" Type="http://schemas.openxmlformats.org/officeDocument/2006/relationships/hyperlink" Target="https://www.bio-based-solutions.eu/" TargetMode="External"/><Relationship Id="rId65" Type="http://schemas.openxmlformats.org/officeDocument/2006/relationships/hyperlink" Target="https://op.europa.eu/en/publication-detail/-/publication/2cf89630-e2bc-11eb-895a-01aa75ed71a1/" TargetMode="External"/><Relationship Id="rId73" Type="http://schemas.openxmlformats.org/officeDocument/2006/relationships/hyperlink" Target="https://www.pnas.org/content/118/38/e2115218118" TargetMode="External"/><Relationship Id="rId4" Type="http://schemas.openxmlformats.org/officeDocument/2006/relationships/hyperlink" Target="https://sdgs.un.org/goals" TargetMode="External"/><Relationship Id="rId9" Type="http://schemas.openxmlformats.org/officeDocument/2006/relationships/hyperlink" Target="https://eur-lex.europa.eu/legal-content/EN/ALL/?uri=CELEX%3A52021PC0554" TargetMode="External"/><Relationship Id="rId14" Type="http://schemas.openxmlformats.org/officeDocument/2006/relationships/hyperlink" Target="https://ec.europa.eu/clima/eu-action/forests-and-agriculture/carbon-farming_en" TargetMode="External"/><Relationship Id="rId22" Type="http://schemas.openxmlformats.org/officeDocument/2006/relationships/hyperlink" Target="http://bsrbioeconomy.net/" TargetMode="External"/><Relationship Id="rId27" Type="http://schemas.openxmlformats.org/officeDocument/2006/relationships/hyperlink" Target="https://knowledge4policy.ec.europa.eu/glossary-item/solid-wood-equivalent_en" TargetMode="External"/><Relationship Id="rId30" Type="http://schemas.openxmlformats.org/officeDocument/2006/relationships/hyperlink" Target="https://knowledge4policy.ec.europa.eu/projects-activities/jrc-biomass-mandate" TargetMode="External"/><Relationship Id="rId35" Type="http://schemas.openxmlformats.org/officeDocument/2006/relationships/hyperlink" Target="https://publications.jrc.ec.europa.eu/repository/handle/JRC128361" TargetMode="External"/><Relationship Id="rId43" Type="http://schemas.openxmlformats.org/officeDocument/2006/relationships/hyperlink" Target="http://publications.jrc.ec.europa.eu/repository/handle/JRC120324" TargetMode="External"/><Relationship Id="rId48" Type="http://schemas.openxmlformats.org/officeDocument/2006/relationships/hyperlink" Target="https://publications.jrc.ec.europa.eu/repository/handle/JRC123675" TargetMode="External"/><Relationship Id="rId56" Type="http://schemas.openxmlformats.org/officeDocument/2006/relationships/hyperlink" Target="https://op.europa.eu/s/vWEB" TargetMode="External"/><Relationship Id="rId64" Type="http://schemas.openxmlformats.org/officeDocument/2006/relationships/hyperlink" Target="http://www.ecbf.vc/team" TargetMode="External"/><Relationship Id="rId69" Type="http://schemas.openxmlformats.org/officeDocument/2006/relationships/hyperlink" Target="https://knowledge4policy.ec.europa.eu/bioeconomy/monitoring" TargetMode="External"/><Relationship Id="rId8" Type="http://schemas.openxmlformats.org/officeDocument/2006/relationships/hyperlink" Target="https://ec.europa.eu/clima/eu-action/adaptation-climate-change/eu-adaptation-strategy_en" TargetMode="External"/><Relationship Id="rId51" Type="http://schemas.openxmlformats.org/officeDocument/2006/relationships/hyperlink" Target="https://www.ipcc.ch/report/ar6/wg1/" TargetMode="External"/><Relationship Id="rId72" Type="http://schemas.openxmlformats.org/officeDocument/2006/relationships/hyperlink" Target="https://knowledge4policy.ec.europa.eu/bioeconomy/monitoring_en" TargetMode="External"/><Relationship Id="rId3" Type="http://schemas.openxmlformats.org/officeDocument/2006/relationships/hyperlink" Target="https://op.europa.eu/s/vzU7" TargetMode="External"/><Relationship Id="rId12" Type="http://schemas.openxmlformats.org/officeDocument/2006/relationships/hyperlink" Target="https://www.ohchr.org/Documents/Publications/FactSheet34en.pdf" TargetMode="External"/><Relationship Id="rId17" Type="http://schemas.openxmlformats.org/officeDocument/2006/relationships/hyperlink" Target="https://ec.europa.eu/food/system/files/2021-06/f2f_sfpd_coc_final_en.pdf" TargetMode="External"/><Relationship Id="rId25" Type="http://schemas.openxmlformats.org/officeDocument/2006/relationships/hyperlink" Target="https://publications.jrc.ec.europa.eu/repository/handle/JRC128384" TargetMode="External"/><Relationship Id="rId33" Type="http://schemas.openxmlformats.org/officeDocument/2006/relationships/hyperlink" Target="https://publications.jrc.ec.europa.eu/repository/handle/JRC124141" TargetMode="External"/><Relationship Id="rId38" Type="http://schemas.openxmlformats.org/officeDocument/2006/relationships/hyperlink" Target="https://publications.jrc.ec.europa.eu/repository/handle/JRC128361" TargetMode="External"/><Relationship Id="rId46" Type="http://schemas.openxmlformats.org/officeDocument/2006/relationships/hyperlink" Target="https://www.mdpi.com/2071-1050/13/6/3033" TargetMode="External"/><Relationship Id="rId59" Type="http://schemas.openxmlformats.org/officeDocument/2006/relationships/hyperlink" Target="http://www.power4bio.eu" TargetMode="External"/><Relationship Id="rId67" Type="http://schemas.openxmlformats.org/officeDocument/2006/relationships/hyperlink" Target="https://ec.europa.eu/info/research-and-innovation/research-area/environment/circular-economy/circular-cities-and-regions-initiative_en" TargetMode="External"/><Relationship Id="rId20" Type="http://schemas.openxmlformats.org/officeDocument/2006/relationships/hyperlink" Target="https://knowledge4policy.ec.europa.eu/bioeconomy" TargetMode="External"/><Relationship Id="rId41" Type="http://schemas.openxmlformats.org/officeDocument/2006/relationships/hyperlink" Target="https://doi.org/10.1016/J.ECOLECON.2021.107146" TargetMode="External"/><Relationship Id="rId54" Type="http://schemas.openxmlformats.org/officeDocument/2006/relationships/hyperlink" Target="https://doi.org/10.1038/s43017-021-00207-2" TargetMode="External"/><Relationship Id="rId62" Type="http://schemas.openxmlformats.org/officeDocument/2006/relationships/hyperlink" Target="https://op.europa.eu/en/publication-detail/-/publication/7223cd2e-bf5b-11eb-a925-01aa75ed71a1" TargetMode="External"/><Relationship Id="rId70" Type="http://schemas.openxmlformats.org/officeDocument/2006/relationships/hyperlink" Target="https://bioeconomy-forum.org/" TargetMode="External"/><Relationship Id="rId1" Type="http://schemas.openxmlformats.org/officeDocument/2006/relationships/hyperlink" Target="https://ec.europa.eu/commission/presscorner/detail/en/STATEMENT_21_3701" TargetMode="External"/><Relationship Id="rId6" Type="http://schemas.openxmlformats.org/officeDocument/2006/relationships/hyperlink" Target="https://ec.europa.eu/environment/strategy/biodiversity-strategy-2030_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fd8db94-863d-4aa7-920c-2a11bce3e61a">
      <UserInfo>
        <DisplayName>M'BAREK Robert (JRC-SEVILLA)</DisplayName>
        <AccountId>28</AccountId>
        <AccountType/>
      </UserInfo>
      <UserInfo>
        <DisplayName>MUBAREKA Sarah Betoul (JRC-ISPRA)</DisplayName>
        <AccountId>29</AccountId>
        <AccountType/>
      </UserInfo>
      <UserInfo>
        <DisplayName>RONZON Tevecia (JRC-SEVILLA)</DisplayName>
        <AccountId>33</AccountId>
        <AccountType/>
      </UserInfo>
      <UserInfo>
        <DisplayName>GIUNTOLI Jacopo (JRC-ISPRA-EXT)</DisplayName>
        <AccountId>31</AccountId>
        <AccountType/>
      </UserInfo>
      <UserInfo>
        <DisplayName>SANCHEZ LOPEZ Javier (JRC-ISPRA)</DisplayName>
        <AccountId>32</AccountId>
        <AccountType/>
      </UserInfo>
      <UserInfo>
        <DisplayName>GURRIA Patricia (JRC-SEVILLA-EXT)</DisplayName>
        <AccountId>34</AccountId>
        <AccountType/>
      </UserInfo>
      <UserInfo>
        <DisplayName>AVRAAMIDES Marios (JRC-ISPRA)</DisplayName>
        <AccountId>30</AccountId>
        <AccountType/>
      </UserInfo>
      <UserInfo>
        <DisplayName>BRENNE Roman (RTD)</DisplayName>
        <AccountId>17</AccountId>
        <AccountType/>
      </UserInfo>
      <UserInfo>
        <DisplayName>VARPINA Laura (RTD)</DisplayName>
        <AccountId>21</AccountId>
        <AccountType/>
      </UserInfo>
      <UserInfo>
        <DisplayName>TISTAN Adrian (RTD)</DisplayName>
        <AccountId>15</AccountId>
        <AccountType/>
      </UserInfo>
      <UserInfo>
        <DisplayName>KINIRONS Eoghan (RTD)</DisplayName>
        <AccountId>56</AccountId>
        <AccountType/>
      </UserInfo>
      <UserInfo>
        <DisplayName>LEIP Adrian (RTD)</DisplayName>
        <AccountId>9</AccountId>
        <AccountType/>
      </UserInfo>
      <UserInfo>
        <DisplayName>SALAME Linda (RTD)</DisplayName>
        <AccountId>16</AccountId>
        <AccountType/>
      </UserInfo>
      <UserInfo>
        <DisplayName>TAHVANAINEN Veera (RTD)</DisplayName>
        <AccountId>14</AccountId>
        <AccountType/>
      </UserInfo>
      <UserInfo>
        <DisplayName>PELLEGRINO Giuseppe (RTD)</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561CDEE72A644C89B9A1DF04C47A1E" ma:contentTypeVersion="6" ma:contentTypeDescription="Create a new document." ma:contentTypeScope="" ma:versionID="693e63a73f47ba16e59426981e5954dd">
  <xsd:schema xmlns:xsd="http://www.w3.org/2001/XMLSchema" xmlns:xs="http://www.w3.org/2001/XMLSchema" xmlns:p="http://schemas.microsoft.com/office/2006/metadata/properties" xmlns:ns2="e6ee3247-8b46-474f-a038-b5373d9ae335" xmlns:ns3="efd8db94-863d-4aa7-920c-2a11bce3e61a" targetNamespace="http://schemas.microsoft.com/office/2006/metadata/properties" ma:root="true" ma:fieldsID="d059bdaa4ae806c27399e7cd6742cf18" ns2:_="" ns3:_="">
    <xsd:import namespace="e6ee3247-8b46-474f-a038-b5373d9ae335"/>
    <xsd:import namespace="efd8db94-863d-4aa7-920c-2a11bce3e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e3247-8b46-474f-a038-b5373d9ae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8db94-863d-4aa7-920c-2a11bce3e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E29D-2A0C-4AE8-954C-899E525C6E43}">
  <ds:schemaRefs>
    <ds:schemaRef ds:uri="http://schemas.microsoft.com/sharepoint/v3/contenttype/forms"/>
  </ds:schemaRefs>
</ds:datastoreItem>
</file>

<file path=customXml/itemProps2.xml><?xml version="1.0" encoding="utf-8"?>
<ds:datastoreItem xmlns:ds="http://schemas.openxmlformats.org/officeDocument/2006/customXml" ds:itemID="{F1B2575B-6C55-406C-A6E0-82BFB1E73E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d8db94-863d-4aa7-920c-2a11bce3e61a"/>
    <ds:schemaRef ds:uri="e6ee3247-8b46-474f-a038-b5373d9ae335"/>
    <ds:schemaRef ds:uri="http://www.w3.org/XML/1998/namespace"/>
    <ds:schemaRef ds:uri="http://purl.org/dc/dcmitype/"/>
  </ds:schemaRefs>
</ds:datastoreItem>
</file>

<file path=customXml/itemProps3.xml><?xml version="1.0" encoding="utf-8"?>
<ds:datastoreItem xmlns:ds="http://schemas.openxmlformats.org/officeDocument/2006/customXml" ds:itemID="{39D5D579-59E6-46BC-88FE-D506A44E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e3247-8b46-474f-a038-b5373d9ae335"/>
    <ds:schemaRef ds:uri="efd8db94-863d-4aa7-920c-2a11bce3e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99F90-2FD6-40E4-90BE-9B20427E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7109</Words>
  <Characters>41306</Characters>
  <Application>Microsoft Office Word</Application>
  <DocSecurity>0</DocSecurity>
  <Lines>737</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2022-01-12T11:45:00Z</cp:lastPrinted>
  <dcterms:created xsi:type="dcterms:W3CDTF">2022-05-24T12:40:00Z</dcterms:created>
  <dcterms:modified xsi:type="dcterms:W3CDTF">2022-06-03T14:53:00Z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bd9ddd1-4d20-43f6-abfa-fc3c07406f94_Enabled">
    <vt:lpwstr>true</vt:lpwstr>
  </property>
  <property fmtid="{D5CDD505-2E9C-101B-9397-08002B2CF9AE}" pid="4" name="MSIP_Label_6bd9ddd1-4d20-43f6-abfa-fc3c07406f94_SetDate">
    <vt:lpwstr>2022-01-07T09:41:06Z</vt:lpwstr>
  </property>
  <property fmtid="{D5CDD505-2E9C-101B-9397-08002B2CF9AE}" pid="5" name="MSIP_Label_6bd9ddd1-4d20-43f6-abfa-fc3c07406f94_Method">
    <vt:lpwstr>Privileged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41a4086e-75d3-4805-8b43-39a14a314150</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_LW_INVALIDATED_ContentTypeId">
    <vt:lpwstr>0x01010089561CDEE72A644C89B9A1DF04C47A1E</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CP-008</vt:lpwstr>
  </property>
  <property fmtid="{D5CDD505-2E9C-101B-9397-08002B2CF9AE}" pid="16" name="Last edited using">
    <vt:lpwstr>LW 8.0, Build 20220128</vt:lpwstr>
  </property>
  <property fmtid="{D5CDD505-2E9C-101B-9397-08002B2CF9AE}" pid="17" name="Created using">
    <vt:lpwstr>LW 7.0.1, Build 20200226</vt:lpwstr>
  </property>
</Properties>
</file>