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C83F2" w14:textId="7627008C" w:rsidR="00247AFD" w:rsidRPr="003F6078" w:rsidRDefault="00887720" w:rsidP="00887720">
      <w:pPr>
        <w:pStyle w:val="Pagedecouverture"/>
        <w:rPr>
          <w:noProof/>
        </w:rPr>
      </w:pPr>
      <w:bookmarkStart w:id="0" w:name="LW_BM_COVERPAGE"/>
      <w:r>
        <w:rPr>
          <w:noProof/>
        </w:rPr>
        <w:pict w14:anchorId="0CF00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CC91867C-0047-4FD8-A5CA-5974CD2615C7" style="width:455.25pt;height:336.75pt">
            <v:imagedata r:id="rId15" o:title=""/>
          </v:shape>
        </w:pict>
      </w:r>
    </w:p>
    <w:bookmarkEnd w:id="0"/>
    <w:p w14:paraId="43CD3656" w14:textId="77777777" w:rsidR="00247AFD" w:rsidRPr="003F6078" w:rsidRDefault="00247AFD" w:rsidP="00247AFD">
      <w:pPr>
        <w:rPr>
          <w:noProof/>
        </w:rPr>
        <w:sectPr w:rsidR="00247AFD" w:rsidRPr="003F6078" w:rsidSect="00887720">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14:paraId="7023BBFD" w14:textId="6170C5D8" w:rsidR="00037810" w:rsidRPr="003F6078" w:rsidRDefault="001E71FD" w:rsidP="00B70199">
      <w:pPr>
        <w:pStyle w:val="EmptyParagraph"/>
        <w:spacing w:line="276" w:lineRule="auto"/>
        <w:rPr>
          <w:b/>
          <w:noProof/>
        </w:rPr>
      </w:pPr>
      <w:bookmarkStart w:id="1" w:name="_GoBack"/>
      <w:bookmarkEnd w:id="1"/>
      <w:r w:rsidRPr="003F6078">
        <w:rPr>
          <w:b/>
          <w:noProof/>
        </w:rPr>
        <w:lastRenderedPageBreak/>
        <w:t>Acronyms</w:t>
      </w:r>
    </w:p>
    <w:p w14:paraId="25EFCAA7" w14:textId="3AC90280" w:rsidR="00B70199" w:rsidRPr="003F6078" w:rsidRDefault="00B70199" w:rsidP="00B70199">
      <w:pPr>
        <w:spacing w:after="0" w:line="276" w:lineRule="auto"/>
        <w:rPr>
          <w:noProof/>
        </w:rPr>
      </w:pPr>
      <w:r w:rsidRPr="003F6078">
        <w:rPr>
          <w:noProof/>
        </w:rPr>
        <w:t>AIR</w:t>
      </w:r>
      <w:r w:rsidRPr="003F6078">
        <w:rPr>
          <w:noProof/>
        </w:rPr>
        <w:tab/>
      </w:r>
      <w:r w:rsidRPr="003F6078">
        <w:rPr>
          <w:noProof/>
        </w:rPr>
        <w:tab/>
        <w:t xml:space="preserve">Annual </w:t>
      </w:r>
      <w:r w:rsidR="003F6078">
        <w:rPr>
          <w:noProof/>
        </w:rPr>
        <w:t>i</w:t>
      </w:r>
      <w:r w:rsidRPr="003F6078">
        <w:rPr>
          <w:noProof/>
        </w:rPr>
        <w:t xml:space="preserve">mplementation </w:t>
      </w:r>
      <w:r w:rsidR="003F6078">
        <w:rPr>
          <w:noProof/>
        </w:rPr>
        <w:t>r</w:t>
      </w:r>
      <w:r w:rsidRPr="003F6078">
        <w:rPr>
          <w:noProof/>
        </w:rPr>
        <w:t>eport</w:t>
      </w:r>
    </w:p>
    <w:p w14:paraId="1D03587D" w14:textId="2060F666" w:rsidR="00B70199" w:rsidRPr="003F6078" w:rsidRDefault="00B70199" w:rsidP="00B70199">
      <w:pPr>
        <w:spacing w:after="0" w:line="276" w:lineRule="auto"/>
        <w:rPr>
          <w:noProof/>
        </w:rPr>
      </w:pPr>
      <w:r w:rsidRPr="003F6078">
        <w:rPr>
          <w:noProof/>
        </w:rPr>
        <w:t>CFP</w:t>
      </w:r>
      <w:r w:rsidRPr="003F6078">
        <w:rPr>
          <w:noProof/>
        </w:rPr>
        <w:tab/>
      </w:r>
      <w:r w:rsidRPr="003F6078">
        <w:rPr>
          <w:noProof/>
        </w:rPr>
        <w:tab/>
        <w:t xml:space="preserve">Common </w:t>
      </w:r>
      <w:r w:rsidR="003F6078">
        <w:rPr>
          <w:noProof/>
        </w:rPr>
        <w:t>f</w:t>
      </w:r>
      <w:r w:rsidRPr="003F6078">
        <w:rPr>
          <w:noProof/>
        </w:rPr>
        <w:t xml:space="preserve">isheries </w:t>
      </w:r>
      <w:r w:rsidR="003F6078">
        <w:rPr>
          <w:noProof/>
        </w:rPr>
        <w:t>p</w:t>
      </w:r>
      <w:r w:rsidRPr="003F6078">
        <w:rPr>
          <w:noProof/>
        </w:rPr>
        <w:t>olicy</w:t>
      </w:r>
    </w:p>
    <w:p w14:paraId="24667DF7" w14:textId="06302E23" w:rsidR="00B70199" w:rsidRPr="003F6078" w:rsidRDefault="00B70199" w:rsidP="00B70199">
      <w:pPr>
        <w:spacing w:after="0" w:line="276" w:lineRule="auto"/>
        <w:rPr>
          <w:noProof/>
        </w:rPr>
      </w:pPr>
      <w:r w:rsidRPr="003F6078">
        <w:rPr>
          <w:noProof/>
        </w:rPr>
        <w:t>CMES</w:t>
      </w:r>
      <w:r w:rsidRPr="003F6078">
        <w:rPr>
          <w:noProof/>
        </w:rPr>
        <w:tab/>
      </w:r>
      <w:r w:rsidRPr="003F6078">
        <w:rPr>
          <w:noProof/>
        </w:rPr>
        <w:tab/>
        <w:t xml:space="preserve">Common </w:t>
      </w:r>
      <w:r w:rsidR="003F6078">
        <w:rPr>
          <w:noProof/>
        </w:rPr>
        <w:t>m</w:t>
      </w:r>
      <w:r w:rsidRPr="003F6078">
        <w:rPr>
          <w:noProof/>
        </w:rPr>
        <w:t xml:space="preserve">onitoring and </w:t>
      </w:r>
      <w:r w:rsidR="003F6078">
        <w:rPr>
          <w:noProof/>
        </w:rPr>
        <w:t>e</w:t>
      </w:r>
      <w:r w:rsidRPr="003F6078">
        <w:rPr>
          <w:noProof/>
        </w:rPr>
        <w:t xml:space="preserve">valuation </w:t>
      </w:r>
      <w:r w:rsidR="003F6078">
        <w:rPr>
          <w:noProof/>
        </w:rPr>
        <w:t>s</w:t>
      </w:r>
      <w:r w:rsidRPr="003F6078">
        <w:rPr>
          <w:noProof/>
        </w:rPr>
        <w:t>ystem</w:t>
      </w:r>
    </w:p>
    <w:p w14:paraId="7578147C" w14:textId="3DE8029D" w:rsidR="00B70199" w:rsidRPr="003F6078" w:rsidRDefault="00B70199" w:rsidP="00B70199">
      <w:pPr>
        <w:spacing w:after="0" w:line="276" w:lineRule="auto"/>
        <w:rPr>
          <w:noProof/>
        </w:rPr>
      </w:pPr>
      <w:r w:rsidRPr="003F6078">
        <w:rPr>
          <w:noProof/>
        </w:rPr>
        <w:t>CPR</w:t>
      </w:r>
      <w:r w:rsidRPr="003F6078">
        <w:rPr>
          <w:noProof/>
        </w:rPr>
        <w:tab/>
      </w:r>
      <w:r w:rsidRPr="003F6078">
        <w:rPr>
          <w:noProof/>
        </w:rPr>
        <w:tab/>
        <w:t>Common Provision</w:t>
      </w:r>
      <w:r w:rsidR="003F6078">
        <w:rPr>
          <w:noProof/>
        </w:rPr>
        <w:t>s</w:t>
      </w:r>
      <w:r w:rsidRPr="003F6078">
        <w:rPr>
          <w:noProof/>
        </w:rPr>
        <w:t xml:space="preserve"> Regulation</w:t>
      </w:r>
    </w:p>
    <w:p w14:paraId="1AB6C0AD" w14:textId="77777777" w:rsidR="00B70199" w:rsidRPr="003F6078" w:rsidRDefault="00B70199" w:rsidP="00B70199">
      <w:pPr>
        <w:spacing w:after="0" w:line="276" w:lineRule="auto"/>
        <w:rPr>
          <w:noProof/>
        </w:rPr>
      </w:pPr>
      <w:r w:rsidRPr="003F6078">
        <w:rPr>
          <w:noProof/>
        </w:rPr>
        <w:t>DG MARE</w:t>
      </w:r>
      <w:r w:rsidRPr="003F6078">
        <w:rPr>
          <w:noProof/>
        </w:rPr>
        <w:tab/>
        <w:t>Directorate-General for Maritime Affairs and Fisheries</w:t>
      </w:r>
    </w:p>
    <w:p w14:paraId="700A686A" w14:textId="77777777" w:rsidR="00B70199" w:rsidRPr="003F6078" w:rsidRDefault="00B70199" w:rsidP="00B70199">
      <w:pPr>
        <w:spacing w:after="0" w:line="276" w:lineRule="auto"/>
        <w:rPr>
          <w:noProof/>
        </w:rPr>
      </w:pPr>
      <w:r w:rsidRPr="003F6078">
        <w:rPr>
          <w:noProof/>
        </w:rPr>
        <w:t>EMFF</w:t>
      </w:r>
      <w:r w:rsidRPr="003F6078">
        <w:rPr>
          <w:noProof/>
        </w:rPr>
        <w:tab/>
      </w:r>
      <w:r w:rsidRPr="003F6078">
        <w:rPr>
          <w:noProof/>
        </w:rPr>
        <w:tab/>
        <w:t>European Maritime and Fisheries Fund</w:t>
      </w:r>
    </w:p>
    <w:p w14:paraId="5A5493DB" w14:textId="05B3AD88" w:rsidR="00B70199" w:rsidRPr="003F6078" w:rsidRDefault="00B70199" w:rsidP="00B70199">
      <w:pPr>
        <w:spacing w:after="0" w:line="276" w:lineRule="auto"/>
        <w:rPr>
          <w:noProof/>
        </w:rPr>
      </w:pPr>
      <w:r w:rsidRPr="003F6078">
        <w:rPr>
          <w:noProof/>
        </w:rPr>
        <w:t>EMFAF</w:t>
      </w:r>
      <w:r w:rsidRPr="003F6078">
        <w:rPr>
          <w:noProof/>
        </w:rPr>
        <w:tab/>
        <w:t>European Maritime</w:t>
      </w:r>
      <w:r w:rsidR="003F6078">
        <w:rPr>
          <w:noProof/>
        </w:rPr>
        <w:t>,</w:t>
      </w:r>
      <w:r w:rsidRPr="003F6078">
        <w:rPr>
          <w:noProof/>
        </w:rPr>
        <w:t xml:space="preserve"> Fisheries and Aquaculture Fund</w:t>
      </w:r>
    </w:p>
    <w:p w14:paraId="4E428ADC" w14:textId="77777777" w:rsidR="00B70199" w:rsidRPr="003F6078" w:rsidRDefault="00B70199" w:rsidP="00B70199">
      <w:pPr>
        <w:spacing w:after="0" w:line="276" w:lineRule="auto"/>
        <w:rPr>
          <w:noProof/>
        </w:rPr>
      </w:pPr>
      <w:r w:rsidRPr="003F6078">
        <w:rPr>
          <w:noProof/>
        </w:rPr>
        <w:t>EU</w:t>
      </w:r>
      <w:r w:rsidRPr="003F6078">
        <w:rPr>
          <w:noProof/>
        </w:rPr>
        <w:tab/>
      </w:r>
      <w:r w:rsidRPr="003F6078">
        <w:rPr>
          <w:noProof/>
        </w:rPr>
        <w:tab/>
        <w:t>European Union</w:t>
      </w:r>
    </w:p>
    <w:p w14:paraId="10C8738E" w14:textId="696CEE47" w:rsidR="00B70199" w:rsidRPr="003F6078" w:rsidRDefault="00B70199" w:rsidP="00B70199">
      <w:pPr>
        <w:spacing w:after="0" w:line="276" w:lineRule="auto"/>
        <w:rPr>
          <w:noProof/>
        </w:rPr>
      </w:pPr>
      <w:r w:rsidRPr="003F6078">
        <w:rPr>
          <w:noProof/>
        </w:rPr>
        <w:t>FAME</w:t>
      </w:r>
      <w:r w:rsidRPr="003F6078">
        <w:rPr>
          <w:noProof/>
        </w:rPr>
        <w:tab/>
      </w:r>
      <w:r w:rsidRPr="003F6078">
        <w:rPr>
          <w:noProof/>
        </w:rPr>
        <w:tab/>
        <w:t>Fisheries and aquaculture monitoring and evaluation</w:t>
      </w:r>
    </w:p>
    <w:p w14:paraId="7A4E81D5" w14:textId="7B801117" w:rsidR="00B70199" w:rsidRPr="003F6078" w:rsidRDefault="00B70199" w:rsidP="00B70199">
      <w:pPr>
        <w:spacing w:after="0" w:line="276" w:lineRule="auto"/>
        <w:rPr>
          <w:noProof/>
        </w:rPr>
      </w:pPr>
      <w:r w:rsidRPr="003F6078">
        <w:rPr>
          <w:noProof/>
        </w:rPr>
        <w:t>IMP</w:t>
      </w:r>
      <w:r w:rsidRPr="003F6078">
        <w:rPr>
          <w:noProof/>
        </w:rPr>
        <w:tab/>
      </w:r>
      <w:r w:rsidRPr="003F6078">
        <w:rPr>
          <w:noProof/>
        </w:rPr>
        <w:tab/>
        <w:t xml:space="preserve">Integrated </w:t>
      </w:r>
      <w:r w:rsidR="00A54AA7">
        <w:rPr>
          <w:noProof/>
        </w:rPr>
        <w:t>m</w:t>
      </w:r>
      <w:r w:rsidRPr="003F6078">
        <w:rPr>
          <w:noProof/>
        </w:rPr>
        <w:t xml:space="preserve">aritime </w:t>
      </w:r>
      <w:r w:rsidR="00A54AA7">
        <w:rPr>
          <w:noProof/>
        </w:rPr>
        <w:t>p</w:t>
      </w:r>
      <w:r w:rsidRPr="003F6078">
        <w:rPr>
          <w:noProof/>
        </w:rPr>
        <w:t>olicy</w:t>
      </w:r>
    </w:p>
    <w:p w14:paraId="30D7C848" w14:textId="7B1CA061" w:rsidR="00B70199" w:rsidRPr="003F6078" w:rsidRDefault="00B70199" w:rsidP="00B70199">
      <w:pPr>
        <w:spacing w:after="0" w:line="276" w:lineRule="auto"/>
        <w:rPr>
          <w:noProof/>
        </w:rPr>
      </w:pPr>
      <w:r w:rsidRPr="003F6078">
        <w:rPr>
          <w:noProof/>
        </w:rPr>
        <w:t>MA</w:t>
      </w:r>
      <w:r w:rsidRPr="003F6078">
        <w:rPr>
          <w:noProof/>
        </w:rPr>
        <w:tab/>
      </w:r>
      <w:r w:rsidRPr="003F6078">
        <w:rPr>
          <w:noProof/>
        </w:rPr>
        <w:tab/>
        <w:t xml:space="preserve">Managing </w:t>
      </w:r>
      <w:r w:rsidR="00A54AA7">
        <w:rPr>
          <w:noProof/>
        </w:rPr>
        <w:t>a</w:t>
      </w:r>
      <w:r w:rsidRPr="003F6078">
        <w:rPr>
          <w:noProof/>
        </w:rPr>
        <w:t>uthority</w:t>
      </w:r>
    </w:p>
    <w:p w14:paraId="612B4E64" w14:textId="2DDF6C18" w:rsidR="00B70199" w:rsidRPr="003F6078" w:rsidRDefault="00B70199" w:rsidP="00B70199">
      <w:pPr>
        <w:spacing w:after="0" w:line="276" w:lineRule="auto"/>
        <w:rPr>
          <w:noProof/>
        </w:rPr>
      </w:pPr>
      <w:r w:rsidRPr="003F6078">
        <w:rPr>
          <w:noProof/>
        </w:rPr>
        <w:t>MEF</w:t>
      </w:r>
      <w:r w:rsidRPr="003F6078">
        <w:rPr>
          <w:noProof/>
        </w:rPr>
        <w:tab/>
      </w:r>
      <w:r w:rsidRPr="003F6078">
        <w:rPr>
          <w:noProof/>
        </w:rPr>
        <w:tab/>
        <w:t xml:space="preserve">Monitoring and </w:t>
      </w:r>
      <w:r w:rsidR="00A54AA7">
        <w:rPr>
          <w:noProof/>
        </w:rPr>
        <w:t>e</w:t>
      </w:r>
      <w:r w:rsidRPr="003F6078">
        <w:rPr>
          <w:noProof/>
        </w:rPr>
        <w:t xml:space="preserve">valuation </w:t>
      </w:r>
      <w:r w:rsidR="00A54AA7">
        <w:rPr>
          <w:noProof/>
        </w:rPr>
        <w:t>f</w:t>
      </w:r>
      <w:r w:rsidRPr="003F6078">
        <w:rPr>
          <w:noProof/>
        </w:rPr>
        <w:t>ramework</w:t>
      </w:r>
    </w:p>
    <w:p w14:paraId="101BF613" w14:textId="72788C21" w:rsidR="00B70199" w:rsidRPr="003F6078" w:rsidRDefault="00B70199" w:rsidP="00B70199">
      <w:pPr>
        <w:spacing w:after="0" w:line="276" w:lineRule="auto"/>
        <w:rPr>
          <w:noProof/>
        </w:rPr>
      </w:pPr>
      <w:r w:rsidRPr="003F6078">
        <w:rPr>
          <w:noProof/>
        </w:rPr>
        <w:t>OP</w:t>
      </w:r>
      <w:r w:rsidRPr="003F6078">
        <w:rPr>
          <w:noProof/>
        </w:rPr>
        <w:tab/>
      </w:r>
      <w:r w:rsidRPr="003F6078">
        <w:rPr>
          <w:noProof/>
        </w:rPr>
        <w:tab/>
        <w:t xml:space="preserve">Operational </w:t>
      </w:r>
      <w:r w:rsidR="00A54AA7">
        <w:rPr>
          <w:noProof/>
        </w:rPr>
        <w:t>p</w:t>
      </w:r>
      <w:r w:rsidRPr="003F6078">
        <w:rPr>
          <w:noProof/>
        </w:rPr>
        <w:t>rogramme</w:t>
      </w:r>
    </w:p>
    <w:p w14:paraId="68DFA917" w14:textId="092C4419" w:rsidR="00B70199" w:rsidRPr="003F6078" w:rsidRDefault="00B70199" w:rsidP="00B70199">
      <w:pPr>
        <w:spacing w:after="0" w:line="276" w:lineRule="auto"/>
        <w:rPr>
          <w:noProof/>
        </w:rPr>
      </w:pPr>
      <w:r w:rsidRPr="003F6078">
        <w:rPr>
          <w:noProof/>
        </w:rPr>
        <w:t>SWOT</w:t>
      </w:r>
      <w:r w:rsidRPr="003F6078">
        <w:rPr>
          <w:noProof/>
        </w:rPr>
        <w:tab/>
      </w:r>
      <w:r w:rsidRPr="003F6078">
        <w:rPr>
          <w:noProof/>
        </w:rPr>
        <w:tab/>
        <w:t xml:space="preserve">Strengths, </w:t>
      </w:r>
      <w:r w:rsidR="00A54AA7">
        <w:rPr>
          <w:noProof/>
        </w:rPr>
        <w:t>w</w:t>
      </w:r>
      <w:r w:rsidRPr="003F6078">
        <w:rPr>
          <w:noProof/>
        </w:rPr>
        <w:t xml:space="preserve">eaknesses, </w:t>
      </w:r>
      <w:r w:rsidR="00A54AA7">
        <w:rPr>
          <w:noProof/>
        </w:rPr>
        <w:t>o</w:t>
      </w:r>
      <w:r w:rsidRPr="003F6078">
        <w:rPr>
          <w:noProof/>
        </w:rPr>
        <w:t xml:space="preserve">pportunities and </w:t>
      </w:r>
      <w:r w:rsidR="00A54AA7">
        <w:rPr>
          <w:noProof/>
        </w:rPr>
        <w:t>t</w:t>
      </w:r>
      <w:r w:rsidRPr="003F6078">
        <w:rPr>
          <w:noProof/>
        </w:rPr>
        <w:t>hreats</w:t>
      </w:r>
    </w:p>
    <w:p w14:paraId="1F5BA3A0" w14:textId="77777777" w:rsidR="001E71FD" w:rsidRPr="003F6078" w:rsidRDefault="001E71FD" w:rsidP="00F44DCF">
      <w:pPr>
        <w:spacing w:after="0" w:line="276" w:lineRule="auto"/>
        <w:rPr>
          <w:noProof/>
        </w:rPr>
      </w:pPr>
    </w:p>
    <w:p w14:paraId="19A0F65D" w14:textId="7ED38E29" w:rsidR="001E71FD" w:rsidRPr="003F6078" w:rsidRDefault="001E71FD" w:rsidP="00B70199">
      <w:pPr>
        <w:spacing w:after="0" w:line="276" w:lineRule="auto"/>
        <w:jc w:val="left"/>
        <w:rPr>
          <w:b/>
          <w:noProof/>
        </w:rPr>
      </w:pPr>
      <w:r w:rsidRPr="003F6078">
        <w:rPr>
          <w:b/>
          <w:noProof/>
        </w:rPr>
        <w:br w:type="page"/>
      </w:r>
    </w:p>
    <w:sdt>
      <w:sdtPr>
        <w:rPr>
          <w:b/>
          <w:caps/>
          <w:noProof/>
        </w:rPr>
        <w:id w:val="-868295937"/>
        <w:docPartObj>
          <w:docPartGallery w:val="Table of Contents"/>
          <w:docPartUnique/>
        </w:docPartObj>
      </w:sdtPr>
      <w:sdtEndPr>
        <w:rPr>
          <w:b w:val="0"/>
          <w:bCs/>
          <w:caps w:val="0"/>
        </w:rPr>
      </w:sdtEndPr>
      <w:sdtContent>
        <w:p w14:paraId="4F17FAF7" w14:textId="77777777" w:rsidR="001E71FD" w:rsidRPr="003F6078" w:rsidRDefault="001E71FD" w:rsidP="00470582">
          <w:pPr>
            <w:spacing w:after="0" w:line="276" w:lineRule="auto"/>
            <w:jc w:val="left"/>
            <w:rPr>
              <w:noProof/>
            </w:rPr>
          </w:pPr>
          <w:r w:rsidRPr="003F6078">
            <w:rPr>
              <w:noProof/>
            </w:rPr>
            <w:t>Contents</w:t>
          </w:r>
        </w:p>
        <w:p w14:paraId="3D152935" w14:textId="1CC87A13" w:rsidR="00CD29E2" w:rsidRDefault="00B70199">
          <w:pPr>
            <w:pStyle w:val="TOC1"/>
            <w:rPr>
              <w:rFonts w:asciiTheme="minorHAnsi" w:eastAsiaTheme="minorEastAsia" w:hAnsiTheme="minorHAnsi" w:cstheme="minorBidi"/>
              <w:b w:val="0"/>
              <w:noProof/>
              <w:sz w:val="22"/>
              <w:szCs w:val="22"/>
              <w:lang w:eastAsia="en-GB"/>
            </w:rPr>
          </w:pPr>
          <w:r w:rsidRPr="003F6078">
            <w:rPr>
              <w:b w:val="0"/>
              <w:noProof/>
            </w:rPr>
            <w:fldChar w:fldCharType="begin"/>
          </w:r>
          <w:r w:rsidRPr="003F6078">
            <w:rPr>
              <w:b w:val="0"/>
              <w:noProof/>
            </w:rPr>
            <w:instrText xml:space="preserve"> TOC \o "1-3" \h \z \u </w:instrText>
          </w:r>
          <w:r w:rsidRPr="003F6078">
            <w:rPr>
              <w:b w:val="0"/>
              <w:noProof/>
            </w:rPr>
            <w:fldChar w:fldCharType="separate"/>
          </w:r>
          <w:hyperlink w:anchor="_Toc100328074" w:history="1">
            <w:r w:rsidR="00CD29E2" w:rsidRPr="00262DA6">
              <w:rPr>
                <w:rStyle w:val="Hyperlink"/>
                <w:noProof/>
              </w:rPr>
              <w:t>1.</w:t>
            </w:r>
            <w:r w:rsidR="00CD29E2">
              <w:rPr>
                <w:rFonts w:asciiTheme="minorHAnsi" w:eastAsiaTheme="minorEastAsia" w:hAnsiTheme="minorHAnsi" w:cstheme="minorBidi"/>
                <w:b w:val="0"/>
                <w:noProof/>
                <w:sz w:val="22"/>
                <w:szCs w:val="22"/>
                <w:lang w:eastAsia="en-GB"/>
              </w:rPr>
              <w:tab/>
            </w:r>
            <w:r w:rsidR="00CD29E2" w:rsidRPr="00262DA6">
              <w:rPr>
                <w:rStyle w:val="Hyperlink"/>
                <w:noProof/>
              </w:rPr>
              <w:t>Introduction</w:t>
            </w:r>
            <w:r w:rsidR="00CD29E2">
              <w:rPr>
                <w:noProof/>
                <w:webHidden/>
              </w:rPr>
              <w:tab/>
            </w:r>
            <w:r w:rsidR="00CD29E2">
              <w:rPr>
                <w:noProof/>
                <w:webHidden/>
              </w:rPr>
              <w:fldChar w:fldCharType="begin"/>
            </w:r>
            <w:r w:rsidR="00CD29E2">
              <w:rPr>
                <w:noProof/>
                <w:webHidden/>
              </w:rPr>
              <w:instrText xml:space="preserve"> PAGEREF _Toc100328074 \h </w:instrText>
            </w:r>
            <w:r w:rsidR="00CD29E2">
              <w:rPr>
                <w:noProof/>
                <w:webHidden/>
              </w:rPr>
            </w:r>
            <w:r w:rsidR="00CD29E2">
              <w:rPr>
                <w:noProof/>
                <w:webHidden/>
              </w:rPr>
              <w:fldChar w:fldCharType="separate"/>
            </w:r>
            <w:r w:rsidR="00CD29E2">
              <w:rPr>
                <w:noProof/>
                <w:webHidden/>
              </w:rPr>
              <w:t>3</w:t>
            </w:r>
            <w:r w:rsidR="00CD29E2">
              <w:rPr>
                <w:noProof/>
                <w:webHidden/>
              </w:rPr>
              <w:fldChar w:fldCharType="end"/>
            </w:r>
          </w:hyperlink>
        </w:p>
        <w:p w14:paraId="6FDABA0C" w14:textId="41682B83" w:rsidR="00CD29E2" w:rsidRDefault="00887720">
          <w:pPr>
            <w:pStyle w:val="TOC1"/>
            <w:rPr>
              <w:rFonts w:asciiTheme="minorHAnsi" w:eastAsiaTheme="minorEastAsia" w:hAnsiTheme="minorHAnsi" w:cstheme="minorBidi"/>
              <w:b w:val="0"/>
              <w:noProof/>
              <w:sz w:val="22"/>
              <w:szCs w:val="22"/>
              <w:lang w:eastAsia="en-GB"/>
            </w:rPr>
          </w:pPr>
          <w:hyperlink w:anchor="_Toc100328075" w:history="1">
            <w:r w:rsidR="00CD29E2" w:rsidRPr="00262DA6">
              <w:rPr>
                <w:rStyle w:val="Hyperlink"/>
                <w:noProof/>
              </w:rPr>
              <w:t>2.</w:t>
            </w:r>
            <w:r w:rsidR="00CD29E2">
              <w:rPr>
                <w:rFonts w:asciiTheme="minorHAnsi" w:eastAsiaTheme="minorEastAsia" w:hAnsiTheme="minorHAnsi" w:cstheme="minorBidi"/>
                <w:b w:val="0"/>
                <w:noProof/>
                <w:sz w:val="22"/>
                <w:szCs w:val="22"/>
                <w:lang w:eastAsia="en-GB"/>
              </w:rPr>
              <w:tab/>
            </w:r>
            <w:r w:rsidR="00CD29E2" w:rsidRPr="00262DA6">
              <w:rPr>
                <w:rStyle w:val="Hyperlink"/>
                <w:noProof/>
              </w:rPr>
              <w:t>Implementation of the CMES</w:t>
            </w:r>
            <w:r w:rsidR="00CD29E2">
              <w:rPr>
                <w:noProof/>
                <w:webHidden/>
              </w:rPr>
              <w:tab/>
            </w:r>
            <w:r w:rsidR="00CD29E2">
              <w:rPr>
                <w:noProof/>
                <w:webHidden/>
              </w:rPr>
              <w:fldChar w:fldCharType="begin"/>
            </w:r>
            <w:r w:rsidR="00CD29E2">
              <w:rPr>
                <w:noProof/>
                <w:webHidden/>
              </w:rPr>
              <w:instrText xml:space="preserve"> PAGEREF _Toc100328075 \h </w:instrText>
            </w:r>
            <w:r w:rsidR="00CD29E2">
              <w:rPr>
                <w:noProof/>
                <w:webHidden/>
              </w:rPr>
            </w:r>
            <w:r w:rsidR="00CD29E2">
              <w:rPr>
                <w:noProof/>
                <w:webHidden/>
              </w:rPr>
              <w:fldChar w:fldCharType="separate"/>
            </w:r>
            <w:r w:rsidR="00CD29E2">
              <w:rPr>
                <w:noProof/>
                <w:webHidden/>
              </w:rPr>
              <w:t>4</w:t>
            </w:r>
            <w:r w:rsidR="00CD29E2">
              <w:rPr>
                <w:noProof/>
                <w:webHidden/>
              </w:rPr>
              <w:fldChar w:fldCharType="end"/>
            </w:r>
          </w:hyperlink>
        </w:p>
        <w:p w14:paraId="35204D2E" w14:textId="535A952F" w:rsidR="00CD29E2" w:rsidRDefault="00887720">
          <w:pPr>
            <w:pStyle w:val="TOC2"/>
            <w:tabs>
              <w:tab w:val="left" w:pos="1077"/>
            </w:tabs>
            <w:rPr>
              <w:rFonts w:asciiTheme="minorHAnsi" w:eastAsiaTheme="minorEastAsia" w:hAnsiTheme="minorHAnsi" w:cstheme="minorBidi"/>
              <w:sz w:val="22"/>
              <w:szCs w:val="22"/>
              <w:lang w:eastAsia="en-GB"/>
            </w:rPr>
          </w:pPr>
          <w:hyperlink w:anchor="_Toc100328076" w:history="1">
            <w:r w:rsidR="00CD29E2" w:rsidRPr="00262DA6">
              <w:rPr>
                <w:rStyle w:val="Hyperlink"/>
              </w:rPr>
              <w:t>2.1.</w:t>
            </w:r>
            <w:r w:rsidR="00CD29E2">
              <w:rPr>
                <w:rFonts w:asciiTheme="minorHAnsi" w:eastAsiaTheme="minorEastAsia" w:hAnsiTheme="minorHAnsi" w:cstheme="minorBidi"/>
                <w:sz w:val="22"/>
                <w:szCs w:val="22"/>
                <w:lang w:eastAsia="en-GB"/>
              </w:rPr>
              <w:tab/>
            </w:r>
            <w:r w:rsidR="00CD29E2" w:rsidRPr="00262DA6">
              <w:rPr>
                <w:rStyle w:val="Hyperlink"/>
              </w:rPr>
              <w:t>EMFF intervention logic</w:t>
            </w:r>
            <w:r w:rsidR="00CD29E2">
              <w:rPr>
                <w:webHidden/>
              </w:rPr>
              <w:tab/>
            </w:r>
            <w:r w:rsidR="00CD29E2">
              <w:rPr>
                <w:webHidden/>
              </w:rPr>
              <w:fldChar w:fldCharType="begin"/>
            </w:r>
            <w:r w:rsidR="00CD29E2">
              <w:rPr>
                <w:webHidden/>
              </w:rPr>
              <w:instrText xml:space="preserve"> PAGEREF _Toc100328076 \h </w:instrText>
            </w:r>
            <w:r w:rsidR="00CD29E2">
              <w:rPr>
                <w:webHidden/>
              </w:rPr>
            </w:r>
            <w:r w:rsidR="00CD29E2">
              <w:rPr>
                <w:webHidden/>
              </w:rPr>
              <w:fldChar w:fldCharType="separate"/>
            </w:r>
            <w:r w:rsidR="00CD29E2">
              <w:rPr>
                <w:webHidden/>
              </w:rPr>
              <w:t>6</w:t>
            </w:r>
            <w:r w:rsidR="00CD29E2">
              <w:rPr>
                <w:webHidden/>
              </w:rPr>
              <w:fldChar w:fldCharType="end"/>
            </w:r>
          </w:hyperlink>
        </w:p>
        <w:p w14:paraId="333DAA10" w14:textId="18A0E746" w:rsidR="00CD29E2" w:rsidRDefault="00887720">
          <w:pPr>
            <w:pStyle w:val="TOC2"/>
            <w:tabs>
              <w:tab w:val="left" w:pos="1077"/>
            </w:tabs>
            <w:rPr>
              <w:rFonts w:asciiTheme="minorHAnsi" w:eastAsiaTheme="minorEastAsia" w:hAnsiTheme="minorHAnsi" w:cstheme="minorBidi"/>
              <w:sz w:val="22"/>
              <w:szCs w:val="22"/>
              <w:lang w:eastAsia="en-GB"/>
            </w:rPr>
          </w:pPr>
          <w:hyperlink w:anchor="_Toc100328077" w:history="1">
            <w:r w:rsidR="00CD29E2" w:rsidRPr="00262DA6">
              <w:rPr>
                <w:rStyle w:val="Hyperlink"/>
              </w:rPr>
              <w:t>2.2.</w:t>
            </w:r>
            <w:r w:rsidR="00CD29E2">
              <w:rPr>
                <w:rFonts w:asciiTheme="minorHAnsi" w:eastAsiaTheme="minorEastAsia" w:hAnsiTheme="minorHAnsi" w:cstheme="minorBidi"/>
                <w:sz w:val="22"/>
                <w:szCs w:val="22"/>
                <w:lang w:eastAsia="en-GB"/>
              </w:rPr>
              <w:tab/>
            </w:r>
            <w:r w:rsidR="00CD29E2" w:rsidRPr="00262DA6">
              <w:rPr>
                <w:rStyle w:val="Hyperlink"/>
              </w:rPr>
              <w:t>Common indicators</w:t>
            </w:r>
            <w:r w:rsidR="00CD29E2">
              <w:rPr>
                <w:webHidden/>
              </w:rPr>
              <w:tab/>
            </w:r>
            <w:r w:rsidR="00CD29E2">
              <w:rPr>
                <w:webHidden/>
              </w:rPr>
              <w:fldChar w:fldCharType="begin"/>
            </w:r>
            <w:r w:rsidR="00CD29E2">
              <w:rPr>
                <w:webHidden/>
              </w:rPr>
              <w:instrText xml:space="preserve"> PAGEREF _Toc100328077 \h </w:instrText>
            </w:r>
            <w:r w:rsidR="00CD29E2">
              <w:rPr>
                <w:webHidden/>
              </w:rPr>
            </w:r>
            <w:r w:rsidR="00CD29E2">
              <w:rPr>
                <w:webHidden/>
              </w:rPr>
              <w:fldChar w:fldCharType="separate"/>
            </w:r>
            <w:r w:rsidR="00CD29E2">
              <w:rPr>
                <w:webHidden/>
              </w:rPr>
              <w:t>8</w:t>
            </w:r>
            <w:r w:rsidR="00CD29E2">
              <w:rPr>
                <w:webHidden/>
              </w:rPr>
              <w:fldChar w:fldCharType="end"/>
            </w:r>
          </w:hyperlink>
        </w:p>
        <w:p w14:paraId="5FB2052C" w14:textId="13C52311" w:rsidR="00CD29E2" w:rsidRDefault="00887720">
          <w:pPr>
            <w:pStyle w:val="TOC2"/>
            <w:tabs>
              <w:tab w:val="left" w:pos="1077"/>
            </w:tabs>
            <w:rPr>
              <w:rFonts w:asciiTheme="minorHAnsi" w:eastAsiaTheme="minorEastAsia" w:hAnsiTheme="minorHAnsi" w:cstheme="minorBidi"/>
              <w:sz w:val="22"/>
              <w:szCs w:val="22"/>
              <w:lang w:eastAsia="en-GB"/>
            </w:rPr>
          </w:pPr>
          <w:hyperlink w:anchor="_Toc100328078" w:history="1">
            <w:r w:rsidR="00CD29E2" w:rsidRPr="00262DA6">
              <w:rPr>
                <w:rStyle w:val="Hyperlink"/>
              </w:rPr>
              <w:t>2.3.</w:t>
            </w:r>
            <w:r w:rsidR="00CD29E2">
              <w:rPr>
                <w:rFonts w:asciiTheme="minorHAnsi" w:eastAsiaTheme="minorEastAsia" w:hAnsiTheme="minorHAnsi" w:cstheme="minorBidi"/>
                <w:sz w:val="22"/>
                <w:szCs w:val="22"/>
                <w:lang w:eastAsia="en-GB"/>
              </w:rPr>
              <w:tab/>
            </w:r>
            <w:r w:rsidR="00CD29E2" w:rsidRPr="00262DA6">
              <w:rPr>
                <w:rStyle w:val="Hyperlink"/>
              </w:rPr>
              <w:t>Cumulative data on operations (Infosys)</w:t>
            </w:r>
            <w:r w:rsidR="00CD29E2">
              <w:rPr>
                <w:webHidden/>
              </w:rPr>
              <w:tab/>
            </w:r>
            <w:r w:rsidR="00CD29E2">
              <w:rPr>
                <w:webHidden/>
              </w:rPr>
              <w:fldChar w:fldCharType="begin"/>
            </w:r>
            <w:r w:rsidR="00CD29E2">
              <w:rPr>
                <w:webHidden/>
              </w:rPr>
              <w:instrText xml:space="preserve"> PAGEREF _Toc100328078 \h </w:instrText>
            </w:r>
            <w:r w:rsidR="00CD29E2">
              <w:rPr>
                <w:webHidden/>
              </w:rPr>
            </w:r>
            <w:r w:rsidR="00CD29E2">
              <w:rPr>
                <w:webHidden/>
              </w:rPr>
              <w:fldChar w:fldCharType="separate"/>
            </w:r>
            <w:r w:rsidR="00CD29E2">
              <w:rPr>
                <w:webHidden/>
              </w:rPr>
              <w:t>9</w:t>
            </w:r>
            <w:r w:rsidR="00CD29E2">
              <w:rPr>
                <w:webHidden/>
              </w:rPr>
              <w:fldChar w:fldCharType="end"/>
            </w:r>
          </w:hyperlink>
        </w:p>
        <w:p w14:paraId="4B7D4F43" w14:textId="5892BAA1" w:rsidR="00CD29E2" w:rsidRDefault="00887720">
          <w:pPr>
            <w:pStyle w:val="TOC2"/>
            <w:tabs>
              <w:tab w:val="left" w:pos="1077"/>
            </w:tabs>
            <w:rPr>
              <w:rFonts w:asciiTheme="minorHAnsi" w:eastAsiaTheme="minorEastAsia" w:hAnsiTheme="minorHAnsi" w:cstheme="minorBidi"/>
              <w:sz w:val="22"/>
              <w:szCs w:val="22"/>
              <w:lang w:eastAsia="en-GB"/>
            </w:rPr>
          </w:pPr>
          <w:hyperlink w:anchor="_Toc100328079" w:history="1">
            <w:r w:rsidR="00CD29E2" w:rsidRPr="00262DA6">
              <w:rPr>
                <w:rStyle w:val="Hyperlink"/>
              </w:rPr>
              <w:t>2.4.</w:t>
            </w:r>
            <w:r w:rsidR="00CD29E2">
              <w:rPr>
                <w:rFonts w:asciiTheme="minorHAnsi" w:eastAsiaTheme="minorEastAsia" w:hAnsiTheme="minorHAnsi" w:cstheme="minorBidi"/>
                <w:sz w:val="22"/>
                <w:szCs w:val="22"/>
                <w:lang w:eastAsia="en-GB"/>
              </w:rPr>
              <w:tab/>
            </w:r>
            <w:r w:rsidR="00CD29E2" w:rsidRPr="00262DA6">
              <w:rPr>
                <w:rStyle w:val="Hyperlink"/>
              </w:rPr>
              <w:t>AIRs</w:t>
            </w:r>
            <w:r w:rsidR="00CD29E2">
              <w:rPr>
                <w:webHidden/>
              </w:rPr>
              <w:tab/>
            </w:r>
            <w:r w:rsidR="00CD29E2">
              <w:rPr>
                <w:webHidden/>
              </w:rPr>
              <w:fldChar w:fldCharType="begin"/>
            </w:r>
            <w:r w:rsidR="00CD29E2">
              <w:rPr>
                <w:webHidden/>
              </w:rPr>
              <w:instrText xml:space="preserve"> PAGEREF _Toc100328079 \h </w:instrText>
            </w:r>
            <w:r w:rsidR="00CD29E2">
              <w:rPr>
                <w:webHidden/>
              </w:rPr>
            </w:r>
            <w:r w:rsidR="00CD29E2">
              <w:rPr>
                <w:webHidden/>
              </w:rPr>
              <w:fldChar w:fldCharType="separate"/>
            </w:r>
            <w:r w:rsidR="00CD29E2">
              <w:rPr>
                <w:webHidden/>
              </w:rPr>
              <w:t>10</w:t>
            </w:r>
            <w:r w:rsidR="00CD29E2">
              <w:rPr>
                <w:webHidden/>
              </w:rPr>
              <w:fldChar w:fldCharType="end"/>
            </w:r>
          </w:hyperlink>
        </w:p>
        <w:p w14:paraId="215694DC" w14:textId="38DD256B" w:rsidR="00CD29E2" w:rsidRDefault="00887720">
          <w:pPr>
            <w:pStyle w:val="TOC2"/>
            <w:tabs>
              <w:tab w:val="left" w:pos="1077"/>
            </w:tabs>
            <w:rPr>
              <w:rFonts w:asciiTheme="minorHAnsi" w:eastAsiaTheme="minorEastAsia" w:hAnsiTheme="minorHAnsi" w:cstheme="minorBidi"/>
              <w:sz w:val="22"/>
              <w:szCs w:val="22"/>
              <w:lang w:eastAsia="en-GB"/>
            </w:rPr>
          </w:pPr>
          <w:hyperlink w:anchor="_Toc100328080" w:history="1">
            <w:r w:rsidR="00CD29E2" w:rsidRPr="00262DA6">
              <w:rPr>
                <w:rStyle w:val="Hyperlink"/>
              </w:rPr>
              <w:t>2.5.</w:t>
            </w:r>
            <w:r w:rsidR="00CD29E2">
              <w:rPr>
                <w:rFonts w:asciiTheme="minorHAnsi" w:eastAsiaTheme="minorEastAsia" w:hAnsiTheme="minorHAnsi" w:cstheme="minorBidi"/>
                <w:sz w:val="22"/>
                <w:szCs w:val="22"/>
                <w:lang w:eastAsia="en-GB"/>
              </w:rPr>
              <w:tab/>
            </w:r>
            <w:r w:rsidR="00CD29E2" w:rsidRPr="00262DA6">
              <w:rPr>
                <w:rStyle w:val="Hyperlink"/>
              </w:rPr>
              <w:t>Evaluations</w:t>
            </w:r>
            <w:r w:rsidR="00CD29E2">
              <w:rPr>
                <w:webHidden/>
              </w:rPr>
              <w:tab/>
            </w:r>
            <w:r w:rsidR="00CD29E2">
              <w:rPr>
                <w:webHidden/>
              </w:rPr>
              <w:fldChar w:fldCharType="begin"/>
            </w:r>
            <w:r w:rsidR="00CD29E2">
              <w:rPr>
                <w:webHidden/>
              </w:rPr>
              <w:instrText xml:space="preserve"> PAGEREF _Toc100328080 \h </w:instrText>
            </w:r>
            <w:r w:rsidR="00CD29E2">
              <w:rPr>
                <w:webHidden/>
              </w:rPr>
            </w:r>
            <w:r w:rsidR="00CD29E2">
              <w:rPr>
                <w:webHidden/>
              </w:rPr>
              <w:fldChar w:fldCharType="separate"/>
            </w:r>
            <w:r w:rsidR="00CD29E2">
              <w:rPr>
                <w:webHidden/>
              </w:rPr>
              <w:t>11</w:t>
            </w:r>
            <w:r w:rsidR="00CD29E2">
              <w:rPr>
                <w:webHidden/>
              </w:rPr>
              <w:fldChar w:fldCharType="end"/>
            </w:r>
          </w:hyperlink>
        </w:p>
        <w:p w14:paraId="11997565" w14:textId="0AAAA638" w:rsidR="00CD29E2" w:rsidRDefault="00887720">
          <w:pPr>
            <w:pStyle w:val="TOC2"/>
            <w:tabs>
              <w:tab w:val="left" w:pos="1077"/>
            </w:tabs>
            <w:rPr>
              <w:rFonts w:asciiTheme="minorHAnsi" w:eastAsiaTheme="minorEastAsia" w:hAnsiTheme="minorHAnsi" w:cstheme="minorBidi"/>
              <w:sz w:val="22"/>
              <w:szCs w:val="22"/>
              <w:lang w:eastAsia="en-GB"/>
            </w:rPr>
          </w:pPr>
          <w:hyperlink w:anchor="_Toc100328081" w:history="1">
            <w:r w:rsidR="00CD29E2" w:rsidRPr="00262DA6">
              <w:rPr>
                <w:rStyle w:val="Hyperlink"/>
              </w:rPr>
              <w:t>2.6.</w:t>
            </w:r>
            <w:r w:rsidR="00CD29E2">
              <w:rPr>
                <w:rFonts w:asciiTheme="minorHAnsi" w:eastAsiaTheme="minorEastAsia" w:hAnsiTheme="minorHAnsi" w:cstheme="minorBidi"/>
                <w:sz w:val="22"/>
                <w:szCs w:val="22"/>
                <w:lang w:eastAsia="en-GB"/>
              </w:rPr>
              <w:tab/>
            </w:r>
            <w:r w:rsidR="00CD29E2" w:rsidRPr="00262DA6">
              <w:rPr>
                <w:rStyle w:val="Hyperlink"/>
              </w:rPr>
              <w:t>Performance framework</w:t>
            </w:r>
            <w:r w:rsidR="00CD29E2">
              <w:rPr>
                <w:webHidden/>
              </w:rPr>
              <w:tab/>
            </w:r>
            <w:r w:rsidR="00CD29E2">
              <w:rPr>
                <w:webHidden/>
              </w:rPr>
              <w:fldChar w:fldCharType="begin"/>
            </w:r>
            <w:r w:rsidR="00CD29E2">
              <w:rPr>
                <w:webHidden/>
              </w:rPr>
              <w:instrText xml:space="preserve"> PAGEREF _Toc100328081 \h </w:instrText>
            </w:r>
            <w:r w:rsidR="00CD29E2">
              <w:rPr>
                <w:webHidden/>
              </w:rPr>
            </w:r>
            <w:r w:rsidR="00CD29E2">
              <w:rPr>
                <w:webHidden/>
              </w:rPr>
              <w:fldChar w:fldCharType="separate"/>
            </w:r>
            <w:r w:rsidR="00CD29E2">
              <w:rPr>
                <w:webHidden/>
              </w:rPr>
              <w:t>13</w:t>
            </w:r>
            <w:r w:rsidR="00CD29E2">
              <w:rPr>
                <w:webHidden/>
              </w:rPr>
              <w:fldChar w:fldCharType="end"/>
            </w:r>
          </w:hyperlink>
        </w:p>
        <w:p w14:paraId="47396361" w14:textId="76CC882E" w:rsidR="00CD29E2" w:rsidRDefault="00887720">
          <w:pPr>
            <w:pStyle w:val="TOC1"/>
            <w:rPr>
              <w:rFonts w:asciiTheme="minorHAnsi" w:eastAsiaTheme="minorEastAsia" w:hAnsiTheme="minorHAnsi" w:cstheme="minorBidi"/>
              <w:b w:val="0"/>
              <w:noProof/>
              <w:sz w:val="22"/>
              <w:szCs w:val="22"/>
              <w:lang w:eastAsia="en-GB"/>
            </w:rPr>
          </w:pPr>
          <w:hyperlink w:anchor="_Toc100328082" w:history="1">
            <w:r w:rsidR="00CD29E2" w:rsidRPr="00262DA6">
              <w:rPr>
                <w:rStyle w:val="Hyperlink"/>
                <w:noProof/>
              </w:rPr>
              <w:t>3.</w:t>
            </w:r>
            <w:r w:rsidR="00CD29E2">
              <w:rPr>
                <w:rFonts w:asciiTheme="minorHAnsi" w:eastAsiaTheme="minorEastAsia" w:hAnsiTheme="minorHAnsi" w:cstheme="minorBidi"/>
                <w:b w:val="0"/>
                <w:noProof/>
                <w:sz w:val="22"/>
                <w:szCs w:val="22"/>
                <w:lang w:eastAsia="en-GB"/>
              </w:rPr>
              <w:tab/>
            </w:r>
            <w:r w:rsidR="00CD29E2" w:rsidRPr="00262DA6">
              <w:rPr>
                <w:rStyle w:val="Hyperlink"/>
                <w:noProof/>
              </w:rPr>
              <w:t>Monitoring and evaluation framework of the EMFAF</w:t>
            </w:r>
            <w:r w:rsidR="00CD29E2">
              <w:rPr>
                <w:noProof/>
                <w:webHidden/>
              </w:rPr>
              <w:tab/>
            </w:r>
            <w:r w:rsidR="00CD29E2">
              <w:rPr>
                <w:noProof/>
                <w:webHidden/>
              </w:rPr>
              <w:fldChar w:fldCharType="begin"/>
            </w:r>
            <w:r w:rsidR="00CD29E2">
              <w:rPr>
                <w:noProof/>
                <w:webHidden/>
              </w:rPr>
              <w:instrText xml:space="preserve"> PAGEREF _Toc100328082 \h </w:instrText>
            </w:r>
            <w:r w:rsidR="00CD29E2">
              <w:rPr>
                <w:noProof/>
                <w:webHidden/>
              </w:rPr>
            </w:r>
            <w:r w:rsidR="00CD29E2">
              <w:rPr>
                <w:noProof/>
                <w:webHidden/>
              </w:rPr>
              <w:fldChar w:fldCharType="separate"/>
            </w:r>
            <w:r w:rsidR="00CD29E2">
              <w:rPr>
                <w:noProof/>
                <w:webHidden/>
              </w:rPr>
              <w:t>13</w:t>
            </w:r>
            <w:r w:rsidR="00CD29E2">
              <w:rPr>
                <w:noProof/>
                <w:webHidden/>
              </w:rPr>
              <w:fldChar w:fldCharType="end"/>
            </w:r>
          </w:hyperlink>
        </w:p>
        <w:p w14:paraId="7FA66936" w14:textId="46DF2DAA" w:rsidR="00CD29E2" w:rsidRDefault="00887720">
          <w:pPr>
            <w:pStyle w:val="TOC1"/>
            <w:rPr>
              <w:rFonts w:asciiTheme="minorHAnsi" w:eastAsiaTheme="minorEastAsia" w:hAnsiTheme="minorHAnsi" w:cstheme="minorBidi"/>
              <w:b w:val="0"/>
              <w:noProof/>
              <w:sz w:val="22"/>
              <w:szCs w:val="22"/>
              <w:lang w:eastAsia="en-GB"/>
            </w:rPr>
          </w:pPr>
          <w:hyperlink w:anchor="_Toc100328083" w:history="1">
            <w:r w:rsidR="00CD29E2" w:rsidRPr="00262DA6">
              <w:rPr>
                <w:rStyle w:val="Hyperlink"/>
                <w:noProof/>
              </w:rPr>
              <w:t>4.</w:t>
            </w:r>
            <w:r w:rsidR="00CD29E2">
              <w:rPr>
                <w:rFonts w:asciiTheme="minorHAnsi" w:eastAsiaTheme="minorEastAsia" w:hAnsiTheme="minorHAnsi" w:cstheme="minorBidi"/>
                <w:b w:val="0"/>
                <w:noProof/>
                <w:sz w:val="22"/>
                <w:szCs w:val="22"/>
                <w:lang w:eastAsia="en-GB"/>
              </w:rPr>
              <w:tab/>
            </w:r>
            <w:r w:rsidR="00CD29E2" w:rsidRPr="00262DA6">
              <w:rPr>
                <w:rStyle w:val="Hyperlink"/>
                <w:noProof/>
              </w:rPr>
              <w:t>Conclusion</w:t>
            </w:r>
            <w:r w:rsidR="00CD29E2">
              <w:rPr>
                <w:noProof/>
                <w:webHidden/>
              </w:rPr>
              <w:tab/>
            </w:r>
            <w:r w:rsidR="00CD29E2">
              <w:rPr>
                <w:noProof/>
                <w:webHidden/>
              </w:rPr>
              <w:fldChar w:fldCharType="begin"/>
            </w:r>
            <w:r w:rsidR="00CD29E2">
              <w:rPr>
                <w:noProof/>
                <w:webHidden/>
              </w:rPr>
              <w:instrText xml:space="preserve"> PAGEREF _Toc100328083 \h </w:instrText>
            </w:r>
            <w:r w:rsidR="00CD29E2">
              <w:rPr>
                <w:noProof/>
                <w:webHidden/>
              </w:rPr>
            </w:r>
            <w:r w:rsidR="00CD29E2">
              <w:rPr>
                <w:noProof/>
                <w:webHidden/>
              </w:rPr>
              <w:fldChar w:fldCharType="separate"/>
            </w:r>
            <w:r w:rsidR="00CD29E2">
              <w:rPr>
                <w:noProof/>
                <w:webHidden/>
              </w:rPr>
              <w:t>15</w:t>
            </w:r>
            <w:r w:rsidR="00CD29E2">
              <w:rPr>
                <w:noProof/>
                <w:webHidden/>
              </w:rPr>
              <w:fldChar w:fldCharType="end"/>
            </w:r>
          </w:hyperlink>
        </w:p>
        <w:p w14:paraId="1AD72842" w14:textId="0C6FEE49" w:rsidR="001E71FD" w:rsidRPr="003F6078" w:rsidRDefault="00B70199" w:rsidP="00B70199">
          <w:pPr>
            <w:rPr>
              <w:noProof/>
            </w:rPr>
          </w:pPr>
          <w:r w:rsidRPr="003F6078">
            <w:rPr>
              <w:b/>
              <w:noProof/>
            </w:rPr>
            <w:fldChar w:fldCharType="end"/>
          </w:r>
        </w:p>
      </w:sdtContent>
    </w:sdt>
    <w:p w14:paraId="4B3023DF" w14:textId="77777777" w:rsidR="001E71FD" w:rsidRPr="003F6078" w:rsidRDefault="001E71FD" w:rsidP="00B70199">
      <w:pPr>
        <w:spacing w:line="276" w:lineRule="auto"/>
        <w:rPr>
          <w:b/>
          <w:noProof/>
        </w:rPr>
      </w:pPr>
    </w:p>
    <w:p w14:paraId="10DD0F2F" w14:textId="77777777" w:rsidR="001E71FD" w:rsidRPr="003F6078" w:rsidRDefault="001E71FD" w:rsidP="00B70199">
      <w:pPr>
        <w:spacing w:after="0" w:line="276" w:lineRule="auto"/>
        <w:jc w:val="left"/>
        <w:rPr>
          <w:b/>
          <w:noProof/>
        </w:rPr>
      </w:pPr>
      <w:r w:rsidRPr="003F6078">
        <w:rPr>
          <w:b/>
          <w:noProof/>
        </w:rPr>
        <w:br w:type="page"/>
      </w:r>
    </w:p>
    <w:p w14:paraId="0B9C4A81" w14:textId="77777777" w:rsidR="001E71FD" w:rsidRPr="003F6078" w:rsidRDefault="001E71FD" w:rsidP="00B70199">
      <w:pPr>
        <w:pStyle w:val="Heading1"/>
        <w:spacing w:line="276" w:lineRule="auto"/>
        <w:rPr>
          <w:noProof/>
        </w:rPr>
      </w:pPr>
      <w:bookmarkStart w:id="2" w:name="_Toc100328074"/>
      <w:r w:rsidRPr="003F6078">
        <w:rPr>
          <w:noProof/>
        </w:rPr>
        <w:t>Introduction</w:t>
      </w:r>
      <w:bookmarkEnd w:id="2"/>
    </w:p>
    <w:p w14:paraId="05E2F4D5" w14:textId="3C4275B3" w:rsidR="00CE4DBE" w:rsidRPr="003F6078" w:rsidRDefault="00F51289" w:rsidP="00F51289">
      <w:pPr>
        <w:rPr>
          <w:noProof/>
        </w:rPr>
      </w:pPr>
      <w:r w:rsidRPr="003F6078">
        <w:rPr>
          <w:noProof/>
        </w:rPr>
        <w:t xml:space="preserve">The </w:t>
      </w:r>
      <w:r w:rsidR="005F7826" w:rsidRPr="003F6078">
        <w:rPr>
          <w:noProof/>
        </w:rPr>
        <w:t>European Maritime and Fisheries Fund (EMFF)</w:t>
      </w:r>
      <w:r w:rsidR="00477267" w:rsidRPr="003F6078">
        <w:rPr>
          <w:rFonts w:ascii="Arial" w:hAnsi="Arial" w:cs="Arial"/>
          <w:noProof/>
          <w:color w:val="404040"/>
          <w:sz w:val="30"/>
          <w:szCs w:val="30"/>
          <w:shd w:val="clear" w:color="auto" w:fill="FFFFFF"/>
        </w:rPr>
        <w:t xml:space="preserve"> </w:t>
      </w:r>
      <w:r w:rsidR="005F7826" w:rsidRPr="003F6078">
        <w:rPr>
          <w:noProof/>
        </w:rPr>
        <w:t>support</w:t>
      </w:r>
      <w:r w:rsidR="00981631">
        <w:rPr>
          <w:noProof/>
        </w:rPr>
        <w:t>ed</w:t>
      </w:r>
      <w:r w:rsidR="005F7826" w:rsidRPr="003F6078">
        <w:rPr>
          <w:noProof/>
        </w:rPr>
        <w:t xml:space="preserve"> the EU</w:t>
      </w:r>
      <w:r w:rsidR="006D150E">
        <w:rPr>
          <w:noProof/>
        </w:rPr>
        <w:t>’</w:t>
      </w:r>
      <w:r w:rsidR="005F7826" w:rsidRPr="003F6078">
        <w:rPr>
          <w:noProof/>
        </w:rPr>
        <w:t xml:space="preserve">s maritime and fisheries policies </w:t>
      </w:r>
      <w:r w:rsidR="00BE5890">
        <w:rPr>
          <w:noProof/>
        </w:rPr>
        <w:t>from</w:t>
      </w:r>
      <w:r w:rsidR="00BE5890" w:rsidRPr="003F6078">
        <w:rPr>
          <w:noProof/>
        </w:rPr>
        <w:t xml:space="preserve"> </w:t>
      </w:r>
      <w:r w:rsidR="005F7826" w:rsidRPr="003F6078">
        <w:rPr>
          <w:noProof/>
        </w:rPr>
        <w:t xml:space="preserve">2014 </w:t>
      </w:r>
      <w:r w:rsidR="00BE5890">
        <w:rPr>
          <w:noProof/>
        </w:rPr>
        <w:t>to</w:t>
      </w:r>
      <w:r w:rsidR="005F7826" w:rsidRPr="003F6078">
        <w:rPr>
          <w:noProof/>
        </w:rPr>
        <w:t xml:space="preserve"> 2020. </w:t>
      </w:r>
      <w:r w:rsidR="005E3F34" w:rsidRPr="003F6078">
        <w:rPr>
          <w:noProof/>
        </w:rPr>
        <w:t xml:space="preserve">A total of </w:t>
      </w:r>
      <w:r w:rsidR="0083329D">
        <w:rPr>
          <w:noProof/>
        </w:rPr>
        <w:t>EUR </w:t>
      </w:r>
      <w:r w:rsidR="005E3F34" w:rsidRPr="003F6078">
        <w:rPr>
          <w:noProof/>
        </w:rPr>
        <w:t xml:space="preserve">6.4 billion is available </w:t>
      </w:r>
      <w:r w:rsidR="00536945">
        <w:rPr>
          <w:noProof/>
        </w:rPr>
        <w:t>under</w:t>
      </w:r>
      <w:r w:rsidR="00536945" w:rsidRPr="003F6078">
        <w:rPr>
          <w:noProof/>
        </w:rPr>
        <w:t xml:space="preserve"> </w:t>
      </w:r>
      <w:r w:rsidR="005E3F34" w:rsidRPr="003F6078">
        <w:rPr>
          <w:noProof/>
        </w:rPr>
        <w:t xml:space="preserve">the fund, </w:t>
      </w:r>
      <w:r w:rsidR="0083329D">
        <w:rPr>
          <w:noProof/>
        </w:rPr>
        <w:t>EUR </w:t>
      </w:r>
      <w:r w:rsidR="005E3F34" w:rsidRPr="003F6078">
        <w:rPr>
          <w:noProof/>
        </w:rPr>
        <w:t>5.96</w:t>
      </w:r>
      <w:r w:rsidR="00CE4DBE" w:rsidRPr="003F6078">
        <w:rPr>
          <w:noProof/>
        </w:rPr>
        <w:t xml:space="preserve"> billion </w:t>
      </w:r>
      <w:r w:rsidR="0037179A">
        <w:rPr>
          <w:noProof/>
        </w:rPr>
        <w:t xml:space="preserve">of which </w:t>
      </w:r>
      <w:r w:rsidR="00CE4DBE" w:rsidRPr="003F6078">
        <w:rPr>
          <w:noProof/>
        </w:rPr>
        <w:t>Member States and the Commission</w:t>
      </w:r>
      <w:r w:rsidR="0047427D">
        <w:rPr>
          <w:noProof/>
        </w:rPr>
        <w:t xml:space="preserve"> jointly manage</w:t>
      </w:r>
      <w:r w:rsidR="0037179A">
        <w:rPr>
          <w:noProof/>
        </w:rPr>
        <w:t xml:space="preserve"> (</w:t>
      </w:r>
      <w:r w:rsidR="005E3F34" w:rsidRPr="003F6078">
        <w:rPr>
          <w:noProof/>
        </w:rPr>
        <w:t>shared management</w:t>
      </w:r>
      <w:r w:rsidR="0037179A">
        <w:rPr>
          <w:noProof/>
        </w:rPr>
        <w:t>)</w:t>
      </w:r>
      <w:r w:rsidR="00CE4DBE" w:rsidRPr="003F6078">
        <w:rPr>
          <w:noProof/>
        </w:rPr>
        <w:t xml:space="preserve">. </w:t>
      </w:r>
      <w:r w:rsidR="005E3F34" w:rsidRPr="003F6078">
        <w:rPr>
          <w:noProof/>
        </w:rPr>
        <w:t>This report pertains to the</w:t>
      </w:r>
      <w:r w:rsidR="0083329D">
        <w:rPr>
          <w:noProof/>
        </w:rPr>
        <w:t xml:space="preserve"> </w:t>
      </w:r>
      <w:r w:rsidR="00536945">
        <w:rPr>
          <w:noProof/>
        </w:rPr>
        <w:t>budget</w:t>
      </w:r>
      <w:r w:rsidR="00536945" w:rsidRPr="003F6078">
        <w:rPr>
          <w:noProof/>
        </w:rPr>
        <w:t xml:space="preserve"> </w:t>
      </w:r>
      <w:r w:rsidR="005E3F34" w:rsidRPr="003F6078">
        <w:rPr>
          <w:noProof/>
        </w:rPr>
        <w:t xml:space="preserve">under shared management only. </w:t>
      </w:r>
      <w:r w:rsidR="00536945">
        <w:rPr>
          <w:noProof/>
        </w:rPr>
        <w:t xml:space="preserve">This budget </w:t>
      </w:r>
      <w:r w:rsidR="00CE4DBE" w:rsidRPr="003F6078">
        <w:rPr>
          <w:noProof/>
        </w:rPr>
        <w:t xml:space="preserve">is used to </w:t>
      </w:r>
      <w:r w:rsidR="00523673" w:rsidRPr="003F6078">
        <w:rPr>
          <w:noProof/>
        </w:rPr>
        <w:t xml:space="preserve">foster </w:t>
      </w:r>
      <w:r w:rsidR="00BF0A9E">
        <w:rPr>
          <w:noProof/>
        </w:rPr>
        <w:t>the</w:t>
      </w:r>
      <w:r w:rsidR="00BF0A9E" w:rsidRPr="003F6078">
        <w:rPr>
          <w:noProof/>
        </w:rPr>
        <w:t xml:space="preserve"> </w:t>
      </w:r>
      <w:r w:rsidR="00BF0A9E">
        <w:rPr>
          <w:noProof/>
        </w:rPr>
        <w:t>sustainability</w:t>
      </w:r>
      <w:r w:rsidR="00BF0A9E" w:rsidRPr="003F6078" w:rsidDel="00536945">
        <w:rPr>
          <w:noProof/>
        </w:rPr>
        <w:t xml:space="preserve"> </w:t>
      </w:r>
      <w:r w:rsidR="00BF0A9E">
        <w:rPr>
          <w:noProof/>
        </w:rPr>
        <w:t xml:space="preserve">of </w:t>
      </w:r>
      <w:r w:rsidR="00523673" w:rsidRPr="003F6078">
        <w:rPr>
          <w:noProof/>
        </w:rPr>
        <w:t xml:space="preserve">fisheries and </w:t>
      </w:r>
      <w:r w:rsidR="00477267" w:rsidRPr="003F6078">
        <w:rPr>
          <w:noProof/>
        </w:rPr>
        <w:t>aquaculture</w:t>
      </w:r>
      <w:r w:rsidR="00523673" w:rsidRPr="003F6078">
        <w:rPr>
          <w:noProof/>
        </w:rPr>
        <w:t xml:space="preserve">, to promote </w:t>
      </w:r>
      <w:r w:rsidR="00536945">
        <w:rPr>
          <w:noProof/>
        </w:rPr>
        <w:t xml:space="preserve">effective </w:t>
      </w:r>
      <w:r w:rsidR="00523673" w:rsidRPr="003F6078">
        <w:rPr>
          <w:noProof/>
        </w:rPr>
        <w:t xml:space="preserve">and sustainable </w:t>
      </w:r>
      <w:r w:rsidR="00477267" w:rsidRPr="003F6078">
        <w:rPr>
          <w:noProof/>
        </w:rPr>
        <w:t xml:space="preserve">marketing and processing of </w:t>
      </w:r>
      <w:r w:rsidR="0048587F" w:rsidRPr="003F6078">
        <w:rPr>
          <w:noProof/>
        </w:rPr>
        <w:t xml:space="preserve">fishery and aquaculture </w:t>
      </w:r>
      <w:r w:rsidR="00477267" w:rsidRPr="003F6078">
        <w:rPr>
          <w:noProof/>
        </w:rPr>
        <w:t>products</w:t>
      </w:r>
      <w:r w:rsidR="00536945">
        <w:rPr>
          <w:noProof/>
        </w:rPr>
        <w:t>,</w:t>
      </w:r>
      <w:r w:rsidR="00523673" w:rsidRPr="003F6078">
        <w:rPr>
          <w:noProof/>
        </w:rPr>
        <w:t xml:space="preserve"> and to </w:t>
      </w:r>
      <w:r w:rsidR="00536945">
        <w:rPr>
          <w:noProof/>
        </w:rPr>
        <w:t xml:space="preserve">strengthen </w:t>
      </w:r>
      <w:r w:rsidR="00523673" w:rsidRPr="003F6078">
        <w:rPr>
          <w:noProof/>
        </w:rPr>
        <w:t xml:space="preserve">fisheries </w:t>
      </w:r>
      <w:r w:rsidR="00523673" w:rsidRPr="00981631">
        <w:rPr>
          <w:noProof/>
        </w:rPr>
        <w:t>control</w:t>
      </w:r>
      <w:r w:rsidR="00523673" w:rsidRPr="003F6078">
        <w:rPr>
          <w:noProof/>
        </w:rPr>
        <w:t xml:space="preserve"> and </w:t>
      </w:r>
      <w:r w:rsidR="001B6755">
        <w:rPr>
          <w:noProof/>
        </w:rPr>
        <w:t xml:space="preserve">improve </w:t>
      </w:r>
      <w:r w:rsidR="00523673" w:rsidRPr="003F6078">
        <w:rPr>
          <w:noProof/>
        </w:rPr>
        <w:t>the collection of scientific data for fisheries management</w:t>
      </w:r>
      <w:r w:rsidR="00477267" w:rsidRPr="003F6078">
        <w:rPr>
          <w:noProof/>
        </w:rPr>
        <w:t xml:space="preserve">. It </w:t>
      </w:r>
      <w:r w:rsidR="00360681">
        <w:rPr>
          <w:noProof/>
        </w:rPr>
        <w:t>helps</w:t>
      </w:r>
      <w:r w:rsidR="00477267" w:rsidRPr="003F6078">
        <w:rPr>
          <w:noProof/>
        </w:rPr>
        <w:t xml:space="preserve"> coastal communities diversify</w:t>
      </w:r>
      <w:r w:rsidR="00360681">
        <w:rPr>
          <w:noProof/>
        </w:rPr>
        <w:t xml:space="preserve"> </w:t>
      </w:r>
      <w:r w:rsidR="00477267" w:rsidRPr="003F6078">
        <w:rPr>
          <w:noProof/>
        </w:rPr>
        <w:t xml:space="preserve">their blue economy and </w:t>
      </w:r>
      <w:r w:rsidR="0079664B">
        <w:rPr>
          <w:noProof/>
        </w:rPr>
        <w:t xml:space="preserve">helps make the </w:t>
      </w:r>
      <w:r w:rsidR="00477267" w:rsidRPr="003F6078">
        <w:rPr>
          <w:noProof/>
        </w:rPr>
        <w:t>E</w:t>
      </w:r>
      <w:r w:rsidR="0079664B">
        <w:rPr>
          <w:noProof/>
        </w:rPr>
        <w:t xml:space="preserve">U’s </w:t>
      </w:r>
      <w:r w:rsidR="00477267" w:rsidRPr="003F6078">
        <w:rPr>
          <w:noProof/>
        </w:rPr>
        <w:t>coasts</w:t>
      </w:r>
      <w:r w:rsidR="0079664B">
        <w:rPr>
          <w:noProof/>
        </w:rPr>
        <w:t xml:space="preserve"> more attractive</w:t>
      </w:r>
      <w:r w:rsidR="00477267" w:rsidRPr="003F6078">
        <w:rPr>
          <w:noProof/>
        </w:rPr>
        <w:t xml:space="preserve">. </w:t>
      </w:r>
      <w:r w:rsidR="00360681">
        <w:rPr>
          <w:noProof/>
        </w:rPr>
        <w:t>I</w:t>
      </w:r>
      <w:r w:rsidR="00477267" w:rsidRPr="003F6078">
        <w:rPr>
          <w:noProof/>
        </w:rPr>
        <w:t xml:space="preserve">t </w:t>
      </w:r>
      <w:r w:rsidR="00360681">
        <w:rPr>
          <w:noProof/>
        </w:rPr>
        <w:t xml:space="preserve">also </w:t>
      </w:r>
      <w:r w:rsidR="00477267" w:rsidRPr="003F6078">
        <w:rPr>
          <w:noProof/>
        </w:rPr>
        <w:t>support</w:t>
      </w:r>
      <w:r w:rsidR="00523673" w:rsidRPr="003F6078">
        <w:rPr>
          <w:noProof/>
        </w:rPr>
        <w:t>s</w:t>
      </w:r>
      <w:r w:rsidR="00477267" w:rsidRPr="003F6078">
        <w:rPr>
          <w:noProof/>
        </w:rPr>
        <w:t xml:space="preserve"> environmental protection and </w:t>
      </w:r>
      <w:r w:rsidR="00360681">
        <w:rPr>
          <w:noProof/>
        </w:rPr>
        <w:t xml:space="preserve">the </w:t>
      </w:r>
      <w:r w:rsidR="00477267" w:rsidRPr="003F6078">
        <w:rPr>
          <w:noProof/>
        </w:rPr>
        <w:t xml:space="preserve">enrichment of </w:t>
      </w:r>
      <w:r w:rsidR="00523673" w:rsidRPr="003F6078">
        <w:rPr>
          <w:noProof/>
        </w:rPr>
        <w:t xml:space="preserve">aquatic </w:t>
      </w:r>
      <w:r w:rsidR="00477267" w:rsidRPr="003F6078">
        <w:rPr>
          <w:noProof/>
        </w:rPr>
        <w:t xml:space="preserve">biodiversity. </w:t>
      </w:r>
    </w:p>
    <w:p w14:paraId="6ED74B2B" w14:textId="33735B1D" w:rsidR="005E3F34" w:rsidRPr="003F6078" w:rsidRDefault="00DB5C09" w:rsidP="00F51289">
      <w:pPr>
        <w:rPr>
          <w:noProof/>
        </w:rPr>
      </w:pPr>
      <w:r w:rsidRPr="003F6078">
        <w:rPr>
          <w:noProof/>
        </w:rPr>
        <w:t xml:space="preserve">A </w:t>
      </w:r>
      <w:r w:rsidR="001E1C04">
        <w:rPr>
          <w:noProof/>
        </w:rPr>
        <w:t>c</w:t>
      </w:r>
      <w:r w:rsidRPr="003F6078">
        <w:rPr>
          <w:noProof/>
        </w:rPr>
        <w:t xml:space="preserve">ommon </w:t>
      </w:r>
      <w:r w:rsidR="001E1C04">
        <w:rPr>
          <w:noProof/>
        </w:rPr>
        <w:t>m</w:t>
      </w:r>
      <w:r w:rsidRPr="003F6078">
        <w:rPr>
          <w:noProof/>
        </w:rPr>
        <w:t xml:space="preserve">onitoring and </w:t>
      </w:r>
      <w:r w:rsidR="001E1C04">
        <w:rPr>
          <w:noProof/>
        </w:rPr>
        <w:t>e</w:t>
      </w:r>
      <w:r w:rsidRPr="003F6078">
        <w:rPr>
          <w:noProof/>
        </w:rPr>
        <w:t xml:space="preserve">valuation </w:t>
      </w:r>
      <w:r w:rsidR="001E1C04">
        <w:rPr>
          <w:noProof/>
        </w:rPr>
        <w:t>s</w:t>
      </w:r>
      <w:r w:rsidRPr="003F6078">
        <w:rPr>
          <w:noProof/>
        </w:rPr>
        <w:t xml:space="preserve">ystem (CMES) was </w:t>
      </w:r>
      <w:r w:rsidR="001E1C04">
        <w:rPr>
          <w:noProof/>
        </w:rPr>
        <w:t xml:space="preserve">set up </w:t>
      </w:r>
      <w:r w:rsidRPr="003F6078">
        <w:rPr>
          <w:noProof/>
        </w:rPr>
        <w:t>to monitor the EMFF operations financed under shared management</w:t>
      </w:r>
      <w:r w:rsidRPr="003F6078">
        <w:rPr>
          <w:rStyle w:val="FootnoteReference"/>
          <w:noProof/>
        </w:rPr>
        <w:footnoteReference w:id="1"/>
      </w:r>
      <w:r w:rsidRPr="003F6078">
        <w:rPr>
          <w:noProof/>
        </w:rPr>
        <w:t xml:space="preserve">. </w:t>
      </w:r>
      <w:r w:rsidR="001E1C04">
        <w:rPr>
          <w:noProof/>
        </w:rPr>
        <w:t xml:space="preserve">It helps </w:t>
      </w:r>
      <w:r w:rsidR="00477267" w:rsidRPr="003F6078">
        <w:rPr>
          <w:noProof/>
        </w:rPr>
        <w:t xml:space="preserve">record and track </w:t>
      </w:r>
      <w:r w:rsidR="005E3F34" w:rsidRPr="003F6078">
        <w:rPr>
          <w:noProof/>
        </w:rPr>
        <w:t>the</w:t>
      </w:r>
      <w:r w:rsidR="001E1C04">
        <w:rPr>
          <w:noProof/>
        </w:rPr>
        <w:t>se</w:t>
      </w:r>
      <w:r w:rsidR="00F51289" w:rsidRPr="003F6078">
        <w:rPr>
          <w:noProof/>
        </w:rPr>
        <w:t xml:space="preserve"> operations</w:t>
      </w:r>
      <w:r w:rsidR="001E1C04">
        <w:rPr>
          <w:noProof/>
        </w:rPr>
        <w:t xml:space="preserve">’ achievements. </w:t>
      </w:r>
      <w:r w:rsidR="00360681">
        <w:rPr>
          <w:noProof/>
        </w:rPr>
        <w:t>By doing so</w:t>
      </w:r>
      <w:r w:rsidR="001E1C04">
        <w:rPr>
          <w:noProof/>
        </w:rPr>
        <w:t>, it</w:t>
      </w:r>
      <w:r w:rsidR="005E3F34" w:rsidRPr="003F6078">
        <w:rPr>
          <w:noProof/>
        </w:rPr>
        <w:t xml:space="preserve"> provides transparency </w:t>
      </w:r>
      <w:r w:rsidR="001E1C04">
        <w:rPr>
          <w:noProof/>
        </w:rPr>
        <w:t>o</w:t>
      </w:r>
      <w:r w:rsidR="005E3F34" w:rsidRPr="003F6078">
        <w:rPr>
          <w:noProof/>
        </w:rPr>
        <w:t xml:space="preserve">n the use of public money and </w:t>
      </w:r>
      <w:r w:rsidR="001E1C04">
        <w:rPr>
          <w:noProof/>
        </w:rPr>
        <w:t xml:space="preserve">enables </w:t>
      </w:r>
      <w:r w:rsidR="00360681">
        <w:rPr>
          <w:noProof/>
        </w:rPr>
        <w:t xml:space="preserve">the </w:t>
      </w:r>
      <w:r w:rsidR="001E1C04">
        <w:rPr>
          <w:noProof/>
        </w:rPr>
        <w:t xml:space="preserve">evaluation of EMFF </w:t>
      </w:r>
      <w:r w:rsidR="005E3F34" w:rsidRPr="003F6078">
        <w:rPr>
          <w:noProof/>
        </w:rPr>
        <w:t xml:space="preserve">support. </w:t>
      </w:r>
      <w:r w:rsidR="001E1C04">
        <w:rPr>
          <w:noProof/>
        </w:rPr>
        <w:t>A</w:t>
      </w:r>
      <w:r w:rsidRPr="003F6078">
        <w:rPr>
          <w:noProof/>
        </w:rPr>
        <w:t xml:space="preserve"> framework </w:t>
      </w:r>
      <w:r w:rsidR="0020110D">
        <w:rPr>
          <w:noProof/>
        </w:rPr>
        <w:t>for</w:t>
      </w:r>
      <w:r w:rsidR="0020110D" w:rsidRPr="003F6078">
        <w:rPr>
          <w:noProof/>
        </w:rPr>
        <w:t xml:space="preserve"> </w:t>
      </w:r>
      <w:r w:rsidRPr="003F6078">
        <w:rPr>
          <w:noProof/>
        </w:rPr>
        <w:t>continuous dialog</w:t>
      </w:r>
      <w:r w:rsidR="001E1C04">
        <w:rPr>
          <w:noProof/>
        </w:rPr>
        <w:t>ue</w:t>
      </w:r>
      <w:r w:rsidRPr="003F6078">
        <w:rPr>
          <w:noProof/>
        </w:rPr>
        <w:t>, maintenance, support</w:t>
      </w:r>
      <w:r w:rsidR="005E3F34" w:rsidRPr="003F6078">
        <w:rPr>
          <w:noProof/>
        </w:rPr>
        <w:t xml:space="preserve"> </w:t>
      </w:r>
      <w:r w:rsidRPr="003F6078">
        <w:rPr>
          <w:noProof/>
        </w:rPr>
        <w:t xml:space="preserve">and </w:t>
      </w:r>
      <w:r w:rsidR="00360681">
        <w:rPr>
          <w:noProof/>
        </w:rPr>
        <w:t xml:space="preserve">the sharing of </w:t>
      </w:r>
      <w:r w:rsidRPr="003F6078">
        <w:rPr>
          <w:noProof/>
        </w:rPr>
        <w:t>experience between the Commission and the Member States underpins the CMES</w:t>
      </w:r>
      <w:r w:rsidR="005E3F34" w:rsidRPr="003F6078">
        <w:rPr>
          <w:noProof/>
        </w:rPr>
        <w:t xml:space="preserve">. </w:t>
      </w:r>
      <w:r w:rsidR="001E1C04">
        <w:rPr>
          <w:noProof/>
        </w:rPr>
        <w:t>The aim of this framework is t</w:t>
      </w:r>
      <w:r w:rsidR="001E1C04" w:rsidRPr="003F6078">
        <w:rPr>
          <w:noProof/>
        </w:rPr>
        <w:t xml:space="preserve">o provide common, comparable data that can be aggregated and analysed </w:t>
      </w:r>
      <w:r w:rsidR="001E1C04">
        <w:rPr>
          <w:noProof/>
        </w:rPr>
        <w:t xml:space="preserve">against </w:t>
      </w:r>
      <w:r w:rsidR="001E1C04" w:rsidRPr="003F6078">
        <w:rPr>
          <w:noProof/>
        </w:rPr>
        <w:t>various criteria across Member States,</w:t>
      </w:r>
    </w:p>
    <w:p w14:paraId="546BAEE0" w14:textId="6E282B7D" w:rsidR="009D07B9" w:rsidRPr="003F6078" w:rsidRDefault="00964540" w:rsidP="00F51289">
      <w:pPr>
        <w:rPr>
          <w:noProof/>
        </w:rPr>
      </w:pPr>
      <w:r w:rsidRPr="003F6078">
        <w:rPr>
          <w:noProof/>
        </w:rPr>
        <w:t xml:space="preserve">This is the second report </w:t>
      </w:r>
      <w:r w:rsidR="00F51289" w:rsidRPr="003F6078">
        <w:rPr>
          <w:noProof/>
        </w:rPr>
        <w:t>to the European Parliament and the Council on</w:t>
      </w:r>
      <w:r w:rsidRPr="003F6078">
        <w:rPr>
          <w:noProof/>
        </w:rPr>
        <w:t xml:space="preserve"> the implementation of </w:t>
      </w:r>
      <w:r w:rsidR="005F7826" w:rsidRPr="003F6078">
        <w:rPr>
          <w:noProof/>
        </w:rPr>
        <w:t xml:space="preserve">the </w:t>
      </w:r>
      <w:r w:rsidR="0020110D">
        <w:rPr>
          <w:noProof/>
        </w:rPr>
        <w:t>CMES</w:t>
      </w:r>
      <w:r w:rsidR="00523673" w:rsidRPr="003F6078">
        <w:rPr>
          <w:noProof/>
        </w:rPr>
        <w:t>.</w:t>
      </w:r>
      <w:r w:rsidR="00CE4DBE" w:rsidRPr="003F6078">
        <w:rPr>
          <w:noProof/>
        </w:rPr>
        <w:t xml:space="preserve"> </w:t>
      </w:r>
      <w:r w:rsidR="00523673" w:rsidRPr="003F6078">
        <w:rPr>
          <w:noProof/>
        </w:rPr>
        <w:t xml:space="preserve">It </w:t>
      </w:r>
      <w:r w:rsidR="004706C2" w:rsidRPr="003F6078">
        <w:rPr>
          <w:noProof/>
        </w:rPr>
        <w:t>focuses on developments since the previous report</w:t>
      </w:r>
      <w:r w:rsidR="00CE4DBE" w:rsidRPr="003F6078">
        <w:rPr>
          <w:rStyle w:val="FootnoteReference"/>
          <w:noProof/>
        </w:rPr>
        <w:footnoteReference w:id="2"/>
      </w:r>
      <w:r w:rsidR="005F7826" w:rsidRPr="003F6078">
        <w:rPr>
          <w:noProof/>
        </w:rPr>
        <w:t xml:space="preserve">, </w:t>
      </w:r>
      <w:r w:rsidR="0020110D">
        <w:rPr>
          <w:noProof/>
        </w:rPr>
        <w:t>sets out</w:t>
      </w:r>
      <w:r w:rsidR="0020110D" w:rsidRPr="003F6078">
        <w:rPr>
          <w:noProof/>
        </w:rPr>
        <w:t xml:space="preserve"> </w:t>
      </w:r>
      <w:r w:rsidR="004706C2" w:rsidRPr="003F6078">
        <w:rPr>
          <w:noProof/>
        </w:rPr>
        <w:t>lessons learned</w:t>
      </w:r>
      <w:r w:rsidR="005F7826" w:rsidRPr="003F6078">
        <w:rPr>
          <w:noProof/>
        </w:rPr>
        <w:t xml:space="preserve"> during implementation</w:t>
      </w:r>
      <w:r w:rsidR="004706C2" w:rsidRPr="003F6078">
        <w:rPr>
          <w:noProof/>
        </w:rPr>
        <w:t xml:space="preserve">, and </w:t>
      </w:r>
      <w:r w:rsidR="0041344E">
        <w:rPr>
          <w:noProof/>
        </w:rPr>
        <w:t>looks at</w:t>
      </w:r>
      <w:r w:rsidR="0041344E" w:rsidRPr="003F6078">
        <w:rPr>
          <w:noProof/>
        </w:rPr>
        <w:t xml:space="preserve"> </w:t>
      </w:r>
      <w:r w:rsidR="004706C2" w:rsidRPr="003F6078">
        <w:rPr>
          <w:noProof/>
        </w:rPr>
        <w:t>how these have been taken into account</w:t>
      </w:r>
      <w:r w:rsidR="00F51289" w:rsidRPr="003F6078">
        <w:rPr>
          <w:noProof/>
        </w:rPr>
        <w:t xml:space="preserve"> </w:t>
      </w:r>
      <w:r w:rsidR="004706C2" w:rsidRPr="003F6078">
        <w:rPr>
          <w:noProof/>
        </w:rPr>
        <w:t>in develop</w:t>
      </w:r>
      <w:r w:rsidR="000D1160">
        <w:rPr>
          <w:noProof/>
        </w:rPr>
        <w:t>ing</w:t>
      </w:r>
      <w:r w:rsidR="004706C2" w:rsidRPr="003F6078">
        <w:rPr>
          <w:noProof/>
        </w:rPr>
        <w:t xml:space="preserve"> the</w:t>
      </w:r>
      <w:r w:rsidR="00394432" w:rsidRPr="003F6078">
        <w:rPr>
          <w:noProof/>
        </w:rPr>
        <w:t xml:space="preserve"> framework for the</w:t>
      </w:r>
      <w:r w:rsidR="004706C2" w:rsidRPr="003F6078">
        <w:rPr>
          <w:noProof/>
        </w:rPr>
        <w:t xml:space="preserve"> European Maritime</w:t>
      </w:r>
      <w:r w:rsidR="0039109B" w:rsidRPr="003F6078">
        <w:rPr>
          <w:noProof/>
        </w:rPr>
        <w:t>,</w:t>
      </w:r>
      <w:r w:rsidR="004706C2" w:rsidRPr="003F6078">
        <w:rPr>
          <w:noProof/>
        </w:rPr>
        <w:t xml:space="preserve"> Fisheries and Aquaculture Fund (EMFAF) for 2021</w:t>
      </w:r>
      <w:r w:rsidR="0020110D">
        <w:rPr>
          <w:noProof/>
        </w:rPr>
        <w:t xml:space="preserve"> to </w:t>
      </w:r>
      <w:r w:rsidR="004706C2" w:rsidRPr="003F6078">
        <w:rPr>
          <w:noProof/>
        </w:rPr>
        <w:t>2027</w:t>
      </w:r>
      <w:r w:rsidR="004706C2" w:rsidRPr="003F6078">
        <w:rPr>
          <w:rStyle w:val="FootnoteReference"/>
          <w:noProof/>
        </w:rPr>
        <w:footnoteReference w:id="3"/>
      </w:r>
      <w:r w:rsidR="00F51289" w:rsidRPr="003F6078">
        <w:rPr>
          <w:noProof/>
        </w:rPr>
        <w:t xml:space="preserve">. </w:t>
      </w:r>
      <w:r w:rsidR="004C7D85" w:rsidRPr="003F6078">
        <w:rPr>
          <w:noProof/>
        </w:rPr>
        <w:t xml:space="preserve">This report does not </w:t>
      </w:r>
      <w:r w:rsidR="0041344E">
        <w:rPr>
          <w:noProof/>
        </w:rPr>
        <w:t>give</w:t>
      </w:r>
      <w:r w:rsidR="0041344E" w:rsidRPr="003F6078">
        <w:rPr>
          <w:noProof/>
        </w:rPr>
        <w:t xml:space="preserve"> </w:t>
      </w:r>
      <w:r w:rsidR="004C7D85" w:rsidRPr="003F6078">
        <w:rPr>
          <w:noProof/>
        </w:rPr>
        <w:t>detail</w:t>
      </w:r>
      <w:r w:rsidR="0020110D">
        <w:rPr>
          <w:noProof/>
        </w:rPr>
        <w:t>s</w:t>
      </w:r>
      <w:r w:rsidR="004C7D85" w:rsidRPr="003F6078">
        <w:rPr>
          <w:noProof/>
        </w:rPr>
        <w:t xml:space="preserve"> o</w:t>
      </w:r>
      <w:r w:rsidR="0041344E">
        <w:rPr>
          <w:noProof/>
        </w:rPr>
        <w:t>f</w:t>
      </w:r>
      <w:r w:rsidR="005F7826" w:rsidRPr="003F6078">
        <w:rPr>
          <w:noProof/>
        </w:rPr>
        <w:t xml:space="preserve"> the achievements of the EMFF. T</w:t>
      </w:r>
      <w:r w:rsidR="004C7D85" w:rsidRPr="003F6078">
        <w:rPr>
          <w:noProof/>
        </w:rPr>
        <w:t>hese</w:t>
      </w:r>
      <w:r w:rsidR="005F7826" w:rsidRPr="003F6078">
        <w:rPr>
          <w:noProof/>
        </w:rPr>
        <w:t xml:space="preserve"> are </w:t>
      </w:r>
      <w:r w:rsidR="0041344E">
        <w:rPr>
          <w:noProof/>
        </w:rPr>
        <w:t>given</w:t>
      </w:r>
      <w:r w:rsidR="0041344E" w:rsidRPr="003F6078">
        <w:rPr>
          <w:noProof/>
        </w:rPr>
        <w:t xml:space="preserve"> </w:t>
      </w:r>
      <w:r w:rsidR="005F7826" w:rsidRPr="003F6078">
        <w:rPr>
          <w:noProof/>
        </w:rPr>
        <w:t xml:space="preserve">in the EMFF </w:t>
      </w:r>
      <w:r w:rsidR="0020110D">
        <w:rPr>
          <w:noProof/>
        </w:rPr>
        <w:t>i</w:t>
      </w:r>
      <w:r w:rsidR="005F7826" w:rsidRPr="003F6078">
        <w:rPr>
          <w:noProof/>
        </w:rPr>
        <w:t xml:space="preserve">mplementation </w:t>
      </w:r>
      <w:r w:rsidR="0020110D">
        <w:rPr>
          <w:noProof/>
        </w:rPr>
        <w:t>r</w:t>
      </w:r>
      <w:r w:rsidR="005F7826" w:rsidRPr="003F6078">
        <w:rPr>
          <w:noProof/>
        </w:rPr>
        <w:t xml:space="preserve">eports, available on the </w:t>
      </w:r>
      <w:r w:rsidR="00470582">
        <w:rPr>
          <w:noProof/>
        </w:rPr>
        <w:t>DG MARE</w:t>
      </w:r>
      <w:r w:rsidR="005F7826" w:rsidRPr="003F6078">
        <w:rPr>
          <w:noProof/>
        </w:rPr>
        <w:t xml:space="preserve"> website</w:t>
      </w:r>
      <w:r w:rsidR="005F7826" w:rsidRPr="003F6078">
        <w:rPr>
          <w:rStyle w:val="FootnoteReference"/>
          <w:noProof/>
        </w:rPr>
        <w:footnoteReference w:id="4"/>
      </w:r>
      <w:r w:rsidR="005F7826" w:rsidRPr="003F6078">
        <w:rPr>
          <w:noProof/>
        </w:rPr>
        <w:t>.</w:t>
      </w:r>
    </w:p>
    <w:p w14:paraId="4220A3C3" w14:textId="32291F9C" w:rsidR="00F51289" w:rsidRPr="003F6078" w:rsidRDefault="00DE7D71" w:rsidP="00F51289">
      <w:pPr>
        <w:spacing w:after="0"/>
        <w:rPr>
          <w:noProof/>
        </w:rPr>
      </w:pPr>
      <w:r>
        <w:rPr>
          <w:noProof/>
        </w:rPr>
        <w:t xml:space="preserve">As </w:t>
      </w:r>
      <w:r w:rsidR="00F51289" w:rsidRPr="003F6078">
        <w:rPr>
          <w:noProof/>
        </w:rPr>
        <w:t>s</w:t>
      </w:r>
      <w:r w:rsidR="00260AC0" w:rsidRPr="003F6078">
        <w:rPr>
          <w:noProof/>
        </w:rPr>
        <w:t xml:space="preserve">et </w:t>
      </w:r>
      <w:r w:rsidR="00F51289" w:rsidRPr="003F6078">
        <w:rPr>
          <w:noProof/>
        </w:rPr>
        <w:t>out in Article</w:t>
      </w:r>
      <w:r w:rsidR="0020110D">
        <w:rPr>
          <w:noProof/>
        </w:rPr>
        <w:t> </w:t>
      </w:r>
      <w:r w:rsidR="00F51289" w:rsidRPr="003F6078">
        <w:rPr>
          <w:noProof/>
        </w:rPr>
        <w:t>108 of the EMFF Regulation</w:t>
      </w:r>
      <w:r>
        <w:rPr>
          <w:noProof/>
        </w:rPr>
        <w:t>, the CMES’ objectives are</w:t>
      </w:r>
      <w:r w:rsidR="00F51289" w:rsidRPr="003F6078">
        <w:rPr>
          <w:noProof/>
        </w:rPr>
        <w:t xml:space="preserve">: </w:t>
      </w:r>
    </w:p>
    <w:p w14:paraId="79374841" w14:textId="52341913" w:rsidR="00F51289" w:rsidRPr="003F6078" w:rsidRDefault="00F51289" w:rsidP="00B06FE8">
      <w:pPr>
        <w:pStyle w:val="ListParagraph"/>
        <w:numPr>
          <w:ilvl w:val="0"/>
          <w:numId w:val="23"/>
        </w:numPr>
        <w:spacing w:after="0"/>
        <w:ind w:left="567"/>
        <w:rPr>
          <w:noProof/>
        </w:rPr>
      </w:pPr>
      <w:r w:rsidRPr="003F6078">
        <w:rPr>
          <w:noProof/>
        </w:rPr>
        <w:t xml:space="preserve">to demonstrate the progress and achievements of the </w:t>
      </w:r>
      <w:r w:rsidR="00F62E3F">
        <w:rPr>
          <w:noProof/>
        </w:rPr>
        <w:t>c</w:t>
      </w:r>
      <w:r w:rsidR="00260AC0" w:rsidRPr="003F6078">
        <w:rPr>
          <w:noProof/>
        </w:rPr>
        <w:t xml:space="preserve">ommon </w:t>
      </w:r>
      <w:r w:rsidR="00F62E3F">
        <w:rPr>
          <w:noProof/>
        </w:rPr>
        <w:t>f</w:t>
      </w:r>
      <w:r w:rsidR="00260AC0" w:rsidRPr="003F6078">
        <w:rPr>
          <w:noProof/>
        </w:rPr>
        <w:t xml:space="preserve">isheries </w:t>
      </w:r>
      <w:r w:rsidR="00F62E3F">
        <w:rPr>
          <w:noProof/>
        </w:rPr>
        <w:t>p</w:t>
      </w:r>
      <w:r w:rsidR="00260AC0" w:rsidRPr="003F6078">
        <w:rPr>
          <w:noProof/>
        </w:rPr>
        <w:t>olicy (</w:t>
      </w:r>
      <w:r w:rsidRPr="003F6078">
        <w:rPr>
          <w:noProof/>
        </w:rPr>
        <w:t>CFP</w:t>
      </w:r>
      <w:r w:rsidR="00260AC0" w:rsidRPr="003F6078">
        <w:rPr>
          <w:noProof/>
        </w:rPr>
        <w:t>)</w:t>
      </w:r>
      <w:r w:rsidRPr="003F6078">
        <w:rPr>
          <w:noProof/>
        </w:rPr>
        <w:t xml:space="preserve"> and the</w:t>
      </w:r>
      <w:r w:rsidR="00260AC0" w:rsidRPr="003F6078">
        <w:rPr>
          <w:noProof/>
        </w:rPr>
        <w:t xml:space="preserve"> </w:t>
      </w:r>
      <w:r w:rsidR="00450E97">
        <w:rPr>
          <w:noProof/>
        </w:rPr>
        <w:t>i</w:t>
      </w:r>
      <w:r w:rsidR="00260AC0" w:rsidRPr="003F6078">
        <w:rPr>
          <w:noProof/>
        </w:rPr>
        <w:t xml:space="preserve">ntegrated </w:t>
      </w:r>
      <w:r w:rsidR="00450E97">
        <w:rPr>
          <w:noProof/>
        </w:rPr>
        <w:t>m</w:t>
      </w:r>
      <w:r w:rsidR="00260AC0" w:rsidRPr="003F6078">
        <w:rPr>
          <w:noProof/>
        </w:rPr>
        <w:t xml:space="preserve">aritime </w:t>
      </w:r>
      <w:r w:rsidR="00450E97">
        <w:rPr>
          <w:noProof/>
        </w:rPr>
        <w:t>p</w:t>
      </w:r>
      <w:r w:rsidR="00260AC0" w:rsidRPr="003F6078">
        <w:rPr>
          <w:noProof/>
        </w:rPr>
        <w:t>olicy</w:t>
      </w:r>
      <w:r w:rsidRPr="003F6078">
        <w:rPr>
          <w:noProof/>
        </w:rPr>
        <w:t xml:space="preserve"> </w:t>
      </w:r>
      <w:r w:rsidR="00260AC0" w:rsidRPr="003F6078">
        <w:rPr>
          <w:noProof/>
        </w:rPr>
        <w:t>(</w:t>
      </w:r>
      <w:r w:rsidRPr="003F6078">
        <w:rPr>
          <w:noProof/>
        </w:rPr>
        <w:t>IMP</w:t>
      </w:r>
      <w:r w:rsidR="00260AC0" w:rsidRPr="003F6078">
        <w:rPr>
          <w:noProof/>
        </w:rPr>
        <w:t>)</w:t>
      </w:r>
      <w:r w:rsidRPr="003F6078">
        <w:rPr>
          <w:noProof/>
        </w:rPr>
        <w:t>,</w:t>
      </w:r>
      <w:r w:rsidR="0041344E">
        <w:rPr>
          <w:noProof/>
        </w:rPr>
        <w:t xml:space="preserve"> and</w:t>
      </w:r>
      <w:r w:rsidRPr="003F6078">
        <w:rPr>
          <w:noProof/>
        </w:rPr>
        <w:t xml:space="preserve"> to consider the general impact and assess the effectiveness, efficiency an</w:t>
      </w:r>
      <w:r w:rsidR="0007104B" w:rsidRPr="003F6078">
        <w:rPr>
          <w:noProof/>
        </w:rPr>
        <w:t>d relevance of EMFF operations;</w:t>
      </w:r>
    </w:p>
    <w:p w14:paraId="58DBCC57" w14:textId="77777777" w:rsidR="00F51289" w:rsidRPr="003F6078" w:rsidRDefault="00F51289" w:rsidP="00B06FE8">
      <w:pPr>
        <w:pStyle w:val="ListParagraph"/>
        <w:numPr>
          <w:ilvl w:val="0"/>
          <w:numId w:val="23"/>
        </w:numPr>
        <w:spacing w:after="0"/>
        <w:ind w:left="567"/>
        <w:rPr>
          <w:noProof/>
        </w:rPr>
      </w:pPr>
      <w:r w:rsidRPr="003F6078">
        <w:rPr>
          <w:noProof/>
        </w:rPr>
        <w:t xml:space="preserve">to contribute to better targeted support for the CFP and the IMP; </w:t>
      </w:r>
    </w:p>
    <w:p w14:paraId="033B00A6" w14:textId="33B2C98A" w:rsidR="00F51289" w:rsidRPr="003F6078" w:rsidRDefault="00F51289" w:rsidP="00B06FE8">
      <w:pPr>
        <w:pStyle w:val="ListParagraph"/>
        <w:numPr>
          <w:ilvl w:val="0"/>
          <w:numId w:val="23"/>
        </w:numPr>
        <w:spacing w:after="0"/>
        <w:ind w:left="567"/>
        <w:rPr>
          <w:noProof/>
        </w:rPr>
      </w:pPr>
      <w:r w:rsidRPr="003F6078">
        <w:rPr>
          <w:noProof/>
        </w:rPr>
        <w:t xml:space="preserve">to support a common learning process </w:t>
      </w:r>
      <w:r w:rsidR="0041344E">
        <w:rPr>
          <w:noProof/>
        </w:rPr>
        <w:t>for</w:t>
      </w:r>
      <w:r w:rsidRPr="003F6078">
        <w:rPr>
          <w:noProof/>
        </w:rPr>
        <w:t xml:space="preserve"> monitoring and evaluation; </w:t>
      </w:r>
      <w:r w:rsidR="00DE7D71">
        <w:rPr>
          <w:noProof/>
        </w:rPr>
        <w:t>and</w:t>
      </w:r>
    </w:p>
    <w:p w14:paraId="09948805" w14:textId="6CEA9297" w:rsidR="00F51289" w:rsidRPr="003F6078" w:rsidRDefault="00F51289" w:rsidP="00B06FE8">
      <w:pPr>
        <w:pStyle w:val="ListParagraph"/>
        <w:numPr>
          <w:ilvl w:val="0"/>
          <w:numId w:val="23"/>
        </w:numPr>
        <w:ind w:left="567"/>
        <w:rPr>
          <w:noProof/>
        </w:rPr>
      </w:pPr>
      <w:r w:rsidRPr="003F6078">
        <w:rPr>
          <w:noProof/>
        </w:rPr>
        <w:t xml:space="preserve">to provide </w:t>
      </w:r>
      <w:r w:rsidR="0041344E">
        <w:rPr>
          <w:noProof/>
        </w:rPr>
        <w:t>well</w:t>
      </w:r>
      <w:r w:rsidR="008D1A09">
        <w:rPr>
          <w:noProof/>
        </w:rPr>
        <w:t xml:space="preserve"> </w:t>
      </w:r>
      <w:r w:rsidR="0041344E">
        <w:rPr>
          <w:noProof/>
        </w:rPr>
        <w:t>grounded</w:t>
      </w:r>
      <w:r w:rsidRPr="003F6078">
        <w:rPr>
          <w:noProof/>
        </w:rPr>
        <w:t>, evidence-based evaluations of EMFF operations that feed in</w:t>
      </w:r>
      <w:r w:rsidR="00FD2657" w:rsidRPr="003F6078">
        <w:rPr>
          <w:noProof/>
        </w:rPr>
        <w:t>to the decision-making process.</w:t>
      </w:r>
    </w:p>
    <w:p w14:paraId="2232E5A3" w14:textId="728E712F" w:rsidR="00F51289" w:rsidRPr="003F6078" w:rsidRDefault="00F51289" w:rsidP="00F51289">
      <w:pPr>
        <w:spacing w:after="0"/>
        <w:rPr>
          <w:noProof/>
        </w:rPr>
      </w:pPr>
      <w:r w:rsidRPr="003F6078">
        <w:rPr>
          <w:noProof/>
        </w:rPr>
        <w:t xml:space="preserve">To achieve these objectives, the </w:t>
      </w:r>
      <w:r w:rsidR="00F62E3F">
        <w:rPr>
          <w:noProof/>
        </w:rPr>
        <w:t>CMES</w:t>
      </w:r>
      <w:r w:rsidRPr="003F6078">
        <w:rPr>
          <w:noProof/>
        </w:rPr>
        <w:t xml:space="preserve"> </w:t>
      </w:r>
      <w:r w:rsidR="00295297">
        <w:rPr>
          <w:noProof/>
        </w:rPr>
        <w:t xml:space="preserve">provides </w:t>
      </w:r>
      <w:r w:rsidR="00394432" w:rsidRPr="003F6078">
        <w:rPr>
          <w:noProof/>
        </w:rPr>
        <w:t>the following</w:t>
      </w:r>
      <w:r w:rsidRPr="003F6078">
        <w:rPr>
          <w:rStyle w:val="FootnoteReference"/>
          <w:noProof/>
        </w:rPr>
        <w:footnoteReference w:id="5"/>
      </w:r>
      <w:r w:rsidR="00394432" w:rsidRPr="003F6078">
        <w:rPr>
          <w:noProof/>
        </w:rPr>
        <w:t>:</w:t>
      </w:r>
      <w:r w:rsidR="00232253" w:rsidRPr="003F6078">
        <w:rPr>
          <w:noProof/>
        </w:rPr>
        <w:t xml:space="preserve"> </w:t>
      </w:r>
    </w:p>
    <w:p w14:paraId="45054AFF" w14:textId="5D990132" w:rsidR="00F51289" w:rsidRPr="003F6078" w:rsidRDefault="0007104B" w:rsidP="00161B5D">
      <w:pPr>
        <w:pStyle w:val="ListParagraph"/>
        <w:numPr>
          <w:ilvl w:val="0"/>
          <w:numId w:val="24"/>
        </w:numPr>
        <w:spacing w:after="0"/>
        <w:ind w:left="567"/>
        <w:rPr>
          <w:noProof/>
        </w:rPr>
      </w:pPr>
      <w:r w:rsidRPr="003F6078">
        <w:rPr>
          <w:noProof/>
        </w:rPr>
        <w:t>a</w:t>
      </w:r>
      <w:r w:rsidR="00F51289" w:rsidRPr="003F6078">
        <w:rPr>
          <w:noProof/>
        </w:rPr>
        <w:t xml:space="preserve">n intervention logic </w:t>
      </w:r>
      <w:r w:rsidR="000F79E6">
        <w:rPr>
          <w:noProof/>
        </w:rPr>
        <w:t xml:space="preserve">explaining how </w:t>
      </w:r>
      <w:r w:rsidR="00F51289" w:rsidRPr="003F6078">
        <w:rPr>
          <w:noProof/>
        </w:rPr>
        <w:t>priorities, specific objectives and measures</w:t>
      </w:r>
      <w:r w:rsidR="000F79E6">
        <w:rPr>
          <w:noProof/>
        </w:rPr>
        <w:t xml:space="preserve"> affect each other</w:t>
      </w:r>
      <w:r w:rsidR="00F51289" w:rsidRPr="003F6078">
        <w:rPr>
          <w:rStyle w:val="FootnoteReference"/>
          <w:noProof/>
        </w:rPr>
        <w:footnoteReference w:id="6"/>
      </w:r>
      <w:r w:rsidRPr="003F6078">
        <w:rPr>
          <w:noProof/>
        </w:rPr>
        <w:t>;</w:t>
      </w:r>
    </w:p>
    <w:p w14:paraId="771AE33A" w14:textId="77777777" w:rsidR="00F51289" w:rsidRPr="003F6078" w:rsidRDefault="0007104B" w:rsidP="00161B5D">
      <w:pPr>
        <w:pStyle w:val="ListParagraph"/>
        <w:numPr>
          <w:ilvl w:val="0"/>
          <w:numId w:val="24"/>
        </w:numPr>
        <w:spacing w:after="0"/>
        <w:ind w:left="567"/>
        <w:rPr>
          <w:noProof/>
        </w:rPr>
      </w:pPr>
      <w:r w:rsidRPr="003F6078">
        <w:rPr>
          <w:noProof/>
        </w:rPr>
        <w:t>a</w:t>
      </w:r>
      <w:r w:rsidR="00F51289" w:rsidRPr="003F6078">
        <w:rPr>
          <w:noProof/>
        </w:rPr>
        <w:t xml:space="preserve"> set of common indicators</w:t>
      </w:r>
      <w:r w:rsidR="00F51289" w:rsidRPr="003F6078">
        <w:rPr>
          <w:rStyle w:val="FootnoteReference"/>
          <w:noProof/>
        </w:rPr>
        <w:footnoteReference w:id="7"/>
      </w:r>
      <w:r w:rsidRPr="003F6078">
        <w:rPr>
          <w:noProof/>
        </w:rPr>
        <w:t>;</w:t>
      </w:r>
    </w:p>
    <w:p w14:paraId="5D8C0E45" w14:textId="77777777" w:rsidR="00F51289" w:rsidRPr="003F6078" w:rsidRDefault="0007104B" w:rsidP="00161B5D">
      <w:pPr>
        <w:pStyle w:val="ListParagraph"/>
        <w:numPr>
          <w:ilvl w:val="0"/>
          <w:numId w:val="24"/>
        </w:numPr>
        <w:spacing w:after="0"/>
        <w:ind w:left="567"/>
        <w:rPr>
          <w:noProof/>
        </w:rPr>
      </w:pPr>
      <w:r w:rsidRPr="003F6078">
        <w:rPr>
          <w:noProof/>
        </w:rPr>
        <w:t>c</w:t>
      </w:r>
      <w:r w:rsidR="00F51289" w:rsidRPr="003F6078">
        <w:rPr>
          <w:noProof/>
        </w:rPr>
        <w:t>umulative data on operations selected for funding</w:t>
      </w:r>
      <w:r w:rsidR="00F51289" w:rsidRPr="003F6078">
        <w:rPr>
          <w:rStyle w:val="FootnoteReference"/>
          <w:noProof/>
        </w:rPr>
        <w:footnoteReference w:id="8"/>
      </w:r>
      <w:r w:rsidRPr="003F6078">
        <w:rPr>
          <w:noProof/>
        </w:rPr>
        <w:t>;</w:t>
      </w:r>
    </w:p>
    <w:p w14:paraId="610C63FA" w14:textId="33968410" w:rsidR="00F51289" w:rsidRPr="003F6078" w:rsidRDefault="0083329D" w:rsidP="00161B5D">
      <w:pPr>
        <w:pStyle w:val="ListParagraph"/>
        <w:numPr>
          <w:ilvl w:val="0"/>
          <w:numId w:val="24"/>
        </w:numPr>
        <w:spacing w:after="0"/>
        <w:ind w:left="567"/>
        <w:rPr>
          <w:noProof/>
        </w:rPr>
      </w:pPr>
      <w:r>
        <w:rPr>
          <w:noProof/>
        </w:rPr>
        <w:t>a</w:t>
      </w:r>
      <w:r w:rsidR="00F51289" w:rsidRPr="003F6078">
        <w:rPr>
          <w:noProof/>
        </w:rPr>
        <w:t xml:space="preserve">nnual </w:t>
      </w:r>
      <w:r>
        <w:rPr>
          <w:noProof/>
        </w:rPr>
        <w:t>i</w:t>
      </w:r>
      <w:r w:rsidR="00F51289" w:rsidRPr="003F6078">
        <w:rPr>
          <w:noProof/>
        </w:rPr>
        <w:t xml:space="preserve">mplementation </w:t>
      </w:r>
      <w:r>
        <w:rPr>
          <w:noProof/>
        </w:rPr>
        <w:t>r</w:t>
      </w:r>
      <w:r w:rsidR="00F51289" w:rsidRPr="003F6078">
        <w:rPr>
          <w:noProof/>
        </w:rPr>
        <w:t>eport</w:t>
      </w:r>
      <w:r w:rsidR="000F79E6">
        <w:rPr>
          <w:noProof/>
        </w:rPr>
        <w:t>s</w:t>
      </w:r>
      <w:r w:rsidR="00450E97">
        <w:rPr>
          <w:noProof/>
        </w:rPr>
        <w:t xml:space="preserve"> (AIR</w:t>
      </w:r>
      <w:r w:rsidR="000F79E6">
        <w:rPr>
          <w:noProof/>
        </w:rPr>
        <w:t>s</w:t>
      </w:r>
      <w:r w:rsidR="00450E97">
        <w:rPr>
          <w:noProof/>
        </w:rPr>
        <w:t>)</w:t>
      </w:r>
      <w:r w:rsidR="00F51289" w:rsidRPr="003F6078">
        <w:rPr>
          <w:noProof/>
        </w:rPr>
        <w:t xml:space="preserve"> o</w:t>
      </w:r>
      <w:r w:rsidR="000F79E6">
        <w:rPr>
          <w:noProof/>
        </w:rPr>
        <w:t>n</w:t>
      </w:r>
      <w:r w:rsidR="00F51289" w:rsidRPr="003F6078">
        <w:rPr>
          <w:noProof/>
        </w:rPr>
        <w:t xml:space="preserve"> </w:t>
      </w:r>
      <w:r>
        <w:rPr>
          <w:noProof/>
        </w:rPr>
        <w:t>o</w:t>
      </w:r>
      <w:r w:rsidR="00F51289" w:rsidRPr="003F6078">
        <w:rPr>
          <w:noProof/>
        </w:rPr>
        <w:t xml:space="preserve">perational </w:t>
      </w:r>
      <w:r>
        <w:rPr>
          <w:noProof/>
        </w:rPr>
        <w:t>p</w:t>
      </w:r>
      <w:r w:rsidR="00F51289" w:rsidRPr="003F6078">
        <w:rPr>
          <w:noProof/>
        </w:rPr>
        <w:t>rogramme</w:t>
      </w:r>
      <w:r w:rsidR="000F79E6">
        <w:rPr>
          <w:noProof/>
        </w:rPr>
        <w:t>s</w:t>
      </w:r>
      <w:r w:rsidR="00450E97">
        <w:rPr>
          <w:noProof/>
        </w:rPr>
        <w:t xml:space="preserve"> (OP</w:t>
      </w:r>
      <w:r w:rsidR="000F79E6">
        <w:rPr>
          <w:noProof/>
        </w:rPr>
        <w:t>s</w:t>
      </w:r>
      <w:r w:rsidR="00450E97">
        <w:rPr>
          <w:noProof/>
        </w:rPr>
        <w:t>)</w:t>
      </w:r>
      <w:r w:rsidR="00F51289" w:rsidRPr="003F6078">
        <w:rPr>
          <w:rStyle w:val="FootnoteReference"/>
          <w:noProof/>
        </w:rPr>
        <w:footnoteReference w:id="9"/>
      </w:r>
      <w:r w:rsidR="0007104B" w:rsidRPr="003F6078">
        <w:rPr>
          <w:noProof/>
        </w:rPr>
        <w:t>;</w:t>
      </w:r>
    </w:p>
    <w:p w14:paraId="336451C7" w14:textId="2C787D20" w:rsidR="00F51289" w:rsidRPr="003F6078" w:rsidRDefault="000F79E6" w:rsidP="00161B5D">
      <w:pPr>
        <w:pStyle w:val="ListParagraph"/>
        <w:numPr>
          <w:ilvl w:val="0"/>
          <w:numId w:val="24"/>
        </w:numPr>
        <w:spacing w:after="0"/>
        <w:ind w:left="567"/>
        <w:rPr>
          <w:noProof/>
        </w:rPr>
      </w:pPr>
      <w:r>
        <w:rPr>
          <w:noProof/>
        </w:rPr>
        <w:t>e</w:t>
      </w:r>
      <w:r w:rsidR="00F51289" w:rsidRPr="003F6078">
        <w:rPr>
          <w:noProof/>
        </w:rPr>
        <w:t xml:space="preserve">valuation </w:t>
      </w:r>
      <w:r>
        <w:rPr>
          <w:noProof/>
        </w:rPr>
        <w:t>p</w:t>
      </w:r>
      <w:r w:rsidR="00F51289" w:rsidRPr="003F6078">
        <w:rPr>
          <w:noProof/>
        </w:rPr>
        <w:t>lan</w:t>
      </w:r>
      <w:r>
        <w:rPr>
          <w:noProof/>
        </w:rPr>
        <w:t>s</w:t>
      </w:r>
      <w:r w:rsidR="00F51289" w:rsidRPr="003F6078">
        <w:rPr>
          <w:rStyle w:val="FootnoteReference"/>
          <w:noProof/>
        </w:rPr>
        <w:footnoteReference w:id="10"/>
      </w:r>
      <w:r w:rsidR="0007104B" w:rsidRPr="003F6078">
        <w:rPr>
          <w:noProof/>
        </w:rPr>
        <w:t>;</w:t>
      </w:r>
    </w:p>
    <w:p w14:paraId="2AA1FE9C" w14:textId="6378F4C3" w:rsidR="00F51289" w:rsidRPr="003F6078" w:rsidRDefault="00F51289" w:rsidP="00161B5D">
      <w:pPr>
        <w:pStyle w:val="ListParagraph"/>
        <w:numPr>
          <w:ilvl w:val="0"/>
          <w:numId w:val="24"/>
        </w:numPr>
        <w:spacing w:after="0"/>
        <w:ind w:left="567"/>
        <w:rPr>
          <w:noProof/>
        </w:rPr>
      </w:pPr>
      <w:r w:rsidRPr="003F6078">
        <w:rPr>
          <w:i/>
          <w:iCs/>
          <w:noProof/>
        </w:rPr>
        <w:t>ex</w:t>
      </w:r>
      <w:r w:rsidR="000F79E6">
        <w:rPr>
          <w:i/>
          <w:iCs/>
          <w:noProof/>
        </w:rPr>
        <w:t> </w:t>
      </w:r>
      <w:r w:rsidRPr="003F6078">
        <w:rPr>
          <w:i/>
          <w:iCs/>
          <w:noProof/>
        </w:rPr>
        <w:t xml:space="preserve">ante </w:t>
      </w:r>
      <w:r w:rsidRPr="003F6078">
        <w:rPr>
          <w:noProof/>
        </w:rPr>
        <w:t xml:space="preserve">and </w:t>
      </w:r>
      <w:r w:rsidRPr="003F6078">
        <w:rPr>
          <w:i/>
          <w:iCs/>
          <w:noProof/>
        </w:rPr>
        <w:t>ex</w:t>
      </w:r>
      <w:r w:rsidR="000F79E6">
        <w:rPr>
          <w:i/>
          <w:iCs/>
          <w:noProof/>
        </w:rPr>
        <w:t> </w:t>
      </w:r>
      <w:r w:rsidRPr="003F6078">
        <w:rPr>
          <w:i/>
          <w:iCs/>
          <w:noProof/>
        </w:rPr>
        <w:t xml:space="preserve">post </w:t>
      </w:r>
      <w:r w:rsidRPr="003F6078">
        <w:rPr>
          <w:noProof/>
        </w:rPr>
        <w:t>evaluations and other evaluation activities linked to EMFF programme</w:t>
      </w:r>
      <w:r w:rsidR="00295297">
        <w:rPr>
          <w:noProof/>
        </w:rPr>
        <w:t>s</w:t>
      </w:r>
      <w:r w:rsidRPr="003F6078">
        <w:rPr>
          <w:rStyle w:val="FootnoteReference"/>
          <w:noProof/>
        </w:rPr>
        <w:footnoteReference w:id="11"/>
      </w:r>
      <w:r w:rsidR="0007104B" w:rsidRPr="003F6078">
        <w:rPr>
          <w:noProof/>
        </w:rPr>
        <w:t>;</w:t>
      </w:r>
      <w:r w:rsidR="00DE7D71">
        <w:rPr>
          <w:noProof/>
        </w:rPr>
        <w:t xml:space="preserve"> and</w:t>
      </w:r>
    </w:p>
    <w:p w14:paraId="23B16CCF" w14:textId="0778A000" w:rsidR="00232253" w:rsidRPr="003F6078" w:rsidRDefault="00F51289" w:rsidP="00161B5D">
      <w:pPr>
        <w:pStyle w:val="ListParagraph"/>
        <w:numPr>
          <w:ilvl w:val="0"/>
          <w:numId w:val="24"/>
        </w:numPr>
        <w:ind w:left="567"/>
        <w:rPr>
          <w:noProof/>
        </w:rPr>
      </w:pPr>
      <w:r w:rsidRPr="003F6078">
        <w:rPr>
          <w:noProof/>
        </w:rPr>
        <w:t>performance review</w:t>
      </w:r>
      <w:r w:rsidR="00295297">
        <w:rPr>
          <w:noProof/>
        </w:rPr>
        <w:t>s</w:t>
      </w:r>
      <w:r w:rsidRPr="003F6078">
        <w:rPr>
          <w:rStyle w:val="FootnoteReference"/>
          <w:noProof/>
        </w:rPr>
        <w:footnoteReference w:id="12"/>
      </w:r>
      <w:r w:rsidR="00EF643A" w:rsidRPr="003F6078">
        <w:rPr>
          <w:noProof/>
        </w:rPr>
        <w:t>.</w:t>
      </w:r>
    </w:p>
    <w:p w14:paraId="30A46C6D" w14:textId="7369306B" w:rsidR="0083329D" w:rsidRPr="003F6078" w:rsidRDefault="004C7D85" w:rsidP="00232253">
      <w:pPr>
        <w:rPr>
          <w:noProof/>
        </w:rPr>
      </w:pPr>
      <w:r w:rsidRPr="003F6078">
        <w:rPr>
          <w:noProof/>
        </w:rPr>
        <w:t>These</w:t>
      </w:r>
      <w:r w:rsidR="00232253" w:rsidRPr="003F6078">
        <w:rPr>
          <w:noProof/>
        </w:rPr>
        <w:t xml:space="preserve"> </w:t>
      </w:r>
      <w:r w:rsidR="00295297">
        <w:rPr>
          <w:noProof/>
        </w:rPr>
        <w:t>aspects</w:t>
      </w:r>
      <w:r w:rsidR="00295297" w:rsidRPr="003F6078">
        <w:rPr>
          <w:noProof/>
        </w:rPr>
        <w:t xml:space="preserve"> </w:t>
      </w:r>
      <w:r w:rsidR="00232253" w:rsidRPr="003F6078">
        <w:rPr>
          <w:noProof/>
        </w:rPr>
        <w:t>are described in detail in the previous report o</w:t>
      </w:r>
      <w:r w:rsidRPr="003F6078">
        <w:rPr>
          <w:noProof/>
        </w:rPr>
        <w:t xml:space="preserve">n the implementation of the </w:t>
      </w:r>
      <w:r w:rsidR="00F62E3F">
        <w:rPr>
          <w:noProof/>
        </w:rPr>
        <w:t>CMES</w:t>
      </w:r>
      <w:r w:rsidR="00232253" w:rsidRPr="003F6078">
        <w:rPr>
          <w:noProof/>
        </w:rPr>
        <w:t xml:space="preserve"> of the EMFF</w:t>
      </w:r>
      <w:r w:rsidR="00232253" w:rsidRPr="003F6078">
        <w:rPr>
          <w:rStyle w:val="FootnoteReference"/>
          <w:noProof/>
        </w:rPr>
        <w:footnoteReference w:id="13"/>
      </w:r>
      <w:r w:rsidR="00232253" w:rsidRPr="003F6078">
        <w:rPr>
          <w:noProof/>
        </w:rPr>
        <w:t xml:space="preserve">. </w:t>
      </w:r>
      <w:r w:rsidR="00232253" w:rsidRPr="003F6078">
        <w:rPr>
          <w:b/>
          <w:noProof/>
        </w:rPr>
        <w:t>Th</w:t>
      </w:r>
      <w:r w:rsidR="00BE72DA">
        <w:rPr>
          <w:b/>
          <w:noProof/>
        </w:rPr>
        <w:t>is</w:t>
      </w:r>
      <w:r w:rsidR="00295297">
        <w:rPr>
          <w:b/>
          <w:noProof/>
        </w:rPr>
        <w:t xml:space="preserve"> </w:t>
      </w:r>
      <w:r w:rsidR="00232253" w:rsidRPr="003F6078">
        <w:rPr>
          <w:b/>
          <w:noProof/>
        </w:rPr>
        <w:t xml:space="preserve">report </w:t>
      </w:r>
      <w:r w:rsidR="00295297">
        <w:rPr>
          <w:b/>
          <w:noProof/>
        </w:rPr>
        <w:t xml:space="preserve">focuses on </w:t>
      </w:r>
      <w:r w:rsidR="00BE72DA">
        <w:rPr>
          <w:b/>
          <w:noProof/>
        </w:rPr>
        <w:t>new</w:t>
      </w:r>
      <w:r w:rsidR="00BE72DA" w:rsidRPr="003F6078">
        <w:rPr>
          <w:b/>
          <w:noProof/>
        </w:rPr>
        <w:t xml:space="preserve"> </w:t>
      </w:r>
      <w:r w:rsidR="00232253" w:rsidRPr="003F6078">
        <w:rPr>
          <w:b/>
          <w:noProof/>
        </w:rPr>
        <w:t xml:space="preserve">aspects that have </w:t>
      </w:r>
      <w:r w:rsidR="00295297">
        <w:rPr>
          <w:b/>
          <w:noProof/>
        </w:rPr>
        <w:t>emerged</w:t>
      </w:r>
      <w:r w:rsidR="00295297" w:rsidRPr="003F6078">
        <w:rPr>
          <w:b/>
          <w:noProof/>
        </w:rPr>
        <w:t xml:space="preserve"> </w:t>
      </w:r>
      <w:r w:rsidR="00232253" w:rsidRPr="003F6078">
        <w:rPr>
          <w:b/>
          <w:noProof/>
        </w:rPr>
        <w:t>since the last report.</w:t>
      </w:r>
    </w:p>
    <w:p w14:paraId="7995AC99" w14:textId="2573697E" w:rsidR="001E71FD" w:rsidRPr="003F6078" w:rsidRDefault="00B76EF0" w:rsidP="00B70199">
      <w:pPr>
        <w:pStyle w:val="Heading1"/>
        <w:spacing w:line="276" w:lineRule="auto"/>
        <w:rPr>
          <w:noProof/>
        </w:rPr>
      </w:pPr>
      <w:bookmarkStart w:id="3" w:name="_Toc100328075"/>
      <w:r w:rsidRPr="003F6078">
        <w:rPr>
          <w:noProof/>
        </w:rPr>
        <w:t>Implementation</w:t>
      </w:r>
      <w:r w:rsidR="00C21E55" w:rsidRPr="003F6078">
        <w:rPr>
          <w:noProof/>
        </w:rPr>
        <w:t xml:space="preserve"> of</w:t>
      </w:r>
      <w:r w:rsidR="001E71FD" w:rsidRPr="003F6078">
        <w:rPr>
          <w:noProof/>
        </w:rPr>
        <w:t xml:space="preserve"> the </w:t>
      </w:r>
      <w:r w:rsidR="00F62E3F">
        <w:rPr>
          <w:noProof/>
        </w:rPr>
        <w:t>CMES</w:t>
      </w:r>
      <w:bookmarkEnd w:id="3"/>
    </w:p>
    <w:p w14:paraId="68B8AB11" w14:textId="77B5E2A7" w:rsidR="002D7FC5" w:rsidRPr="003F6078" w:rsidRDefault="002D7FC5" w:rsidP="002D7FC5">
      <w:pPr>
        <w:rPr>
          <w:noProof/>
        </w:rPr>
      </w:pPr>
      <w:r w:rsidRPr="003F6078">
        <w:rPr>
          <w:noProof/>
        </w:rPr>
        <w:t xml:space="preserve">Each of the </w:t>
      </w:r>
      <w:r w:rsidR="00295297">
        <w:rPr>
          <w:noProof/>
        </w:rPr>
        <w:t>aspects</w:t>
      </w:r>
      <w:r w:rsidR="00295297" w:rsidRPr="003F6078">
        <w:rPr>
          <w:noProof/>
        </w:rPr>
        <w:t xml:space="preserve"> </w:t>
      </w:r>
      <w:r w:rsidR="00DB5C09" w:rsidRPr="003F6078">
        <w:rPr>
          <w:noProof/>
        </w:rPr>
        <w:t>described in Section</w:t>
      </w:r>
      <w:r w:rsidR="00295297">
        <w:rPr>
          <w:noProof/>
        </w:rPr>
        <w:t> </w:t>
      </w:r>
      <w:r w:rsidR="00DB5C09" w:rsidRPr="003F6078">
        <w:rPr>
          <w:noProof/>
        </w:rPr>
        <w:t>1</w:t>
      </w:r>
      <w:r w:rsidRPr="003F6078">
        <w:rPr>
          <w:noProof/>
        </w:rPr>
        <w:t xml:space="preserve"> were discussed with the Member States in EMFF expert group meetings</w:t>
      </w:r>
      <w:r w:rsidRPr="003F6078">
        <w:rPr>
          <w:rStyle w:val="FootnoteReference"/>
          <w:noProof/>
        </w:rPr>
        <w:footnoteReference w:id="14"/>
      </w:r>
      <w:r w:rsidRPr="003F6078">
        <w:rPr>
          <w:noProof/>
        </w:rPr>
        <w:t>. The</w:t>
      </w:r>
      <w:r w:rsidR="00295297">
        <w:rPr>
          <w:noProof/>
        </w:rPr>
        <w:t xml:space="preserve"> Commission used the</w:t>
      </w:r>
      <w:r w:rsidRPr="003F6078">
        <w:rPr>
          <w:noProof/>
        </w:rPr>
        <w:t xml:space="preserve">se meetings to develop the framework of delegated and implementing regulations </w:t>
      </w:r>
      <w:r w:rsidR="008D1A09">
        <w:rPr>
          <w:noProof/>
        </w:rPr>
        <w:t>that</w:t>
      </w:r>
      <w:r w:rsidR="008D1A09" w:rsidRPr="003F6078">
        <w:rPr>
          <w:noProof/>
        </w:rPr>
        <w:t xml:space="preserve"> </w:t>
      </w:r>
      <w:r w:rsidRPr="003F6078">
        <w:rPr>
          <w:noProof/>
        </w:rPr>
        <w:t>support the CMES. This participative approach was continued throughout the programming period</w:t>
      </w:r>
      <w:r w:rsidR="003E4E9F">
        <w:rPr>
          <w:noProof/>
        </w:rPr>
        <w:t>,</w:t>
      </w:r>
      <w:r w:rsidRPr="003F6078">
        <w:rPr>
          <w:noProof/>
        </w:rPr>
        <w:t xml:space="preserve"> </w:t>
      </w:r>
      <w:r w:rsidR="003E4E9F" w:rsidRPr="003F6078">
        <w:rPr>
          <w:noProof/>
        </w:rPr>
        <w:t>involv</w:t>
      </w:r>
      <w:r w:rsidR="003E4E9F">
        <w:rPr>
          <w:noProof/>
        </w:rPr>
        <w:t xml:space="preserve">ing </w:t>
      </w:r>
      <w:r w:rsidRPr="003F6078">
        <w:rPr>
          <w:noProof/>
        </w:rPr>
        <w:t xml:space="preserve">the </w:t>
      </w:r>
      <w:r w:rsidR="00295297">
        <w:rPr>
          <w:noProof/>
        </w:rPr>
        <w:t>m</w:t>
      </w:r>
      <w:r w:rsidRPr="003F6078">
        <w:rPr>
          <w:noProof/>
        </w:rPr>
        <w:t xml:space="preserve">anaging </w:t>
      </w:r>
      <w:r w:rsidR="00295297">
        <w:rPr>
          <w:noProof/>
        </w:rPr>
        <w:t>a</w:t>
      </w:r>
      <w:r w:rsidRPr="003F6078">
        <w:rPr>
          <w:noProof/>
        </w:rPr>
        <w:t xml:space="preserve">uthorities (MAs) in further </w:t>
      </w:r>
      <w:r w:rsidR="003E4E9F" w:rsidRPr="003F6078">
        <w:rPr>
          <w:noProof/>
        </w:rPr>
        <w:t>develop</w:t>
      </w:r>
      <w:r w:rsidR="003E4E9F">
        <w:rPr>
          <w:noProof/>
        </w:rPr>
        <w:t xml:space="preserve">ing </w:t>
      </w:r>
      <w:r w:rsidRPr="003F6078">
        <w:rPr>
          <w:noProof/>
        </w:rPr>
        <w:t>and strengthening the CMES</w:t>
      </w:r>
      <w:r w:rsidR="00192C71" w:rsidRPr="003F6078">
        <w:rPr>
          <w:noProof/>
        </w:rPr>
        <w:t xml:space="preserve"> </w:t>
      </w:r>
      <w:r w:rsidR="00295297">
        <w:rPr>
          <w:noProof/>
        </w:rPr>
        <w:t>by</w:t>
      </w:r>
      <w:r w:rsidR="00295297" w:rsidRPr="003F6078">
        <w:rPr>
          <w:noProof/>
        </w:rPr>
        <w:t xml:space="preserve"> </w:t>
      </w:r>
      <w:r w:rsidR="00192C71" w:rsidRPr="003F6078">
        <w:rPr>
          <w:noProof/>
        </w:rPr>
        <w:t>sharing best practice and addressing common issues</w:t>
      </w:r>
      <w:r w:rsidRPr="003F6078">
        <w:rPr>
          <w:noProof/>
        </w:rPr>
        <w:t xml:space="preserve">. This ensured collective ownership and acceptance of the system, </w:t>
      </w:r>
      <w:r w:rsidR="004961D8">
        <w:rPr>
          <w:noProof/>
        </w:rPr>
        <w:t xml:space="preserve">and </w:t>
      </w:r>
      <w:r w:rsidR="004961D8" w:rsidRPr="004F0A1C">
        <w:rPr>
          <w:noProof/>
        </w:rPr>
        <w:t xml:space="preserve">helped train and equip the MAs and the Commission to perform </w:t>
      </w:r>
      <w:r w:rsidRPr="004F0A1C">
        <w:rPr>
          <w:noProof/>
        </w:rPr>
        <w:t>monitoring and evaluation</w:t>
      </w:r>
      <w:r w:rsidRPr="003F6078">
        <w:rPr>
          <w:noProof/>
        </w:rPr>
        <w:t xml:space="preserve">. </w:t>
      </w:r>
    </w:p>
    <w:p w14:paraId="0F8795A7" w14:textId="709F9138" w:rsidR="004F0A1C" w:rsidRDefault="002D7FC5" w:rsidP="002D7FC5">
      <w:pPr>
        <w:rPr>
          <w:noProof/>
        </w:rPr>
      </w:pPr>
      <w:r w:rsidRPr="003F6078">
        <w:rPr>
          <w:noProof/>
        </w:rPr>
        <w:t xml:space="preserve">To ensure </w:t>
      </w:r>
      <w:r w:rsidR="004F0A1C">
        <w:rPr>
          <w:noProof/>
        </w:rPr>
        <w:t xml:space="preserve">that </w:t>
      </w:r>
      <w:r w:rsidRPr="003F6078">
        <w:rPr>
          <w:noProof/>
        </w:rPr>
        <w:t xml:space="preserve">Member States </w:t>
      </w:r>
      <w:r w:rsidR="004F0A1C" w:rsidRPr="00981631">
        <w:rPr>
          <w:noProof/>
        </w:rPr>
        <w:t>apply</w:t>
      </w:r>
      <w:r w:rsidRPr="00981631">
        <w:rPr>
          <w:noProof/>
        </w:rPr>
        <w:t xml:space="preserve"> the </w:t>
      </w:r>
      <w:r w:rsidR="00F62E3F" w:rsidRPr="00981631">
        <w:rPr>
          <w:noProof/>
        </w:rPr>
        <w:t>CMES</w:t>
      </w:r>
      <w:r w:rsidR="004F0A1C" w:rsidRPr="00981631">
        <w:rPr>
          <w:noProof/>
        </w:rPr>
        <w:t xml:space="preserve"> consistently</w:t>
      </w:r>
      <w:r w:rsidRPr="003F6078">
        <w:rPr>
          <w:noProof/>
        </w:rPr>
        <w:t xml:space="preserve">, the Commission </w:t>
      </w:r>
      <w:r w:rsidR="004F0A1C">
        <w:rPr>
          <w:noProof/>
        </w:rPr>
        <w:t xml:space="preserve">set up </w:t>
      </w:r>
      <w:r w:rsidRPr="003F6078">
        <w:rPr>
          <w:noProof/>
        </w:rPr>
        <w:t xml:space="preserve">a technical </w:t>
      </w:r>
      <w:r w:rsidR="004F0A1C">
        <w:rPr>
          <w:noProof/>
        </w:rPr>
        <w:t>s</w:t>
      </w:r>
      <w:r w:rsidRPr="003F6078">
        <w:rPr>
          <w:noProof/>
        </w:rPr>
        <w:t xml:space="preserve">upport </w:t>
      </w:r>
      <w:r w:rsidR="004F0A1C">
        <w:rPr>
          <w:noProof/>
        </w:rPr>
        <w:t>u</w:t>
      </w:r>
      <w:r w:rsidRPr="003F6078">
        <w:rPr>
          <w:noProof/>
        </w:rPr>
        <w:t>nit, known as FAME</w:t>
      </w:r>
      <w:r w:rsidR="004F0A1C">
        <w:rPr>
          <w:noProof/>
        </w:rPr>
        <w:t xml:space="preserve"> </w:t>
      </w:r>
      <w:r w:rsidR="004F0A1C" w:rsidRPr="003F6078">
        <w:rPr>
          <w:noProof/>
        </w:rPr>
        <w:t>(</w:t>
      </w:r>
      <w:r w:rsidR="004F0A1C">
        <w:rPr>
          <w:noProof/>
        </w:rPr>
        <w:t>f</w:t>
      </w:r>
      <w:r w:rsidR="004F0A1C" w:rsidRPr="003F6078">
        <w:rPr>
          <w:noProof/>
        </w:rPr>
        <w:t xml:space="preserve">isheries and </w:t>
      </w:r>
      <w:r w:rsidR="004F0A1C">
        <w:rPr>
          <w:noProof/>
        </w:rPr>
        <w:t>a</w:t>
      </w:r>
      <w:r w:rsidR="004F0A1C" w:rsidRPr="003F6078">
        <w:rPr>
          <w:noProof/>
        </w:rPr>
        <w:t xml:space="preserve">quaculture </w:t>
      </w:r>
      <w:r w:rsidR="004F0A1C">
        <w:rPr>
          <w:noProof/>
        </w:rPr>
        <w:t>m</w:t>
      </w:r>
      <w:r w:rsidR="004F0A1C" w:rsidRPr="003F6078">
        <w:rPr>
          <w:noProof/>
        </w:rPr>
        <w:t xml:space="preserve">onitoring and </w:t>
      </w:r>
      <w:r w:rsidR="004F0A1C">
        <w:rPr>
          <w:noProof/>
        </w:rPr>
        <w:t>e</w:t>
      </w:r>
      <w:r w:rsidR="004F0A1C" w:rsidRPr="003F6078">
        <w:rPr>
          <w:noProof/>
        </w:rPr>
        <w:t>valuation)</w:t>
      </w:r>
      <w:r w:rsidRPr="003F6078">
        <w:rPr>
          <w:rStyle w:val="FootnoteReference"/>
          <w:noProof/>
        </w:rPr>
        <w:footnoteReference w:id="15"/>
      </w:r>
      <w:r w:rsidRPr="003F6078">
        <w:rPr>
          <w:noProof/>
        </w:rPr>
        <w:t>. Th</w:t>
      </w:r>
      <w:r w:rsidR="004F0A1C">
        <w:rPr>
          <w:noProof/>
        </w:rPr>
        <w:t>is support</w:t>
      </w:r>
      <w:r w:rsidRPr="003F6078">
        <w:rPr>
          <w:noProof/>
        </w:rPr>
        <w:t xml:space="preserve"> service was provided by an external contractor over the </w:t>
      </w:r>
      <w:r w:rsidR="004F0A1C">
        <w:rPr>
          <w:noProof/>
        </w:rPr>
        <w:t>7 </w:t>
      </w:r>
      <w:r w:rsidRPr="003F6078">
        <w:rPr>
          <w:noProof/>
        </w:rPr>
        <w:t xml:space="preserve">years of the programming period. Feedback, experience and knowledge was collected from the MAs and developed with the FAME </w:t>
      </w:r>
      <w:r w:rsidR="004F0A1C">
        <w:rPr>
          <w:noProof/>
        </w:rPr>
        <w:t>s</w:t>
      </w:r>
      <w:r w:rsidRPr="003F6078">
        <w:rPr>
          <w:noProof/>
        </w:rPr>
        <w:t xml:space="preserve">upport </w:t>
      </w:r>
      <w:r w:rsidR="004F0A1C">
        <w:rPr>
          <w:noProof/>
        </w:rPr>
        <w:t>u</w:t>
      </w:r>
      <w:r w:rsidRPr="003F6078">
        <w:rPr>
          <w:noProof/>
        </w:rPr>
        <w:t>nit. Working papers and reports produced by FAME are available on the Europa webpage</w:t>
      </w:r>
      <w:r w:rsidRPr="003F6078">
        <w:rPr>
          <w:rStyle w:val="FootnoteReference"/>
          <w:noProof/>
        </w:rPr>
        <w:footnoteReference w:id="16"/>
      </w:r>
      <w:r w:rsidRPr="003F6078">
        <w:rPr>
          <w:noProof/>
        </w:rPr>
        <w:t xml:space="preserve">. FAME </w:t>
      </w:r>
      <w:r w:rsidR="003E4E9F">
        <w:rPr>
          <w:noProof/>
        </w:rPr>
        <w:t>help</w:t>
      </w:r>
      <w:r w:rsidR="003E4E9F" w:rsidRPr="003F6078">
        <w:rPr>
          <w:noProof/>
        </w:rPr>
        <w:t xml:space="preserve">ed </w:t>
      </w:r>
      <w:r w:rsidRPr="003F6078">
        <w:rPr>
          <w:noProof/>
        </w:rPr>
        <w:t>the Commission and the Member States develop, implement</w:t>
      </w:r>
      <w:r w:rsidR="003E4E9F">
        <w:rPr>
          <w:noProof/>
        </w:rPr>
        <w:t xml:space="preserve"> </w:t>
      </w:r>
      <w:r w:rsidRPr="003F6078">
        <w:rPr>
          <w:noProof/>
        </w:rPr>
        <w:t xml:space="preserve">and </w:t>
      </w:r>
      <w:r w:rsidR="003E4E9F" w:rsidRPr="003F6078">
        <w:rPr>
          <w:noProof/>
        </w:rPr>
        <w:t>analys</w:t>
      </w:r>
      <w:r w:rsidR="003E4E9F">
        <w:rPr>
          <w:noProof/>
        </w:rPr>
        <w:t xml:space="preserve">e </w:t>
      </w:r>
      <w:r w:rsidRPr="003F6078">
        <w:rPr>
          <w:noProof/>
        </w:rPr>
        <w:t>each of the aspects set out in this chapter.</w:t>
      </w:r>
    </w:p>
    <w:p w14:paraId="0163529D" w14:textId="77777777" w:rsidR="004F0A1C" w:rsidRDefault="004F0A1C">
      <w:pPr>
        <w:spacing w:after="0"/>
        <w:jc w:val="left"/>
        <w:rPr>
          <w:noProof/>
        </w:rPr>
      </w:pPr>
      <w:r>
        <w:rPr>
          <w:noProof/>
        </w:rPr>
        <w:br w:type="page"/>
      </w:r>
    </w:p>
    <w:tbl>
      <w:tblPr>
        <w:tblStyle w:val="TableGrid"/>
        <w:tblW w:w="0" w:type="auto"/>
        <w:tblInd w:w="-5" w:type="dxa"/>
        <w:tblLook w:val="04A0" w:firstRow="1" w:lastRow="0" w:firstColumn="1" w:lastColumn="0" w:noHBand="0" w:noVBand="1"/>
      </w:tblPr>
      <w:tblGrid>
        <w:gridCol w:w="8613"/>
      </w:tblGrid>
      <w:tr w:rsidR="0007548A" w:rsidRPr="003F6078" w14:paraId="39EDB9E8" w14:textId="77777777" w:rsidTr="00BC6D0F">
        <w:tc>
          <w:tcPr>
            <w:tcW w:w="8613" w:type="dxa"/>
            <w:shd w:val="clear" w:color="auto" w:fill="D0CECE" w:themeFill="background2" w:themeFillShade="E6"/>
          </w:tcPr>
          <w:p w14:paraId="0358052E" w14:textId="34931585" w:rsidR="004905DB" w:rsidRPr="003F6078" w:rsidRDefault="004905DB" w:rsidP="004905DB">
            <w:pPr>
              <w:rPr>
                <w:b/>
                <w:noProof/>
                <w:u w:val="single"/>
              </w:rPr>
            </w:pPr>
            <w:r w:rsidRPr="003F6078">
              <w:rPr>
                <w:b/>
                <w:noProof/>
                <w:u w:val="single"/>
              </w:rPr>
              <w:t xml:space="preserve">What can the </w:t>
            </w:r>
            <w:r w:rsidR="00F62E3F">
              <w:rPr>
                <w:b/>
                <w:noProof/>
                <w:u w:val="single"/>
              </w:rPr>
              <w:t>CMES</w:t>
            </w:r>
            <w:r w:rsidRPr="003F6078">
              <w:rPr>
                <w:b/>
                <w:noProof/>
                <w:u w:val="single"/>
              </w:rPr>
              <w:t xml:space="preserve"> tell us about the EMFF?</w:t>
            </w:r>
          </w:p>
          <w:p w14:paraId="4C30F5B4" w14:textId="77F28E14" w:rsidR="00956FB4" w:rsidRPr="003F6078" w:rsidRDefault="004905DB" w:rsidP="00956FB4">
            <w:pPr>
              <w:rPr>
                <w:noProof/>
              </w:rPr>
            </w:pPr>
            <w:r w:rsidRPr="003F6078">
              <w:rPr>
                <w:noProof/>
              </w:rPr>
              <w:t xml:space="preserve">The CMES </w:t>
            </w:r>
            <w:r w:rsidR="00956FB4" w:rsidRPr="003F6078">
              <w:rPr>
                <w:noProof/>
              </w:rPr>
              <w:t>combines</w:t>
            </w:r>
            <w:r w:rsidRPr="003F6078">
              <w:rPr>
                <w:noProof/>
              </w:rPr>
              <w:t xml:space="preserve"> monitoring and evaluation information from several sources. Information on each operation financed can be combined with contextual information on the situation in the Member States, </w:t>
            </w:r>
            <w:r w:rsidR="00134D4E">
              <w:rPr>
                <w:noProof/>
              </w:rPr>
              <w:t>and</w:t>
            </w:r>
            <w:r w:rsidRPr="003F6078">
              <w:rPr>
                <w:noProof/>
              </w:rPr>
              <w:t xml:space="preserve"> external databases such as the common fleet register. </w:t>
            </w:r>
          </w:p>
          <w:p w14:paraId="150C7830" w14:textId="309BE730" w:rsidR="00192C71" w:rsidRPr="003F6078" w:rsidRDefault="00192C71" w:rsidP="00192C71">
            <w:pPr>
              <w:pStyle w:val="ListParagraph"/>
              <w:numPr>
                <w:ilvl w:val="0"/>
                <w:numId w:val="43"/>
              </w:numPr>
              <w:rPr>
                <w:noProof/>
              </w:rPr>
            </w:pPr>
            <w:r w:rsidRPr="003F6078">
              <w:rPr>
                <w:noProof/>
              </w:rPr>
              <w:t>Common result indicators convey the highest-level information</w:t>
            </w:r>
            <w:r w:rsidR="00134D4E">
              <w:rPr>
                <w:noProof/>
              </w:rPr>
              <w:t>.</w:t>
            </w:r>
            <w:r w:rsidRPr="003F6078">
              <w:rPr>
                <w:noProof/>
              </w:rPr>
              <w:t xml:space="preserve"> For example</w:t>
            </w:r>
            <w:r w:rsidR="00203834">
              <w:rPr>
                <w:noProof/>
              </w:rPr>
              <w:t>,</w:t>
            </w:r>
            <w:r w:rsidRPr="003F6078">
              <w:rPr>
                <w:noProof/>
              </w:rPr>
              <w:t xml:space="preserve"> </w:t>
            </w:r>
            <w:r w:rsidR="00134D4E" w:rsidRPr="003F6078">
              <w:rPr>
                <w:noProof/>
              </w:rPr>
              <w:t xml:space="preserve">thanks to </w:t>
            </w:r>
            <w:r w:rsidR="00134D4E">
              <w:rPr>
                <w:noProof/>
              </w:rPr>
              <w:t xml:space="preserve">EMFF </w:t>
            </w:r>
            <w:r w:rsidR="00134D4E" w:rsidRPr="003F6078">
              <w:rPr>
                <w:noProof/>
              </w:rPr>
              <w:t>support</w:t>
            </w:r>
            <w:r w:rsidR="00134D4E">
              <w:rPr>
                <w:noProof/>
              </w:rPr>
              <w:t xml:space="preserve">, </w:t>
            </w:r>
            <w:r w:rsidRPr="003F6078">
              <w:rPr>
                <w:noProof/>
              </w:rPr>
              <w:t>31</w:t>
            </w:r>
            <w:r w:rsidR="00134D4E">
              <w:rPr>
                <w:noProof/>
              </w:rPr>
              <w:t> </w:t>
            </w:r>
            <w:r w:rsidRPr="003F6078">
              <w:rPr>
                <w:noProof/>
              </w:rPr>
              <w:t xml:space="preserve">594 jobs were maintained </w:t>
            </w:r>
            <w:r w:rsidR="00134D4E">
              <w:rPr>
                <w:noProof/>
              </w:rPr>
              <w:t>in coastal communities</w:t>
            </w:r>
            <w:r w:rsidR="00134D4E" w:rsidRPr="003F6078">
              <w:rPr>
                <w:noProof/>
              </w:rPr>
              <w:t xml:space="preserve"> </w:t>
            </w:r>
            <w:r w:rsidRPr="003F6078">
              <w:rPr>
                <w:noProof/>
              </w:rPr>
              <w:t>across the fisheries, aquaculture</w:t>
            </w:r>
            <w:r w:rsidR="00134D4E">
              <w:rPr>
                <w:noProof/>
              </w:rPr>
              <w:t xml:space="preserve"> and</w:t>
            </w:r>
            <w:r w:rsidRPr="003F6078">
              <w:rPr>
                <w:noProof/>
              </w:rPr>
              <w:t xml:space="preserve"> processing sectors. </w:t>
            </w:r>
          </w:p>
          <w:p w14:paraId="1BEB4DDD" w14:textId="7DB19257" w:rsidR="00192C71" w:rsidRPr="003F6078" w:rsidRDefault="00192C71" w:rsidP="00192C71">
            <w:pPr>
              <w:pStyle w:val="ListParagraph"/>
              <w:numPr>
                <w:ilvl w:val="0"/>
                <w:numId w:val="43"/>
              </w:numPr>
              <w:rPr>
                <w:i/>
                <w:noProof/>
              </w:rPr>
            </w:pPr>
            <w:r w:rsidRPr="003F6078">
              <w:rPr>
                <w:noProof/>
              </w:rPr>
              <w:t xml:space="preserve">Expenditure can be assessed </w:t>
            </w:r>
            <w:r w:rsidR="00203834">
              <w:rPr>
                <w:noProof/>
              </w:rPr>
              <w:t xml:space="preserve">against </w:t>
            </w:r>
            <w:r w:rsidRPr="003F6078">
              <w:rPr>
                <w:noProof/>
              </w:rPr>
              <w:t xml:space="preserve">the EMFF </w:t>
            </w:r>
            <w:r w:rsidR="00203834">
              <w:rPr>
                <w:noProof/>
              </w:rPr>
              <w:t xml:space="preserve">Regulation’s </w:t>
            </w:r>
            <w:r w:rsidRPr="003F6078">
              <w:rPr>
                <w:noProof/>
              </w:rPr>
              <w:t xml:space="preserve">measures </w:t>
            </w:r>
            <w:r w:rsidR="009A3217">
              <w:rPr>
                <w:noProof/>
              </w:rPr>
              <w:t>for</w:t>
            </w:r>
            <w:r w:rsidRPr="003F6078">
              <w:rPr>
                <w:noProof/>
              </w:rPr>
              <w:t xml:space="preserve"> which it was committed. For example</w:t>
            </w:r>
            <w:r w:rsidR="00203834">
              <w:rPr>
                <w:noProof/>
              </w:rPr>
              <w:t>,</w:t>
            </w:r>
            <w:r w:rsidRPr="003F6078">
              <w:rPr>
                <w:noProof/>
              </w:rPr>
              <w:t xml:space="preserve"> </w:t>
            </w:r>
            <w:r w:rsidR="00203834">
              <w:rPr>
                <w:noProof/>
              </w:rPr>
              <w:t>a</w:t>
            </w:r>
            <w:r w:rsidRPr="003F6078">
              <w:rPr>
                <w:noProof/>
              </w:rPr>
              <w:t xml:space="preserve">round 33% of total EMFF funding was </w:t>
            </w:r>
            <w:r w:rsidR="00203834">
              <w:rPr>
                <w:noProof/>
              </w:rPr>
              <w:t xml:space="preserve">committed to </w:t>
            </w:r>
            <w:r w:rsidRPr="003F6078">
              <w:rPr>
                <w:noProof/>
              </w:rPr>
              <w:t>measures support</w:t>
            </w:r>
            <w:r w:rsidR="00203834">
              <w:rPr>
                <w:noProof/>
              </w:rPr>
              <w:t>ing</w:t>
            </w:r>
            <w:r w:rsidRPr="003F6078">
              <w:rPr>
                <w:noProof/>
              </w:rPr>
              <w:t xml:space="preserve"> biodiversity (EUR</w:t>
            </w:r>
            <w:r w:rsidR="00203834">
              <w:rPr>
                <w:noProof/>
              </w:rPr>
              <w:t> </w:t>
            </w:r>
            <w:r w:rsidRPr="003F6078">
              <w:rPr>
                <w:noProof/>
              </w:rPr>
              <w:t>1</w:t>
            </w:r>
            <w:r w:rsidR="00203834">
              <w:rPr>
                <w:noProof/>
              </w:rPr>
              <w:t> </w:t>
            </w:r>
            <w:r w:rsidRPr="003F6078">
              <w:rPr>
                <w:noProof/>
              </w:rPr>
              <w:t>637 million).</w:t>
            </w:r>
          </w:p>
          <w:p w14:paraId="10E2D001" w14:textId="6B35BCA7" w:rsidR="0007548A" w:rsidRPr="003F6078" w:rsidRDefault="00192C71" w:rsidP="00192C71">
            <w:pPr>
              <w:pStyle w:val="ListParagraph"/>
              <w:numPr>
                <w:ilvl w:val="0"/>
                <w:numId w:val="43"/>
              </w:numPr>
              <w:rPr>
                <w:noProof/>
              </w:rPr>
            </w:pPr>
            <w:r w:rsidRPr="003F6078">
              <w:rPr>
                <w:noProof/>
              </w:rPr>
              <w:t>More detailed analysis by sector can also be provided. For example</w:t>
            </w:r>
            <w:r w:rsidR="00203834">
              <w:rPr>
                <w:noProof/>
              </w:rPr>
              <w:t>,</w:t>
            </w:r>
            <w:r w:rsidR="00956FB4" w:rsidRPr="003F6078">
              <w:rPr>
                <w:noProof/>
              </w:rPr>
              <w:t xml:space="preserve"> 13</w:t>
            </w:r>
            <w:r w:rsidR="00203834">
              <w:rPr>
                <w:noProof/>
              </w:rPr>
              <w:t> </w:t>
            </w:r>
            <w:r w:rsidR="00956FB4" w:rsidRPr="003F6078">
              <w:rPr>
                <w:noProof/>
              </w:rPr>
              <w:t xml:space="preserve">123 individual vessels received </w:t>
            </w:r>
            <w:r w:rsidR="00203834">
              <w:rPr>
                <w:noProof/>
              </w:rPr>
              <w:t xml:space="preserve">EMFF </w:t>
            </w:r>
            <w:r w:rsidR="00956FB4" w:rsidRPr="003F6078">
              <w:rPr>
                <w:noProof/>
              </w:rPr>
              <w:t>support.</w:t>
            </w:r>
            <w:r w:rsidR="0007548A" w:rsidRPr="003F6078">
              <w:rPr>
                <w:noProof/>
              </w:rPr>
              <w:t xml:space="preserve"> </w:t>
            </w:r>
            <w:r w:rsidR="00956FB4" w:rsidRPr="003F6078">
              <w:rPr>
                <w:noProof/>
              </w:rPr>
              <w:t xml:space="preserve">Around </w:t>
            </w:r>
            <w:r w:rsidR="0007548A" w:rsidRPr="003F6078">
              <w:rPr>
                <w:noProof/>
              </w:rPr>
              <w:t>25% of EMFF spending dedicated to vessels</w:t>
            </w:r>
            <w:r w:rsidR="00956FB4" w:rsidRPr="003F6078">
              <w:rPr>
                <w:noProof/>
              </w:rPr>
              <w:t xml:space="preserve"> was provided </w:t>
            </w:r>
            <w:r w:rsidR="003B4EC6">
              <w:rPr>
                <w:noProof/>
              </w:rPr>
              <w:t>for</w:t>
            </w:r>
            <w:r w:rsidR="003B4EC6" w:rsidRPr="003F6078">
              <w:rPr>
                <w:noProof/>
              </w:rPr>
              <w:t xml:space="preserve"> </w:t>
            </w:r>
            <w:r w:rsidRPr="003F6078">
              <w:rPr>
                <w:noProof/>
              </w:rPr>
              <w:t>vessels in</w:t>
            </w:r>
            <w:r w:rsidR="00956FB4" w:rsidRPr="003F6078">
              <w:rPr>
                <w:noProof/>
              </w:rPr>
              <w:t xml:space="preserve"> the </w:t>
            </w:r>
            <w:r w:rsidR="00203834">
              <w:rPr>
                <w:noProof/>
              </w:rPr>
              <w:t>s</w:t>
            </w:r>
            <w:r w:rsidR="00956FB4" w:rsidRPr="003F6078">
              <w:rPr>
                <w:noProof/>
              </w:rPr>
              <w:t>mall</w:t>
            </w:r>
            <w:r w:rsidR="00203834">
              <w:rPr>
                <w:noProof/>
              </w:rPr>
              <w:t>-s</w:t>
            </w:r>
            <w:r w:rsidR="00956FB4" w:rsidRPr="003F6078">
              <w:rPr>
                <w:noProof/>
              </w:rPr>
              <w:t xml:space="preserve">cale </w:t>
            </w:r>
            <w:r w:rsidR="00203834">
              <w:rPr>
                <w:noProof/>
              </w:rPr>
              <w:t>c</w:t>
            </w:r>
            <w:r w:rsidR="00956FB4" w:rsidRPr="003F6078">
              <w:rPr>
                <w:noProof/>
              </w:rPr>
              <w:t xml:space="preserve">oastal </w:t>
            </w:r>
            <w:r w:rsidR="00203834">
              <w:rPr>
                <w:noProof/>
              </w:rPr>
              <w:t>f</w:t>
            </w:r>
            <w:r w:rsidR="00956FB4" w:rsidRPr="003F6078">
              <w:rPr>
                <w:noProof/>
              </w:rPr>
              <w:t>isheries sector</w:t>
            </w:r>
            <w:r w:rsidR="0007548A" w:rsidRPr="003F6078">
              <w:rPr>
                <w:noProof/>
              </w:rPr>
              <w:t xml:space="preserve"> (EUR</w:t>
            </w:r>
            <w:r w:rsidR="00203834">
              <w:rPr>
                <w:noProof/>
              </w:rPr>
              <w:t> </w:t>
            </w:r>
            <w:r w:rsidR="0007548A" w:rsidRPr="003F6078">
              <w:rPr>
                <w:noProof/>
              </w:rPr>
              <w:t>124 million).</w:t>
            </w:r>
          </w:p>
          <w:p w14:paraId="7C112CB9" w14:textId="693B124D" w:rsidR="00BC6D0F" w:rsidRPr="003F6078" w:rsidRDefault="00192C71" w:rsidP="00A118F4">
            <w:pPr>
              <w:rPr>
                <w:noProof/>
              </w:rPr>
            </w:pPr>
            <w:r w:rsidRPr="003F6078">
              <w:rPr>
                <w:noProof/>
              </w:rPr>
              <w:t xml:space="preserve">Each of the examples provided can further be broken down by Member State. </w:t>
            </w:r>
            <w:r w:rsidR="00BC6D0F" w:rsidRPr="003F6078">
              <w:rPr>
                <w:noProof/>
              </w:rPr>
              <w:t>The figures relate to</w:t>
            </w:r>
            <w:r w:rsidR="00203834">
              <w:rPr>
                <w:noProof/>
              </w:rPr>
              <w:t xml:space="preserve"> the state of</w:t>
            </w:r>
            <w:r w:rsidR="00BC6D0F" w:rsidRPr="003F6078">
              <w:rPr>
                <w:noProof/>
              </w:rPr>
              <w:t xml:space="preserve"> EMFF implementation on 31</w:t>
            </w:r>
            <w:r w:rsidR="00203834">
              <w:rPr>
                <w:noProof/>
              </w:rPr>
              <w:t> </w:t>
            </w:r>
            <w:r w:rsidR="00BC6D0F" w:rsidRPr="003F6078">
              <w:rPr>
                <w:noProof/>
              </w:rPr>
              <w:t xml:space="preserve">December 2020. Further details and examples can be found in the EMFF </w:t>
            </w:r>
            <w:r w:rsidR="00203834">
              <w:rPr>
                <w:noProof/>
              </w:rPr>
              <w:t>i</w:t>
            </w:r>
            <w:r w:rsidR="00BC6D0F" w:rsidRPr="003F6078">
              <w:rPr>
                <w:noProof/>
              </w:rPr>
              <w:t xml:space="preserve">mplementation </w:t>
            </w:r>
            <w:r w:rsidR="00203834">
              <w:rPr>
                <w:noProof/>
              </w:rPr>
              <w:t>r</w:t>
            </w:r>
            <w:r w:rsidR="00BC6D0F" w:rsidRPr="003F6078">
              <w:rPr>
                <w:noProof/>
              </w:rPr>
              <w:t xml:space="preserve">eports on the </w:t>
            </w:r>
            <w:r w:rsidR="00A118F4">
              <w:rPr>
                <w:noProof/>
              </w:rPr>
              <w:t>DG MARE</w:t>
            </w:r>
            <w:r w:rsidR="00654BA6" w:rsidRPr="003F6078">
              <w:rPr>
                <w:noProof/>
              </w:rPr>
              <w:t xml:space="preserve"> </w:t>
            </w:r>
            <w:r w:rsidR="00BC6D0F" w:rsidRPr="003F6078">
              <w:rPr>
                <w:noProof/>
              </w:rPr>
              <w:t>website</w:t>
            </w:r>
            <w:r w:rsidR="00A118F4">
              <w:rPr>
                <w:rStyle w:val="FootnoteReference"/>
                <w:noProof/>
              </w:rPr>
              <w:footnoteReference w:id="17"/>
            </w:r>
            <w:r w:rsidR="00BC6D0F" w:rsidRPr="003F6078">
              <w:rPr>
                <w:noProof/>
                <w:vertAlign w:val="superscript"/>
              </w:rPr>
              <w:t>4</w:t>
            </w:r>
            <w:r w:rsidR="00BC6D0F" w:rsidRPr="003F6078">
              <w:rPr>
                <w:noProof/>
              </w:rPr>
              <w:t>.</w:t>
            </w:r>
          </w:p>
        </w:tc>
      </w:tr>
    </w:tbl>
    <w:p w14:paraId="125F22BC" w14:textId="77777777" w:rsidR="000F11CE" w:rsidRPr="003F6078" w:rsidRDefault="000F11CE" w:rsidP="000F11CE">
      <w:pPr>
        <w:pStyle w:val="Text2"/>
        <w:rPr>
          <w:noProof/>
        </w:rPr>
      </w:pPr>
    </w:p>
    <w:p w14:paraId="49944F11" w14:textId="3CC98633" w:rsidR="001E71FD" w:rsidRPr="003F6078" w:rsidRDefault="001E71FD" w:rsidP="000F11CE">
      <w:pPr>
        <w:pStyle w:val="Heading2"/>
        <w:spacing w:line="276" w:lineRule="auto"/>
        <w:rPr>
          <w:noProof/>
        </w:rPr>
      </w:pPr>
      <w:bookmarkStart w:id="4" w:name="_Toc100328076"/>
      <w:r w:rsidRPr="003F6078">
        <w:rPr>
          <w:noProof/>
        </w:rPr>
        <w:t xml:space="preserve">EMFF </w:t>
      </w:r>
      <w:r w:rsidR="00203834">
        <w:rPr>
          <w:noProof/>
        </w:rPr>
        <w:t>i</w:t>
      </w:r>
      <w:r w:rsidRPr="003F6078">
        <w:rPr>
          <w:noProof/>
        </w:rPr>
        <w:t xml:space="preserve">ntervention </w:t>
      </w:r>
      <w:r w:rsidR="00203834">
        <w:rPr>
          <w:noProof/>
        </w:rPr>
        <w:t>l</w:t>
      </w:r>
      <w:r w:rsidRPr="003F6078">
        <w:rPr>
          <w:noProof/>
        </w:rPr>
        <w:t>ogic</w:t>
      </w:r>
      <w:bookmarkEnd w:id="4"/>
    </w:p>
    <w:p w14:paraId="4EBF94D9" w14:textId="635EC5AF" w:rsidR="00BF3CA3" w:rsidRPr="003F6078" w:rsidRDefault="000F11CE" w:rsidP="00BF3CA3">
      <w:pPr>
        <w:rPr>
          <w:noProof/>
        </w:rPr>
      </w:pPr>
      <w:r w:rsidRPr="003F6078">
        <w:rPr>
          <w:noProof/>
        </w:rPr>
        <w:t xml:space="preserve">The intervention logic describes </w:t>
      </w:r>
      <w:r w:rsidR="00371D08">
        <w:rPr>
          <w:noProof/>
        </w:rPr>
        <w:t xml:space="preserve">how </w:t>
      </w:r>
      <w:r w:rsidRPr="003F6078">
        <w:rPr>
          <w:noProof/>
        </w:rPr>
        <w:t xml:space="preserve">policy decisions, </w:t>
      </w:r>
      <w:r w:rsidR="00371D08">
        <w:rPr>
          <w:noProof/>
        </w:rPr>
        <w:t>measures</w:t>
      </w:r>
      <w:r w:rsidRPr="003F6078">
        <w:rPr>
          <w:noProof/>
        </w:rPr>
        <w:t xml:space="preserve"> taken and the desired outcome</w:t>
      </w:r>
      <w:r w:rsidR="00371D08">
        <w:rPr>
          <w:noProof/>
        </w:rPr>
        <w:t xml:space="preserve"> affect each other</w:t>
      </w:r>
      <w:r w:rsidRPr="003F6078">
        <w:rPr>
          <w:noProof/>
        </w:rPr>
        <w:t>. It</w:t>
      </w:r>
      <w:r w:rsidR="00277AD4" w:rsidRPr="003F6078">
        <w:rPr>
          <w:noProof/>
        </w:rPr>
        <w:t xml:space="preserve"> is the backbone of monitoring and evaluation,</w:t>
      </w:r>
      <w:r w:rsidRPr="003F6078">
        <w:rPr>
          <w:noProof/>
        </w:rPr>
        <w:t xml:space="preserve"> start</w:t>
      </w:r>
      <w:r w:rsidR="00277AD4" w:rsidRPr="003F6078">
        <w:rPr>
          <w:noProof/>
        </w:rPr>
        <w:t>ing</w:t>
      </w:r>
      <w:r w:rsidRPr="003F6078">
        <w:rPr>
          <w:noProof/>
        </w:rPr>
        <w:t xml:space="preserve"> at policy level and </w:t>
      </w:r>
      <w:r w:rsidR="00277AD4" w:rsidRPr="003F6078">
        <w:rPr>
          <w:noProof/>
        </w:rPr>
        <w:t>continuing</w:t>
      </w:r>
      <w:r w:rsidRPr="003F6078">
        <w:rPr>
          <w:noProof/>
        </w:rPr>
        <w:t xml:space="preserve"> </w:t>
      </w:r>
      <w:r w:rsidR="00371D08">
        <w:rPr>
          <w:noProof/>
        </w:rPr>
        <w:t xml:space="preserve">at </w:t>
      </w:r>
      <w:r w:rsidRPr="003F6078">
        <w:rPr>
          <w:noProof/>
        </w:rPr>
        <w:t xml:space="preserve">the </w:t>
      </w:r>
      <w:r w:rsidR="00371D08">
        <w:rPr>
          <w:noProof/>
        </w:rPr>
        <w:t xml:space="preserve">levels of individual </w:t>
      </w:r>
      <w:r w:rsidRPr="003F6078">
        <w:rPr>
          <w:noProof/>
        </w:rPr>
        <w:t>programme</w:t>
      </w:r>
      <w:r w:rsidR="00371D08">
        <w:rPr>
          <w:noProof/>
        </w:rPr>
        <w:t>s</w:t>
      </w:r>
      <w:r w:rsidRPr="003F6078">
        <w:rPr>
          <w:noProof/>
        </w:rPr>
        <w:t xml:space="preserve"> and operation</w:t>
      </w:r>
      <w:r w:rsidR="00371D08">
        <w:rPr>
          <w:noProof/>
        </w:rPr>
        <w:t>s</w:t>
      </w:r>
      <w:r w:rsidRPr="003F6078">
        <w:rPr>
          <w:noProof/>
        </w:rPr>
        <w:t xml:space="preserve">. </w:t>
      </w:r>
    </w:p>
    <w:p w14:paraId="7DFDF937" w14:textId="36ECAA6E" w:rsidR="000F11CE" w:rsidRPr="003F6078" w:rsidRDefault="000F11CE" w:rsidP="00BF3CA3">
      <w:pPr>
        <w:rPr>
          <w:noProof/>
        </w:rPr>
      </w:pPr>
      <w:r w:rsidRPr="003F6078">
        <w:rPr>
          <w:noProof/>
        </w:rPr>
        <w:t>Article</w:t>
      </w:r>
      <w:r w:rsidR="00371D08">
        <w:rPr>
          <w:noProof/>
        </w:rPr>
        <w:t> </w:t>
      </w:r>
      <w:r w:rsidRPr="003F6078">
        <w:rPr>
          <w:noProof/>
        </w:rPr>
        <w:t>5 of the EMFF Regulation</w:t>
      </w:r>
      <w:r w:rsidR="00371D08">
        <w:rPr>
          <w:noProof/>
        </w:rPr>
        <w:t xml:space="preserve"> sets out the </w:t>
      </w:r>
      <w:r w:rsidR="00BB2B37">
        <w:rPr>
          <w:noProof/>
        </w:rPr>
        <w:t>it</w:t>
      </w:r>
      <w:r w:rsidR="00371D08">
        <w:rPr>
          <w:noProof/>
        </w:rPr>
        <w:t xml:space="preserve">s </w:t>
      </w:r>
      <w:r w:rsidR="00371D08" w:rsidRPr="003F6078">
        <w:rPr>
          <w:noProof/>
        </w:rPr>
        <w:t>EU objectives</w:t>
      </w:r>
      <w:r w:rsidR="00371D08">
        <w:rPr>
          <w:noProof/>
        </w:rPr>
        <w:t>.</w:t>
      </w:r>
      <w:r w:rsidRPr="003F6078">
        <w:rPr>
          <w:noProof/>
        </w:rPr>
        <w:t xml:space="preserve"> </w:t>
      </w:r>
      <w:r w:rsidR="00371D08" w:rsidRPr="003F6078">
        <w:rPr>
          <w:noProof/>
        </w:rPr>
        <w:t>At policy level,</w:t>
      </w:r>
      <w:r w:rsidR="00371D08">
        <w:rPr>
          <w:noProof/>
        </w:rPr>
        <w:t xml:space="preserve"> these </w:t>
      </w:r>
      <w:r w:rsidRPr="003F6078">
        <w:rPr>
          <w:noProof/>
        </w:rPr>
        <w:t xml:space="preserve">are broken down into </w:t>
      </w:r>
      <w:r w:rsidR="004D5B10">
        <w:rPr>
          <w:noProof/>
        </w:rPr>
        <w:t>E</w:t>
      </w:r>
      <w:r w:rsidRPr="003F6078">
        <w:rPr>
          <w:noProof/>
        </w:rPr>
        <w:t>U</w:t>
      </w:r>
      <w:r w:rsidR="004D5B10">
        <w:rPr>
          <w:noProof/>
        </w:rPr>
        <w:t xml:space="preserve"> </w:t>
      </w:r>
      <w:r w:rsidR="00371D08">
        <w:rPr>
          <w:noProof/>
        </w:rPr>
        <w:t>p</w:t>
      </w:r>
      <w:r w:rsidRPr="003F6078">
        <w:rPr>
          <w:noProof/>
        </w:rPr>
        <w:t xml:space="preserve">riorities and </w:t>
      </w:r>
      <w:r w:rsidR="00371D08">
        <w:rPr>
          <w:noProof/>
        </w:rPr>
        <w:t>s</w:t>
      </w:r>
      <w:r w:rsidRPr="003F6078">
        <w:rPr>
          <w:noProof/>
        </w:rPr>
        <w:t xml:space="preserve">pecific </w:t>
      </w:r>
      <w:r w:rsidR="00371D08">
        <w:rPr>
          <w:noProof/>
        </w:rPr>
        <w:t>o</w:t>
      </w:r>
      <w:r w:rsidRPr="003F6078">
        <w:rPr>
          <w:noProof/>
        </w:rPr>
        <w:t>bjectives</w:t>
      </w:r>
      <w:r w:rsidR="00371D08">
        <w:rPr>
          <w:noProof/>
        </w:rPr>
        <w:t>, as set out</w:t>
      </w:r>
      <w:r w:rsidRPr="003F6078">
        <w:rPr>
          <w:noProof/>
        </w:rPr>
        <w:t xml:space="preserve"> in Article</w:t>
      </w:r>
      <w:r w:rsidR="00371D08">
        <w:rPr>
          <w:noProof/>
        </w:rPr>
        <w:t> </w:t>
      </w:r>
      <w:r w:rsidRPr="003F6078">
        <w:rPr>
          <w:noProof/>
        </w:rPr>
        <w:t>6 of the EMFF Regulation. Each Member State implementing the EMFF</w:t>
      </w:r>
      <w:r w:rsidRPr="003F6078">
        <w:rPr>
          <w:rStyle w:val="FootnoteReference"/>
          <w:noProof/>
        </w:rPr>
        <w:footnoteReference w:id="18"/>
      </w:r>
      <w:r w:rsidRPr="003F6078">
        <w:rPr>
          <w:noProof/>
        </w:rPr>
        <w:t xml:space="preserve"> designs an OP. The OP </w:t>
      </w:r>
      <w:r w:rsidR="00371D08">
        <w:rPr>
          <w:noProof/>
        </w:rPr>
        <w:t>addresses</w:t>
      </w:r>
      <w:r w:rsidR="00371D08" w:rsidRPr="003F6078">
        <w:rPr>
          <w:noProof/>
        </w:rPr>
        <w:t xml:space="preserve"> </w:t>
      </w:r>
      <w:r w:rsidRPr="003F6078">
        <w:rPr>
          <w:noProof/>
        </w:rPr>
        <w:t xml:space="preserve">the support needs of the Member State </w:t>
      </w:r>
      <w:r w:rsidR="001A696F">
        <w:rPr>
          <w:noProof/>
        </w:rPr>
        <w:t xml:space="preserve">in question </w:t>
      </w:r>
      <w:r w:rsidRPr="003F6078">
        <w:rPr>
          <w:noProof/>
        </w:rPr>
        <w:t xml:space="preserve">by selecting from the available set of 51 measures. </w:t>
      </w:r>
      <w:r w:rsidR="00FD1E8E">
        <w:rPr>
          <w:noProof/>
        </w:rPr>
        <w:t xml:space="preserve">Member States analyse their </w:t>
      </w:r>
      <w:r w:rsidR="00FD1E8E" w:rsidRPr="003F6078">
        <w:rPr>
          <w:noProof/>
        </w:rPr>
        <w:t>strengths, weaknesses, opportunities and threats (SWOT)</w:t>
      </w:r>
      <w:r w:rsidR="00FD1E8E">
        <w:rPr>
          <w:noProof/>
        </w:rPr>
        <w:t xml:space="preserve"> to identify their needs. This analysis enables </w:t>
      </w:r>
      <w:r w:rsidR="001A696F">
        <w:rPr>
          <w:noProof/>
        </w:rPr>
        <w:t>them</w:t>
      </w:r>
      <w:r w:rsidR="00FD1E8E">
        <w:rPr>
          <w:noProof/>
        </w:rPr>
        <w:t xml:space="preserve"> to decide on </w:t>
      </w:r>
      <w:r w:rsidRPr="003F6078">
        <w:rPr>
          <w:noProof/>
        </w:rPr>
        <w:t xml:space="preserve">appropriate measures and </w:t>
      </w:r>
      <w:r w:rsidR="00FD1E8E">
        <w:rPr>
          <w:noProof/>
        </w:rPr>
        <w:t xml:space="preserve">their </w:t>
      </w:r>
      <w:r w:rsidRPr="003F6078">
        <w:rPr>
          <w:noProof/>
        </w:rPr>
        <w:t xml:space="preserve">intensity. </w:t>
      </w:r>
      <w:r w:rsidR="00FD1E8E">
        <w:rPr>
          <w:noProof/>
        </w:rPr>
        <w:t>Member States also select a</w:t>
      </w:r>
      <w:r w:rsidRPr="003F6078">
        <w:rPr>
          <w:noProof/>
        </w:rPr>
        <w:t>ppropriate result and output indicators</w:t>
      </w:r>
      <w:r w:rsidR="00FD1E8E">
        <w:rPr>
          <w:noProof/>
        </w:rPr>
        <w:t>,</w:t>
      </w:r>
      <w:r w:rsidRPr="003F6078">
        <w:rPr>
          <w:noProof/>
        </w:rPr>
        <w:t xml:space="preserve"> and </w:t>
      </w:r>
      <w:r w:rsidR="00FD1E8E">
        <w:rPr>
          <w:noProof/>
        </w:rPr>
        <w:t xml:space="preserve">set </w:t>
      </w:r>
      <w:r w:rsidRPr="003F6078">
        <w:rPr>
          <w:noProof/>
        </w:rPr>
        <w:t xml:space="preserve">target values and milestones for financial, output and result indicators. They are used to monitor progress and facilitate evaluation. The OP is approved by the Commission. Throughout the implementation period, Member States may amend their programmes to reflect </w:t>
      </w:r>
      <w:r w:rsidR="00FD1E8E">
        <w:rPr>
          <w:noProof/>
        </w:rPr>
        <w:t xml:space="preserve">changing </w:t>
      </w:r>
      <w:r w:rsidRPr="003F6078">
        <w:rPr>
          <w:noProof/>
        </w:rPr>
        <w:t>needs, following Commission approval</w:t>
      </w:r>
      <w:r w:rsidR="00124A1E">
        <w:rPr>
          <w:noProof/>
        </w:rPr>
        <w:t xml:space="preserve"> of the programme</w:t>
      </w:r>
      <w:r w:rsidRPr="003F6078">
        <w:rPr>
          <w:noProof/>
        </w:rPr>
        <w:t>.</w:t>
      </w:r>
    </w:p>
    <w:p w14:paraId="134EA9BF" w14:textId="4A8B452F" w:rsidR="000F11CE" w:rsidRPr="003F6078" w:rsidRDefault="000F11CE" w:rsidP="000F11CE">
      <w:pPr>
        <w:rPr>
          <w:noProof/>
        </w:rPr>
      </w:pPr>
      <w:r w:rsidRPr="003F6078">
        <w:rPr>
          <w:noProof/>
        </w:rPr>
        <w:t>The intervention logic was proposed as a predefined structure to address the needs of all Member States. However</w:t>
      </w:r>
      <w:r w:rsidR="00FD1E8E">
        <w:rPr>
          <w:noProof/>
        </w:rPr>
        <w:t>,</w:t>
      </w:r>
      <w:r w:rsidRPr="003F6078">
        <w:rPr>
          <w:noProof/>
        </w:rPr>
        <w:t xml:space="preserve"> during implementation</w:t>
      </w:r>
      <w:r w:rsidR="00FD1E8E">
        <w:rPr>
          <w:noProof/>
        </w:rPr>
        <w:t>,</w:t>
      </w:r>
      <w:r w:rsidRPr="003F6078">
        <w:rPr>
          <w:noProof/>
        </w:rPr>
        <w:t xml:space="preserve"> it became apparent that a more flexible approach would </w:t>
      </w:r>
      <w:r w:rsidR="00E06EC6">
        <w:rPr>
          <w:noProof/>
        </w:rPr>
        <w:t>work better</w:t>
      </w:r>
      <w:r w:rsidRPr="003F6078">
        <w:rPr>
          <w:noProof/>
        </w:rPr>
        <w:t xml:space="preserve">. </w:t>
      </w:r>
      <w:r w:rsidR="00FD1E8E">
        <w:rPr>
          <w:noProof/>
        </w:rPr>
        <w:t>S</w:t>
      </w:r>
      <w:r w:rsidRPr="003F6078">
        <w:rPr>
          <w:noProof/>
        </w:rPr>
        <w:t>ome aspects</w:t>
      </w:r>
      <w:r w:rsidR="00FD1E8E">
        <w:rPr>
          <w:noProof/>
        </w:rPr>
        <w:t xml:space="preserve"> worked well,</w:t>
      </w:r>
      <w:r w:rsidRPr="003F6078">
        <w:rPr>
          <w:noProof/>
        </w:rPr>
        <w:t xml:space="preserve"> such as </w:t>
      </w:r>
      <w:r w:rsidR="00153D44">
        <w:rPr>
          <w:noProof/>
        </w:rPr>
        <w:t>E</w:t>
      </w:r>
      <w:r w:rsidRPr="003F6078">
        <w:rPr>
          <w:noProof/>
        </w:rPr>
        <w:t>U</w:t>
      </w:r>
      <w:r w:rsidR="00153D44">
        <w:rPr>
          <w:noProof/>
        </w:rPr>
        <w:t xml:space="preserve"> </w:t>
      </w:r>
      <w:r w:rsidR="00FD1E8E">
        <w:rPr>
          <w:noProof/>
        </w:rPr>
        <w:t>p</w:t>
      </w:r>
      <w:r w:rsidRPr="003F6078">
        <w:rPr>
          <w:noProof/>
        </w:rPr>
        <w:t>riorities</w:t>
      </w:r>
      <w:r w:rsidR="00E06EC6">
        <w:rPr>
          <w:noProof/>
        </w:rPr>
        <w:t>.</w:t>
      </w:r>
      <w:r w:rsidRPr="003F6078">
        <w:rPr>
          <w:noProof/>
        </w:rPr>
        <w:t xml:space="preserve"> </w:t>
      </w:r>
      <w:r w:rsidR="00E06EC6">
        <w:rPr>
          <w:noProof/>
        </w:rPr>
        <w:t xml:space="preserve">These </w:t>
      </w:r>
      <w:r w:rsidRPr="003F6078">
        <w:rPr>
          <w:noProof/>
        </w:rPr>
        <w:t xml:space="preserve">facilitated </w:t>
      </w:r>
      <w:r w:rsidR="00E06EC6">
        <w:rPr>
          <w:noProof/>
        </w:rPr>
        <w:t xml:space="preserve">the </w:t>
      </w:r>
      <w:r w:rsidRPr="003F6078">
        <w:rPr>
          <w:noProof/>
        </w:rPr>
        <w:t xml:space="preserve">aggregation of data at the level of European Structural and Investment (ESI) </w:t>
      </w:r>
      <w:r w:rsidR="00E37DBA">
        <w:rPr>
          <w:noProof/>
        </w:rPr>
        <w:t>F</w:t>
      </w:r>
      <w:r w:rsidR="00E37DBA" w:rsidRPr="003F6078">
        <w:rPr>
          <w:noProof/>
        </w:rPr>
        <w:t>unds</w:t>
      </w:r>
      <w:r w:rsidRPr="003F6078">
        <w:rPr>
          <w:rStyle w:val="FootnoteReference"/>
          <w:noProof/>
        </w:rPr>
        <w:footnoteReference w:id="19"/>
      </w:r>
      <w:r w:rsidRPr="003F6078">
        <w:rPr>
          <w:noProof/>
        </w:rPr>
        <w:t>. Other</w:t>
      </w:r>
      <w:r w:rsidR="00206F95">
        <w:rPr>
          <w:noProof/>
        </w:rPr>
        <w:t xml:space="preserve"> aspects</w:t>
      </w:r>
      <w:r w:rsidRPr="003F6078">
        <w:rPr>
          <w:noProof/>
        </w:rPr>
        <w:t xml:space="preserve">, such as </w:t>
      </w:r>
      <w:r w:rsidR="001A21F2">
        <w:rPr>
          <w:noProof/>
        </w:rPr>
        <w:t>t</w:t>
      </w:r>
      <w:r w:rsidRPr="003F6078">
        <w:rPr>
          <w:noProof/>
        </w:rPr>
        <w:t xml:space="preserve">hematic </w:t>
      </w:r>
      <w:r w:rsidR="001A21F2">
        <w:rPr>
          <w:noProof/>
        </w:rPr>
        <w:t>o</w:t>
      </w:r>
      <w:r w:rsidRPr="003F6078">
        <w:rPr>
          <w:noProof/>
        </w:rPr>
        <w:t>bjectives</w:t>
      </w:r>
      <w:r w:rsidRPr="003F6078">
        <w:rPr>
          <w:rStyle w:val="FootnoteReference"/>
          <w:noProof/>
        </w:rPr>
        <w:footnoteReference w:id="20"/>
      </w:r>
      <w:r w:rsidRPr="003F6078">
        <w:rPr>
          <w:noProof/>
        </w:rPr>
        <w:t xml:space="preserve"> </w:t>
      </w:r>
      <w:r w:rsidR="001A21F2">
        <w:rPr>
          <w:noProof/>
        </w:rPr>
        <w:t xml:space="preserve">(i.e. </w:t>
      </w:r>
      <w:r w:rsidRPr="003F6078">
        <w:rPr>
          <w:noProof/>
        </w:rPr>
        <w:t>higher</w:t>
      </w:r>
      <w:r w:rsidR="001A21F2">
        <w:rPr>
          <w:noProof/>
        </w:rPr>
        <w:t>-</w:t>
      </w:r>
      <w:r w:rsidRPr="003F6078">
        <w:rPr>
          <w:noProof/>
        </w:rPr>
        <w:t xml:space="preserve">level aggregation representing the 11 investment priorities of the ESI </w:t>
      </w:r>
      <w:r w:rsidR="00206F95">
        <w:rPr>
          <w:noProof/>
        </w:rPr>
        <w:t>F</w:t>
      </w:r>
      <w:r w:rsidR="00206F95" w:rsidRPr="003F6078">
        <w:rPr>
          <w:noProof/>
        </w:rPr>
        <w:t>unds</w:t>
      </w:r>
      <w:r w:rsidR="001A21F2">
        <w:rPr>
          <w:noProof/>
        </w:rPr>
        <w:t>)</w:t>
      </w:r>
      <w:r w:rsidRPr="003F6078">
        <w:rPr>
          <w:noProof/>
        </w:rPr>
        <w:t xml:space="preserve">, proved to be of little relevance to the EMFF because </w:t>
      </w:r>
      <w:r w:rsidR="00206F95">
        <w:rPr>
          <w:noProof/>
        </w:rPr>
        <w:t xml:space="preserve">it has a </w:t>
      </w:r>
      <w:r w:rsidRPr="003F6078">
        <w:rPr>
          <w:noProof/>
        </w:rPr>
        <w:t xml:space="preserve">comparatively small budget for such high-level analysis. </w:t>
      </w:r>
    </w:p>
    <w:p w14:paraId="4B5A2687" w14:textId="0CB9B530" w:rsidR="00157BF5" w:rsidRDefault="001A21F2" w:rsidP="000F11CE">
      <w:pPr>
        <w:rPr>
          <w:noProof/>
        </w:rPr>
      </w:pPr>
      <w:r>
        <w:rPr>
          <w:noProof/>
        </w:rPr>
        <w:t>I</w:t>
      </w:r>
      <w:r w:rsidRPr="003F6078">
        <w:rPr>
          <w:noProof/>
        </w:rPr>
        <w:t>n some cases</w:t>
      </w:r>
      <w:r>
        <w:rPr>
          <w:noProof/>
        </w:rPr>
        <w:t>, t</w:t>
      </w:r>
      <w:r w:rsidR="000F11CE" w:rsidRPr="003F6078">
        <w:rPr>
          <w:noProof/>
        </w:rPr>
        <w:t xml:space="preserve">he rigid links between </w:t>
      </w:r>
      <w:r>
        <w:rPr>
          <w:noProof/>
        </w:rPr>
        <w:t>aspects</w:t>
      </w:r>
      <w:r w:rsidRPr="003F6078">
        <w:rPr>
          <w:noProof/>
        </w:rPr>
        <w:t xml:space="preserve"> </w:t>
      </w:r>
      <w:r w:rsidR="000F11CE" w:rsidRPr="003F6078">
        <w:rPr>
          <w:noProof/>
        </w:rPr>
        <w:t xml:space="preserve">of the EMFF intervention logic were difficult to work with. Links between </w:t>
      </w:r>
      <w:r w:rsidR="0077089E">
        <w:rPr>
          <w:noProof/>
        </w:rPr>
        <w:t>E</w:t>
      </w:r>
      <w:r w:rsidR="000F11CE" w:rsidRPr="003F6078">
        <w:rPr>
          <w:noProof/>
        </w:rPr>
        <w:t>U</w:t>
      </w:r>
      <w:r w:rsidR="0077089E">
        <w:rPr>
          <w:noProof/>
        </w:rPr>
        <w:t xml:space="preserve"> </w:t>
      </w:r>
      <w:r>
        <w:rPr>
          <w:noProof/>
        </w:rPr>
        <w:t>p</w:t>
      </w:r>
      <w:r w:rsidR="000F11CE" w:rsidRPr="003F6078">
        <w:rPr>
          <w:noProof/>
        </w:rPr>
        <w:t xml:space="preserve">riorities and measures were </w:t>
      </w:r>
      <w:r w:rsidR="00157BF5">
        <w:rPr>
          <w:noProof/>
        </w:rPr>
        <w:t xml:space="preserve">created by </w:t>
      </w:r>
      <w:r w:rsidR="000F11CE" w:rsidRPr="003F6078">
        <w:rPr>
          <w:noProof/>
        </w:rPr>
        <w:t xml:space="preserve">the EMFF Regulation. </w:t>
      </w:r>
      <w:r>
        <w:rPr>
          <w:noProof/>
        </w:rPr>
        <w:t>T</w:t>
      </w:r>
      <w:r w:rsidR="000F11CE" w:rsidRPr="003F6078">
        <w:rPr>
          <w:noProof/>
        </w:rPr>
        <w:t xml:space="preserve">he Regulation </w:t>
      </w:r>
      <w:r>
        <w:rPr>
          <w:noProof/>
        </w:rPr>
        <w:t xml:space="preserve">framed some measures </w:t>
      </w:r>
      <w:r w:rsidR="000F11CE" w:rsidRPr="003F6078">
        <w:rPr>
          <w:noProof/>
        </w:rPr>
        <w:t>very narrowly.</w:t>
      </w:r>
      <w:r w:rsidR="00EB7EFF" w:rsidRPr="003F6078">
        <w:rPr>
          <w:noProof/>
        </w:rPr>
        <w:t xml:space="preserve"> For example</w:t>
      </w:r>
      <w:r>
        <w:rPr>
          <w:noProof/>
        </w:rPr>
        <w:t>,</w:t>
      </w:r>
      <w:r w:rsidR="00EB7EFF" w:rsidRPr="003F6078">
        <w:rPr>
          <w:noProof/>
        </w:rPr>
        <w:t xml:space="preserve"> </w:t>
      </w:r>
      <w:r w:rsidR="0077089E">
        <w:rPr>
          <w:noProof/>
        </w:rPr>
        <w:t xml:space="preserve">it split </w:t>
      </w:r>
      <w:r w:rsidR="00EB7EFF" w:rsidRPr="003F6078">
        <w:rPr>
          <w:noProof/>
        </w:rPr>
        <w:t>productive investments in aquaculture</w:t>
      </w:r>
      <w:r w:rsidR="000F11CE" w:rsidRPr="003F6078">
        <w:rPr>
          <w:noProof/>
        </w:rPr>
        <w:t xml:space="preserve"> </w:t>
      </w:r>
      <w:r w:rsidR="00EB7EFF" w:rsidRPr="003F6078">
        <w:rPr>
          <w:noProof/>
        </w:rPr>
        <w:t xml:space="preserve">into </w:t>
      </w:r>
      <w:r>
        <w:rPr>
          <w:noProof/>
        </w:rPr>
        <w:t>11 </w:t>
      </w:r>
      <w:r w:rsidR="00EB7EFF" w:rsidRPr="003F6078">
        <w:rPr>
          <w:noProof/>
        </w:rPr>
        <w:t xml:space="preserve">categories. </w:t>
      </w:r>
      <w:r w:rsidR="000F11CE" w:rsidRPr="003F6078">
        <w:rPr>
          <w:noProof/>
        </w:rPr>
        <w:t xml:space="preserve">In practice, it was found that </w:t>
      </w:r>
      <w:r>
        <w:rPr>
          <w:noProof/>
        </w:rPr>
        <w:t xml:space="preserve">Member States did not use </w:t>
      </w:r>
      <w:r w:rsidR="00277AD4" w:rsidRPr="003F6078">
        <w:rPr>
          <w:noProof/>
        </w:rPr>
        <w:t>such</w:t>
      </w:r>
      <w:r w:rsidR="000F11CE" w:rsidRPr="003F6078">
        <w:rPr>
          <w:noProof/>
        </w:rPr>
        <w:t xml:space="preserve"> narrowly defined measures well</w:t>
      </w:r>
      <w:r>
        <w:rPr>
          <w:noProof/>
        </w:rPr>
        <w:t>.</w:t>
      </w:r>
      <w:r w:rsidR="00EB7EFF" w:rsidRPr="003F6078">
        <w:rPr>
          <w:noProof/>
        </w:rPr>
        <w:t xml:space="preserve"> </w:t>
      </w:r>
      <w:r>
        <w:rPr>
          <w:noProof/>
        </w:rPr>
        <w:t>T</w:t>
      </w:r>
      <w:r w:rsidR="00EB7EFF" w:rsidRPr="003F6078">
        <w:rPr>
          <w:noProof/>
        </w:rPr>
        <w:t>he</w:t>
      </w:r>
      <w:r>
        <w:rPr>
          <w:noProof/>
        </w:rPr>
        <w:t>y</w:t>
      </w:r>
      <w:r w:rsidR="00EB7EFF" w:rsidRPr="003F6078">
        <w:rPr>
          <w:noProof/>
        </w:rPr>
        <w:t xml:space="preserve"> prefe</w:t>
      </w:r>
      <w:r>
        <w:rPr>
          <w:noProof/>
        </w:rPr>
        <w:t>r</w:t>
      </w:r>
      <w:r w:rsidR="00EB7EFF" w:rsidRPr="003F6078">
        <w:rPr>
          <w:noProof/>
        </w:rPr>
        <w:t>re</w:t>
      </w:r>
      <w:r>
        <w:rPr>
          <w:noProof/>
        </w:rPr>
        <w:t>d</w:t>
      </w:r>
      <w:r w:rsidR="00EB7EFF" w:rsidRPr="003F6078">
        <w:rPr>
          <w:noProof/>
        </w:rPr>
        <w:t xml:space="preserve"> to provide funding</w:t>
      </w:r>
      <w:r>
        <w:rPr>
          <w:noProof/>
        </w:rPr>
        <w:t xml:space="preserve"> </w:t>
      </w:r>
      <w:r w:rsidRPr="003F6078">
        <w:rPr>
          <w:noProof/>
        </w:rPr>
        <w:t xml:space="preserve">under the </w:t>
      </w:r>
      <w:r w:rsidR="0077089E">
        <w:rPr>
          <w:noProof/>
        </w:rPr>
        <w:t xml:space="preserve">more broadly framed </w:t>
      </w:r>
      <w:r w:rsidRPr="003F6078">
        <w:rPr>
          <w:noProof/>
        </w:rPr>
        <w:t>measures</w:t>
      </w:r>
      <w:r w:rsidR="00277AD4" w:rsidRPr="003F6078">
        <w:rPr>
          <w:noProof/>
        </w:rPr>
        <w:t xml:space="preserve"> </w:t>
      </w:r>
      <w:r w:rsidR="00EB7EFF" w:rsidRPr="003F6078">
        <w:rPr>
          <w:noProof/>
        </w:rPr>
        <w:t xml:space="preserve">covering </w:t>
      </w:r>
      <w:r w:rsidR="00277AD4" w:rsidRPr="003F6078">
        <w:rPr>
          <w:noProof/>
        </w:rPr>
        <w:t>the same</w:t>
      </w:r>
      <w:r w:rsidR="00EB7EFF" w:rsidRPr="003F6078">
        <w:rPr>
          <w:noProof/>
        </w:rPr>
        <w:t xml:space="preserve"> objectives.</w:t>
      </w:r>
      <w:r w:rsidR="000F11CE" w:rsidRPr="003F6078">
        <w:rPr>
          <w:noProof/>
        </w:rPr>
        <w:t xml:space="preserve"> </w:t>
      </w:r>
    </w:p>
    <w:p w14:paraId="4BD2B41E" w14:textId="5DAC5985" w:rsidR="000F11CE" w:rsidRPr="003F6078" w:rsidRDefault="000F11CE" w:rsidP="000F11CE">
      <w:pPr>
        <w:rPr>
          <w:noProof/>
        </w:rPr>
      </w:pPr>
      <w:r w:rsidRPr="003F6078">
        <w:rPr>
          <w:noProof/>
        </w:rPr>
        <w:t>Commission Delegated Regulation (EU) 1014/2014</w:t>
      </w:r>
      <w:r w:rsidRPr="003F6078">
        <w:rPr>
          <w:rStyle w:val="FootnoteReference"/>
          <w:noProof/>
        </w:rPr>
        <w:footnoteReference w:id="21"/>
      </w:r>
      <w:r w:rsidR="00157BF5">
        <w:rPr>
          <w:noProof/>
        </w:rPr>
        <w:t xml:space="preserve"> created the link </w:t>
      </w:r>
      <w:r w:rsidR="00157BF5" w:rsidRPr="003F6078">
        <w:rPr>
          <w:noProof/>
        </w:rPr>
        <w:t xml:space="preserve">between </w:t>
      </w:r>
      <w:r w:rsidR="00C20241">
        <w:rPr>
          <w:noProof/>
        </w:rPr>
        <w:t>E</w:t>
      </w:r>
      <w:r w:rsidR="00157BF5" w:rsidRPr="003F6078">
        <w:rPr>
          <w:noProof/>
        </w:rPr>
        <w:t>U</w:t>
      </w:r>
      <w:r w:rsidR="00C20241">
        <w:rPr>
          <w:noProof/>
        </w:rPr>
        <w:t xml:space="preserve"> </w:t>
      </w:r>
      <w:r w:rsidR="00157BF5" w:rsidRPr="003F6078">
        <w:rPr>
          <w:noProof/>
        </w:rPr>
        <w:t>priorities and common result indicators</w:t>
      </w:r>
      <w:r w:rsidRPr="003F6078">
        <w:rPr>
          <w:noProof/>
        </w:rPr>
        <w:t>.</w:t>
      </w:r>
      <w:r w:rsidR="00EB7EFF" w:rsidRPr="003F6078">
        <w:rPr>
          <w:noProof/>
        </w:rPr>
        <w:t xml:space="preserve"> </w:t>
      </w:r>
      <w:r w:rsidR="00157BF5">
        <w:rPr>
          <w:noProof/>
        </w:rPr>
        <w:t xml:space="preserve">Member States’ </w:t>
      </w:r>
      <w:r w:rsidR="00277AD4" w:rsidRPr="003F6078">
        <w:rPr>
          <w:noProof/>
        </w:rPr>
        <w:t xml:space="preserve">implementation of measures </w:t>
      </w:r>
      <w:r w:rsidR="00EB7EFF" w:rsidRPr="003F6078">
        <w:rPr>
          <w:noProof/>
        </w:rPr>
        <w:t>feeds</w:t>
      </w:r>
      <w:r w:rsidR="00C20241">
        <w:rPr>
          <w:noProof/>
        </w:rPr>
        <w:t xml:space="preserve"> into</w:t>
      </w:r>
      <w:r w:rsidR="00EB7EFF" w:rsidRPr="003F6078">
        <w:rPr>
          <w:noProof/>
        </w:rPr>
        <w:t xml:space="preserve"> the result indicators.</w:t>
      </w:r>
      <w:r w:rsidRPr="003F6078">
        <w:rPr>
          <w:noProof/>
        </w:rPr>
        <w:t xml:space="preserve"> </w:t>
      </w:r>
      <w:r w:rsidR="00694E49" w:rsidRPr="003F6078">
        <w:rPr>
          <w:noProof/>
        </w:rPr>
        <w:t>Section</w:t>
      </w:r>
      <w:r w:rsidR="00157BF5">
        <w:rPr>
          <w:noProof/>
        </w:rPr>
        <w:t> </w:t>
      </w:r>
      <w:r w:rsidR="00694E49" w:rsidRPr="003F6078">
        <w:rPr>
          <w:noProof/>
        </w:rPr>
        <w:t>2</w:t>
      </w:r>
      <w:r w:rsidR="00EB7EFF" w:rsidRPr="003F6078">
        <w:rPr>
          <w:noProof/>
        </w:rPr>
        <w:t>.2</w:t>
      </w:r>
      <w:r w:rsidR="00694E49" w:rsidRPr="003F6078">
        <w:rPr>
          <w:noProof/>
        </w:rPr>
        <w:t xml:space="preserve"> </w:t>
      </w:r>
      <w:r w:rsidR="00C20241">
        <w:rPr>
          <w:noProof/>
        </w:rPr>
        <w:t>details</w:t>
      </w:r>
      <w:r w:rsidR="00694E49" w:rsidRPr="003F6078">
        <w:rPr>
          <w:noProof/>
        </w:rPr>
        <w:t xml:space="preserve"> </w:t>
      </w:r>
      <w:r w:rsidR="00694E49" w:rsidRPr="00981631">
        <w:rPr>
          <w:noProof/>
        </w:rPr>
        <w:t>the</w:t>
      </w:r>
      <w:r w:rsidR="00694E49" w:rsidRPr="003F6078">
        <w:rPr>
          <w:noProof/>
        </w:rPr>
        <w:t xml:space="preserve"> observations on the common result indicators </w:t>
      </w:r>
      <w:r w:rsidR="00157BF5">
        <w:rPr>
          <w:noProof/>
        </w:rPr>
        <w:t xml:space="preserve">made </w:t>
      </w:r>
      <w:r w:rsidR="00694E49" w:rsidRPr="003F6078">
        <w:rPr>
          <w:noProof/>
        </w:rPr>
        <w:t>over the course of programme implementation.</w:t>
      </w:r>
    </w:p>
    <w:p w14:paraId="6D54B16C" w14:textId="28FB49AA" w:rsidR="0083329D" w:rsidRDefault="000F11CE" w:rsidP="000F11CE">
      <w:pPr>
        <w:rPr>
          <w:noProof/>
        </w:rPr>
      </w:pPr>
      <w:r w:rsidRPr="003F6078">
        <w:rPr>
          <w:noProof/>
        </w:rPr>
        <w:t>During implementation</w:t>
      </w:r>
      <w:r w:rsidR="00BF3CA3" w:rsidRPr="003F6078">
        <w:rPr>
          <w:noProof/>
        </w:rPr>
        <w:t>,</w:t>
      </w:r>
      <w:r w:rsidRPr="003F6078">
        <w:rPr>
          <w:noProof/>
        </w:rPr>
        <w:t xml:space="preserve"> it was necessary to analyse how EMFF measures, and the nature of the operations supported under each measure, </w:t>
      </w:r>
      <w:r w:rsidR="00157BF5">
        <w:rPr>
          <w:noProof/>
        </w:rPr>
        <w:t xml:space="preserve">helped achieve </w:t>
      </w:r>
      <w:r w:rsidRPr="003F6078">
        <w:rPr>
          <w:noProof/>
        </w:rPr>
        <w:t xml:space="preserve">the </w:t>
      </w:r>
      <w:r w:rsidR="00157BF5">
        <w:rPr>
          <w:noProof/>
        </w:rPr>
        <w:t xml:space="preserve">CFP’s </w:t>
      </w:r>
      <w:r w:rsidRPr="003F6078">
        <w:rPr>
          <w:noProof/>
        </w:rPr>
        <w:t xml:space="preserve">objectives. </w:t>
      </w:r>
      <w:r w:rsidR="00751916">
        <w:rPr>
          <w:noProof/>
        </w:rPr>
        <w:t>For this, a</w:t>
      </w:r>
      <w:r w:rsidRPr="003F6078">
        <w:rPr>
          <w:noProof/>
        </w:rPr>
        <w:t>d</w:t>
      </w:r>
      <w:r w:rsidR="00157BF5">
        <w:rPr>
          <w:noProof/>
        </w:rPr>
        <w:t> </w:t>
      </w:r>
      <w:r w:rsidRPr="003F6078">
        <w:rPr>
          <w:noProof/>
        </w:rPr>
        <w:t>hoc method</w:t>
      </w:r>
      <w:r w:rsidR="00157BF5">
        <w:rPr>
          <w:noProof/>
        </w:rPr>
        <w:t>s</w:t>
      </w:r>
      <w:r w:rsidRPr="003F6078">
        <w:rPr>
          <w:noProof/>
        </w:rPr>
        <w:t xml:space="preserve"> were developed </w:t>
      </w:r>
      <w:r w:rsidR="00751916">
        <w:rPr>
          <w:noProof/>
        </w:rPr>
        <w:t xml:space="preserve">in </w:t>
      </w:r>
      <w:r w:rsidRPr="003F6078">
        <w:rPr>
          <w:noProof/>
        </w:rPr>
        <w:t xml:space="preserve">workshops and </w:t>
      </w:r>
      <w:r w:rsidR="00751916">
        <w:rPr>
          <w:noProof/>
        </w:rPr>
        <w:t xml:space="preserve">using </w:t>
      </w:r>
      <w:r w:rsidRPr="003F6078">
        <w:rPr>
          <w:noProof/>
        </w:rPr>
        <w:t>technical expertise. The availability of detailed operation</w:t>
      </w:r>
      <w:r w:rsidR="00751916">
        <w:rPr>
          <w:noProof/>
        </w:rPr>
        <w:noBreakHyphen/>
      </w:r>
      <w:r w:rsidRPr="003F6078">
        <w:rPr>
          <w:noProof/>
        </w:rPr>
        <w:t xml:space="preserve">level data facilitated this analysis. For example, it was </w:t>
      </w:r>
      <w:r w:rsidR="00751916">
        <w:rPr>
          <w:noProof/>
        </w:rPr>
        <w:t>found</w:t>
      </w:r>
      <w:r w:rsidR="00751916" w:rsidRPr="003F6078">
        <w:rPr>
          <w:noProof/>
        </w:rPr>
        <w:t xml:space="preserve"> </w:t>
      </w:r>
      <w:r w:rsidRPr="003F6078">
        <w:rPr>
          <w:noProof/>
        </w:rPr>
        <w:t xml:space="preserve">that operations implemented under </w:t>
      </w:r>
      <w:r w:rsidR="00751916">
        <w:rPr>
          <w:noProof/>
        </w:rPr>
        <w:t>11 EMFF</w:t>
      </w:r>
      <w:r w:rsidR="00751916" w:rsidRPr="003F6078">
        <w:rPr>
          <w:noProof/>
        </w:rPr>
        <w:t xml:space="preserve"> </w:t>
      </w:r>
      <w:r w:rsidRPr="003F6078">
        <w:rPr>
          <w:noProof/>
        </w:rPr>
        <w:t xml:space="preserve">measures (e.g. </w:t>
      </w:r>
      <w:r w:rsidR="00751916">
        <w:rPr>
          <w:noProof/>
        </w:rPr>
        <w:t>i</w:t>
      </w:r>
      <w:r w:rsidRPr="003F6078">
        <w:rPr>
          <w:noProof/>
        </w:rPr>
        <w:t>nnovation under Article</w:t>
      </w:r>
      <w:r w:rsidR="00751916">
        <w:rPr>
          <w:noProof/>
        </w:rPr>
        <w:t> </w:t>
      </w:r>
      <w:r w:rsidRPr="003F6078">
        <w:rPr>
          <w:noProof/>
        </w:rPr>
        <w:t xml:space="preserve">47, </w:t>
      </w:r>
      <w:r w:rsidR="00751916">
        <w:rPr>
          <w:noProof/>
        </w:rPr>
        <w:t>p</w:t>
      </w:r>
      <w:r w:rsidRPr="003F6078">
        <w:rPr>
          <w:noProof/>
        </w:rPr>
        <w:t xml:space="preserve">roductive investment in aquaculture under </w:t>
      </w:r>
      <w:r w:rsidR="00751916">
        <w:rPr>
          <w:noProof/>
        </w:rPr>
        <w:t xml:space="preserve">points </w:t>
      </w:r>
      <w:r w:rsidRPr="003F6078">
        <w:rPr>
          <w:noProof/>
        </w:rPr>
        <w:t>(a) to (d) and (f) to (h)</w:t>
      </w:r>
      <w:r w:rsidR="00751916">
        <w:rPr>
          <w:noProof/>
        </w:rPr>
        <w:t xml:space="preserve"> of </w:t>
      </w:r>
      <w:r w:rsidR="00751916" w:rsidRPr="003F6078">
        <w:rPr>
          <w:noProof/>
        </w:rPr>
        <w:t>Article</w:t>
      </w:r>
      <w:r w:rsidR="00751916">
        <w:rPr>
          <w:noProof/>
        </w:rPr>
        <w:t> </w:t>
      </w:r>
      <w:r w:rsidR="00751916" w:rsidRPr="003F6078">
        <w:rPr>
          <w:noProof/>
        </w:rPr>
        <w:t>48</w:t>
      </w:r>
      <w:r w:rsidR="00751916">
        <w:rPr>
          <w:noProof/>
        </w:rPr>
        <w:t>(</w:t>
      </w:r>
      <w:r w:rsidR="00751916" w:rsidRPr="003F6078">
        <w:rPr>
          <w:noProof/>
        </w:rPr>
        <w:t>1</w:t>
      </w:r>
      <w:r w:rsidR="00751916">
        <w:rPr>
          <w:noProof/>
        </w:rPr>
        <w:t>)</w:t>
      </w:r>
      <w:r w:rsidRPr="003F6078">
        <w:rPr>
          <w:noProof/>
        </w:rPr>
        <w:t xml:space="preserve">, and </w:t>
      </w:r>
      <w:r w:rsidR="00751916">
        <w:rPr>
          <w:noProof/>
        </w:rPr>
        <w:t>a</w:t>
      </w:r>
      <w:r w:rsidRPr="003F6078">
        <w:rPr>
          <w:noProof/>
        </w:rPr>
        <w:t>quaculture providing environmental services under Article</w:t>
      </w:r>
      <w:r w:rsidR="00751916">
        <w:rPr>
          <w:noProof/>
        </w:rPr>
        <w:t> </w:t>
      </w:r>
      <w:r w:rsidRPr="003F6078">
        <w:rPr>
          <w:noProof/>
        </w:rPr>
        <w:t>54)</w:t>
      </w:r>
      <w:r w:rsidR="00751916">
        <w:rPr>
          <w:noProof/>
        </w:rPr>
        <w:t xml:space="preserve"> helped achieve </w:t>
      </w:r>
      <w:r w:rsidR="00751916" w:rsidRPr="003F6078">
        <w:rPr>
          <w:noProof/>
        </w:rPr>
        <w:t>the CFP objective of promoting the development of sustainable aquaculture activities</w:t>
      </w:r>
      <w:r w:rsidRPr="003F6078">
        <w:rPr>
          <w:noProof/>
        </w:rPr>
        <w:t xml:space="preserve">. This type of analysis showed the clear value of having detailed information </w:t>
      </w:r>
      <w:r w:rsidR="00C20241">
        <w:rPr>
          <w:noProof/>
        </w:rPr>
        <w:t>about</w:t>
      </w:r>
      <w:r w:rsidRPr="003F6078">
        <w:rPr>
          <w:noProof/>
        </w:rPr>
        <w:t xml:space="preserve"> each operation.</w:t>
      </w:r>
    </w:p>
    <w:p w14:paraId="4BA36058" w14:textId="0B20B432" w:rsidR="0083329D" w:rsidRDefault="0083329D">
      <w:pPr>
        <w:spacing w:after="0"/>
        <w:jc w:val="left"/>
        <w:rPr>
          <w:noProof/>
        </w:rPr>
      </w:pPr>
    </w:p>
    <w:tbl>
      <w:tblPr>
        <w:tblStyle w:val="TableGrid"/>
        <w:tblW w:w="0" w:type="auto"/>
        <w:shd w:val="clear" w:color="auto" w:fill="D9D9D9" w:themeFill="background1" w:themeFillShade="D9"/>
        <w:tblLook w:val="04A0" w:firstRow="1" w:lastRow="0" w:firstColumn="1" w:lastColumn="0" w:noHBand="0" w:noVBand="1"/>
      </w:tblPr>
      <w:tblGrid>
        <w:gridCol w:w="8608"/>
      </w:tblGrid>
      <w:tr w:rsidR="000F11CE" w:rsidRPr="003F6078" w14:paraId="1DC93F6E" w14:textId="77777777" w:rsidTr="00D10AB0">
        <w:tc>
          <w:tcPr>
            <w:tcW w:w="8608" w:type="dxa"/>
            <w:shd w:val="clear" w:color="auto" w:fill="D0CECE" w:themeFill="background2" w:themeFillShade="E6"/>
          </w:tcPr>
          <w:p w14:paraId="260F248C" w14:textId="445EEE35" w:rsidR="000F11CE" w:rsidRPr="003F6078" w:rsidRDefault="000F11CE" w:rsidP="00694E49">
            <w:pPr>
              <w:rPr>
                <w:b/>
                <w:noProof/>
                <w:u w:val="single"/>
              </w:rPr>
            </w:pPr>
            <w:r w:rsidRPr="003F6078">
              <w:rPr>
                <w:b/>
                <w:noProof/>
                <w:u w:val="single"/>
              </w:rPr>
              <w:t xml:space="preserve">Example: link between </w:t>
            </w:r>
            <w:r w:rsidR="00E06EC6">
              <w:rPr>
                <w:b/>
                <w:noProof/>
                <w:u w:val="single"/>
              </w:rPr>
              <w:t>E</w:t>
            </w:r>
            <w:r w:rsidRPr="003F6078">
              <w:rPr>
                <w:b/>
                <w:noProof/>
                <w:u w:val="single"/>
              </w:rPr>
              <w:t>U</w:t>
            </w:r>
            <w:r w:rsidR="00E06EC6">
              <w:rPr>
                <w:b/>
                <w:noProof/>
                <w:u w:val="single"/>
              </w:rPr>
              <w:t xml:space="preserve"> </w:t>
            </w:r>
            <w:r w:rsidR="00751916">
              <w:rPr>
                <w:b/>
                <w:noProof/>
                <w:u w:val="single"/>
              </w:rPr>
              <w:t>p</w:t>
            </w:r>
            <w:r w:rsidRPr="003F6078">
              <w:rPr>
                <w:b/>
                <w:noProof/>
                <w:u w:val="single"/>
              </w:rPr>
              <w:t>riorit</w:t>
            </w:r>
            <w:r w:rsidR="00751916">
              <w:rPr>
                <w:b/>
                <w:noProof/>
                <w:u w:val="single"/>
              </w:rPr>
              <w:t>ies</w:t>
            </w:r>
            <w:r w:rsidRPr="003F6078">
              <w:rPr>
                <w:b/>
                <w:noProof/>
                <w:u w:val="single"/>
              </w:rPr>
              <w:t xml:space="preserve">, </w:t>
            </w:r>
            <w:r w:rsidR="00751916">
              <w:rPr>
                <w:b/>
                <w:noProof/>
                <w:u w:val="single"/>
              </w:rPr>
              <w:t>s</w:t>
            </w:r>
            <w:r w:rsidRPr="003F6078">
              <w:rPr>
                <w:b/>
                <w:noProof/>
                <w:u w:val="single"/>
              </w:rPr>
              <w:t xml:space="preserve">pecific </w:t>
            </w:r>
            <w:r w:rsidR="00751916">
              <w:rPr>
                <w:b/>
                <w:noProof/>
                <w:u w:val="single"/>
              </w:rPr>
              <w:t>o</w:t>
            </w:r>
            <w:r w:rsidRPr="003F6078">
              <w:rPr>
                <w:b/>
                <w:noProof/>
                <w:u w:val="single"/>
              </w:rPr>
              <w:t xml:space="preserve">bjectives, measures and result indicators </w:t>
            </w:r>
          </w:p>
          <w:p w14:paraId="2DF9D12C" w14:textId="62A0C4B9" w:rsidR="000F11CE" w:rsidRPr="003F6078" w:rsidRDefault="00C20241" w:rsidP="00694E49">
            <w:pPr>
              <w:rPr>
                <w:noProof/>
              </w:rPr>
            </w:pPr>
            <w:r>
              <w:rPr>
                <w:noProof/>
              </w:rPr>
              <w:t>E</w:t>
            </w:r>
            <w:r w:rsidR="000F11CE" w:rsidRPr="003F6078">
              <w:rPr>
                <w:noProof/>
              </w:rPr>
              <w:t>U</w:t>
            </w:r>
            <w:r>
              <w:rPr>
                <w:noProof/>
              </w:rPr>
              <w:t xml:space="preserve"> </w:t>
            </w:r>
            <w:r w:rsidR="00751916">
              <w:rPr>
                <w:noProof/>
              </w:rPr>
              <w:t>p</w:t>
            </w:r>
            <w:r w:rsidR="000F11CE" w:rsidRPr="003F6078">
              <w:rPr>
                <w:noProof/>
              </w:rPr>
              <w:t xml:space="preserve">riority 1 </w:t>
            </w:r>
            <w:r w:rsidR="00751916">
              <w:rPr>
                <w:noProof/>
              </w:rPr>
              <w:t>(p</w:t>
            </w:r>
            <w:r w:rsidR="000F11CE" w:rsidRPr="003F6078">
              <w:rPr>
                <w:noProof/>
              </w:rPr>
              <w:t>romoting environmentally sustainable, resource</w:t>
            </w:r>
            <w:r w:rsidR="00751916">
              <w:rPr>
                <w:noProof/>
              </w:rPr>
              <w:t>-</w:t>
            </w:r>
            <w:r w:rsidR="000F11CE" w:rsidRPr="003F6078">
              <w:rPr>
                <w:noProof/>
              </w:rPr>
              <w:t>efficient, innovative, competitive and knowledge</w:t>
            </w:r>
            <w:r w:rsidR="00751916">
              <w:rPr>
                <w:noProof/>
              </w:rPr>
              <w:t>-</w:t>
            </w:r>
            <w:r w:rsidR="000F11CE" w:rsidRPr="003F6078">
              <w:rPr>
                <w:noProof/>
              </w:rPr>
              <w:t>based fisheries</w:t>
            </w:r>
            <w:r w:rsidR="00751916">
              <w:rPr>
                <w:noProof/>
              </w:rPr>
              <w:t>)</w:t>
            </w:r>
            <w:r w:rsidR="000F11CE" w:rsidRPr="003F6078">
              <w:rPr>
                <w:noProof/>
              </w:rPr>
              <w:t xml:space="preserve"> has six </w:t>
            </w:r>
            <w:r w:rsidR="00751916">
              <w:rPr>
                <w:noProof/>
              </w:rPr>
              <w:t>s</w:t>
            </w:r>
            <w:r w:rsidR="000F11CE" w:rsidRPr="003F6078">
              <w:rPr>
                <w:noProof/>
              </w:rPr>
              <w:t xml:space="preserve">pecific </w:t>
            </w:r>
            <w:r w:rsidR="00751916">
              <w:rPr>
                <w:noProof/>
              </w:rPr>
              <w:t>o</w:t>
            </w:r>
            <w:r w:rsidR="000F11CE" w:rsidRPr="003F6078">
              <w:rPr>
                <w:noProof/>
              </w:rPr>
              <w:t>bjectives.</w:t>
            </w:r>
          </w:p>
          <w:p w14:paraId="63DA554E" w14:textId="1617739A" w:rsidR="000F11CE" w:rsidRPr="003F6078" w:rsidRDefault="000F11CE" w:rsidP="00694E49">
            <w:pPr>
              <w:rPr>
                <w:noProof/>
              </w:rPr>
            </w:pPr>
            <w:r w:rsidRPr="003F6078">
              <w:rPr>
                <w:noProof/>
              </w:rPr>
              <w:t xml:space="preserve">Each </w:t>
            </w:r>
            <w:r w:rsidR="00751916">
              <w:rPr>
                <w:noProof/>
              </w:rPr>
              <w:t>s</w:t>
            </w:r>
            <w:r w:rsidRPr="003F6078">
              <w:rPr>
                <w:noProof/>
              </w:rPr>
              <w:t xml:space="preserve">pecific </w:t>
            </w:r>
            <w:r w:rsidR="00751916">
              <w:rPr>
                <w:noProof/>
              </w:rPr>
              <w:t>o</w:t>
            </w:r>
            <w:r w:rsidRPr="003F6078">
              <w:rPr>
                <w:noProof/>
              </w:rPr>
              <w:t xml:space="preserve">bjective has a </w:t>
            </w:r>
            <w:r w:rsidR="00751916">
              <w:rPr>
                <w:noProof/>
              </w:rPr>
              <w:t xml:space="preserve">corresponding </w:t>
            </w:r>
            <w:r w:rsidRPr="003F6078">
              <w:rPr>
                <w:noProof/>
              </w:rPr>
              <w:t>series of measures. For example,</w:t>
            </w:r>
            <w:r w:rsidR="0083329D">
              <w:rPr>
                <w:noProof/>
              </w:rPr>
              <w:t xml:space="preserve"> </w:t>
            </w:r>
            <w:r w:rsidR="000F36DD">
              <w:rPr>
                <w:noProof/>
              </w:rPr>
              <w:t xml:space="preserve">the </w:t>
            </w:r>
            <w:r w:rsidR="00751916">
              <w:rPr>
                <w:noProof/>
              </w:rPr>
              <w:t>p</w:t>
            </w:r>
            <w:r w:rsidRPr="003F6078">
              <w:rPr>
                <w:noProof/>
              </w:rPr>
              <w:t xml:space="preserve">ermanent cessation of fishing activities and </w:t>
            </w:r>
            <w:r w:rsidR="00751916">
              <w:rPr>
                <w:noProof/>
              </w:rPr>
              <w:t>s</w:t>
            </w:r>
            <w:r w:rsidRPr="003F6078">
              <w:rPr>
                <w:noProof/>
              </w:rPr>
              <w:t xml:space="preserve">upport </w:t>
            </w:r>
            <w:r w:rsidR="000F36DD">
              <w:rPr>
                <w:noProof/>
              </w:rPr>
              <w:t>for</w:t>
            </w:r>
            <w:r w:rsidR="000F36DD" w:rsidRPr="003F6078">
              <w:rPr>
                <w:noProof/>
              </w:rPr>
              <w:t xml:space="preserve"> </w:t>
            </w:r>
            <w:r w:rsidRPr="003F6078">
              <w:rPr>
                <w:noProof/>
              </w:rPr>
              <w:t>systems of allocation of fishing opportunities are measures (Articles</w:t>
            </w:r>
            <w:r w:rsidR="00751916">
              <w:rPr>
                <w:noProof/>
              </w:rPr>
              <w:t> </w:t>
            </w:r>
            <w:r w:rsidRPr="003F6078">
              <w:rPr>
                <w:noProof/>
              </w:rPr>
              <w:t xml:space="preserve">34 and 36 </w:t>
            </w:r>
            <w:r w:rsidR="00751916">
              <w:rPr>
                <w:noProof/>
              </w:rPr>
              <w:t xml:space="preserve">of the EMFF Regulation </w:t>
            </w:r>
            <w:r w:rsidRPr="003F6078">
              <w:rPr>
                <w:noProof/>
              </w:rPr>
              <w:t xml:space="preserve">respectively) </w:t>
            </w:r>
            <w:r w:rsidR="000F36DD">
              <w:rPr>
                <w:noProof/>
              </w:rPr>
              <w:t>that</w:t>
            </w:r>
            <w:r w:rsidR="000F36DD" w:rsidRPr="003F6078">
              <w:rPr>
                <w:noProof/>
              </w:rPr>
              <w:t xml:space="preserve"> </w:t>
            </w:r>
            <w:r w:rsidRPr="003F6078">
              <w:rPr>
                <w:noProof/>
              </w:rPr>
              <w:t xml:space="preserve">contribute to </w:t>
            </w:r>
            <w:r w:rsidR="000F36DD">
              <w:rPr>
                <w:noProof/>
              </w:rPr>
              <w:t xml:space="preserve">the achievement of </w:t>
            </w:r>
            <w:r w:rsidR="00751916">
              <w:rPr>
                <w:noProof/>
              </w:rPr>
              <w:t>s</w:t>
            </w:r>
            <w:r w:rsidRPr="003F6078">
              <w:rPr>
                <w:noProof/>
              </w:rPr>
              <w:t xml:space="preserve">pecific </w:t>
            </w:r>
            <w:r w:rsidR="00751916">
              <w:rPr>
                <w:noProof/>
              </w:rPr>
              <w:t>o</w:t>
            </w:r>
            <w:r w:rsidRPr="003F6078">
              <w:rPr>
                <w:noProof/>
              </w:rPr>
              <w:t>bjective</w:t>
            </w:r>
            <w:r w:rsidR="00751916">
              <w:rPr>
                <w:noProof/>
              </w:rPr>
              <w:t> </w:t>
            </w:r>
            <w:r w:rsidRPr="003F6078">
              <w:rPr>
                <w:noProof/>
              </w:rPr>
              <w:t xml:space="preserve">3 </w:t>
            </w:r>
            <w:r w:rsidR="00751916">
              <w:rPr>
                <w:noProof/>
              </w:rPr>
              <w:t>(e</w:t>
            </w:r>
            <w:r w:rsidRPr="003F6078">
              <w:rPr>
                <w:noProof/>
              </w:rPr>
              <w:t>nsuring a balance between fishing capacity and available fishing opportunities</w:t>
            </w:r>
            <w:r w:rsidR="00751916">
              <w:rPr>
                <w:noProof/>
              </w:rPr>
              <w:t>)</w:t>
            </w:r>
            <w:r w:rsidRPr="003F6078">
              <w:rPr>
                <w:noProof/>
              </w:rPr>
              <w:t xml:space="preserve">, under </w:t>
            </w:r>
            <w:r w:rsidR="000F36DD">
              <w:rPr>
                <w:noProof/>
              </w:rPr>
              <w:t>E</w:t>
            </w:r>
            <w:r w:rsidRPr="003F6078">
              <w:rPr>
                <w:noProof/>
              </w:rPr>
              <w:t>U</w:t>
            </w:r>
            <w:r w:rsidR="000F36DD">
              <w:rPr>
                <w:noProof/>
              </w:rPr>
              <w:t xml:space="preserve"> </w:t>
            </w:r>
            <w:r w:rsidR="00751916">
              <w:rPr>
                <w:noProof/>
              </w:rPr>
              <w:t>p</w:t>
            </w:r>
            <w:r w:rsidRPr="003F6078">
              <w:rPr>
                <w:noProof/>
              </w:rPr>
              <w:t>riority</w:t>
            </w:r>
            <w:r w:rsidR="00751916">
              <w:rPr>
                <w:noProof/>
              </w:rPr>
              <w:t> </w:t>
            </w:r>
            <w:r w:rsidRPr="003F6078">
              <w:rPr>
                <w:noProof/>
              </w:rPr>
              <w:t>1.</w:t>
            </w:r>
          </w:p>
          <w:p w14:paraId="4A0786C0" w14:textId="47BB8133" w:rsidR="000F11CE" w:rsidRPr="003F6078" w:rsidRDefault="000F11CE" w:rsidP="00D10EB0">
            <w:pPr>
              <w:rPr>
                <w:noProof/>
              </w:rPr>
            </w:pPr>
            <w:r w:rsidRPr="003F6078">
              <w:rPr>
                <w:noProof/>
              </w:rPr>
              <w:t>The following common result indicators appl</w:t>
            </w:r>
            <w:r w:rsidR="00D10EB0">
              <w:rPr>
                <w:noProof/>
              </w:rPr>
              <w:t>y</w:t>
            </w:r>
            <w:r w:rsidRPr="003F6078">
              <w:rPr>
                <w:noProof/>
              </w:rPr>
              <w:t xml:space="preserve"> to </w:t>
            </w:r>
            <w:r w:rsidR="00D10EB0">
              <w:rPr>
                <w:noProof/>
              </w:rPr>
              <w:t>s</w:t>
            </w:r>
            <w:r w:rsidRPr="003F6078">
              <w:rPr>
                <w:noProof/>
              </w:rPr>
              <w:t xml:space="preserve">pecific </w:t>
            </w:r>
            <w:r w:rsidR="00D10EB0">
              <w:rPr>
                <w:noProof/>
              </w:rPr>
              <w:t>o</w:t>
            </w:r>
            <w:r w:rsidRPr="003F6078">
              <w:rPr>
                <w:noProof/>
              </w:rPr>
              <w:t>bjective</w:t>
            </w:r>
            <w:r w:rsidR="00D10EB0">
              <w:rPr>
                <w:noProof/>
              </w:rPr>
              <w:t> </w:t>
            </w:r>
            <w:r w:rsidRPr="003F6078">
              <w:rPr>
                <w:noProof/>
              </w:rPr>
              <w:t>3: result indicator</w:t>
            </w:r>
            <w:r w:rsidR="00D10EB0">
              <w:rPr>
                <w:noProof/>
              </w:rPr>
              <w:t> </w:t>
            </w:r>
            <w:r w:rsidRPr="003F6078">
              <w:rPr>
                <w:noProof/>
              </w:rPr>
              <w:t xml:space="preserve">1.3 </w:t>
            </w:r>
            <w:r w:rsidR="00D10EB0">
              <w:rPr>
                <w:noProof/>
              </w:rPr>
              <w:t>(c</w:t>
            </w:r>
            <w:r w:rsidRPr="003F6078">
              <w:rPr>
                <w:noProof/>
              </w:rPr>
              <w:t>hange in net profits</w:t>
            </w:r>
            <w:r w:rsidR="00D10EB0">
              <w:rPr>
                <w:noProof/>
              </w:rPr>
              <w:t>)</w:t>
            </w:r>
            <w:r w:rsidRPr="003F6078">
              <w:rPr>
                <w:noProof/>
              </w:rPr>
              <w:t xml:space="preserve"> and result indicator</w:t>
            </w:r>
            <w:r w:rsidR="00D10EB0">
              <w:rPr>
                <w:noProof/>
              </w:rPr>
              <w:t> </w:t>
            </w:r>
            <w:r w:rsidRPr="003F6078">
              <w:rPr>
                <w:noProof/>
              </w:rPr>
              <w:t xml:space="preserve">1.6 </w:t>
            </w:r>
            <w:r w:rsidR="00D10EB0">
              <w:rPr>
                <w:noProof/>
              </w:rPr>
              <w:t>(c</w:t>
            </w:r>
            <w:r w:rsidRPr="003F6078">
              <w:rPr>
                <w:noProof/>
              </w:rPr>
              <w:t xml:space="preserve">hange in the </w:t>
            </w:r>
            <w:r w:rsidR="00D10EB0">
              <w:rPr>
                <w:noProof/>
              </w:rPr>
              <w:t xml:space="preserve">percentage </w:t>
            </w:r>
            <w:r w:rsidRPr="003F6078">
              <w:rPr>
                <w:noProof/>
              </w:rPr>
              <w:t>of unbalanced fleets</w:t>
            </w:r>
            <w:r w:rsidR="00D10EB0">
              <w:rPr>
                <w:noProof/>
              </w:rPr>
              <w:t>)</w:t>
            </w:r>
            <w:r w:rsidRPr="003F6078">
              <w:rPr>
                <w:noProof/>
              </w:rPr>
              <w:t>.</w:t>
            </w:r>
          </w:p>
        </w:tc>
      </w:tr>
    </w:tbl>
    <w:p w14:paraId="4C9323F8" w14:textId="77777777" w:rsidR="000F11CE" w:rsidRPr="003F6078" w:rsidRDefault="000F11CE" w:rsidP="000F11CE">
      <w:pPr>
        <w:rPr>
          <w:i/>
          <w:noProof/>
        </w:rPr>
      </w:pPr>
    </w:p>
    <w:p w14:paraId="43D7C619" w14:textId="10E7EAE6" w:rsidR="000F11CE" w:rsidRPr="003F6078" w:rsidRDefault="00413F49" w:rsidP="000F11CE">
      <w:pPr>
        <w:rPr>
          <w:noProof/>
        </w:rPr>
      </w:pPr>
      <w:r>
        <w:rPr>
          <w:noProof/>
        </w:rPr>
        <w:t xml:space="preserve">The way </w:t>
      </w:r>
      <w:r w:rsidR="000F11CE" w:rsidRPr="003F6078">
        <w:rPr>
          <w:noProof/>
        </w:rPr>
        <w:t xml:space="preserve">monitoring and evaluation </w:t>
      </w:r>
      <w:r w:rsidR="000F36DD">
        <w:rPr>
          <w:noProof/>
        </w:rPr>
        <w:t xml:space="preserve">data </w:t>
      </w:r>
      <w:r w:rsidR="000F11CE" w:rsidRPr="003F6078">
        <w:rPr>
          <w:noProof/>
        </w:rPr>
        <w:t>are provided follow</w:t>
      </w:r>
      <w:r>
        <w:rPr>
          <w:noProof/>
        </w:rPr>
        <w:t>s</w:t>
      </w:r>
      <w:r w:rsidR="000F11CE" w:rsidRPr="003F6078">
        <w:rPr>
          <w:noProof/>
        </w:rPr>
        <w:t xml:space="preserve"> the structure of th</w:t>
      </w:r>
      <w:r w:rsidR="00BF3CA3" w:rsidRPr="003F6078">
        <w:rPr>
          <w:noProof/>
        </w:rPr>
        <w:t>e</w:t>
      </w:r>
      <w:r w:rsidR="000F11CE" w:rsidRPr="003F6078">
        <w:rPr>
          <w:noProof/>
        </w:rPr>
        <w:t xml:space="preserve"> intervention logic</w:t>
      </w:r>
      <w:r w:rsidR="00BF3CA3" w:rsidRPr="003F6078">
        <w:rPr>
          <w:noProof/>
        </w:rPr>
        <w:t xml:space="preserve"> described</w:t>
      </w:r>
      <w:r w:rsidR="000F11CE" w:rsidRPr="003F6078">
        <w:rPr>
          <w:noProof/>
        </w:rPr>
        <w:t xml:space="preserve">. </w:t>
      </w:r>
      <w:r>
        <w:rPr>
          <w:noProof/>
        </w:rPr>
        <w:t>D</w:t>
      </w:r>
      <w:r w:rsidR="000F11CE" w:rsidRPr="003F6078">
        <w:rPr>
          <w:noProof/>
        </w:rPr>
        <w:t xml:space="preserve">ata </w:t>
      </w:r>
      <w:r w:rsidR="000F36DD">
        <w:rPr>
          <w:noProof/>
        </w:rPr>
        <w:t>are</w:t>
      </w:r>
      <w:r w:rsidR="000F36DD" w:rsidRPr="003F6078">
        <w:rPr>
          <w:noProof/>
        </w:rPr>
        <w:t xml:space="preserve"> </w:t>
      </w:r>
      <w:r w:rsidR="000F11CE" w:rsidRPr="003F6078">
        <w:rPr>
          <w:noProof/>
        </w:rPr>
        <w:t>provided in three</w:t>
      </w:r>
      <w:r w:rsidR="00277AD4" w:rsidRPr="003F6078">
        <w:rPr>
          <w:noProof/>
        </w:rPr>
        <w:t xml:space="preserve"> principal</w:t>
      </w:r>
      <w:r w:rsidR="000F11CE" w:rsidRPr="003F6078">
        <w:rPr>
          <w:noProof/>
        </w:rPr>
        <w:t xml:space="preserve"> formats:</w:t>
      </w:r>
    </w:p>
    <w:p w14:paraId="47D7813A" w14:textId="29581954" w:rsidR="000F11CE" w:rsidRPr="003F6078" w:rsidRDefault="000F11CE" w:rsidP="000F11CE">
      <w:pPr>
        <w:pStyle w:val="ListParagraph"/>
        <w:numPr>
          <w:ilvl w:val="0"/>
          <w:numId w:val="29"/>
        </w:numPr>
        <w:rPr>
          <w:noProof/>
        </w:rPr>
      </w:pPr>
      <w:r w:rsidRPr="003F6078">
        <w:rPr>
          <w:noProof/>
        </w:rPr>
        <w:t>cumulative data on operations (Infosys) submitted at the end of March each year</w:t>
      </w:r>
      <w:r w:rsidR="00413F49">
        <w:rPr>
          <w:noProof/>
        </w:rPr>
        <w:t>;</w:t>
      </w:r>
      <w:r w:rsidRPr="003F6078">
        <w:rPr>
          <w:noProof/>
        </w:rPr>
        <w:t xml:space="preserve"> </w:t>
      </w:r>
    </w:p>
    <w:p w14:paraId="3185673C" w14:textId="2C2B45AF" w:rsidR="000F11CE" w:rsidRPr="003F6078" w:rsidRDefault="000F36DD" w:rsidP="000F11CE">
      <w:pPr>
        <w:pStyle w:val="ListParagraph"/>
        <w:numPr>
          <w:ilvl w:val="0"/>
          <w:numId w:val="29"/>
        </w:numPr>
        <w:rPr>
          <w:noProof/>
        </w:rPr>
      </w:pPr>
      <w:r>
        <w:rPr>
          <w:noProof/>
        </w:rPr>
        <w:t>annual implementation reports (</w:t>
      </w:r>
      <w:r w:rsidR="0083329D">
        <w:rPr>
          <w:noProof/>
        </w:rPr>
        <w:t>AIRs</w:t>
      </w:r>
      <w:r>
        <w:rPr>
          <w:noProof/>
        </w:rPr>
        <w:t>)</w:t>
      </w:r>
      <w:r w:rsidR="000F11CE" w:rsidRPr="003F6078">
        <w:rPr>
          <w:noProof/>
        </w:rPr>
        <w:t>, submitted at the end of May each year</w:t>
      </w:r>
      <w:r w:rsidR="00413F49">
        <w:rPr>
          <w:noProof/>
        </w:rPr>
        <w:t>; and</w:t>
      </w:r>
      <w:r w:rsidR="000F11CE" w:rsidRPr="003F6078">
        <w:rPr>
          <w:noProof/>
        </w:rPr>
        <w:t xml:space="preserve"> </w:t>
      </w:r>
    </w:p>
    <w:p w14:paraId="65D6487A" w14:textId="786712A0" w:rsidR="000F11CE" w:rsidRPr="003F6078" w:rsidRDefault="000F11CE" w:rsidP="000F11CE">
      <w:pPr>
        <w:pStyle w:val="ListParagraph"/>
        <w:numPr>
          <w:ilvl w:val="0"/>
          <w:numId w:val="29"/>
        </w:numPr>
        <w:rPr>
          <w:noProof/>
        </w:rPr>
      </w:pPr>
      <w:r w:rsidRPr="003F6078">
        <w:rPr>
          <w:noProof/>
        </w:rPr>
        <w:t xml:space="preserve">evaluations conducted </w:t>
      </w:r>
      <w:r w:rsidR="00413F49">
        <w:rPr>
          <w:noProof/>
        </w:rPr>
        <w:t>before</w:t>
      </w:r>
      <w:r w:rsidRPr="003F6078">
        <w:rPr>
          <w:noProof/>
        </w:rPr>
        <w:t xml:space="preserve">, </w:t>
      </w:r>
      <w:r w:rsidR="00413F49">
        <w:rPr>
          <w:noProof/>
        </w:rPr>
        <w:t xml:space="preserve">during and after </w:t>
      </w:r>
      <w:r w:rsidRPr="003F6078">
        <w:rPr>
          <w:noProof/>
        </w:rPr>
        <w:t>the programming period</w:t>
      </w:r>
      <w:r w:rsidR="00413F49">
        <w:rPr>
          <w:noProof/>
        </w:rPr>
        <w:t>.</w:t>
      </w:r>
    </w:p>
    <w:p w14:paraId="5BD76E73" w14:textId="03F57D6A" w:rsidR="0083329D" w:rsidRPr="003F6078" w:rsidRDefault="00BF3CA3" w:rsidP="00BF3CA3">
      <w:pPr>
        <w:rPr>
          <w:noProof/>
        </w:rPr>
      </w:pPr>
      <w:r w:rsidRPr="003F6078">
        <w:rPr>
          <w:noProof/>
        </w:rPr>
        <w:t xml:space="preserve">These data feed </w:t>
      </w:r>
      <w:r w:rsidR="000F36DD">
        <w:rPr>
          <w:noProof/>
        </w:rPr>
        <w:t xml:space="preserve">into </w:t>
      </w:r>
      <w:r w:rsidRPr="003F6078">
        <w:rPr>
          <w:noProof/>
        </w:rPr>
        <w:t xml:space="preserve">the set of common result indicators </w:t>
      </w:r>
      <w:r w:rsidR="000F36DD">
        <w:rPr>
          <w:noProof/>
        </w:rPr>
        <w:t>that</w:t>
      </w:r>
      <w:r w:rsidR="000F36DD" w:rsidRPr="003F6078">
        <w:rPr>
          <w:noProof/>
        </w:rPr>
        <w:t xml:space="preserve"> </w:t>
      </w:r>
      <w:r w:rsidR="00694E49" w:rsidRPr="003F6078">
        <w:rPr>
          <w:noProof/>
        </w:rPr>
        <w:t>serve as</w:t>
      </w:r>
      <w:r w:rsidRPr="003F6078">
        <w:rPr>
          <w:noProof/>
        </w:rPr>
        <w:t xml:space="preserve"> </w:t>
      </w:r>
      <w:r w:rsidR="002F4612" w:rsidRPr="003F6078">
        <w:rPr>
          <w:noProof/>
        </w:rPr>
        <w:t xml:space="preserve">key </w:t>
      </w:r>
      <w:r w:rsidRPr="003F6078">
        <w:rPr>
          <w:noProof/>
        </w:rPr>
        <w:t>illu</w:t>
      </w:r>
      <w:r w:rsidR="002F4612" w:rsidRPr="003F6078">
        <w:rPr>
          <w:noProof/>
        </w:rPr>
        <w:t>strators of</w:t>
      </w:r>
      <w:r w:rsidRPr="003F6078">
        <w:rPr>
          <w:noProof/>
        </w:rPr>
        <w:t xml:space="preserve"> the </w:t>
      </w:r>
      <w:r w:rsidR="00413F49">
        <w:rPr>
          <w:noProof/>
        </w:rPr>
        <w:t xml:space="preserve">EMFF’s </w:t>
      </w:r>
      <w:r w:rsidR="00413F49" w:rsidRPr="003F6078">
        <w:rPr>
          <w:noProof/>
        </w:rPr>
        <w:t>achievements</w:t>
      </w:r>
      <w:r w:rsidR="002F4612" w:rsidRPr="003F6078">
        <w:rPr>
          <w:noProof/>
        </w:rPr>
        <w:t>.</w:t>
      </w:r>
      <w:r w:rsidRPr="003F6078">
        <w:rPr>
          <w:noProof/>
        </w:rPr>
        <w:t xml:space="preserve">  </w:t>
      </w:r>
    </w:p>
    <w:p w14:paraId="4CB8602F" w14:textId="7BD8EF2C" w:rsidR="001E71FD" w:rsidRPr="003F6078" w:rsidRDefault="001E71FD" w:rsidP="00B70199">
      <w:pPr>
        <w:pStyle w:val="Heading2"/>
        <w:spacing w:line="276" w:lineRule="auto"/>
        <w:rPr>
          <w:noProof/>
        </w:rPr>
      </w:pPr>
      <w:bookmarkStart w:id="5" w:name="_Toc100328077"/>
      <w:r w:rsidRPr="003F6078">
        <w:rPr>
          <w:noProof/>
        </w:rPr>
        <w:t xml:space="preserve">Common </w:t>
      </w:r>
      <w:r w:rsidR="00413F49">
        <w:rPr>
          <w:noProof/>
        </w:rPr>
        <w:t>i</w:t>
      </w:r>
      <w:r w:rsidRPr="003F6078">
        <w:rPr>
          <w:noProof/>
        </w:rPr>
        <w:t>ndicators</w:t>
      </w:r>
      <w:bookmarkEnd w:id="5"/>
    </w:p>
    <w:p w14:paraId="584EC270" w14:textId="4AE4C5B5" w:rsidR="00546764" w:rsidRPr="003F6078" w:rsidRDefault="0061490F" w:rsidP="00546764">
      <w:pPr>
        <w:spacing w:after="120"/>
        <w:rPr>
          <w:noProof/>
        </w:rPr>
      </w:pPr>
      <w:r w:rsidRPr="003F6078">
        <w:rPr>
          <w:noProof/>
        </w:rPr>
        <w:t>Overall, the EMFF</w:t>
      </w:r>
      <w:r w:rsidR="00D97D32">
        <w:rPr>
          <w:noProof/>
        </w:rPr>
        <w:t>’s</w:t>
      </w:r>
      <w:r w:rsidRPr="003F6078">
        <w:rPr>
          <w:noProof/>
        </w:rPr>
        <w:t xml:space="preserve"> common indicators provided a good basis for monitoring progress </w:t>
      </w:r>
      <w:r w:rsidR="00D97D32">
        <w:rPr>
          <w:noProof/>
        </w:rPr>
        <w:t xml:space="preserve">in </w:t>
      </w:r>
      <w:r w:rsidR="000F36DD" w:rsidRPr="003F6078">
        <w:rPr>
          <w:noProof/>
        </w:rPr>
        <w:t>implement</w:t>
      </w:r>
      <w:r w:rsidR="000F36DD">
        <w:rPr>
          <w:noProof/>
        </w:rPr>
        <w:t>ing it</w:t>
      </w:r>
      <w:r w:rsidRPr="003F6078">
        <w:rPr>
          <w:noProof/>
        </w:rPr>
        <w:t>.</w:t>
      </w:r>
      <w:r w:rsidR="00694E49" w:rsidRPr="003F6078">
        <w:rPr>
          <w:noProof/>
        </w:rPr>
        <w:t xml:space="preserve"> Their values are reported on the publicly accessible Open Data Portal</w:t>
      </w:r>
      <w:r w:rsidR="00694E49" w:rsidRPr="003F6078">
        <w:rPr>
          <w:rStyle w:val="FootnoteReference"/>
          <w:noProof/>
        </w:rPr>
        <w:footnoteReference w:id="22"/>
      </w:r>
      <w:r w:rsidR="00D97D32">
        <w:rPr>
          <w:noProof/>
        </w:rPr>
        <w:t>.</w:t>
      </w:r>
      <w:r w:rsidR="005004B7" w:rsidRPr="003F6078">
        <w:rPr>
          <w:noProof/>
        </w:rPr>
        <w:t xml:space="preserve"> </w:t>
      </w:r>
      <w:r w:rsidR="000F36DD">
        <w:rPr>
          <w:noProof/>
        </w:rPr>
        <w:t>B</w:t>
      </w:r>
      <w:r w:rsidR="00D97D32">
        <w:rPr>
          <w:noProof/>
        </w:rPr>
        <w:t>elow</w:t>
      </w:r>
      <w:r w:rsidR="00D97D32" w:rsidRPr="003F6078">
        <w:rPr>
          <w:noProof/>
        </w:rPr>
        <w:t xml:space="preserve"> </w:t>
      </w:r>
      <w:r w:rsidR="000F36DD">
        <w:rPr>
          <w:noProof/>
        </w:rPr>
        <w:t xml:space="preserve">are the </w:t>
      </w:r>
      <w:r w:rsidR="00B63A1C" w:rsidRPr="003F6078">
        <w:rPr>
          <w:noProof/>
        </w:rPr>
        <w:t xml:space="preserve">observations made </w:t>
      </w:r>
      <w:r w:rsidR="00D97D32">
        <w:rPr>
          <w:noProof/>
        </w:rPr>
        <w:t xml:space="preserve">on </w:t>
      </w:r>
      <w:r w:rsidR="00B63A1C" w:rsidRPr="003F6078">
        <w:rPr>
          <w:noProof/>
        </w:rPr>
        <w:t>the indicators</w:t>
      </w:r>
      <w:r w:rsidR="00D97D32">
        <w:rPr>
          <w:noProof/>
        </w:rPr>
        <w:t>.</w:t>
      </w:r>
    </w:p>
    <w:p w14:paraId="60863AF2" w14:textId="5B9DDB78" w:rsidR="005004B7" w:rsidRPr="003F6078" w:rsidRDefault="009A6448" w:rsidP="004A13EB">
      <w:pPr>
        <w:pStyle w:val="ListParagraph"/>
        <w:numPr>
          <w:ilvl w:val="0"/>
          <w:numId w:val="27"/>
        </w:numPr>
        <w:rPr>
          <w:noProof/>
        </w:rPr>
      </w:pPr>
      <w:r>
        <w:rPr>
          <w:noProof/>
        </w:rPr>
        <w:t>C</w:t>
      </w:r>
      <w:r w:rsidR="005004B7" w:rsidRPr="003F6078">
        <w:rPr>
          <w:noProof/>
        </w:rPr>
        <w:t>ontext indicators</w:t>
      </w:r>
      <w:r w:rsidR="00216F7E" w:rsidRPr="003F6078">
        <w:rPr>
          <w:noProof/>
        </w:rPr>
        <w:t xml:space="preserve"> </w:t>
      </w:r>
      <w:r w:rsidR="000E638D" w:rsidRPr="003F6078">
        <w:rPr>
          <w:noProof/>
        </w:rPr>
        <w:t>are essential</w:t>
      </w:r>
      <w:r w:rsidR="005004B7" w:rsidRPr="003F6078">
        <w:rPr>
          <w:noProof/>
        </w:rPr>
        <w:t xml:space="preserve"> for the </w:t>
      </w:r>
      <w:r w:rsidR="00216F7E" w:rsidRPr="003F6078">
        <w:rPr>
          <w:noProof/>
        </w:rPr>
        <w:t>S</w:t>
      </w:r>
      <w:r w:rsidR="005004B7" w:rsidRPr="003F6078">
        <w:rPr>
          <w:noProof/>
        </w:rPr>
        <w:t>WOT</w:t>
      </w:r>
      <w:r w:rsidR="00450E97">
        <w:rPr>
          <w:noProof/>
        </w:rPr>
        <w:t xml:space="preserve"> analysis</w:t>
      </w:r>
      <w:r w:rsidR="005004B7" w:rsidRPr="003F6078">
        <w:rPr>
          <w:noProof/>
        </w:rPr>
        <w:t xml:space="preserve"> and </w:t>
      </w:r>
      <w:r w:rsidR="00085B13">
        <w:rPr>
          <w:noProof/>
        </w:rPr>
        <w:t xml:space="preserve">for determining </w:t>
      </w:r>
      <w:r>
        <w:rPr>
          <w:noProof/>
        </w:rPr>
        <w:t>Member States’</w:t>
      </w:r>
      <w:r w:rsidRPr="003F6078">
        <w:rPr>
          <w:noProof/>
        </w:rPr>
        <w:t xml:space="preserve"> </w:t>
      </w:r>
      <w:r w:rsidR="005004B7" w:rsidRPr="003F6078">
        <w:rPr>
          <w:noProof/>
        </w:rPr>
        <w:t>needs</w:t>
      </w:r>
      <w:r>
        <w:rPr>
          <w:noProof/>
        </w:rPr>
        <w:t>. However,</w:t>
      </w:r>
      <w:r w:rsidR="005004B7" w:rsidRPr="003F6078">
        <w:rPr>
          <w:noProof/>
        </w:rPr>
        <w:t xml:space="preserve"> </w:t>
      </w:r>
      <w:r w:rsidR="00D37C41" w:rsidRPr="003F6078">
        <w:rPr>
          <w:noProof/>
        </w:rPr>
        <w:t>their inclusion</w:t>
      </w:r>
      <w:r w:rsidR="005004B7" w:rsidRPr="003F6078">
        <w:rPr>
          <w:noProof/>
        </w:rPr>
        <w:t xml:space="preserve"> </w:t>
      </w:r>
      <w:r w:rsidR="000E638D" w:rsidRPr="003F6078">
        <w:rPr>
          <w:noProof/>
        </w:rPr>
        <w:t xml:space="preserve">in reporting </w:t>
      </w:r>
      <w:r w:rsidR="000E638D" w:rsidRPr="00981631">
        <w:rPr>
          <w:noProof/>
        </w:rPr>
        <w:t>had no value for</w:t>
      </w:r>
      <w:r w:rsidR="000E638D" w:rsidRPr="003F6078">
        <w:rPr>
          <w:noProof/>
        </w:rPr>
        <w:t xml:space="preserve"> monitoring progress.</w:t>
      </w:r>
    </w:p>
    <w:p w14:paraId="18904436" w14:textId="17E8024A" w:rsidR="005004B7" w:rsidRPr="003F6078" w:rsidRDefault="000E638D" w:rsidP="004A13EB">
      <w:pPr>
        <w:pStyle w:val="ListParagraph"/>
        <w:numPr>
          <w:ilvl w:val="0"/>
          <w:numId w:val="27"/>
        </w:numPr>
        <w:rPr>
          <w:noProof/>
        </w:rPr>
      </w:pPr>
      <w:r w:rsidRPr="003F6078">
        <w:rPr>
          <w:noProof/>
        </w:rPr>
        <w:t>The most reliable</w:t>
      </w:r>
      <w:r w:rsidR="005004B7" w:rsidRPr="003F6078">
        <w:rPr>
          <w:noProof/>
        </w:rPr>
        <w:t xml:space="preserve"> </w:t>
      </w:r>
      <w:r w:rsidRPr="003F6078">
        <w:rPr>
          <w:noProof/>
        </w:rPr>
        <w:t>o</w:t>
      </w:r>
      <w:r w:rsidR="00216F7E" w:rsidRPr="003F6078">
        <w:rPr>
          <w:noProof/>
        </w:rPr>
        <w:t xml:space="preserve">utput </w:t>
      </w:r>
      <w:r w:rsidRPr="003F6078">
        <w:rPr>
          <w:noProof/>
        </w:rPr>
        <w:t>i</w:t>
      </w:r>
      <w:r w:rsidR="00216F7E" w:rsidRPr="003F6078">
        <w:rPr>
          <w:noProof/>
        </w:rPr>
        <w:t>ndicato</w:t>
      </w:r>
      <w:r w:rsidRPr="003F6078">
        <w:rPr>
          <w:noProof/>
        </w:rPr>
        <w:t>r</w:t>
      </w:r>
      <w:r w:rsidR="005004B7" w:rsidRPr="003F6078">
        <w:rPr>
          <w:noProof/>
        </w:rPr>
        <w:t xml:space="preserve"> was </w:t>
      </w:r>
      <w:r w:rsidRPr="003F6078">
        <w:rPr>
          <w:noProof/>
        </w:rPr>
        <w:t xml:space="preserve">the </w:t>
      </w:r>
      <w:r w:rsidR="005004B7" w:rsidRPr="003F6078">
        <w:rPr>
          <w:noProof/>
        </w:rPr>
        <w:t>number of operations</w:t>
      </w:r>
      <w:r w:rsidR="00216F7E" w:rsidRPr="003F6078">
        <w:rPr>
          <w:noProof/>
        </w:rPr>
        <w:t xml:space="preserve">. </w:t>
      </w:r>
      <w:r w:rsidRPr="003F6078">
        <w:rPr>
          <w:noProof/>
        </w:rPr>
        <w:t>It provided</w:t>
      </w:r>
      <w:r w:rsidR="005004B7" w:rsidRPr="003F6078">
        <w:rPr>
          <w:noProof/>
        </w:rPr>
        <w:t xml:space="preserve"> simplicity </w:t>
      </w:r>
      <w:r w:rsidRPr="003F6078">
        <w:rPr>
          <w:noProof/>
        </w:rPr>
        <w:t xml:space="preserve">for </w:t>
      </w:r>
      <w:r w:rsidR="005004B7" w:rsidRPr="003F6078">
        <w:rPr>
          <w:noProof/>
        </w:rPr>
        <w:t>programming and reporting</w:t>
      </w:r>
      <w:r w:rsidR="00216F7E" w:rsidRPr="003F6078">
        <w:rPr>
          <w:noProof/>
        </w:rPr>
        <w:t>, and</w:t>
      </w:r>
      <w:r w:rsidRPr="003F6078">
        <w:rPr>
          <w:noProof/>
        </w:rPr>
        <w:t xml:space="preserve"> can be greatly </w:t>
      </w:r>
      <w:r w:rsidR="007A3507">
        <w:rPr>
          <w:noProof/>
        </w:rPr>
        <w:t>improved</w:t>
      </w:r>
      <w:r w:rsidR="007A3507" w:rsidRPr="003F6078">
        <w:rPr>
          <w:noProof/>
        </w:rPr>
        <w:t xml:space="preserve"> </w:t>
      </w:r>
      <w:r w:rsidRPr="003F6078">
        <w:rPr>
          <w:noProof/>
        </w:rPr>
        <w:t>by combining it with other operation</w:t>
      </w:r>
      <w:r w:rsidR="00353176">
        <w:rPr>
          <w:noProof/>
        </w:rPr>
        <w:t>-</w:t>
      </w:r>
      <w:r w:rsidRPr="003F6078">
        <w:rPr>
          <w:noProof/>
        </w:rPr>
        <w:t>level data.</w:t>
      </w:r>
    </w:p>
    <w:p w14:paraId="71958D7A" w14:textId="76BC0803" w:rsidR="00231954" w:rsidRPr="003F6078" w:rsidRDefault="005004B7" w:rsidP="004A13EB">
      <w:pPr>
        <w:pStyle w:val="ListParagraph"/>
        <w:numPr>
          <w:ilvl w:val="0"/>
          <w:numId w:val="27"/>
        </w:numPr>
        <w:rPr>
          <w:noProof/>
        </w:rPr>
      </w:pPr>
      <w:r w:rsidRPr="003F6078">
        <w:rPr>
          <w:noProof/>
        </w:rPr>
        <w:t xml:space="preserve">Some indicators were complex and difficult to </w:t>
      </w:r>
      <w:r w:rsidR="002857B7">
        <w:rPr>
          <w:noProof/>
        </w:rPr>
        <w:t>use</w:t>
      </w:r>
      <w:r w:rsidR="002857B7" w:rsidRPr="003F6078">
        <w:rPr>
          <w:noProof/>
        </w:rPr>
        <w:t xml:space="preserve"> </w:t>
      </w:r>
      <w:r w:rsidRPr="003F6078">
        <w:rPr>
          <w:noProof/>
        </w:rPr>
        <w:t>in the field</w:t>
      </w:r>
      <w:r w:rsidR="00231954" w:rsidRPr="003F6078">
        <w:rPr>
          <w:noProof/>
        </w:rPr>
        <w:t xml:space="preserve"> due to a lack of data, or differences in data capture between Member States</w:t>
      </w:r>
      <w:r w:rsidRPr="003F6078">
        <w:rPr>
          <w:noProof/>
        </w:rPr>
        <w:t xml:space="preserve"> (for example </w:t>
      </w:r>
      <w:r w:rsidR="00D8034A" w:rsidRPr="003F6078">
        <w:rPr>
          <w:noProof/>
        </w:rPr>
        <w:t>both positive and negative changes to the indicators</w:t>
      </w:r>
      <w:r w:rsidR="00515CAA">
        <w:rPr>
          <w:noProof/>
        </w:rPr>
        <w:t xml:space="preserve"> –</w:t>
      </w:r>
      <w:r w:rsidR="00D8034A" w:rsidRPr="003F6078">
        <w:rPr>
          <w:noProof/>
        </w:rPr>
        <w:t xml:space="preserve"> </w:t>
      </w:r>
      <w:r w:rsidR="00353176">
        <w:rPr>
          <w:noProof/>
        </w:rPr>
        <w:t>‘</w:t>
      </w:r>
      <w:r w:rsidRPr="003F6078">
        <w:rPr>
          <w:noProof/>
        </w:rPr>
        <w:t>change in unwanted catches</w:t>
      </w:r>
      <w:r w:rsidR="00353176">
        <w:rPr>
          <w:noProof/>
        </w:rPr>
        <w:t>’</w:t>
      </w:r>
      <w:r w:rsidRPr="003F6078">
        <w:rPr>
          <w:noProof/>
        </w:rPr>
        <w:t xml:space="preserve"> or </w:t>
      </w:r>
      <w:r w:rsidR="00353176">
        <w:rPr>
          <w:noProof/>
        </w:rPr>
        <w:t>‘</w:t>
      </w:r>
      <w:r w:rsidRPr="003F6078">
        <w:rPr>
          <w:noProof/>
        </w:rPr>
        <w:t>change in fuel efficiency of fish capture</w:t>
      </w:r>
      <w:r w:rsidR="00353176">
        <w:rPr>
          <w:noProof/>
        </w:rPr>
        <w:t>’</w:t>
      </w:r>
      <w:r w:rsidR="00D8034A" w:rsidRPr="003F6078">
        <w:rPr>
          <w:noProof/>
        </w:rPr>
        <w:t xml:space="preserve"> </w:t>
      </w:r>
      <w:r w:rsidR="00515CAA">
        <w:rPr>
          <w:noProof/>
        </w:rPr>
        <w:t xml:space="preserve">– </w:t>
      </w:r>
      <w:r w:rsidR="00D8034A" w:rsidRPr="003F6078">
        <w:rPr>
          <w:noProof/>
        </w:rPr>
        <w:t>being considered positive change</w:t>
      </w:r>
      <w:r w:rsidR="00515CAA">
        <w:rPr>
          <w:noProof/>
        </w:rPr>
        <w:t>s</w:t>
      </w:r>
      <w:r w:rsidRPr="003F6078">
        <w:rPr>
          <w:noProof/>
        </w:rPr>
        <w:t>)</w:t>
      </w:r>
      <w:r w:rsidR="00231954" w:rsidRPr="003F6078">
        <w:rPr>
          <w:noProof/>
        </w:rPr>
        <w:t>.</w:t>
      </w:r>
      <w:r w:rsidRPr="003F6078">
        <w:rPr>
          <w:noProof/>
        </w:rPr>
        <w:t xml:space="preserve"> </w:t>
      </w:r>
    </w:p>
    <w:p w14:paraId="11617490" w14:textId="3A931157" w:rsidR="00D76454" w:rsidRPr="003F6078" w:rsidRDefault="00231954" w:rsidP="004A13EB">
      <w:pPr>
        <w:pStyle w:val="ListParagraph"/>
        <w:numPr>
          <w:ilvl w:val="0"/>
          <w:numId w:val="27"/>
        </w:numPr>
        <w:rPr>
          <w:noProof/>
        </w:rPr>
      </w:pPr>
      <w:r w:rsidRPr="003F6078">
        <w:rPr>
          <w:noProof/>
        </w:rPr>
        <w:t>Some indicators w</w:t>
      </w:r>
      <w:r w:rsidR="005004B7" w:rsidRPr="003F6078">
        <w:rPr>
          <w:noProof/>
        </w:rPr>
        <w:t>ere not fully suitable for capturing the direct medium-term effect of the EMFF</w:t>
      </w:r>
      <w:r w:rsidR="00353176">
        <w:rPr>
          <w:noProof/>
        </w:rPr>
        <w:t>.</w:t>
      </w:r>
      <w:r w:rsidR="005004B7" w:rsidRPr="003F6078">
        <w:rPr>
          <w:noProof/>
        </w:rPr>
        <w:t xml:space="preserve"> </w:t>
      </w:r>
      <w:r w:rsidR="00353176">
        <w:rPr>
          <w:noProof/>
        </w:rPr>
        <w:t>I</w:t>
      </w:r>
      <w:r w:rsidR="005004B7" w:rsidRPr="003F6078">
        <w:rPr>
          <w:noProof/>
        </w:rPr>
        <w:t>nstead</w:t>
      </w:r>
      <w:r w:rsidR="00353176">
        <w:rPr>
          <w:noProof/>
        </w:rPr>
        <w:t>,</w:t>
      </w:r>
      <w:r w:rsidR="005004B7" w:rsidRPr="003F6078">
        <w:rPr>
          <w:noProof/>
        </w:rPr>
        <w:t xml:space="preserve"> </w:t>
      </w:r>
      <w:r w:rsidRPr="003F6078">
        <w:rPr>
          <w:noProof/>
        </w:rPr>
        <w:t>they were</w:t>
      </w:r>
      <w:r w:rsidR="00515CAA">
        <w:rPr>
          <w:noProof/>
        </w:rPr>
        <w:t xml:space="preserve"> geared more</w:t>
      </w:r>
      <w:r w:rsidR="005004B7" w:rsidRPr="003F6078">
        <w:rPr>
          <w:noProof/>
        </w:rPr>
        <w:t xml:space="preserve"> towards </w:t>
      </w:r>
      <w:r w:rsidR="000E638D" w:rsidRPr="003F6078">
        <w:rPr>
          <w:noProof/>
        </w:rPr>
        <w:t>capturing the effects of the</w:t>
      </w:r>
      <w:r w:rsidR="005004B7" w:rsidRPr="003F6078">
        <w:rPr>
          <w:noProof/>
        </w:rPr>
        <w:t xml:space="preserve"> CFP</w:t>
      </w:r>
      <w:r w:rsidR="000E638D" w:rsidRPr="003F6078">
        <w:rPr>
          <w:noProof/>
        </w:rPr>
        <w:t>, independently of the EMFF</w:t>
      </w:r>
      <w:r w:rsidR="00D8034A" w:rsidRPr="003F6078">
        <w:rPr>
          <w:noProof/>
        </w:rPr>
        <w:t xml:space="preserve"> (for example </w:t>
      </w:r>
      <w:r w:rsidR="00353176">
        <w:rPr>
          <w:noProof/>
        </w:rPr>
        <w:t>‘</w:t>
      </w:r>
      <w:r w:rsidR="00D8034A" w:rsidRPr="003F6078">
        <w:rPr>
          <w:noProof/>
        </w:rPr>
        <w:t>change in unwanted catches</w:t>
      </w:r>
      <w:r w:rsidR="00353176">
        <w:rPr>
          <w:noProof/>
        </w:rPr>
        <w:t>’</w:t>
      </w:r>
      <w:r w:rsidR="00D8034A" w:rsidRPr="003F6078">
        <w:rPr>
          <w:noProof/>
        </w:rPr>
        <w:t xml:space="preserve"> or </w:t>
      </w:r>
      <w:r w:rsidR="00353176">
        <w:rPr>
          <w:noProof/>
        </w:rPr>
        <w:t>‘</w:t>
      </w:r>
      <w:r w:rsidR="00D8034A" w:rsidRPr="003F6078">
        <w:rPr>
          <w:noProof/>
        </w:rPr>
        <w:t xml:space="preserve">change in the coverage of </w:t>
      </w:r>
      <w:r w:rsidR="00353176">
        <w:rPr>
          <w:noProof/>
        </w:rPr>
        <w:t>m</w:t>
      </w:r>
      <w:r w:rsidR="00D8034A" w:rsidRPr="003F6078">
        <w:rPr>
          <w:noProof/>
        </w:rPr>
        <w:t xml:space="preserve">arine </w:t>
      </w:r>
      <w:r w:rsidR="00353176">
        <w:rPr>
          <w:noProof/>
        </w:rPr>
        <w:t>p</w:t>
      </w:r>
      <w:r w:rsidR="00D8034A" w:rsidRPr="003F6078">
        <w:rPr>
          <w:noProof/>
        </w:rPr>
        <w:t xml:space="preserve">rotected </w:t>
      </w:r>
      <w:r w:rsidR="00353176">
        <w:rPr>
          <w:noProof/>
        </w:rPr>
        <w:t>a</w:t>
      </w:r>
      <w:r w:rsidR="00D8034A" w:rsidRPr="003F6078">
        <w:rPr>
          <w:noProof/>
        </w:rPr>
        <w:t>reas</w:t>
      </w:r>
      <w:r w:rsidR="00353176">
        <w:rPr>
          <w:noProof/>
        </w:rPr>
        <w:t>’</w:t>
      </w:r>
      <w:r w:rsidR="00D8034A" w:rsidRPr="003F6078">
        <w:rPr>
          <w:noProof/>
        </w:rPr>
        <w:t>)</w:t>
      </w:r>
      <w:r w:rsidR="000E638D" w:rsidRPr="003F6078">
        <w:rPr>
          <w:noProof/>
        </w:rPr>
        <w:t>.</w:t>
      </w:r>
      <w:r w:rsidR="005004B7" w:rsidRPr="003F6078">
        <w:rPr>
          <w:noProof/>
        </w:rPr>
        <w:t xml:space="preserve">  </w:t>
      </w:r>
    </w:p>
    <w:p w14:paraId="62C179DF" w14:textId="23572F86" w:rsidR="00D05221" w:rsidRPr="003F6078" w:rsidRDefault="00D8034A" w:rsidP="004A13EB">
      <w:pPr>
        <w:pStyle w:val="ListParagraph"/>
        <w:numPr>
          <w:ilvl w:val="0"/>
          <w:numId w:val="27"/>
        </w:numPr>
        <w:rPr>
          <w:noProof/>
        </w:rPr>
      </w:pPr>
      <w:r w:rsidRPr="003F6078">
        <w:rPr>
          <w:noProof/>
        </w:rPr>
        <w:t>M</w:t>
      </w:r>
      <w:r w:rsidR="00606A42">
        <w:rPr>
          <w:noProof/>
        </w:rPr>
        <w:t>A</w:t>
      </w:r>
      <w:r w:rsidRPr="003F6078">
        <w:rPr>
          <w:noProof/>
        </w:rPr>
        <w:t>s</w:t>
      </w:r>
      <w:r w:rsidR="00353176">
        <w:rPr>
          <w:noProof/>
        </w:rPr>
        <w:t xml:space="preserve"> </w:t>
      </w:r>
      <w:r w:rsidR="00353176" w:rsidRPr="003F6078">
        <w:rPr>
          <w:noProof/>
        </w:rPr>
        <w:t xml:space="preserve">avoided </w:t>
      </w:r>
      <w:r w:rsidR="00353176">
        <w:rPr>
          <w:noProof/>
        </w:rPr>
        <w:t>m</w:t>
      </w:r>
      <w:r w:rsidR="00353176" w:rsidRPr="003F6078">
        <w:rPr>
          <w:noProof/>
        </w:rPr>
        <w:t>ore complex indicators</w:t>
      </w:r>
      <w:r w:rsidRPr="003F6078">
        <w:rPr>
          <w:noProof/>
        </w:rPr>
        <w:t xml:space="preserve">. </w:t>
      </w:r>
      <w:r w:rsidR="00353176">
        <w:rPr>
          <w:noProof/>
        </w:rPr>
        <w:t xml:space="preserve">Such indicators </w:t>
      </w:r>
      <w:r w:rsidRPr="003F6078">
        <w:rPr>
          <w:noProof/>
        </w:rPr>
        <w:t xml:space="preserve">were </w:t>
      </w:r>
      <w:r w:rsidR="00D76454" w:rsidRPr="003F6078">
        <w:rPr>
          <w:noProof/>
        </w:rPr>
        <w:t xml:space="preserve">often </w:t>
      </w:r>
      <w:r w:rsidR="005004B7" w:rsidRPr="003F6078">
        <w:rPr>
          <w:noProof/>
        </w:rPr>
        <w:t xml:space="preserve">declared non-applicable at programme level, or </w:t>
      </w:r>
      <w:r w:rsidR="00353176">
        <w:rPr>
          <w:noProof/>
        </w:rPr>
        <w:t xml:space="preserve">were </w:t>
      </w:r>
      <w:r w:rsidR="005004B7" w:rsidRPr="003F6078">
        <w:rPr>
          <w:noProof/>
        </w:rPr>
        <w:t xml:space="preserve">simply </w:t>
      </w:r>
      <w:r w:rsidR="00353176">
        <w:rPr>
          <w:noProof/>
        </w:rPr>
        <w:t xml:space="preserve">not </w:t>
      </w:r>
      <w:r w:rsidR="005004B7" w:rsidRPr="003F6078">
        <w:rPr>
          <w:noProof/>
        </w:rPr>
        <w:t>reported at</w:t>
      </w:r>
      <w:r w:rsidR="00515CAA">
        <w:rPr>
          <w:noProof/>
        </w:rPr>
        <w:t xml:space="preserve"> the level of</w:t>
      </w:r>
      <w:r w:rsidR="005004B7" w:rsidRPr="003F6078">
        <w:rPr>
          <w:noProof/>
        </w:rPr>
        <w:t xml:space="preserve"> single operation</w:t>
      </w:r>
      <w:r w:rsidR="00515CAA">
        <w:rPr>
          <w:noProof/>
        </w:rPr>
        <w:t>s</w:t>
      </w:r>
      <w:r w:rsidR="005004B7" w:rsidRPr="003F6078">
        <w:rPr>
          <w:noProof/>
        </w:rPr>
        <w:t>.</w:t>
      </w:r>
    </w:p>
    <w:p w14:paraId="336D5DBE" w14:textId="496E184E" w:rsidR="005004B7" w:rsidRPr="003F6078" w:rsidRDefault="00D05221" w:rsidP="004A13EB">
      <w:pPr>
        <w:pStyle w:val="ListParagraph"/>
        <w:numPr>
          <w:ilvl w:val="0"/>
          <w:numId w:val="27"/>
        </w:numPr>
        <w:rPr>
          <w:noProof/>
        </w:rPr>
      </w:pPr>
      <w:r w:rsidRPr="003F6078">
        <w:rPr>
          <w:noProof/>
        </w:rPr>
        <w:t>V</w:t>
      </w:r>
      <w:r w:rsidR="005004B7" w:rsidRPr="003F6078">
        <w:rPr>
          <w:noProof/>
        </w:rPr>
        <w:t xml:space="preserve">arious </w:t>
      </w:r>
      <w:r w:rsidR="00353176">
        <w:rPr>
          <w:noProof/>
        </w:rPr>
        <w:t xml:space="preserve">reporting </w:t>
      </w:r>
      <w:r w:rsidR="005004B7" w:rsidRPr="003F6078">
        <w:rPr>
          <w:noProof/>
        </w:rPr>
        <w:t>errors occurred frequently.</w:t>
      </w:r>
      <w:r w:rsidRPr="003F6078">
        <w:rPr>
          <w:noProof/>
        </w:rPr>
        <w:t xml:space="preserve"> Most of the</w:t>
      </w:r>
      <w:r w:rsidR="00353176">
        <w:rPr>
          <w:noProof/>
        </w:rPr>
        <w:t>m</w:t>
      </w:r>
      <w:r w:rsidRPr="003F6078">
        <w:rPr>
          <w:noProof/>
        </w:rPr>
        <w:t xml:space="preserve"> were due to </w:t>
      </w:r>
      <w:r w:rsidR="00740838">
        <w:rPr>
          <w:noProof/>
        </w:rPr>
        <w:t xml:space="preserve">the </w:t>
      </w:r>
      <w:r w:rsidRPr="003F6078">
        <w:rPr>
          <w:noProof/>
        </w:rPr>
        <w:t xml:space="preserve">misinterpretation </w:t>
      </w:r>
      <w:r w:rsidR="00D76454" w:rsidRPr="003F6078">
        <w:rPr>
          <w:noProof/>
        </w:rPr>
        <w:t>of indicators</w:t>
      </w:r>
      <w:r w:rsidR="00353176">
        <w:rPr>
          <w:noProof/>
        </w:rPr>
        <w:t>’ definition</w:t>
      </w:r>
      <w:r w:rsidR="00740838">
        <w:rPr>
          <w:noProof/>
        </w:rPr>
        <w:t>s</w:t>
      </w:r>
      <w:r w:rsidR="00D76454" w:rsidRPr="003F6078">
        <w:rPr>
          <w:noProof/>
        </w:rPr>
        <w:t xml:space="preserve"> and varying</w:t>
      </w:r>
      <w:r w:rsidRPr="003F6078">
        <w:rPr>
          <w:noProof/>
        </w:rPr>
        <w:t xml:space="preserve"> </w:t>
      </w:r>
      <w:r w:rsidR="00D76454" w:rsidRPr="003F6078">
        <w:rPr>
          <w:noProof/>
        </w:rPr>
        <w:t xml:space="preserve">data </w:t>
      </w:r>
      <w:r w:rsidRPr="003F6078">
        <w:rPr>
          <w:noProof/>
        </w:rPr>
        <w:t>collection practices</w:t>
      </w:r>
      <w:r w:rsidR="00D76454" w:rsidRPr="003F6078">
        <w:rPr>
          <w:noProof/>
        </w:rPr>
        <w:t>. Definitions were clarified and improved throughout the implementation period by regular</w:t>
      </w:r>
      <w:r w:rsidR="00353176">
        <w:rPr>
          <w:noProof/>
        </w:rPr>
        <w:t>ly</w:t>
      </w:r>
      <w:r w:rsidR="00D76454" w:rsidRPr="003F6078">
        <w:rPr>
          <w:noProof/>
        </w:rPr>
        <w:t xml:space="preserve"> updating the working paper on indicator definitions</w:t>
      </w:r>
      <w:r w:rsidR="00B745C5" w:rsidRPr="003F6078">
        <w:rPr>
          <w:rStyle w:val="FootnoteReference"/>
          <w:noProof/>
        </w:rPr>
        <w:footnoteReference w:id="23"/>
      </w:r>
      <w:r w:rsidR="00D76454" w:rsidRPr="003F6078">
        <w:rPr>
          <w:noProof/>
        </w:rPr>
        <w:t>.</w:t>
      </w:r>
      <w:r w:rsidR="0083329D">
        <w:rPr>
          <w:noProof/>
        </w:rPr>
        <w:t xml:space="preserve"> </w:t>
      </w:r>
      <w:r w:rsidR="00D76454" w:rsidRPr="003F6078">
        <w:rPr>
          <w:noProof/>
        </w:rPr>
        <w:t xml:space="preserve">Other errors occurred due to imprecision in </w:t>
      </w:r>
      <w:r w:rsidRPr="003F6078">
        <w:rPr>
          <w:noProof/>
        </w:rPr>
        <w:t>measurement unit</w:t>
      </w:r>
      <w:r w:rsidR="00D76454" w:rsidRPr="003F6078">
        <w:rPr>
          <w:noProof/>
        </w:rPr>
        <w:t xml:space="preserve">s, for example </w:t>
      </w:r>
      <w:r w:rsidR="009C4D32">
        <w:rPr>
          <w:noProof/>
        </w:rPr>
        <w:t>‘</w:t>
      </w:r>
      <w:r w:rsidRPr="003F6078">
        <w:rPr>
          <w:noProof/>
        </w:rPr>
        <w:t>thousand EUR</w:t>
      </w:r>
      <w:r w:rsidR="009C4D32">
        <w:rPr>
          <w:noProof/>
        </w:rPr>
        <w:t>’</w:t>
      </w:r>
      <w:r w:rsidRPr="003F6078">
        <w:rPr>
          <w:noProof/>
        </w:rPr>
        <w:t xml:space="preserve"> instead of simply EUR</w:t>
      </w:r>
      <w:r w:rsidR="00D76454" w:rsidRPr="003F6078">
        <w:rPr>
          <w:noProof/>
        </w:rPr>
        <w:t>.</w:t>
      </w:r>
      <w:r w:rsidRPr="003F6078">
        <w:rPr>
          <w:noProof/>
        </w:rPr>
        <w:t xml:space="preserve"> </w:t>
      </w:r>
      <w:r w:rsidR="00FE2C73" w:rsidRPr="003F6078">
        <w:rPr>
          <w:noProof/>
        </w:rPr>
        <w:t xml:space="preserve">These </w:t>
      </w:r>
      <w:r w:rsidR="00353176">
        <w:rPr>
          <w:noProof/>
        </w:rPr>
        <w:t xml:space="preserve">errors </w:t>
      </w:r>
      <w:r w:rsidR="00FE2C73" w:rsidRPr="003F6078">
        <w:rPr>
          <w:noProof/>
        </w:rPr>
        <w:t xml:space="preserve">were </w:t>
      </w:r>
      <w:r w:rsidR="004979F2">
        <w:rPr>
          <w:noProof/>
        </w:rPr>
        <w:t>detected</w:t>
      </w:r>
      <w:r w:rsidR="004979F2" w:rsidRPr="003F6078">
        <w:rPr>
          <w:noProof/>
        </w:rPr>
        <w:t xml:space="preserve"> </w:t>
      </w:r>
      <w:r w:rsidR="008E20AC" w:rsidRPr="003F6078">
        <w:rPr>
          <w:noProof/>
        </w:rPr>
        <w:t xml:space="preserve">and </w:t>
      </w:r>
      <w:r w:rsidR="00740838">
        <w:rPr>
          <w:noProof/>
        </w:rPr>
        <w:t>rectified</w:t>
      </w:r>
      <w:r w:rsidR="008E20AC" w:rsidRPr="003F6078">
        <w:rPr>
          <w:noProof/>
        </w:rPr>
        <w:t xml:space="preserve"> in reporting</w:t>
      </w:r>
      <w:r w:rsidR="00740838">
        <w:rPr>
          <w:noProof/>
        </w:rPr>
        <w:t xml:space="preserve"> and in</w:t>
      </w:r>
      <w:r w:rsidR="008E20AC" w:rsidRPr="003F6078">
        <w:rPr>
          <w:noProof/>
        </w:rPr>
        <w:t xml:space="preserve"> programming and by providing revised definitions to improve </w:t>
      </w:r>
      <w:r w:rsidR="00740838">
        <w:rPr>
          <w:noProof/>
        </w:rPr>
        <w:t>definition</w:t>
      </w:r>
      <w:r w:rsidR="008E20AC" w:rsidRPr="003F6078">
        <w:rPr>
          <w:noProof/>
        </w:rPr>
        <w:t xml:space="preserve"> use.</w:t>
      </w:r>
    </w:p>
    <w:p w14:paraId="16C7700B" w14:textId="5651EE2D" w:rsidR="00694E49" w:rsidRPr="003F6078" w:rsidRDefault="00D76454" w:rsidP="00694E49">
      <w:pPr>
        <w:pStyle w:val="ListParagraph"/>
        <w:numPr>
          <w:ilvl w:val="0"/>
          <w:numId w:val="27"/>
        </w:numPr>
        <w:rPr>
          <w:noProof/>
        </w:rPr>
      </w:pPr>
      <w:r w:rsidRPr="003F6078">
        <w:rPr>
          <w:noProof/>
        </w:rPr>
        <w:t xml:space="preserve">Member States had the option </w:t>
      </w:r>
      <w:r w:rsidR="00740838">
        <w:rPr>
          <w:noProof/>
        </w:rPr>
        <w:t>of</w:t>
      </w:r>
      <w:r w:rsidR="00740838" w:rsidRPr="003F6078">
        <w:rPr>
          <w:noProof/>
        </w:rPr>
        <w:t xml:space="preserve"> </w:t>
      </w:r>
      <w:r w:rsidRPr="003F6078">
        <w:rPr>
          <w:noProof/>
        </w:rPr>
        <w:t>report</w:t>
      </w:r>
      <w:r w:rsidR="00740838">
        <w:rPr>
          <w:noProof/>
        </w:rPr>
        <w:t>ing</w:t>
      </w:r>
      <w:r w:rsidR="005004B7" w:rsidRPr="003F6078">
        <w:rPr>
          <w:noProof/>
        </w:rPr>
        <w:t xml:space="preserve"> programme</w:t>
      </w:r>
      <w:r w:rsidR="004979F2">
        <w:rPr>
          <w:noProof/>
        </w:rPr>
        <w:t>-</w:t>
      </w:r>
      <w:r w:rsidR="005004B7" w:rsidRPr="003F6078">
        <w:rPr>
          <w:noProof/>
        </w:rPr>
        <w:t>specific result indicators</w:t>
      </w:r>
      <w:r w:rsidRPr="003F6078">
        <w:rPr>
          <w:noProof/>
        </w:rPr>
        <w:t>. Their value</w:t>
      </w:r>
      <w:r w:rsidR="00FE2C73" w:rsidRPr="003F6078">
        <w:rPr>
          <w:noProof/>
        </w:rPr>
        <w:t xml:space="preserve"> </w:t>
      </w:r>
      <w:r w:rsidR="00740838">
        <w:rPr>
          <w:noProof/>
        </w:rPr>
        <w:t>outside of</w:t>
      </w:r>
      <w:r w:rsidR="00740838" w:rsidRPr="003F6078">
        <w:rPr>
          <w:noProof/>
        </w:rPr>
        <w:t xml:space="preserve"> </w:t>
      </w:r>
      <w:r w:rsidR="00FE2C73" w:rsidRPr="003F6078">
        <w:rPr>
          <w:noProof/>
        </w:rPr>
        <w:t xml:space="preserve">reporting </w:t>
      </w:r>
      <w:r w:rsidR="00740838">
        <w:rPr>
          <w:noProof/>
        </w:rPr>
        <w:t>for</w:t>
      </w:r>
      <w:r w:rsidR="00FE2C73" w:rsidRPr="003F6078">
        <w:rPr>
          <w:noProof/>
        </w:rPr>
        <w:t xml:space="preserve"> the Member State </w:t>
      </w:r>
      <w:r w:rsidR="00740838">
        <w:rPr>
          <w:noProof/>
        </w:rPr>
        <w:t xml:space="preserve">concerned </w:t>
      </w:r>
      <w:r w:rsidR="00FE2C73" w:rsidRPr="003F6078">
        <w:rPr>
          <w:noProof/>
        </w:rPr>
        <w:t>was limited</w:t>
      </w:r>
      <w:r w:rsidR="004979F2">
        <w:rPr>
          <w:noProof/>
        </w:rPr>
        <w:t>,</w:t>
      </w:r>
      <w:r w:rsidR="00FE2C73" w:rsidRPr="003F6078">
        <w:rPr>
          <w:noProof/>
        </w:rPr>
        <w:t xml:space="preserve"> as they</w:t>
      </w:r>
      <w:r w:rsidR="005004B7" w:rsidRPr="003F6078">
        <w:rPr>
          <w:noProof/>
        </w:rPr>
        <w:t xml:space="preserve"> could not be aggregated at EU level.</w:t>
      </w:r>
    </w:p>
    <w:p w14:paraId="6B162685" w14:textId="3E8BB85F" w:rsidR="00694E49" w:rsidRPr="003F6078" w:rsidRDefault="00694E49" w:rsidP="00694E49">
      <w:pPr>
        <w:pStyle w:val="ListParagraph"/>
        <w:numPr>
          <w:ilvl w:val="0"/>
          <w:numId w:val="27"/>
        </w:numPr>
        <w:rPr>
          <w:noProof/>
        </w:rPr>
      </w:pPr>
      <w:r w:rsidRPr="003F6078">
        <w:rPr>
          <w:noProof/>
        </w:rPr>
        <w:t xml:space="preserve">In practice, it was found that common result indicators </w:t>
      </w:r>
      <w:r w:rsidR="004979F2">
        <w:rPr>
          <w:noProof/>
        </w:rPr>
        <w:t>only</w:t>
      </w:r>
      <w:r w:rsidRPr="003F6078">
        <w:rPr>
          <w:noProof/>
        </w:rPr>
        <w:t xml:space="preserve"> defined and intended for use under certain measures may have been equally well suited </w:t>
      </w:r>
      <w:r w:rsidR="00E15C6C">
        <w:rPr>
          <w:noProof/>
        </w:rPr>
        <w:t>to</w:t>
      </w:r>
      <w:r w:rsidR="004979F2">
        <w:rPr>
          <w:noProof/>
        </w:rPr>
        <w:t xml:space="preserve"> use under</w:t>
      </w:r>
      <w:r w:rsidR="004979F2" w:rsidRPr="003F6078">
        <w:rPr>
          <w:noProof/>
        </w:rPr>
        <w:t xml:space="preserve"> </w:t>
      </w:r>
      <w:r w:rsidRPr="003F6078">
        <w:rPr>
          <w:noProof/>
        </w:rPr>
        <w:t>other</w:t>
      </w:r>
      <w:r w:rsidR="004979F2">
        <w:rPr>
          <w:noProof/>
        </w:rPr>
        <w:t xml:space="preserve"> measures</w:t>
      </w:r>
      <w:r w:rsidRPr="003F6078">
        <w:rPr>
          <w:noProof/>
        </w:rPr>
        <w:t xml:space="preserve">. Experience during implementation showed that a more flexible structure would have </w:t>
      </w:r>
      <w:r w:rsidR="00E15C6C">
        <w:rPr>
          <w:noProof/>
        </w:rPr>
        <w:t>worked better</w:t>
      </w:r>
      <w:r w:rsidRPr="003F6078">
        <w:rPr>
          <w:noProof/>
        </w:rPr>
        <w:t>.</w:t>
      </w:r>
    </w:p>
    <w:p w14:paraId="50EA095B" w14:textId="77777777" w:rsidR="005C58B8" w:rsidRPr="003F6078" w:rsidRDefault="005C58B8" w:rsidP="005C58B8">
      <w:pPr>
        <w:pStyle w:val="ListParagraph"/>
        <w:rPr>
          <w:noProof/>
        </w:rPr>
      </w:pPr>
    </w:p>
    <w:tbl>
      <w:tblPr>
        <w:tblStyle w:val="TableGrid"/>
        <w:tblW w:w="0" w:type="auto"/>
        <w:tblInd w:w="137" w:type="dxa"/>
        <w:tblLook w:val="04A0" w:firstRow="1" w:lastRow="0" w:firstColumn="1" w:lastColumn="0" w:noHBand="0" w:noVBand="1"/>
      </w:tblPr>
      <w:tblGrid>
        <w:gridCol w:w="8471"/>
      </w:tblGrid>
      <w:tr w:rsidR="00F426F6" w:rsidRPr="003F6078" w14:paraId="07280FB1" w14:textId="77777777" w:rsidTr="00D10AB0">
        <w:tc>
          <w:tcPr>
            <w:tcW w:w="8471" w:type="dxa"/>
            <w:shd w:val="clear" w:color="auto" w:fill="D0CECE" w:themeFill="background2" w:themeFillShade="E6"/>
          </w:tcPr>
          <w:p w14:paraId="4ED4C9C7" w14:textId="13533F7A" w:rsidR="00D10AB0" w:rsidRPr="003F6078" w:rsidRDefault="00D10AB0" w:rsidP="00D10AB0">
            <w:pPr>
              <w:rPr>
                <w:b/>
                <w:noProof/>
                <w:u w:val="single"/>
              </w:rPr>
            </w:pPr>
            <w:r w:rsidRPr="003F6078">
              <w:rPr>
                <w:b/>
                <w:noProof/>
                <w:u w:val="single"/>
              </w:rPr>
              <w:t xml:space="preserve">Example: </w:t>
            </w:r>
            <w:r w:rsidR="004979F2">
              <w:rPr>
                <w:b/>
                <w:noProof/>
                <w:u w:val="single"/>
              </w:rPr>
              <w:t>t</w:t>
            </w:r>
            <w:r w:rsidRPr="003F6078">
              <w:rPr>
                <w:b/>
                <w:noProof/>
                <w:u w:val="single"/>
              </w:rPr>
              <w:t xml:space="preserve">hree EMFF common result indicators, representing achievements of the fund </w:t>
            </w:r>
            <w:r w:rsidR="004979F2">
              <w:rPr>
                <w:b/>
                <w:noProof/>
                <w:u w:val="single"/>
              </w:rPr>
              <w:t xml:space="preserve">from </w:t>
            </w:r>
            <w:r w:rsidRPr="003F6078">
              <w:rPr>
                <w:b/>
                <w:noProof/>
                <w:u w:val="single"/>
              </w:rPr>
              <w:t>2014</w:t>
            </w:r>
            <w:r w:rsidR="004979F2">
              <w:rPr>
                <w:b/>
                <w:noProof/>
                <w:u w:val="single"/>
              </w:rPr>
              <w:t xml:space="preserve"> to </w:t>
            </w:r>
            <w:r w:rsidRPr="003F6078">
              <w:rPr>
                <w:b/>
                <w:noProof/>
                <w:u w:val="single"/>
              </w:rPr>
              <w:t>2020</w:t>
            </w:r>
          </w:p>
          <w:p w14:paraId="60B0ED6D" w14:textId="7BB6EC0E" w:rsidR="009805A1" w:rsidRPr="003F6078" w:rsidRDefault="009805A1" w:rsidP="0007548A">
            <w:pPr>
              <w:pStyle w:val="ListParagraph"/>
              <w:numPr>
                <w:ilvl w:val="0"/>
                <w:numId w:val="42"/>
              </w:numPr>
              <w:ind w:left="315"/>
              <w:rPr>
                <w:b/>
                <w:noProof/>
              </w:rPr>
            </w:pPr>
            <w:r w:rsidRPr="003F6078">
              <w:rPr>
                <w:b/>
                <w:noProof/>
              </w:rPr>
              <w:t xml:space="preserve">Number of operations </w:t>
            </w:r>
            <w:r w:rsidR="00D10AB0" w:rsidRPr="003F6078">
              <w:rPr>
                <w:b/>
                <w:noProof/>
              </w:rPr>
              <w:t>financed by the EMFF which i</w:t>
            </w:r>
            <w:r w:rsidRPr="003F6078">
              <w:rPr>
                <w:b/>
                <w:noProof/>
              </w:rPr>
              <w:t xml:space="preserve">mplement the </w:t>
            </w:r>
            <w:r w:rsidR="008E3F70">
              <w:rPr>
                <w:b/>
                <w:noProof/>
              </w:rPr>
              <w:t>E</w:t>
            </w:r>
            <w:r w:rsidRPr="003F6078">
              <w:rPr>
                <w:b/>
                <w:noProof/>
              </w:rPr>
              <w:t>U's control, inspections and enforcement system</w:t>
            </w:r>
            <w:r w:rsidR="00D10AB0" w:rsidRPr="003F6078">
              <w:rPr>
                <w:b/>
                <w:noProof/>
              </w:rPr>
              <w:t>:</w:t>
            </w:r>
            <w:r w:rsidRPr="003F6078">
              <w:rPr>
                <w:b/>
                <w:noProof/>
              </w:rPr>
              <w:t xml:space="preserve">  </w:t>
            </w:r>
          </w:p>
          <w:p w14:paraId="7E9152C6" w14:textId="338AD2E4" w:rsidR="009805A1" w:rsidRPr="003F6078" w:rsidRDefault="00E2504C" w:rsidP="0007548A">
            <w:pPr>
              <w:ind w:left="720"/>
              <w:rPr>
                <w:noProof/>
              </w:rPr>
            </w:pPr>
            <w:r>
              <w:rPr>
                <w:noProof/>
              </w:rPr>
              <w:t>p</w:t>
            </w:r>
            <w:r w:rsidRPr="003F6078">
              <w:rPr>
                <w:noProof/>
              </w:rPr>
              <w:t>lanned</w:t>
            </w:r>
            <w:r w:rsidR="00D10AB0" w:rsidRPr="003F6078">
              <w:rPr>
                <w:noProof/>
              </w:rPr>
              <w:t>, according to Member State programmes</w:t>
            </w:r>
            <w:r w:rsidR="009805A1" w:rsidRPr="003F6078">
              <w:rPr>
                <w:noProof/>
              </w:rPr>
              <w:t>: </w:t>
            </w:r>
            <w:r w:rsidR="009805A1" w:rsidRPr="003F6078">
              <w:rPr>
                <w:b/>
                <w:noProof/>
              </w:rPr>
              <w:t>954 operations</w:t>
            </w:r>
          </w:p>
          <w:p w14:paraId="28217084" w14:textId="18B94959" w:rsidR="009805A1" w:rsidRPr="003F6078" w:rsidRDefault="00E2504C" w:rsidP="0007548A">
            <w:pPr>
              <w:ind w:left="720"/>
              <w:rPr>
                <w:noProof/>
              </w:rPr>
            </w:pPr>
            <w:r>
              <w:rPr>
                <w:noProof/>
              </w:rPr>
              <w:t>i</w:t>
            </w:r>
            <w:r w:rsidRPr="003F6078">
              <w:rPr>
                <w:noProof/>
              </w:rPr>
              <w:t>mplemented</w:t>
            </w:r>
            <w:r w:rsidR="00D10AB0" w:rsidRPr="003F6078">
              <w:rPr>
                <w:noProof/>
              </w:rPr>
              <w:t>, according to Member State AIRs</w:t>
            </w:r>
            <w:r w:rsidR="009805A1" w:rsidRPr="003F6078">
              <w:rPr>
                <w:noProof/>
              </w:rPr>
              <w:t>: </w:t>
            </w:r>
            <w:r w:rsidR="009805A1" w:rsidRPr="003F6078">
              <w:rPr>
                <w:b/>
                <w:noProof/>
              </w:rPr>
              <w:t>615</w:t>
            </w:r>
            <w:r w:rsidR="0083329D">
              <w:rPr>
                <w:b/>
                <w:noProof/>
              </w:rPr>
              <w:t xml:space="preserve"> </w:t>
            </w:r>
            <w:r w:rsidR="009805A1" w:rsidRPr="003F6078">
              <w:rPr>
                <w:b/>
                <w:noProof/>
              </w:rPr>
              <w:t>operations</w:t>
            </w:r>
            <w:r>
              <w:rPr>
                <w:b/>
                <w:noProof/>
              </w:rPr>
              <w:t>.</w:t>
            </w:r>
          </w:p>
          <w:p w14:paraId="39FCF0CC" w14:textId="3586DAEB" w:rsidR="009805A1" w:rsidRPr="003F6078" w:rsidRDefault="00D10AB0" w:rsidP="0007548A">
            <w:pPr>
              <w:pStyle w:val="ListParagraph"/>
              <w:numPr>
                <w:ilvl w:val="0"/>
                <w:numId w:val="42"/>
              </w:numPr>
              <w:ind w:left="315" w:hanging="315"/>
              <w:rPr>
                <w:b/>
                <w:noProof/>
              </w:rPr>
            </w:pPr>
            <w:r w:rsidRPr="003F6078">
              <w:rPr>
                <w:b/>
                <w:noProof/>
              </w:rPr>
              <w:t xml:space="preserve">Number of new businesses created by </w:t>
            </w:r>
            <w:r w:rsidR="009C4D32">
              <w:rPr>
                <w:b/>
                <w:noProof/>
              </w:rPr>
              <w:t>c</w:t>
            </w:r>
            <w:r w:rsidRPr="003F6078">
              <w:rPr>
                <w:b/>
                <w:noProof/>
              </w:rPr>
              <w:t>ommunity</w:t>
            </w:r>
            <w:r w:rsidR="009C4D32">
              <w:rPr>
                <w:b/>
                <w:noProof/>
              </w:rPr>
              <w:t>-l</w:t>
            </w:r>
            <w:r w:rsidRPr="003F6078">
              <w:rPr>
                <w:b/>
                <w:noProof/>
              </w:rPr>
              <w:t xml:space="preserve">ed </w:t>
            </w:r>
            <w:r w:rsidR="009C4D32">
              <w:rPr>
                <w:b/>
                <w:noProof/>
              </w:rPr>
              <w:t>l</w:t>
            </w:r>
            <w:r w:rsidRPr="003F6078">
              <w:rPr>
                <w:b/>
                <w:noProof/>
              </w:rPr>
              <w:t xml:space="preserve">ocal </w:t>
            </w:r>
            <w:r w:rsidR="009C4D32">
              <w:rPr>
                <w:b/>
                <w:noProof/>
              </w:rPr>
              <w:t>d</w:t>
            </w:r>
            <w:r w:rsidR="009805A1" w:rsidRPr="003F6078">
              <w:rPr>
                <w:b/>
                <w:noProof/>
              </w:rPr>
              <w:t>evelopment</w:t>
            </w:r>
            <w:r w:rsidRPr="003F6078">
              <w:rPr>
                <w:b/>
                <w:noProof/>
              </w:rPr>
              <w:t xml:space="preserve"> initiatives financed under the EMFF:</w:t>
            </w:r>
          </w:p>
          <w:p w14:paraId="37AEA64A" w14:textId="799390E7" w:rsidR="009805A1" w:rsidRPr="003F6078" w:rsidRDefault="00E2504C" w:rsidP="0007548A">
            <w:pPr>
              <w:ind w:left="720"/>
              <w:rPr>
                <w:noProof/>
              </w:rPr>
            </w:pPr>
            <w:r>
              <w:rPr>
                <w:noProof/>
              </w:rPr>
              <w:t>p</w:t>
            </w:r>
            <w:r w:rsidRPr="003F6078">
              <w:rPr>
                <w:noProof/>
              </w:rPr>
              <w:t>lanned</w:t>
            </w:r>
            <w:r w:rsidR="00D10AB0" w:rsidRPr="003F6078">
              <w:rPr>
                <w:noProof/>
              </w:rPr>
              <w:t>, according to Member State programmes</w:t>
            </w:r>
            <w:r w:rsidR="009805A1" w:rsidRPr="003F6078">
              <w:rPr>
                <w:noProof/>
              </w:rPr>
              <w:t>: </w:t>
            </w:r>
            <w:r w:rsidR="009805A1" w:rsidRPr="003F6078">
              <w:rPr>
                <w:b/>
                <w:noProof/>
              </w:rPr>
              <w:t>750 </w:t>
            </w:r>
            <w:r w:rsidR="009C4D32">
              <w:rPr>
                <w:b/>
                <w:noProof/>
              </w:rPr>
              <w:t>businesses</w:t>
            </w:r>
          </w:p>
          <w:p w14:paraId="24CBAD48" w14:textId="40D19C3C" w:rsidR="009805A1" w:rsidRPr="003F6078" w:rsidRDefault="00E2504C" w:rsidP="00D605EB">
            <w:pPr>
              <w:ind w:left="720"/>
              <w:rPr>
                <w:noProof/>
              </w:rPr>
            </w:pPr>
            <w:r>
              <w:rPr>
                <w:noProof/>
              </w:rPr>
              <w:t>i</w:t>
            </w:r>
            <w:r w:rsidRPr="003F6078">
              <w:rPr>
                <w:noProof/>
              </w:rPr>
              <w:t>mplemented</w:t>
            </w:r>
            <w:r w:rsidR="00D10AB0" w:rsidRPr="003F6078">
              <w:rPr>
                <w:noProof/>
              </w:rPr>
              <w:t>, according to Member State AIRs</w:t>
            </w:r>
            <w:r w:rsidR="009805A1" w:rsidRPr="003F6078">
              <w:rPr>
                <w:noProof/>
              </w:rPr>
              <w:t>: </w:t>
            </w:r>
            <w:r w:rsidR="009805A1" w:rsidRPr="003F6078">
              <w:rPr>
                <w:b/>
                <w:noProof/>
              </w:rPr>
              <w:t>486 </w:t>
            </w:r>
            <w:r w:rsidR="009C4D32">
              <w:rPr>
                <w:b/>
                <w:noProof/>
              </w:rPr>
              <w:t>businesses</w:t>
            </w:r>
            <w:r>
              <w:rPr>
                <w:b/>
                <w:noProof/>
              </w:rPr>
              <w:t>.</w:t>
            </w:r>
          </w:p>
          <w:p w14:paraId="3332C4EA" w14:textId="4C9A1CE8" w:rsidR="009805A1" w:rsidRPr="003F6078" w:rsidRDefault="009805A1" w:rsidP="0007548A">
            <w:pPr>
              <w:pStyle w:val="ListParagraph"/>
              <w:numPr>
                <w:ilvl w:val="0"/>
                <w:numId w:val="42"/>
              </w:numPr>
              <w:ind w:left="315" w:hanging="315"/>
              <w:rPr>
                <w:b/>
                <w:noProof/>
              </w:rPr>
            </w:pPr>
            <w:r w:rsidRPr="003F6078">
              <w:rPr>
                <w:b/>
                <w:noProof/>
              </w:rPr>
              <w:t>Employment maintained in the fisheries sector</w:t>
            </w:r>
            <w:r w:rsidR="00D10AB0" w:rsidRPr="003F6078">
              <w:rPr>
                <w:b/>
                <w:noProof/>
              </w:rPr>
              <w:t xml:space="preserve"> </w:t>
            </w:r>
            <w:r w:rsidR="00E2504C">
              <w:rPr>
                <w:b/>
                <w:noProof/>
              </w:rPr>
              <w:t>thanks</w:t>
            </w:r>
            <w:r w:rsidR="00E2504C" w:rsidRPr="003F6078">
              <w:rPr>
                <w:b/>
                <w:noProof/>
              </w:rPr>
              <w:t xml:space="preserve"> </w:t>
            </w:r>
            <w:r w:rsidR="00D10AB0" w:rsidRPr="003F6078">
              <w:rPr>
                <w:b/>
                <w:noProof/>
              </w:rPr>
              <w:t xml:space="preserve">to </w:t>
            </w:r>
            <w:r w:rsidR="009C4D32">
              <w:rPr>
                <w:b/>
                <w:noProof/>
              </w:rPr>
              <w:t xml:space="preserve">EMFF </w:t>
            </w:r>
            <w:r w:rsidR="00D10AB0" w:rsidRPr="003F6078">
              <w:rPr>
                <w:b/>
                <w:noProof/>
              </w:rPr>
              <w:t xml:space="preserve">support, measured in </w:t>
            </w:r>
            <w:r w:rsidR="009C4D32">
              <w:rPr>
                <w:b/>
                <w:noProof/>
              </w:rPr>
              <w:t>f</w:t>
            </w:r>
            <w:r w:rsidR="00D10AB0" w:rsidRPr="003F6078">
              <w:rPr>
                <w:b/>
                <w:noProof/>
              </w:rPr>
              <w:t>ull</w:t>
            </w:r>
            <w:r w:rsidR="009C4D32">
              <w:rPr>
                <w:b/>
                <w:noProof/>
              </w:rPr>
              <w:t>-t</w:t>
            </w:r>
            <w:r w:rsidR="00D10AB0" w:rsidRPr="003F6078">
              <w:rPr>
                <w:b/>
                <w:noProof/>
              </w:rPr>
              <w:t xml:space="preserve">ime </w:t>
            </w:r>
            <w:r w:rsidR="009C4D32">
              <w:rPr>
                <w:b/>
                <w:noProof/>
              </w:rPr>
              <w:t>e</w:t>
            </w:r>
            <w:r w:rsidR="00D10AB0" w:rsidRPr="003F6078">
              <w:rPr>
                <w:b/>
                <w:noProof/>
              </w:rPr>
              <w:t>quivalent (FTE)</w:t>
            </w:r>
            <w:r w:rsidR="009C4D32">
              <w:rPr>
                <w:b/>
                <w:noProof/>
              </w:rPr>
              <w:t xml:space="preserve"> units:</w:t>
            </w:r>
          </w:p>
          <w:p w14:paraId="3DB92122" w14:textId="5B2AA831" w:rsidR="009805A1" w:rsidRPr="003F6078" w:rsidRDefault="00E2504C" w:rsidP="0007548A">
            <w:pPr>
              <w:ind w:left="720"/>
              <w:rPr>
                <w:noProof/>
              </w:rPr>
            </w:pPr>
            <w:r>
              <w:rPr>
                <w:noProof/>
              </w:rPr>
              <w:t>p</w:t>
            </w:r>
            <w:r w:rsidRPr="003F6078">
              <w:rPr>
                <w:noProof/>
              </w:rPr>
              <w:t>lanned</w:t>
            </w:r>
            <w:r w:rsidR="00D10AB0" w:rsidRPr="003F6078">
              <w:rPr>
                <w:noProof/>
              </w:rPr>
              <w:t>, according to Member State programmes: </w:t>
            </w:r>
            <w:r w:rsidR="009805A1" w:rsidRPr="003F6078">
              <w:rPr>
                <w:b/>
                <w:noProof/>
              </w:rPr>
              <w:t>22</w:t>
            </w:r>
            <w:r w:rsidR="009C4D32">
              <w:rPr>
                <w:b/>
                <w:noProof/>
              </w:rPr>
              <w:t> </w:t>
            </w:r>
            <w:r w:rsidR="009805A1" w:rsidRPr="003F6078">
              <w:rPr>
                <w:b/>
                <w:noProof/>
              </w:rPr>
              <w:t>473 FTE</w:t>
            </w:r>
            <w:r w:rsidR="009C4D32">
              <w:rPr>
                <w:b/>
                <w:noProof/>
              </w:rPr>
              <w:t>s</w:t>
            </w:r>
          </w:p>
          <w:p w14:paraId="1014C075" w14:textId="5F186E47" w:rsidR="00D87ECA" w:rsidRPr="003F6078" w:rsidRDefault="00E2504C" w:rsidP="009C4D32">
            <w:pPr>
              <w:ind w:left="720"/>
              <w:rPr>
                <w:noProof/>
              </w:rPr>
            </w:pPr>
            <w:r>
              <w:rPr>
                <w:noProof/>
              </w:rPr>
              <w:t>i</w:t>
            </w:r>
            <w:r w:rsidRPr="003F6078">
              <w:rPr>
                <w:noProof/>
              </w:rPr>
              <w:t>mplemented</w:t>
            </w:r>
            <w:r w:rsidR="00D10AB0" w:rsidRPr="003F6078">
              <w:rPr>
                <w:noProof/>
              </w:rPr>
              <w:t>, according to Member State AIRs: </w:t>
            </w:r>
            <w:r w:rsidR="009805A1" w:rsidRPr="003F6078">
              <w:rPr>
                <w:b/>
                <w:noProof/>
              </w:rPr>
              <w:t>17</w:t>
            </w:r>
            <w:r w:rsidR="009C4D32">
              <w:rPr>
                <w:b/>
                <w:noProof/>
              </w:rPr>
              <w:t> </w:t>
            </w:r>
            <w:r w:rsidR="009805A1" w:rsidRPr="003F6078">
              <w:rPr>
                <w:b/>
                <w:noProof/>
              </w:rPr>
              <w:t>985 FTE</w:t>
            </w:r>
            <w:r w:rsidR="009C4D32">
              <w:rPr>
                <w:b/>
                <w:noProof/>
              </w:rPr>
              <w:t>s</w:t>
            </w:r>
          </w:p>
        </w:tc>
      </w:tr>
    </w:tbl>
    <w:p w14:paraId="6C9C4901" w14:textId="63B32FB2" w:rsidR="0083329D" w:rsidRDefault="0083329D" w:rsidP="00D605EB">
      <w:pPr>
        <w:rPr>
          <w:b/>
          <w:noProof/>
        </w:rPr>
      </w:pPr>
    </w:p>
    <w:p w14:paraId="2E4FF57E" w14:textId="374C00BF" w:rsidR="001E71FD" w:rsidRPr="003F6078" w:rsidRDefault="001E71FD" w:rsidP="00B70199">
      <w:pPr>
        <w:pStyle w:val="Heading2"/>
        <w:spacing w:line="276" w:lineRule="auto"/>
        <w:rPr>
          <w:noProof/>
        </w:rPr>
      </w:pPr>
      <w:bookmarkStart w:id="6" w:name="_Toc100328078"/>
      <w:r w:rsidRPr="003F6078">
        <w:rPr>
          <w:noProof/>
        </w:rPr>
        <w:t xml:space="preserve">Cumulative </w:t>
      </w:r>
      <w:r w:rsidR="009C4D32">
        <w:rPr>
          <w:noProof/>
        </w:rPr>
        <w:t>d</w:t>
      </w:r>
      <w:r w:rsidRPr="003F6078">
        <w:rPr>
          <w:noProof/>
        </w:rPr>
        <w:t xml:space="preserve">ata on </w:t>
      </w:r>
      <w:r w:rsidR="009C4D32">
        <w:rPr>
          <w:noProof/>
        </w:rPr>
        <w:t>o</w:t>
      </w:r>
      <w:r w:rsidRPr="003F6078">
        <w:rPr>
          <w:noProof/>
        </w:rPr>
        <w:t>perations (Infosys)</w:t>
      </w:r>
      <w:bookmarkEnd w:id="6"/>
    </w:p>
    <w:p w14:paraId="5E1D1553" w14:textId="0A50B08F" w:rsidR="00BC2B5C" w:rsidRDefault="00981631">
      <w:pPr>
        <w:rPr>
          <w:noProof/>
        </w:rPr>
      </w:pPr>
      <w:r>
        <w:rPr>
          <w:noProof/>
        </w:rPr>
        <w:t xml:space="preserve">In the </w:t>
      </w:r>
      <w:r w:rsidRPr="003F6078">
        <w:rPr>
          <w:noProof/>
        </w:rPr>
        <w:t xml:space="preserve">2014-2020 </w:t>
      </w:r>
      <w:r>
        <w:rPr>
          <w:noProof/>
        </w:rPr>
        <w:t>period,</w:t>
      </w:r>
      <w:r w:rsidR="00CA3C47" w:rsidRPr="003F6078">
        <w:rPr>
          <w:noProof/>
        </w:rPr>
        <w:t xml:space="preserve"> </w:t>
      </w:r>
      <w:r w:rsidR="009C4D32">
        <w:rPr>
          <w:noProof/>
        </w:rPr>
        <w:t xml:space="preserve">reporting </w:t>
      </w:r>
      <w:r>
        <w:rPr>
          <w:noProof/>
        </w:rPr>
        <w:t xml:space="preserve">was introduced </w:t>
      </w:r>
      <w:r w:rsidR="00E2504C">
        <w:rPr>
          <w:noProof/>
        </w:rPr>
        <w:t>pursuant to</w:t>
      </w:r>
      <w:r w:rsidR="00CA3C47" w:rsidRPr="003F6078">
        <w:rPr>
          <w:noProof/>
        </w:rPr>
        <w:t xml:space="preserve"> Article</w:t>
      </w:r>
      <w:r w:rsidR="009C4D32">
        <w:rPr>
          <w:noProof/>
        </w:rPr>
        <w:t> </w:t>
      </w:r>
      <w:r w:rsidR="00CA3C47" w:rsidRPr="003F6078">
        <w:rPr>
          <w:noProof/>
        </w:rPr>
        <w:t xml:space="preserve">97(1) </w:t>
      </w:r>
      <w:r w:rsidR="009C4D32">
        <w:rPr>
          <w:noProof/>
        </w:rPr>
        <w:t>of the EMFF Regulation</w:t>
      </w:r>
      <w:r>
        <w:rPr>
          <w:noProof/>
        </w:rPr>
        <w:t>. This</w:t>
      </w:r>
      <w:r w:rsidR="009C4D32">
        <w:rPr>
          <w:noProof/>
        </w:rPr>
        <w:t xml:space="preserve"> </w:t>
      </w:r>
      <w:r w:rsidR="009C4D32" w:rsidRPr="00981631">
        <w:rPr>
          <w:noProof/>
        </w:rPr>
        <w:t xml:space="preserve">led to the </w:t>
      </w:r>
      <w:r w:rsidR="00B32B6B" w:rsidRPr="00981631">
        <w:rPr>
          <w:noProof/>
        </w:rPr>
        <w:t>produc</w:t>
      </w:r>
      <w:r w:rsidR="009C4D32" w:rsidRPr="00981631">
        <w:rPr>
          <w:noProof/>
        </w:rPr>
        <w:t>tion of</w:t>
      </w:r>
      <w:r w:rsidR="00B32B6B" w:rsidRPr="003F6078">
        <w:rPr>
          <w:noProof/>
        </w:rPr>
        <w:t xml:space="preserve"> data </w:t>
      </w:r>
      <w:r w:rsidR="009C4D32" w:rsidRPr="003F6078">
        <w:rPr>
          <w:noProof/>
        </w:rPr>
        <w:t xml:space="preserve">greatly superior </w:t>
      </w:r>
      <w:r w:rsidR="00B32B6B" w:rsidRPr="003F6078">
        <w:rPr>
          <w:noProof/>
        </w:rPr>
        <w:t xml:space="preserve">to </w:t>
      </w:r>
      <w:r w:rsidR="009C4D32">
        <w:rPr>
          <w:noProof/>
        </w:rPr>
        <w:t xml:space="preserve">the data </w:t>
      </w:r>
      <w:r w:rsidR="00B32B6B" w:rsidRPr="003F6078">
        <w:rPr>
          <w:noProof/>
        </w:rPr>
        <w:t>available</w:t>
      </w:r>
      <w:r w:rsidR="00CA3C47" w:rsidRPr="003F6078">
        <w:rPr>
          <w:noProof/>
        </w:rPr>
        <w:t xml:space="preserve"> </w:t>
      </w:r>
      <w:r w:rsidR="00B32B6B" w:rsidRPr="003F6078">
        <w:rPr>
          <w:noProof/>
        </w:rPr>
        <w:t>for the European Fisheries Fund (E</w:t>
      </w:r>
      <w:r w:rsidR="00CA3C47" w:rsidRPr="003F6078">
        <w:rPr>
          <w:noProof/>
        </w:rPr>
        <w:t>FF</w:t>
      </w:r>
      <w:r w:rsidR="00B32B6B" w:rsidRPr="003F6078">
        <w:rPr>
          <w:noProof/>
        </w:rPr>
        <w:t>)</w:t>
      </w:r>
      <w:r w:rsidR="009C4D32">
        <w:rPr>
          <w:noProof/>
        </w:rPr>
        <w:t xml:space="preserve"> </w:t>
      </w:r>
      <w:r w:rsidR="00093D77">
        <w:rPr>
          <w:noProof/>
        </w:rPr>
        <w:t>in</w:t>
      </w:r>
      <w:r w:rsidR="009C4D32">
        <w:rPr>
          <w:noProof/>
        </w:rPr>
        <w:t xml:space="preserve"> </w:t>
      </w:r>
      <w:r w:rsidR="009C4D32" w:rsidRPr="003F6078">
        <w:rPr>
          <w:noProof/>
        </w:rPr>
        <w:t xml:space="preserve">the previous period </w:t>
      </w:r>
      <w:r w:rsidR="009C4D32">
        <w:rPr>
          <w:noProof/>
        </w:rPr>
        <w:t>(</w:t>
      </w:r>
      <w:r w:rsidR="003002C0">
        <w:rPr>
          <w:noProof/>
        </w:rPr>
        <w:t>2007-2</w:t>
      </w:r>
      <w:r w:rsidR="009C4D32" w:rsidRPr="003F6078">
        <w:rPr>
          <w:noProof/>
        </w:rPr>
        <w:t>014</w:t>
      </w:r>
      <w:r w:rsidR="009C4D32">
        <w:rPr>
          <w:noProof/>
        </w:rPr>
        <w:t>)</w:t>
      </w:r>
      <w:r w:rsidR="00B32B6B" w:rsidRPr="003F6078">
        <w:rPr>
          <w:noProof/>
        </w:rPr>
        <w:t>. However</w:t>
      </w:r>
      <w:r w:rsidR="00AC761A" w:rsidRPr="003F6078">
        <w:rPr>
          <w:noProof/>
        </w:rPr>
        <w:t>,</w:t>
      </w:r>
      <w:r w:rsidR="00B32B6B" w:rsidRPr="003F6078">
        <w:rPr>
          <w:noProof/>
        </w:rPr>
        <w:t xml:space="preserve"> it took some time to </w:t>
      </w:r>
      <w:r w:rsidR="009C4D32">
        <w:rPr>
          <w:noProof/>
        </w:rPr>
        <w:t>set up</w:t>
      </w:r>
      <w:r w:rsidR="009C4D32" w:rsidRPr="003F6078">
        <w:rPr>
          <w:noProof/>
        </w:rPr>
        <w:t xml:space="preserve"> </w:t>
      </w:r>
      <w:r w:rsidR="00B32B6B" w:rsidRPr="003F6078">
        <w:rPr>
          <w:noProof/>
        </w:rPr>
        <w:t xml:space="preserve">systems in each Member State that </w:t>
      </w:r>
      <w:r w:rsidR="009C4D32">
        <w:rPr>
          <w:noProof/>
        </w:rPr>
        <w:t>were</w:t>
      </w:r>
      <w:r w:rsidR="00B32B6B" w:rsidRPr="003F6078">
        <w:rPr>
          <w:noProof/>
        </w:rPr>
        <w:t xml:space="preserve"> compatible and sufficiently reliable to aggregate data</w:t>
      </w:r>
      <w:r w:rsidR="008E20AC" w:rsidRPr="003F6078">
        <w:rPr>
          <w:noProof/>
        </w:rPr>
        <w:t xml:space="preserve">, for example by </w:t>
      </w:r>
      <w:r w:rsidR="00BC2B5C">
        <w:rPr>
          <w:noProof/>
        </w:rPr>
        <w:t xml:space="preserve">detecting </w:t>
      </w:r>
      <w:r w:rsidR="008E20AC" w:rsidRPr="003F6078">
        <w:rPr>
          <w:noProof/>
        </w:rPr>
        <w:t xml:space="preserve">and eliminating unit errors such as reporting </w:t>
      </w:r>
      <w:r w:rsidR="009C4D32">
        <w:rPr>
          <w:noProof/>
        </w:rPr>
        <w:t>‘</w:t>
      </w:r>
      <w:r w:rsidR="00E2504C">
        <w:rPr>
          <w:noProof/>
        </w:rPr>
        <w:t>EUR</w:t>
      </w:r>
      <w:r w:rsidR="009C4D32">
        <w:rPr>
          <w:noProof/>
        </w:rPr>
        <w:t>’</w:t>
      </w:r>
      <w:r w:rsidR="008E20AC" w:rsidRPr="003F6078">
        <w:rPr>
          <w:noProof/>
        </w:rPr>
        <w:t xml:space="preserve"> instead of </w:t>
      </w:r>
      <w:r w:rsidR="009C4D32">
        <w:rPr>
          <w:noProof/>
        </w:rPr>
        <w:t>‘</w:t>
      </w:r>
      <w:r w:rsidR="008E20AC" w:rsidRPr="003F6078">
        <w:rPr>
          <w:noProof/>
        </w:rPr>
        <w:t xml:space="preserve">thousand </w:t>
      </w:r>
      <w:r w:rsidR="00E2504C">
        <w:rPr>
          <w:noProof/>
        </w:rPr>
        <w:t>EUR</w:t>
      </w:r>
      <w:r w:rsidR="009C4D32">
        <w:rPr>
          <w:noProof/>
        </w:rPr>
        <w:t>’</w:t>
      </w:r>
      <w:r w:rsidR="00B32B6B" w:rsidRPr="003F6078">
        <w:rPr>
          <w:noProof/>
        </w:rPr>
        <w:t xml:space="preserve">. </w:t>
      </w:r>
      <w:r w:rsidR="005703D6">
        <w:rPr>
          <w:noProof/>
        </w:rPr>
        <w:t>The FAME support unit developed s</w:t>
      </w:r>
      <w:r w:rsidR="005703D6" w:rsidRPr="003F6078">
        <w:rPr>
          <w:noProof/>
        </w:rPr>
        <w:t xml:space="preserve">everal </w:t>
      </w:r>
      <w:r w:rsidR="007D496A" w:rsidRPr="003F6078">
        <w:rPr>
          <w:noProof/>
        </w:rPr>
        <w:t>working papers and</w:t>
      </w:r>
      <w:r w:rsidR="00B32B6B" w:rsidRPr="003F6078">
        <w:rPr>
          <w:noProof/>
        </w:rPr>
        <w:t xml:space="preserve"> </w:t>
      </w:r>
      <w:r w:rsidR="00BC2B5C">
        <w:rPr>
          <w:noProof/>
        </w:rPr>
        <w:t>supporting</w:t>
      </w:r>
      <w:r w:rsidR="00BC2B5C" w:rsidRPr="003F6078">
        <w:rPr>
          <w:noProof/>
        </w:rPr>
        <w:t xml:space="preserve"> </w:t>
      </w:r>
      <w:r w:rsidR="007D496A" w:rsidRPr="003F6078">
        <w:rPr>
          <w:noProof/>
        </w:rPr>
        <w:t>IT tools</w:t>
      </w:r>
      <w:r w:rsidR="00B32B6B" w:rsidRPr="003F6078">
        <w:rPr>
          <w:noProof/>
        </w:rPr>
        <w:t xml:space="preserve"> to </w:t>
      </w:r>
      <w:r w:rsidR="00BC2B5C">
        <w:rPr>
          <w:noProof/>
        </w:rPr>
        <w:t xml:space="preserve">help set up </w:t>
      </w:r>
      <w:r w:rsidR="00B32B6B" w:rsidRPr="003F6078">
        <w:rPr>
          <w:noProof/>
        </w:rPr>
        <w:t>the systems.</w:t>
      </w:r>
      <w:r w:rsidR="008E20AC" w:rsidRPr="003F6078">
        <w:rPr>
          <w:noProof/>
        </w:rPr>
        <w:t xml:space="preserve"> The tools </w:t>
      </w:r>
      <w:r w:rsidR="00BC2B5C">
        <w:rPr>
          <w:noProof/>
        </w:rPr>
        <w:t>were</w:t>
      </w:r>
      <w:r w:rsidR="00BC2B5C" w:rsidRPr="003F6078">
        <w:rPr>
          <w:noProof/>
        </w:rPr>
        <w:t xml:space="preserve"> </w:t>
      </w:r>
      <w:r w:rsidR="008E20AC" w:rsidRPr="003F6078">
        <w:rPr>
          <w:noProof/>
        </w:rPr>
        <w:t xml:space="preserve">designed to reduce reporting errors and shorten the time needed to curate and finalise the data before </w:t>
      </w:r>
      <w:r w:rsidR="005703D6">
        <w:rPr>
          <w:noProof/>
        </w:rPr>
        <w:t xml:space="preserve">they could be </w:t>
      </w:r>
      <w:r w:rsidR="008E20AC" w:rsidRPr="003F6078">
        <w:rPr>
          <w:noProof/>
        </w:rPr>
        <w:t>used for analysis.</w:t>
      </w:r>
    </w:p>
    <w:p w14:paraId="4C89A143" w14:textId="08832DAE" w:rsidR="009D06E7" w:rsidRDefault="009D06E7">
      <w:pPr>
        <w:rPr>
          <w:noProof/>
        </w:rPr>
      </w:pPr>
      <w:r w:rsidRPr="003F6078">
        <w:rPr>
          <w:noProof/>
        </w:rPr>
        <w:t xml:space="preserve">Infosys </w:t>
      </w:r>
      <w:r w:rsidR="00B32B6B" w:rsidRPr="003F6078">
        <w:rPr>
          <w:noProof/>
        </w:rPr>
        <w:t>provides a</w:t>
      </w:r>
      <w:r w:rsidRPr="003F6078">
        <w:rPr>
          <w:noProof/>
        </w:rPr>
        <w:t xml:space="preserve"> well</w:t>
      </w:r>
      <w:r w:rsidR="005703D6">
        <w:rPr>
          <w:noProof/>
        </w:rPr>
        <w:t xml:space="preserve"> </w:t>
      </w:r>
      <w:r w:rsidRPr="003F6078">
        <w:rPr>
          <w:noProof/>
        </w:rPr>
        <w:t>structured</w:t>
      </w:r>
      <w:r w:rsidR="005703D6">
        <w:rPr>
          <w:noProof/>
        </w:rPr>
        <w:t>,</w:t>
      </w:r>
      <w:r w:rsidR="00B32B6B" w:rsidRPr="003F6078">
        <w:rPr>
          <w:noProof/>
        </w:rPr>
        <w:t xml:space="preserve"> common</w:t>
      </w:r>
      <w:r w:rsidRPr="003F6078">
        <w:rPr>
          <w:noProof/>
        </w:rPr>
        <w:t xml:space="preserve"> and </w:t>
      </w:r>
      <w:r w:rsidR="00BC2B5C">
        <w:rPr>
          <w:noProof/>
        </w:rPr>
        <w:t>consistent</w:t>
      </w:r>
      <w:r w:rsidR="00BC2B5C" w:rsidRPr="003F6078">
        <w:rPr>
          <w:noProof/>
        </w:rPr>
        <w:t xml:space="preserve"> </w:t>
      </w:r>
      <w:r w:rsidRPr="003F6078">
        <w:rPr>
          <w:noProof/>
        </w:rPr>
        <w:t>way</w:t>
      </w:r>
      <w:r w:rsidR="00B32B6B" w:rsidRPr="003F6078">
        <w:rPr>
          <w:noProof/>
        </w:rPr>
        <w:t xml:space="preserve"> </w:t>
      </w:r>
      <w:r w:rsidR="005703D6">
        <w:rPr>
          <w:noProof/>
        </w:rPr>
        <w:t>of</w:t>
      </w:r>
      <w:r w:rsidR="005703D6" w:rsidRPr="003F6078">
        <w:rPr>
          <w:noProof/>
        </w:rPr>
        <w:t xml:space="preserve"> </w:t>
      </w:r>
      <w:r w:rsidR="00B32B6B" w:rsidRPr="003F6078">
        <w:rPr>
          <w:noProof/>
        </w:rPr>
        <w:t>record</w:t>
      </w:r>
      <w:r w:rsidR="005703D6">
        <w:rPr>
          <w:noProof/>
        </w:rPr>
        <w:t>ing</w:t>
      </w:r>
      <w:r w:rsidR="00B32B6B" w:rsidRPr="003F6078">
        <w:rPr>
          <w:noProof/>
        </w:rPr>
        <w:t xml:space="preserve"> data. This </w:t>
      </w:r>
      <w:r w:rsidR="00BC2B5C">
        <w:rPr>
          <w:noProof/>
        </w:rPr>
        <w:t xml:space="preserve">makes it possible </w:t>
      </w:r>
      <w:r w:rsidR="00B32B6B" w:rsidRPr="003F6078">
        <w:rPr>
          <w:noProof/>
        </w:rPr>
        <w:t xml:space="preserve">to </w:t>
      </w:r>
      <w:r w:rsidR="00BC2B5C">
        <w:rPr>
          <w:noProof/>
        </w:rPr>
        <w:t xml:space="preserve">use Infosys </w:t>
      </w:r>
      <w:r w:rsidRPr="003F6078">
        <w:rPr>
          <w:noProof/>
        </w:rPr>
        <w:t>for progress monitoring, evaluation and benchmarking</w:t>
      </w:r>
      <w:r w:rsidR="00B32B6B" w:rsidRPr="003F6078">
        <w:rPr>
          <w:noProof/>
        </w:rPr>
        <w:t xml:space="preserve"> at Member State level</w:t>
      </w:r>
      <w:r w:rsidRPr="003F6078">
        <w:rPr>
          <w:noProof/>
        </w:rPr>
        <w:t>.</w:t>
      </w:r>
      <w:r w:rsidR="00B32B6B" w:rsidRPr="003F6078">
        <w:rPr>
          <w:noProof/>
        </w:rPr>
        <w:t xml:space="preserve"> At the aggregated </w:t>
      </w:r>
      <w:r w:rsidRPr="003F6078">
        <w:rPr>
          <w:noProof/>
        </w:rPr>
        <w:t>EU level</w:t>
      </w:r>
      <w:r w:rsidR="00BC2B5C">
        <w:rPr>
          <w:noProof/>
        </w:rPr>
        <w:t>,</w:t>
      </w:r>
      <w:r w:rsidRPr="003F6078">
        <w:rPr>
          <w:noProof/>
        </w:rPr>
        <w:t xml:space="preserve"> it </w:t>
      </w:r>
      <w:r w:rsidR="00B32B6B" w:rsidRPr="003F6078">
        <w:rPr>
          <w:noProof/>
        </w:rPr>
        <w:t xml:space="preserve">has become an invaluable tool </w:t>
      </w:r>
      <w:r w:rsidR="005703D6">
        <w:rPr>
          <w:noProof/>
        </w:rPr>
        <w:t>for</w:t>
      </w:r>
      <w:r w:rsidR="005703D6" w:rsidRPr="003F6078">
        <w:rPr>
          <w:noProof/>
        </w:rPr>
        <w:t xml:space="preserve"> </w:t>
      </w:r>
      <w:r w:rsidR="00B32B6B" w:rsidRPr="003F6078">
        <w:rPr>
          <w:noProof/>
        </w:rPr>
        <w:t>provid</w:t>
      </w:r>
      <w:r w:rsidR="005703D6">
        <w:rPr>
          <w:noProof/>
        </w:rPr>
        <w:t>ing</w:t>
      </w:r>
      <w:r w:rsidR="00B32B6B" w:rsidRPr="003F6078">
        <w:rPr>
          <w:noProof/>
        </w:rPr>
        <w:t xml:space="preserve"> </w:t>
      </w:r>
      <w:r w:rsidRPr="003F6078">
        <w:rPr>
          <w:noProof/>
        </w:rPr>
        <w:t xml:space="preserve">reliable data for </w:t>
      </w:r>
      <w:r w:rsidR="00B32B6B" w:rsidRPr="003F6078">
        <w:rPr>
          <w:noProof/>
        </w:rPr>
        <w:t xml:space="preserve">reporting and </w:t>
      </w:r>
      <w:r w:rsidRPr="003F6078">
        <w:rPr>
          <w:noProof/>
        </w:rPr>
        <w:t>decision-making.</w:t>
      </w:r>
    </w:p>
    <w:p w14:paraId="1E7FBA32" w14:textId="4A93ECCE" w:rsidR="00BC2B5C" w:rsidRPr="003F6078" w:rsidRDefault="00BC2B5C">
      <w:pPr>
        <w:rPr>
          <w:noProof/>
        </w:rPr>
      </w:pPr>
    </w:p>
    <w:tbl>
      <w:tblPr>
        <w:tblStyle w:val="TableGrid"/>
        <w:tblW w:w="0" w:type="auto"/>
        <w:shd w:val="clear" w:color="auto" w:fill="D9D9D9" w:themeFill="background1" w:themeFillShade="D9"/>
        <w:tblLook w:val="04A0" w:firstRow="1" w:lastRow="0" w:firstColumn="1" w:lastColumn="0" w:noHBand="0" w:noVBand="1"/>
      </w:tblPr>
      <w:tblGrid>
        <w:gridCol w:w="8608"/>
      </w:tblGrid>
      <w:tr w:rsidR="005A2004" w:rsidRPr="003F6078" w14:paraId="354B7981" w14:textId="77777777" w:rsidTr="0007548A">
        <w:tc>
          <w:tcPr>
            <w:tcW w:w="8608" w:type="dxa"/>
            <w:shd w:val="clear" w:color="auto" w:fill="D0CECE" w:themeFill="background2" w:themeFillShade="E6"/>
          </w:tcPr>
          <w:p w14:paraId="56FC73E9" w14:textId="77777777" w:rsidR="005A2004" w:rsidRPr="003F6078" w:rsidRDefault="00604E29" w:rsidP="005A2004">
            <w:pPr>
              <w:rPr>
                <w:b/>
                <w:noProof/>
                <w:u w:val="single"/>
              </w:rPr>
            </w:pPr>
            <w:r w:rsidRPr="003F6078">
              <w:rPr>
                <w:b/>
                <w:noProof/>
                <w:u w:val="single"/>
              </w:rPr>
              <w:t>What can</w:t>
            </w:r>
            <w:r w:rsidR="005A2004" w:rsidRPr="003F6078">
              <w:rPr>
                <w:b/>
                <w:noProof/>
                <w:u w:val="single"/>
              </w:rPr>
              <w:t xml:space="preserve"> Infosys tell us about a</w:t>
            </w:r>
            <w:r w:rsidR="004A13EB" w:rsidRPr="003F6078">
              <w:rPr>
                <w:b/>
                <w:noProof/>
                <w:u w:val="single"/>
              </w:rPr>
              <w:t xml:space="preserve"> project</w:t>
            </w:r>
            <w:r w:rsidRPr="003F6078">
              <w:rPr>
                <w:b/>
                <w:noProof/>
                <w:u w:val="single"/>
              </w:rPr>
              <w:t>?</w:t>
            </w:r>
          </w:p>
          <w:p w14:paraId="2DF7930E" w14:textId="47E5EB9F" w:rsidR="004A13EB" w:rsidRPr="003F6078" w:rsidRDefault="004A13EB" w:rsidP="004A13EB">
            <w:pPr>
              <w:rPr>
                <w:noProof/>
              </w:rPr>
            </w:pPr>
            <w:r w:rsidRPr="003F6078">
              <w:rPr>
                <w:noProof/>
              </w:rPr>
              <w:t xml:space="preserve">Data </w:t>
            </w:r>
            <w:r w:rsidR="00604E29" w:rsidRPr="003F6078">
              <w:rPr>
                <w:noProof/>
              </w:rPr>
              <w:t>recorded</w:t>
            </w:r>
            <w:r w:rsidRPr="003F6078">
              <w:rPr>
                <w:noProof/>
              </w:rPr>
              <w:t xml:space="preserve"> at the level of </w:t>
            </w:r>
            <w:r w:rsidR="005703D6">
              <w:rPr>
                <w:noProof/>
              </w:rPr>
              <w:t>an</w:t>
            </w:r>
            <w:r w:rsidR="005703D6" w:rsidRPr="003F6078">
              <w:rPr>
                <w:noProof/>
              </w:rPr>
              <w:t xml:space="preserve"> </w:t>
            </w:r>
            <w:r w:rsidRPr="003F6078">
              <w:rPr>
                <w:noProof/>
              </w:rPr>
              <w:t xml:space="preserve">operation </w:t>
            </w:r>
            <w:r w:rsidR="00604E29" w:rsidRPr="003F6078">
              <w:rPr>
                <w:noProof/>
              </w:rPr>
              <w:t>help</w:t>
            </w:r>
            <w:r w:rsidR="00B526AF">
              <w:rPr>
                <w:noProof/>
              </w:rPr>
              <w:t>s</w:t>
            </w:r>
            <w:r w:rsidR="00604E29" w:rsidRPr="003F6078">
              <w:rPr>
                <w:noProof/>
              </w:rPr>
              <w:t xml:space="preserve"> </w:t>
            </w:r>
            <w:r w:rsidR="004866D5">
              <w:rPr>
                <w:noProof/>
              </w:rPr>
              <w:t>the Commission</w:t>
            </w:r>
            <w:r w:rsidR="004866D5" w:rsidRPr="003F6078">
              <w:rPr>
                <w:noProof/>
              </w:rPr>
              <w:t xml:space="preserve"> </w:t>
            </w:r>
            <w:r w:rsidRPr="003F6078">
              <w:rPr>
                <w:noProof/>
              </w:rPr>
              <w:t xml:space="preserve">understand the story behind </w:t>
            </w:r>
            <w:r w:rsidR="004866D5">
              <w:rPr>
                <w:noProof/>
              </w:rPr>
              <w:t>it</w:t>
            </w:r>
            <w:r w:rsidRPr="003F6078">
              <w:rPr>
                <w:noProof/>
              </w:rPr>
              <w:t>. For example, a fisher from Almer</w:t>
            </w:r>
            <w:r w:rsidR="00B526AF">
              <w:rPr>
                <w:noProof/>
              </w:rPr>
              <w:t>í</w:t>
            </w:r>
            <w:r w:rsidRPr="003F6078">
              <w:rPr>
                <w:noProof/>
              </w:rPr>
              <w:t>a (</w:t>
            </w:r>
            <w:r w:rsidR="00B526AF">
              <w:rPr>
                <w:noProof/>
              </w:rPr>
              <w:t>Spain</w:t>
            </w:r>
            <w:r w:rsidRPr="003F6078">
              <w:rPr>
                <w:noProof/>
              </w:rPr>
              <w:t>) operating as a micro</w:t>
            </w:r>
            <w:r w:rsidR="00B526AF">
              <w:rPr>
                <w:noProof/>
              </w:rPr>
              <w:noBreakHyphen/>
            </w:r>
            <w:r w:rsidRPr="003F6078">
              <w:rPr>
                <w:noProof/>
              </w:rPr>
              <w:t xml:space="preserve">enterprise implements an </w:t>
            </w:r>
            <w:r w:rsidR="00B526AF">
              <w:rPr>
                <w:noProof/>
              </w:rPr>
              <w:t xml:space="preserve">EMFF </w:t>
            </w:r>
            <w:r w:rsidRPr="003F6078">
              <w:rPr>
                <w:noProof/>
              </w:rPr>
              <w:t>operation</w:t>
            </w:r>
            <w:r w:rsidR="0083329D">
              <w:rPr>
                <w:noProof/>
              </w:rPr>
              <w:t xml:space="preserve"> </w:t>
            </w:r>
            <w:r w:rsidRPr="003F6078">
              <w:rPr>
                <w:noProof/>
              </w:rPr>
              <w:t xml:space="preserve">related to diversification and new forms of income </w:t>
            </w:r>
            <w:r w:rsidR="00604E29" w:rsidRPr="003F6078">
              <w:rPr>
                <w:noProof/>
              </w:rPr>
              <w:t>by</w:t>
            </w:r>
            <w:r w:rsidRPr="003F6078">
              <w:rPr>
                <w:noProof/>
              </w:rPr>
              <w:t xml:space="preserve"> developing blue</w:t>
            </w:r>
            <w:r w:rsidR="00B526AF">
              <w:rPr>
                <w:noProof/>
              </w:rPr>
              <w:t>-</w:t>
            </w:r>
            <w:r w:rsidRPr="003F6078">
              <w:rPr>
                <w:noProof/>
              </w:rPr>
              <w:t>water angling tourism on her vessel</w:t>
            </w:r>
            <w:r w:rsidR="00604E29" w:rsidRPr="003F6078">
              <w:rPr>
                <w:noProof/>
              </w:rPr>
              <w:t>.</w:t>
            </w:r>
            <w:r w:rsidRPr="003F6078">
              <w:rPr>
                <w:noProof/>
              </w:rPr>
              <w:t xml:space="preserve"> </w:t>
            </w:r>
            <w:r w:rsidR="00604E29" w:rsidRPr="003F6078">
              <w:rPr>
                <w:noProof/>
              </w:rPr>
              <w:t>The vessel</w:t>
            </w:r>
            <w:r w:rsidRPr="003F6078">
              <w:rPr>
                <w:noProof/>
              </w:rPr>
              <w:t xml:space="preserve"> can be identified by the </w:t>
            </w:r>
            <w:r w:rsidR="00B526AF">
              <w:rPr>
                <w:noProof/>
              </w:rPr>
              <w:t>f</w:t>
            </w:r>
            <w:r w:rsidRPr="003F6078">
              <w:rPr>
                <w:noProof/>
              </w:rPr>
              <w:t xml:space="preserve">ishing </w:t>
            </w:r>
            <w:r w:rsidR="00B526AF">
              <w:rPr>
                <w:noProof/>
              </w:rPr>
              <w:t>f</w:t>
            </w:r>
            <w:r w:rsidRPr="003F6078">
              <w:rPr>
                <w:noProof/>
              </w:rPr>
              <w:t xml:space="preserve">leet </w:t>
            </w:r>
            <w:r w:rsidR="00B526AF">
              <w:rPr>
                <w:noProof/>
              </w:rPr>
              <w:t>r</w:t>
            </w:r>
            <w:r w:rsidRPr="003F6078">
              <w:rPr>
                <w:noProof/>
              </w:rPr>
              <w:t>egister number</w:t>
            </w:r>
            <w:r w:rsidR="00604E29" w:rsidRPr="003F6078">
              <w:rPr>
                <w:noProof/>
              </w:rPr>
              <w:t>, linking to</w:t>
            </w:r>
            <w:r w:rsidRPr="003F6078">
              <w:rPr>
                <w:noProof/>
              </w:rPr>
              <w:t xml:space="preserve"> information </w:t>
            </w:r>
            <w:r w:rsidR="00B526AF">
              <w:rPr>
                <w:noProof/>
              </w:rPr>
              <w:t xml:space="preserve">on </w:t>
            </w:r>
            <w:r w:rsidRPr="003F6078">
              <w:rPr>
                <w:noProof/>
              </w:rPr>
              <w:t>the vessel’s size, engine power, class</w:t>
            </w:r>
            <w:r w:rsidR="00604E29" w:rsidRPr="003F6078">
              <w:rPr>
                <w:noProof/>
              </w:rPr>
              <w:t xml:space="preserve"> and</w:t>
            </w:r>
            <w:r w:rsidRPr="003F6078">
              <w:rPr>
                <w:noProof/>
              </w:rPr>
              <w:t xml:space="preserve"> main fishing gear</w:t>
            </w:r>
            <w:r w:rsidR="00604E29" w:rsidRPr="003F6078">
              <w:rPr>
                <w:noProof/>
              </w:rPr>
              <w:t>s.</w:t>
            </w:r>
            <w:r w:rsidRPr="003F6078">
              <w:rPr>
                <w:noProof/>
              </w:rPr>
              <w:t xml:space="preserve"> </w:t>
            </w:r>
          </w:p>
          <w:p w14:paraId="325D7672" w14:textId="61FB8A2A" w:rsidR="00277AD4" w:rsidRPr="003F6078" w:rsidRDefault="004A13EB" w:rsidP="003B0913">
            <w:pPr>
              <w:rPr>
                <w:noProof/>
              </w:rPr>
            </w:pPr>
            <w:r w:rsidRPr="003F6078">
              <w:rPr>
                <w:noProof/>
              </w:rPr>
              <w:t xml:space="preserve">The operation </w:t>
            </w:r>
            <w:r w:rsidR="00604E29" w:rsidRPr="003F6078">
              <w:rPr>
                <w:noProof/>
              </w:rPr>
              <w:t>start and end dates are provided</w:t>
            </w:r>
            <w:r w:rsidRPr="003F6078">
              <w:rPr>
                <w:noProof/>
              </w:rPr>
              <w:t>. The total cost of operation</w:t>
            </w:r>
            <w:r w:rsidR="00604E29" w:rsidRPr="003F6078">
              <w:rPr>
                <w:noProof/>
              </w:rPr>
              <w:t xml:space="preserve"> and funding </w:t>
            </w:r>
            <w:r w:rsidR="00167236">
              <w:rPr>
                <w:noProof/>
              </w:rPr>
              <w:t xml:space="preserve">details are </w:t>
            </w:r>
            <w:r w:rsidR="00604E29" w:rsidRPr="003F6078">
              <w:rPr>
                <w:noProof/>
              </w:rPr>
              <w:t>provided. For example</w:t>
            </w:r>
            <w:r w:rsidRPr="003F6078">
              <w:rPr>
                <w:noProof/>
              </w:rPr>
              <w:t xml:space="preserve">, half </w:t>
            </w:r>
            <w:r w:rsidR="00167236">
              <w:rPr>
                <w:noProof/>
              </w:rPr>
              <w:t xml:space="preserve">of the funding </w:t>
            </w:r>
            <w:r w:rsidR="00604E29" w:rsidRPr="003F6078">
              <w:rPr>
                <w:noProof/>
              </w:rPr>
              <w:t>comes from the</w:t>
            </w:r>
            <w:r w:rsidRPr="003F6078">
              <w:rPr>
                <w:noProof/>
              </w:rPr>
              <w:t xml:space="preserve"> EMFF </w:t>
            </w:r>
            <w:r w:rsidR="00604E29" w:rsidRPr="003F6078">
              <w:rPr>
                <w:noProof/>
              </w:rPr>
              <w:t xml:space="preserve">budget </w:t>
            </w:r>
            <w:r w:rsidRPr="003F6078">
              <w:rPr>
                <w:noProof/>
              </w:rPr>
              <w:t>and the rest is</w:t>
            </w:r>
            <w:r w:rsidR="00604E29" w:rsidRPr="003F6078">
              <w:rPr>
                <w:noProof/>
              </w:rPr>
              <w:t xml:space="preserve"> a combination of</w:t>
            </w:r>
            <w:r w:rsidRPr="003F6078">
              <w:rPr>
                <w:noProof/>
              </w:rPr>
              <w:t xml:space="preserve"> </w:t>
            </w:r>
            <w:r w:rsidR="00604E29" w:rsidRPr="003F6078">
              <w:rPr>
                <w:noProof/>
              </w:rPr>
              <w:t>government</w:t>
            </w:r>
            <w:r w:rsidRPr="003F6078">
              <w:rPr>
                <w:noProof/>
              </w:rPr>
              <w:t xml:space="preserve"> and private funding.</w:t>
            </w:r>
          </w:p>
          <w:p w14:paraId="0DD138A9" w14:textId="1C1E7830" w:rsidR="00604E29" w:rsidRPr="003F6078" w:rsidRDefault="00277AD4" w:rsidP="003B0913">
            <w:pPr>
              <w:rPr>
                <w:noProof/>
              </w:rPr>
            </w:pPr>
            <w:r w:rsidRPr="003F6078">
              <w:rPr>
                <w:noProof/>
              </w:rPr>
              <w:t xml:space="preserve">The </w:t>
            </w:r>
            <w:r w:rsidR="00167236" w:rsidRPr="00167236">
              <w:rPr>
                <w:noProof/>
              </w:rPr>
              <w:t xml:space="preserve">Nomenclature of </w:t>
            </w:r>
            <w:r w:rsidR="00167236">
              <w:rPr>
                <w:noProof/>
              </w:rPr>
              <w:t>T</w:t>
            </w:r>
            <w:r w:rsidR="00167236" w:rsidRPr="00167236">
              <w:rPr>
                <w:noProof/>
              </w:rPr>
              <w:t xml:space="preserve">erritorial </w:t>
            </w:r>
            <w:r w:rsidR="00167236">
              <w:rPr>
                <w:noProof/>
              </w:rPr>
              <w:t>U</w:t>
            </w:r>
            <w:r w:rsidR="00167236" w:rsidRPr="00167236">
              <w:rPr>
                <w:noProof/>
              </w:rPr>
              <w:t xml:space="preserve">nits for </w:t>
            </w:r>
            <w:r w:rsidR="00167236">
              <w:rPr>
                <w:noProof/>
              </w:rPr>
              <w:t>S</w:t>
            </w:r>
            <w:r w:rsidR="00167236" w:rsidRPr="00167236">
              <w:rPr>
                <w:noProof/>
              </w:rPr>
              <w:t xml:space="preserve">tatistics </w:t>
            </w:r>
            <w:r w:rsidR="00167236">
              <w:rPr>
                <w:noProof/>
              </w:rPr>
              <w:t>(</w:t>
            </w:r>
            <w:r w:rsidRPr="003F6078">
              <w:rPr>
                <w:noProof/>
              </w:rPr>
              <w:t>NUTS</w:t>
            </w:r>
            <w:r w:rsidR="00167236">
              <w:rPr>
                <w:noProof/>
              </w:rPr>
              <w:t>)</w:t>
            </w:r>
            <w:r w:rsidRPr="003F6078">
              <w:rPr>
                <w:noProof/>
              </w:rPr>
              <w:t xml:space="preserve"> code </w:t>
            </w:r>
            <w:r w:rsidR="004866D5">
              <w:rPr>
                <w:noProof/>
              </w:rPr>
              <w:t>for</w:t>
            </w:r>
            <w:r w:rsidR="004866D5" w:rsidRPr="003F6078">
              <w:rPr>
                <w:noProof/>
              </w:rPr>
              <w:t xml:space="preserve"> </w:t>
            </w:r>
            <w:r w:rsidRPr="003F6078">
              <w:rPr>
                <w:noProof/>
              </w:rPr>
              <w:t>the business is provided</w:t>
            </w:r>
            <w:r w:rsidR="00167236">
              <w:rPr>
                <w:noProof/>
              </w:rPr>
              <w:t>, indicating</w:t>
            </w:r>
            <w:r w:rsidR="00167236" w:rsidRPr="003F6078">
              <w:rPr>
                <w:noProof/>
              </w:rPr>
              <w:t xml:space="preserve"> </w:t>
            </w:r>
            <w:r w:rsidRPr="003F6078">
              <w:rPr>
                <w:noProof/>
              </w:rPr>
              <w:t>the local area the operation</w:t>
            </w:r>
            <w:r w:rsidR="004866D5">
              <w:rPr>
                <w:noProof/>
              </w:rPr>
              <w:t xml:space="preserve"> covers</w:t>
            </w:r>
            <w:r w:rsidRPr="003F6078">
              <w:rPr>
                <w:noProof/>
              </w:rPr>
              <w:t xml:space="preserve">. </w:t>
            </w:r>
            <w:r w:rsidR="00167236">
              <w:rPr>
                <w:noProof/>
              </w:rPr>
              <w:t xml:space="preserve">The data can also show </w:t>
            </w:r>
            <w:r w:rsidRPr="003F6078">
              <w:rPr>
                <w:noProof/>
              </w:rPr>
              <w:t>the operation</w:t>
            </w:r>
            <w:r w:rsidR="00167236">
              <w:rPr>
                <w:noProof/>
              </w:rPr>
              <w:t xml:space="preserve">’s </w:t>
            </w:r>
            <w:r w:rsidRPr="003F6078">
              <w:rPr>
                <w:noProof/>
              </w:rPr>
              <w:t>relevan</w:t>
            </w:r>
            <w:r w:rsidR="00167236">
              <w:rPr>
                <w:noProof/>
              </w:rPr>
              <w:t>ce</w:t>
            </w:r>
            <w:r w:rsidRPr="003F6078">
              <w:rPr>
                <w:noProof/>
              </w:rPr>
              <w:t xml:space="preserve"> to the promotion of gender equality in the fisheries sector.</w:t>
            </w:r>
            <w:r w:rsidR="004A13EB" w:rsidRPr="003F6078">
              <w:rPr>
                <w:noProof/>
              </w:rPr>
              <w:t xml:space="preserve"> </w:t>
            </w:r>
          </w:p>
          <w:p w14:paraId="2E776431" w14:textId="24906573" w:rsidR="000327BE" w:rsidRPr="003F6078" w:rsidRDefault="00F426F6" w:rsidP="00167236">
            <w:pPr>
              <w:rPr>
                <w:noProof/>
              </w:rPr>
            </w:pPr>
            <w:r w:rsidRPr="003F6078">
              <w:rPr>
                <w:noProof/>
              </w:rPr>
              <w:t>The operation</w:t>
            </w:r>
            <w:r w:rsidR="004A13EB" w:rsidRPr="003F6078">
              <w:rPr>
                <w:noProof/>
              </w:rPr>
              <w:t xml:space="preserve"> is implemented under Article</w:t>
            </w:r>
            <w:r w:rsidR="00167236">
              <w:rPr>
                <w:noProof/>
              </w:rPr>
              <w:t> </w:t>
            </w:r>
            <w:r w:rsidR="004A13EB" w:rsidRPr="003F6078">
              <w:rPr>
                <w:noProof/>
              </w:rPr>
              <w:t xml:space="preserve">30 </w:t>
            </w:r>
            <w:r w:rsidR="00167236">
              <w:rPr>
                <w:noProof/>
              </w:rPr>
              <w:t>(‘</w:t>
            </w:r>
            <w:r w:rsidR="004A13EB" w:rsidRPr="003F6078">
              <w:rPr>
                <w:noProof/>
              </w:rPr>
              <w:t>Diversification and new forms of income</w:t>
            </w:r>
            <w:r w:rsidR="00167236">
              <w:rPr>
                <w:noProof/>
              </w:rPr>
              <w:t>’) of the EMFF Regulation</w:t>
            </w:r>
            <w:r w:rsidR="004A13EB" w:rsidRPr="003F6078">
              <w:rPr>
                <w:noProof/>
              </w:rPr>
              <w:t xml:space="preserve">. The result is measured by the common indicator </w:t>
            </w:r>
            <w:r w:rsidR="00167236">
              <w:rPr>
                <w:noProof/>
              </w:rPr>
              <w:t>‘c</w:t>
            </w:r>
            <w:r w:rsidR="004A13EB" w:rsidRPr="003F6078">
              <w:rPr>
                <w:noProof/>
              </w:rPr>
              <w:t>hange in net profits</w:t>
            </w:r>
            <w:r w:rsidR="00167236">
              <w:rPr>
                <w:noProof/>
              </w:rPr>
              <w:t>’</w:t>
            </w:r>
            <w:r w:rsidR="004A13EB" w:rsidRPr="003F6078">
              <w:rPr>
                <w:noProof/>
              </w:rPr>
              <w:t xml:space="preserve">. </w:t>
            </w:r>
          </w:p>
        </w:tc>
      </w:tr>
    </w:tbl>
    <w:p w14:paraId="2B810B34" w14:textId="7B738911" w:rsidR="005A2004" w:rsidRPr="003F6078" w:rsidRDefault="005A2004">
      <w:pPr>
        <w:rPr>
          <w:noProof/>
        </w:rPr>
      </w:pPr>
    </w:p>
    <w:p w14:paraId="7FC81401" w14:textId="5B5CD501" w:rsidR="000F11CE" w:rsidRPr="003F6078" w:rsidRDefault="00EB56F7" w:rsidP="000F11CE">
      <w:pPr>
        <w:rPr>
          <w:noProof/>
        </w:rPr>
      </w:pPr>
      <w:r w:rsidRPr="003F6078">
        <w:rPr>
          <w:noProof/>
        </w:rPr>
        <w:t>Article</w:t>
      </w:r>
      <w:r>
        <w:rPr>
          <w:noProof/>
        </w:rPr>
        <w:t> </w:t>
      </w:r>
      <w:r w:rsidRPr="003F6078">
        <w:rPr>
          <w:noProof/>
        </w:rPr>
        <w:t xml:space="preserve">97 of the EMFF Regulation </w:t>
      </w:r>
      <w:r>
        <w:rPr>
          <w:noProof/>
        </w:rPr>
        <w:t xml:space="preserve">requires </w:t>
      </w:r>
      <w:r w:rsidR="00606A42">
        <w:rPr>
          <w:noProof/>
        </w:rPr>
        <w:t>MAs</w:t>
      </w:r>
      <w:r w:rsidR="000F11CE" w:rsidRPr="003F6078">
        <w:rPr>
          <w:noProof/>
        </w:rPr>
        <w:t xml:space="preserve"> </w:t>
      </w:r>
      <w:r>
        <w:rPr>
          <w:noProof/>
        </w:rPr>
        <w:t xml:space="preserve">to </w:t>
      </w:r>
      <w:r w:rsidR="000F11CE" w:rsidRPr="003F6078">
        <w:rPr>
          <w:noProof/>
        </w:rPr>
        <w:t>provide the Commission with cumulative data on operations selected for funding. The data</w:t>
      </w:r>
      <w:r w:rsidR="004866D5">
        <w:rPr>
          <w:noProof/>
        </w:rPr>
        <w:t xml:space="preserve">, </w:t>
      </w:r>
      <w:r w:rsidR="000F11CE" w:rsidRPr="003F6078">
        <w:rPr>
          <w:noProof/>
        </w:rPr>
        <w:t>provided at the end of March each year</w:t>
      </w:r>
      <w:r w:rsidR="004866D5">
        <w:rPr>
          <w:noProof/>
        </w:rPr>
        <w:t>,</w:t>
      </w:r>
      <w:r w:rsidR="000F11CE" w:rsidRPr="003F6078">
        <w:rPr>
          <w:noProof/>
        </w:rPr>
        <w:t xml:space="preserve"> cover implementation until the end of the previous calendar year. </w:t>
      </w:r>
      <w:r w:rsidR="00093D77">
        <w:rPr>
          <w:noProof/>
        </w:rPr>
        <w:t xml:space="preserve">Just like </w:t>
      </w:r>
      <w:r w:rsidR="000F11CE" w:rsidRPr="003F6078">
        <w:rPr>
          <w:noProof/>
        </w:rPr>
        <w:t>the reporting systems of earlier funding instruments (</w:t>
      </w:r>
      <w:r w:rsidR="004866D5">
        <w:rPr>
          <w:noProof/>
        </w:rPr>
        <w:t xml:space="preserve">the </w:t>
      </w:r>
      <w:r w:rsidRPr="00EB56F7">
        <w:rPr>
          <w:noProof/>
        </w:rPr>
        <w:t>Financial Instrument for Fisheries Guidance</w:t>
      </w:r>
      <w:r>
        <w:rPr>
          <w:noProof/>
        </w:rPr>
        <w:t xml:space="preserve"> and</w:t>
      </w:r>
      <w:r w:rsidR="000F11CE" w:rsidRPr="003F6078">
        <w:rPr>
          <w:noProof/>
        </w:rPr>
        <w:t xml:space="preserve"> </w:t>
      </w:r>
      <w:r w:rsidR="004866D5">
        <w:rPr>
          <w:noProof/>
        </w:rPr>
        <w:t xml:space="preserve">the </w:t>
      </w:r>
      <w:r w:rsidR="000F11CE" w:rsidRPr="003F6078">
        <w:rPr>
          <w:noProof/>
        </w:rPr>
        <w:t>EFF), this reporting system is commonly known as Infosys.</w:t>
      </w:r>
    </w:p>
    <w:p w14:paraId="1A5E5BDF" w14:textId="778396CE" w:rsidR="000F11CE" w:rsidRPr="003F6078" w:rsidRDefault="000F11CE">
      <w:pPr>
        <w:rPr>
          <w:noProof/>
        </w:rPr>
      </w:pPr>
      <w:r w:rsidRPr="003F6078">
        <w:rPr>
          <w:noProof/>
        </w:rPr>
        <w:t xml:space="preserve">The level of detail provided at operation level </w:t>
      </w:r>
      <w:r w:rsidR="004866D5">
        <w:rPr>
          <w:noProof/>
        </w:rPr>
        <w:t>through</w:t>
      </w:r>
      <w:r w:rsidR="00EB56F7" w:rsidRPr="003F6078">
        <w:rPr>
          <w:noProof/>
        </w:rPr>
        <w:t xml:space="preserve"> </w:t>
      </w:r>
      <w:r w:rsidRPr="003F6078">
        <w:rPr>
          <w:noProof/>
        </w:rPr>
        <w:t>Infosys reporting is unique to the EMFF. Two Implementing Regulations</w:t>
      </w:r>
      <w:r w:rsidRPr="003F6078">
        <w:rPr>
          <w:rStyle w:val="FootnoteReference"/>
          <w:noProof/>
        </w:rPr>
        <w:footnoteReference w:id="24"/>
      </w:r>
      <w:r w:rsidRPr="003F6078">
        <w:rPr>
          <w:noProof/>
        </w:rPr>
        <w:t xml:space="preserve"> provide details on the required data and database structure. The data describe progress and achievements at operation level by capturing what is happening on the ground. </w:t>
      </w:r>
      <w:r w:rsidR="004866D5">
        <w:rPr>
          <w:noProof/>
        </w:rPr>
        <w:t>The data</w:t>
      </w:r>
      <w:r w:rsidR="004866D5" w:rsidRPr="003F6078">
        <w:rPr>
          <w:noProof/>
        </w:rPr>
        <w:t xml:space="preserve"> </w:t>
      </w:r>
      <w:r w:rsidRPr="003F6078">
        <w:rPr>
          <w:noProof/>
        </w:rPr>
        <w:t xml:space="preserve">include key information about the beneficiary (e.g. </w:t>
      </w:r>
      <w:r w:rsidR="00EB56F7">
        <w:rPr>
          <w:noProof/>
        </w:rPr>
        <w:t xml:space="preserve">business </w:t>
      </w:r>
      <w:r w:rsidRPr="003F6078">
        <w:rPr>
          <w:noProof/>
        </w:rPr>
        <w:t>size</w:t>
      </w:r>
      <w:r w:rsidR="00EB56F7">
        <w:rPr>
          <w:noProof/>
        </w:rPr>
        <w:t xml:space="preserve"> or</w:t>
      </w:r>
      <w:r w:rsidRPr="003F6078">
        <w:rPr>
          <w:noProof/>
        </w:rPr>
        <w:t xml:space="preserve"> gender) and the operation (type of activities, budget, number of </w:t>
      </w:r>
      <w:r w:rsidR="004866D5" w:rsidRPr="003F6078">
        <w:rPr>
          <w:noProof/>
        </w:rPr>
        <w:t>fisher</w:t>
      </w:r>
      <w:r w:rsidR="004866D5">
        <w:rPr>
          <w:noProof/>
        </w:rPr>
        <w:t xml:space="preserve">s </w:t>
      </w:r>
      <w:r w:rsidRPr="003F6078">
        <w:rPr>
          <w:noProof/>
        </w:rPr>
        <w:t xml:space="preserve">concerned, total area concerned, etc.). </w:t>
      </w:r>
      <w:r w:rsidR="00EB56F7">
        <w:rPr>
          <w:noProof/>
        </w:rPr>
        <w:t>T</w:t>
      </w:r>
      <w:r w:rsidRPr="003F6078">
        <w:rPr>
          <w:noProof/>
        </w:rPr>
        <w:t xml:space="preserve">o limit the administrative burden on MAs and beneficiaries, most of the </w:t>
      </w:r>
      <w:r w:rsidR="00EB56F7">
        <w:rPr>
          <w:noProof/>
        </w:rPr>
        <w:t xml:space="preserve">Infosys </w:t>
      </w:r>
      <w:r w:rsidRPr="003F6078">
        <w:rPr>
          <w:noProof/>
        </w:rPr>
        <w:t>data comes from information already stored in national databases</w:t>
      </w:r>
      <w:r w:rsidR="00EB56F7">
        <w:rPr>
          <w:noProof/>
        </w:rPr>
        <w:t xml:space="preserve"> set up </w:t>
      </w:r>
      <w:r w:rsidRPr="003F6078">
        <w:rPr>
          <w:noProof/>
        </w:rPr>
        <w:t xml:space="preserve">to comply with the </w:t>
      </w:r>
      <w:r w:rsidR="00732A3C" w:rsidRPr="00093D77">
        <w:rPr>
          <w:noProof/>
        </w:rPr>
        <w:t xml:space="preserve">data </w:t>
      </w:r>
      <w:r w:rsidRPr="00093D77">
        <w:rPr>
          <w:noProof/>
        </w:rPr>
        <w:t>record</w:t>
      </w:r>
      <w:r w:rsidR="00732A3C" w:rsidRPr="00093D77">
        <w:rPr>
          <w:noProof/>
        </w:rPr>
        <w:t>ing</w:t>
      </w:r>
      <w:r w:rsidRPr="00093D77">
        <w:rPr>
          <w:noProof/>
        </w:rPr>
        <w:t xml:space="preserve"> and stor</w:t>
      </w:r>
      <w:r w:rsidR="00732A3C" w:rsidRPr="00093D77">
        <w:rPr>
          <w:noProof/>
        </w:rPr>
        <w:t>age</w:t>
      </w:r>
      <w:r w:rsidRPr="00093D77">
        <w:rPr>
          <w:noProof/>
        </w:rPr>
        <w:t xml:space="preserve"> </w:t>
      </w:r>
      <w:r w:rsidR="00244F56" w:rsidRPr="00093D77">
        <w:rPr>
          <w:noProof/>
        </w:rPr>
        <w:t xml:space="preserve">requirements </w:t>
      </w:r>
      <w:r w:rsidRPr="00093D77">
        <w:rPr>
          <w:noProof/>
        </w:rPr>
        <w:t xml:space="preserve">for </w:t>
      </w:r>
      <w:r w:rsidR="00732A3C" w:rsidRPr="00093D77">
        <w:rPr>
          <w:noProof/>
        </w:rPr>
        <w:t xml:space="preserve">individual </w:t>
      </w:r>
      <w:r w:rsidRPr="00093D77">
        <w:rPr>
          <w:noProof/>
        </w:rPr>
        <w:t>operation</w:t>
      </w:r>
      <w:r w:rsidR="00732A3C" w:rsidRPr="00093D77">
        <w:rPr>
          <w:noProof/>
        </w:rPr>
        <w:t>s</w:t>
      </w:r>
      <w:r w:rsidRPr="003F6078">
        <w:rPr>
          <w:noProof/>
        </w:rPr>
        <w:t>.</w:t>
      </w:r>
    </w:p>
    <w:p w14:paraId="10978C5B" w14:textId="37538F8C" w:rsidR="001E71FD" w:rsidRPr="003F6078" w:rsidRDefault="001E71FD" w:rsidP="00B70199">
      <w:pPr>
        <w:pStyle w:val="Heading2"/>
        <w:spacing w:line="276" w:lineRule="auto"/>
        <w:rPr>
          <w:noProof/>
        </w:rPr>
      </w:pPr>
      <w:bookmarkStart w:id="7" w:name="_Toc100328079"/>
      <w:r w:rsidRPr="003F6078">
        <w:rPr>
          <w:noProof/>
        </w:rPr>
        <w:t>AIR</w:t>
      </w:r>
      <w:r w:rsidR="0013385E" w:rsidRPr="003F6078">
        <w:rPr>
          <w:noProof/>
        </w:rPr>
        <w:t>s</w:t>
      </w:r>
      <w:bookmarkEnd w:id="7"/>
    </w:p>
    <w:p w14:paraId="62215B52" w14:textId="3B8E98B9" w:rsidR="000F11CE" w:rsidRPr="003F6078" w:rsidRDefault="00732A3C" w:rsidP="000F11CE">
      <w:pPr>
        <w:rPr>
          <w:noProof/>
        </w:rPr>
      </w:pPr>
      <w:r>
        <w:rPr>
          <w:noProof/>
        </w:rPr>
        <w:t>Under Article </w:t>
      </w:r>
      <w:r w:rsidRPr="003F6078">
        <w:rPr>
          <w:noProof/>
        </w:rPr>
        <w:t xml:space="preserve">114 of </w:t>
      </w:r>
      <w:r>
        <w:rPr>
          <w:noProof/>
        </w:rPr>
        <w:t>the EMFF Regulation and Article </w:t>
      </w:r>
      <w:r w:rsidRPr="003F6078">
        <w:rPr>
          <w:noProof/>
        </w:rPr>
        <w:t xml:space="preserve">50 of the </w:t>
      </w:r>
      <w:r w:rsidR="00DE6154">
        <w:rPr>
          <w:noProof/>
        </w:rPr>
        <w:t>Common Provisions Regulation (</w:t>
      </w:r>
      <w:r w:rsidRPr="003F6078">
        <w:rPr>
          <w:noProof/>
        </w:rPr>
        <w:t>CPR</w:t>
      </w:r>
      <w:r w:rsidR="00DE6154">
        <w:rPr>
          <w:noProof/>
        </w:rPr>
        <w:t>)</w:t>
      </w:r>
      <w:r>
        <w:rPr>
          <w:noProof/>
        </w:rPr>
        <w:t>,</w:t>
      </w:r>
      <w:r w:rsidRPr="003F6078">
        <w:rPr>
          <w:noProof/>
        </w:rPr>
        <w:t xml:space="preserve"> </w:t>
      </w:r>
      <w:r>
        <w:rPr>
          <w:noProof/>
        </w:rPr>
        <w:t>a</w:t>
      </w:r>
      <w:r w:rsidR="003E1C05" w:rsidRPr="003F6078">
        <w:rPr>
          <w:noProof/>
        </w:rPr>
        <w:t xml:space="preserve">n </w:t>
      </w:r>
      <w:r w:rsidR="000F11CE" w:rsidRPr="003F6078">
        <w:rPr>
          <w:noProof/>
        </w:rPr>
        <w:t>AIR for each programme must be transmitted to the Commission by 31</w:t>
      </w:r>
      <w:r>
        <w:rPr>
          <w:noProof/>
        </w:rPr>
        <w:t> </w:t>
      </w:r>
      <w:r w:rsidR="000F11CE" w:rsidRPr="003F6078">
        <w:rPr>
          <w:noProof/>
        </w:rPr>
        <w:t xml:space="preserve">May each year. AIRs summarise the main achievements </w:t>
      </w:r>
      <w:r w:rsidR="00244F56">
        <w:rPr>
          <w:noProof/>
        </w:rPr>
        <w:t xml:space="preserve">of </w:t>
      </w:r>
      <w:r w:rsidR="000F11CE" w:rsidRPr="003F6078">
        <w:rPr>
          <w:noProof/>
        </w:rPr>
        <w:t xml:space="preserve">and challenges </w:t>
      </w:r>
      <w:r w:rsidR="005F4C14">
        <w:rPr>
          <w:noProof/>
        </w:rPr>
        <w:t xml:space="preserve">in </w:t>
      </w:r>
      <w:r w:rsidR="000F11CE" w:rsidRPr="003F6078">
        <w:rPr>
          <w:noProof/>
        </w:rPr>
        <w:t>implement</w:t>
      </w:r>
      <w:r w:rsidR="005F4C14">
        <w:rPr>
          <w:noProof/>
        </w:rPr>
        <w:t>ing</w:t>
      </w:r>
      <w:r w:rsidR="000F11CE" w:rsidRPr="003F6078">
        <w:rPr>
          <w:noProof/>
        </w:rPr>
        <w:t xml:space="preserve"> OP</w:t>
      </w:r>
      <w:r w:rsidR="005F4C14">
        <w:rPr>
          <w:noProof/>
        </w:rPr>
        <w:t>s</w:t>
      </w:r>
      <w:r w:rsidR="000F11CE" w:rsidRPr="003F6078">
        <w:rPr>
          <w:noProof/>
        </w:rPr>
        <w:t xml:space="preserve">. </w:t>
      </w:r>
      <w:r w:rsidR="005F4C14">
        <w:rPr>
          <w:noProof/>
        </w:rPr>
        <w:t xml:space="preserve">Just like </w:t>
      </w:r>
      <w:r w:rsidR="000F11CE" w:rsidRPr="003F6078">
        <w:rPr>
          <w:noProof/>
        </w:rPr>
        <w:t xml:space="preserve">Infosys, </w:t>
      </w:r>
      <w:r w:rsidR="005F4C14">
        <w:rPr>
          <w:noProof/>
        </w:rPr>
        <w:t xml:space="preserve">AIRs cover </w:t>
      </w:r>
      <w:r w:rsidR="000F11CE" w:rsidRPr="003F6078">
        <w:rPr>
          <w:noProof/>
        </w:rPr>
        <w:t xml:space="preserve">implementation until the end of the previous calendar year. </w:t>
      </w:r>
      <w:r w:rsidR="005F4C14">
        <w:rPr>
          <w:noProof/>
        </w:rPr>
        <w:t>T</w:t>
      </w:r>
      <w:r w:rsidR="005F4C14" w:rsidRPr="003F6078">
        <w:rPr>
          <w:noProof/>
        </w:rPr>
        <w:t>he Commission and the Member State</w:t>
      </w:r>
      <w:r w:rsidR="005F4C14">
        <w:rPr>
          <w:noProof/>
        </w:rPr>
        <w:t>s</w:t>
      </w:r>
      <w:r w:rsidR="005F4C14" w:rsidRPr="003F6078">
        <w:rPr>
          <w:noProof/>
        </w:rPr>
        <w:t xml:space="preserve"> </w:t>
      </w:r>
      <w:r w:rsidR="005F4C14">
        <w:rPr>
          <w:noProof/>
        </w:rPr>
        <w:t>use t</w:t>
      </w:r>
      <w:r w:rsidR="000F11CE" w:rsidRPr="003F6078">
        <w:rPr>
          <w:noProof/>
        </w:rPr>
        <w:t>he overview of implementation the AIR</w:t>
      </w:r>
      <w:r w:rsidR="005F4C14">
        <w:rPr>
          <w:noProof/>
        </w:rPr>
        <w:t>s</w:t>
      </w:r>
      <w:r w:rsidR="000F11CE" w:rsidRPr="003F6078">
        <w:rPr>
          <w:noProof/>
        </w:rPr>
        <w:t xml:space="preserve"> </w:t>
      </w:r>
      <w:r w:rsidR="00244F56">
        <w:rPr>
          <w:noProof/>
        </w:rPr>
        <w:t xml:space="preserve">provide </w:t>
      </w:r>
      <w:r w:rsidR="000F11CE" w:rsidRPr="003F6078">
        <w:rPr>
          <w:noProof/>
        </w:rPr>
        <w:t>to review achievements and make adjustments where necessary.</w:t>
      </w:r>
    </w:p>
    <w:p w14:paraId="34B94057" w14:textId="10B0CA6A" w:rsidR="000F11CE" w:rsidRPr="003F6078" w:rsidRDefault="000F11CE" w:rsidP="000F11CE">
      <w:pPr>
        <w:rPr>
          <w:noProof/>
        </w:rPr>
      </w:pPr>
      <w:r w:rsidRPr="003F6078">
        <w:rPr>
          <w:noProof/>
        </w:rPr>
        <w:t>AIR</w:t>
      </w:r>
      <w:r w:rsidR="005F4C14">
        <w:rPr>
          <w:noProof/>
        </w:rPr>
        <w:t>s</w:t>
      </w:r>
      <w:r w:rsidRPr="003F6078">
        <w:rPr>
          <w:noProof/>
        </w:rPr>
        <w:t xml:space="preserve"> provide two types of information: qualitative information describing the main achievements and challenges, and quantitative information containing aggregated data in tab</w:t>
      </w:r>
      <w:r w:rsidR="00DE6154">
        <w:rPr>
          <w:noProof/>
        </w:rPr>
        <w:t>ular</w:t>
      </w:r>
      <w:r w:rsidRPr="003F6078">
        <w:rPr>
          <w:noProof/>
        </w:rPr>
        <w:t xml:space="preserve"> form. </w:t>
      </w:r>
      <w:r w:rsidR="009D4C8F">
        <w:rPr>
          <w:noProof/>
        </w:rPr>
        <w:t xml:space="preserve">They </w:t>
      </w:r>
      <w:r w:rsidRPr="003F6078">
        <w:rPr>
          <w:noProof/>
        </w:rPr>
        <w:t>also contain an indicative financial allocation at measure level.</w:t>
      </w:r>
    </w:p>
    <w:p w14:paraId="20F036F5" w14:textId="744B84B6" w:rsidR="0013385E" w:rsidRPr="003F6078" w:rsidRDefault="00BB6ED0" w:rsidP="0013385E">
      <w:pPr>
        <w:pStyle w:val="FAMEParagraph"/>
        <w:rPr>
          <w:noProof/>
        </w:rPr>
      </w:pPr>
      <w:r w:rsidRPr="003F6078">
        <w:rPr>
          <w:noProof/>
        </w:rPr>
        <w:t xml:space="preserve">AIRs are valuable sources of information, particularly </w:t>
      </w:r>
      <w:r w:rsidR="009D4C8F">
        <w:rPr>
          <w:noProof/>
        </w:rPr>
        <w:t xml:space="preserve">on </w:t>
      </w:r>
      <w:r w:rsidRPr="003F6078">
        <w:rPr>
          <w:noProof/>
        </w:rPr>
        <w:t xml:space="preserve">the narrative </w:t>
      </w:r>
      <w:r w:rsidR="009D4C8F">
        <w:rPr>
          <w:noProof/>
        </w:rPr>
        <w:t xml:space="preserve">of </w:t>
      </w:r>
      <w:r w:rsidRPr="003F6078">
        <w:rPr>
          <w:noProof/>
        </w:rPr>
        <w:t xml:space="preserve">how the implementation of the programme has </w:t>
      </w:r>
      <w:r w:rsidR="001335C9">
        <w:rPr>
          <w:noProof/>
        </w:rPr>
        <w:t>developed over the programming period</w:t>
      </w:r>
      <w:r w:rsidRPr="003F6078">
        <w:rPr>
          <w:noProof/>
        </w:rPr>
        <w:t>, what has been successful</w:t>
      </w:r>
      <w:r w:rsidR="0089586D" w:rsidRPr="003F6078">
        <w:rPr>
          <w:noProof/>
        </w:rPr>
        <w:t>,</w:t>
      </w:r>
      <w:r w:rsidRPr="003F6078">
        <w:rPr>
          <w:noProof/>
        </w:rPr>
        <w:t xml:space="preserve"> and where the</w:t>
      </w:r>
      <w:r w:rsidR="00DE6154">
        <w:rPr>
          <w:noProof/>
        </w:rPr>
        <w:t>re are</w:t>
      </w:r>
      <w:r w:rsidRPr="003F6078">
        <w:rPr>
          <w:noProof/>
        </w:rPr>
        <w:t xml:space="preserve"> difficulties and challenges. </w:t>
      </w:r>
    </w:p>
    <w:p w14:paraId="3A791BD0" w14:textId="3ADF1995" w:rsidR="00E66876" w:rsidRPr="003F6078" w:rsidRDefault="003E1C05" w:rsidP="0013385E">
      <w:pPr>
        <w:pStyle w:val="FAMEParagraph"/>
        <w:rPr>
          <w:noProof/>
        </w:rPr>
      </w:pPr>
      <w:r w:rsidRPr="003F6078">
        <w:rPr>
          <w:noProof/>
        </w:rPr>
        <w:t xml:space="preserve">The information in </w:t>
      </w:r>
      <w:r w:rsidR="00DE6154">
        <w:rPr>
          <w:noProof/>
        </w:rPr>
        <w:t>an AIR</w:t>
      </w:r>
      <w:r w:rsidR="00DE6154" w:rsidRPr="003F6078">
        <w:rPr>
          <w:noProof/>
        </w:rPr>
        <w:t xml:space="preserve"> </w:t>
      </w:r>
      <w:r w:rsidRPr="003F6078">
        <w:rPr>
          <w:noProof/>
        </w:rPr>
        <w:t xml:space="preserve">pertains to implementation at the end of the previous December. </w:t>
      </w:r>
      <w:r w:rsidR="0007512F">
        <w:rPr>
          <w:noProof/>
        </w:rPr>
        <w:t xml:space="preserve">Factoring in </w:t>
      </w:r>
      <w:r w:rsidRPr="003F6078">
        <w:rPr>
          <w:noProof/>
        </w:rPr>
        <w:t xml:space="preserve">the time it takes </w:t>
      </w:r>
      <w:r w:rsidR="00DE6154">
        <w:rPr>
          <w:noProof/>
        </w:rPr>
        <w:t xml:space="preserve">for the report </w:t>
      </w:r>
      <w:r w:rsidRPr="003F6078">
        <w:rPr>
          <w:noProof/>
        </w:rPr>
        <w:t xml:space="preserve">to </w:t>
      </w:r>
      <w:r w:rsidR="00DE6154">
        <w:rPr>
          <w:noProof/>
        </w:rPr>
        <w:t xml:space="preserve">be </w:t>
      </w:r>
      <w:r w:rsidRPr="003F6078">
        <w:rPr>
          <w:noProof/>
        </w:rPr>
        <w:t>prepare</w:t>
      </w:r>
      <w:r w:rsidR="00DE6154">
        <w:rPr>
          <w:noProof/>
        </w:rPr>
        <w:t>d</w:t>
      </w:r>
      <w:r w:rsidRPr="003F6078">
        <w:rPr>
          <w:noProof/>
        </w:rPr>
        <w:t>, submit</w:t>
      </w:r>
      <w:r w:rsidR="00DE6154">
        <w:rPr>
          <w:noProof/>
        </w:rPr>
        <w:t>ted</w:t>
      </w:r>
      <w:r w:rsidRPr="003F6078">
        <w:rPr>
          <w:noProof/>
        </w:rPr>
        <w:t xml:space="preserve"> and accept</w:t>
      </w:r>
      <w:r w:rsidR="00DE6154">
        <w:rPr>
          <w:noProof/>
        </w:rPr>
        <w:t>ed</w:t>
      </w:r>
      <w:r w:rsidRPr="003F6078">
        <w:rPr>
          <w:noProof/>
        </w:rPr>
        <w:t xml:space="preserve"> </w:t>
      </w:r>
      <w:r w:rsidR="0007512F">
        <w:rPr>
          <w:noProof/>
        </w:rPr>
        <w:t xml:space="preserve">and </w:t>
      </w:r>
      <w:r w:rsidR="00DE6154">
        <w:rPr>
          <w:noProof/>
        </w:rPr>
        <w:t>for</w:t>
      </w:r>
      <w:r w:rsidR="0007512F">
        <w:rPr>
          <w:noProof/>
        </w:rPr>
        <w:t xml:space="preserve"> </w:t>
      </w:r>
      <w:r w:rsidRPr="003F6078">
        <w:rPr>
          <w:noProof/>
        </w:rPr>
        <w:t>any necessary revisions</w:t>
      </w:r>
      <w:r w:rsidR="00DE6154">
        <w:rPr>
          <w:noProof/>
        </w:rPr>
        <w:t xml:space="preserve"> to be made</w:t>
      </w:r>
      <w:r w:rsidRPr="003F6078">
        <w:rPr>
          <w:noProof/>
        </w:rPr>
        <w:t xml:space="preserve">, the data in the report </w:t>
      </w:r>
      <w:r w:rsidR="00DE6154">
        <w:rPr>
          <w:noProof/>
        </w:rPr>
        <w:t>are</w:t>
      </w:r>
      <w:r w:rsidR="00DE6154" w:rsidRPr="003F6078">
        <w:rPr>
          <w:noProof/>
        </w:rPr>
        <w:t xml:space="preserve"> </w:t>
      </w:r>
      <w:r w:rsidRPr="003F6078">
        <w:rPr>
          <w:noProof/>
        </w:rPr>
        <w:t xml:space="preserve">usually about </w:t>
      </w:r>
      <w:r w:rsidR="00DE6154">
        <w:rPr>
          <w:noProof/>
        </w:rPr>
        <w:t>9</w:t>
      </w:r>
      <w:r w:rsidR="00DE6154" w:rsidRPr="003F6078">
        <w:rPr>
          <w:noProof/>
        </w:rPr>
        <w:t xml:space="preserve"> </w:t>
      </w:r>
      <w:r w:rsidRPr="003F6078">
        <w:rPr>
          <w:noProof/>
        </w:rPr>
        <w:t xml:space="preserve">months </w:t>
      </w:r>
      <w:r w:rsidR="0007512F">
        <w:rPr>
          <w:noProof/>
        </w:rPr>
        <w:t>old at the time of publication</w:t>
      </w:r>
      <w:r w:rsidRPr="003F6078">
        <w:rPr>
          <w:noProof/>
        </w:rPr>
        <w:t>.</w:t>
      </w:r>
      <w:r w:rsidR="009D06E7" w:rsidRPr="003F6078">
        <w:rPr>
          <w:noProof/>
        </w:rPr>
        <w:t xml:space="preserve"> </w:t>
      </w:r>
    </w:p>
    <w:p w14:paraId="532CC6FD" w14:textId="6E0FA668" w:rsidR="00B53CCB" w:rsidRDefault="0089586D" w:rsidP="0013385E">
      <w:pPr>
        <w:pStyle w:val="FAMEParagraph"/>
        <w:spacing w:after="240"/>
        <w:rPr>
          <w:noProof/>
        </w:rPr>
      </w:pPr>
      <w:r w:rsidRPr="003F6078">
        <w:rPr>
          <w:noProof/>
        </w:rPr>
        <w:t xml:space="preserve">AIR data </w:t>
      </w:r>
      <w:r w:rsidR="00DE6154">
        <w:rPr>
          <w:noProof/>
        </w:rPr>
        <w:t>are</w:t>
      </w:r>
      <w:r w:rsidR="00DE6154" w:rsidRPr="003F6078">
        <w:rPr>
          <w:noProof/>
        </w:rPr>
        <w:t xml:space="preserve"> </w:t>
      </w:r>
      <w:r w:rsidRPr="003F6078">
        <w:rPr>
          <w:noProof/>
        </w:rPr>
        <w:t xml:space="preserve">also used </w:t>
      </w:r>
      <w:r w:rsidR="0007512F">
        <w:rPr>
          <w:noProof/>
        </w:rPr>
        <w:t xml:space="preserve">to </w:t>
      </w:r>
      <w:r w:rsidRPr="003F6078">
        <w:rPr>
          <w:noProof/>
        </w:rPr>
        <w:t>aggregat</w:t>
      </w:r>
      <w:r w:rsidR="0007512F">
        <w:rPr>
          <w:noProof/>
        </w:rPr>
        <w:t>e</w:t>
      </w:r>
      <w:r w:rsidRPr="003F6078">
        <w:rPr>
          <w:noProof/>
        </w:rPr>
        <w:t xml:space="preserve"> data at the level of the </w:t>
      </w:r>
      <w:r w:rsidR="00FD373B" w:rsidRPr="003F6078">
        <w:rPr>
          <w:noProof/>
        </w:rPr>
        <w:t xml:space="preserve">ESI </w:t>
      </w:r>
      <w:r w:rsidR="00DE6154">
        <w:rPr>
          <w:noProof/>
        </w:rPr>
        <w:t>F</w:t>
      </w:r>
      <w:r w:rsidR="00DE6154" w:rsidRPr="003F6078">
        <w:rPr>
          <w:noProof/>
        </w:rPr>
        <w:t>unds</w:t>
      </w:r>
      <w:r w:rsidRPr="003F6078">
        <w:rPr>
          <w:noProof/>
        </w:rPr>
        <w:t xml:space="preserve">, and </w:t>
      </w:r>
      <w:r w:rsidR="00DE6154">
        <w:rPr>
          <w:noProof/>
        </w:rPr>
        <w:t>are</w:t>
      </w:r>
      <w:r w:rsidR="00DE6154" w:rsidRPr="003F6078">
        <w:rPr>
          <w:noProof/>
        </w:rPr>
        <w:t xml:space="preserve"> </w:t>
      </w:r>
      <w:r w:rsidRPr="003F6078">
        <w:rPr>
          <w:noProof/>
        </w:rPr>
        <w:t xml:space="preserve">made publicly available </w:t>
      </w:r>
      <w:r w:rsidR="00DE6154">
        <w:rPr>
          <w:noProof/>
        </w:rPr>
        <w:t>on</w:t>
      </w:r>
      <w:r w:rsidR="00DE6154" w:rsidRPr="003F6078">
        <w:rPr>
          <w:noProof/>
        </w:rPr>
        <w:t xml:space="preserve"> </w:t>
      </w:r>
      <w:r w:rsidRPr="003F6078">
        <w:rPr>
          <w:noProof/>
        </w:rPr>
        <w:t>the Open Data P</w:t>
      </w:r>
      <w:r w:rsidR="00C71514" w:rsidRPr="003F6078">
        <w:rPr>
          <w:noProof/>
        </w:rPr>
        <w:t>ortal</w:t>
      </w:r>
      <w:r w:rsidR="00807BA5" w:rsidRPr="003F6078">
        <w:rPr>
          <w:rStyle w:val="FootnoteReference"/>
          <w:noProof/>
        </w:rPr>
        <w:footnoteReference w:id="25"/>
      </w:r>
      <w:r w:rsidRPr="003F6078">
        <w:rPr>
          <w:noProof/>
        </w:rPr>
        <w:t>.</w:t>
      </w:r>
      <w:r w:rsidR="00BB6ED0" w:rsidRPr="003F6078">
        <w:rPr>
          <w:noProof/>
        </w:rPr>
        <w:t xml:space="preserve"> </w:t>
      </w:r>
      <w:r w:rsidR="00BD3ED0" w:rsidRPr="003F6078">
        <w:rPr>
          <w:noProof/>
        </w:rPr>
        <w:t>Infosys</w:t>
      </w:r>
      <w:r w:rsidR="0007512F">
        <w:rPr>
          <w:noProof/>
        </w:rPr>
        <w:t>,</w:t>
      </w:r>
      <w:r w:rsidR="00FD373B" w:rsidRPr="003F6078">
        <w:rPr>
          <w:noProof/>
        </w:rPr>
        <w:t xml:space="preserve"> on the other hand,</w:t>
      </w:r>
      <w:r w:rsidR="00BD3ED0" w:rsidRPr="003F6078">
        <w:rPr>
          <w:noProof/>
        </w:rPr>
        <w:t xml:space="preserve"> is used for more technical and </w:t>
      </w:r>
      <w:r w:rsidR="00BF53E4">
        <w:rPr>
          <w:noProof/>
        </w:rPr>
        <w:t>detailed</w:t>
      </w:r>
      <w:r w:rsidR="00BF53E4" w:rsidRPr="003F6078">
        <w:rPr>
          <w:noProof/>
        </w:rPr>
        <w:t xml:space="preserve"> </w:t>
      </w:r>
      <w:r w:rsidR="00BD3ED0" w:rsidRPr="003F6078">
        <w:rPr>
          <w:noProof/>
        </w:rPr>
        <w:t>analysis.</w:t>
      </w:r>
      <w:r w:rsidR="00BD3ED0" w:rsidRPr="003F6078" w:rsidDel="00BD3ED0">
        <w:rPr>
          <w:noProof/>
        </w:rPr>
        <w:t xml:space="preserve"> </w:t>
      </w:r>
      <w:r w:rsidR="0013385E" w:rsidRPr="003F6078">
        <w:rPr>
          <w:noProof/>
        </w:rPr>
        <w:t>H</w:t>
      </w:r>
      <w:r w:rsidR="009D06E7" w:rsidRPr="003F6078">
        <w:rPr>
          <w:noProof/>
        </w:rPr>
        <w:t xml:space="preserve">aving two separate reporting streams for quantitative data </w:t>
      </w:r>
      <w:r w:rsidR="00BF53E4">
        <w:rPr>
          <w:noProof/>
        </w:rPr>
        <w:t xml:space="preserve">has made analysis more </w:t>
      </w:r>
      <w:r w:rsidR="009D06E7" w:rsidRPr="003F6078">
        <w:rPr>
          <w:noProof/>
        </w:rPr>
        <w:t>complex</w:t>
      </w:r>
      <w:r w:rsidR="00DE6154">
        <w:rPr>
          <w:noProof/>
        </w:rPr>
        <w:t>. This is</w:t>
      </w:r>
      <w:r w:rsidR="00BF53E4">
        <w:rPr>
          <w:noProof/>
        </w:rPr>
        <w:t xml:space="preserve"> because the resulting data sets need to be compared to detect </w:t>
      </w:r>
      <w:r w:rsidR="00BF53E4" w:rsidRPr="003F6078">
        <w:rPr>
          <w:noProof/>
        </w:rPr>
        <w:t>differences and errors</w:t>
      </w:r>
      <w:r w:rsidR="00BD3ED0" w:rsidRPr="003F6078">
        <w:rPr>
          <w:noProof/>
        </w:rPr>
        <w:t>.</w:t>
      </w:r>
    </w:p>
    <w:p w14:paraId="107BD9A4" w14:textId="77777777" w:rsidR="00732A3C" w:rsidRPr="003F6078" w:rsidRDefault="00732A3C" w:rsidP="0013385E">
      <w:pPr>
        <w:pStyle w:val="FAMEParagraph"/>
        <w:spacing w:after="240"/>
        <w:rPr>
          <w:noProof/>
        </w:rPr>
      </w:pPr>
    </w:p>
    <w:tbl>
      <w:tblPr>
        <w:tblStyle w:val="TableGrid"/>
        <w:tblW w:w="0" w:type="auto"/>
        <w:shd w:val="clear" w:color="auto" w:fill="D9D9D9" w:themeFill="background1" w:themeFillShade="D9"/>
        <w:tblLook w:val="04A0" w:firstRow="1" w:lastRow="0" w:firstColumn="1" w:lastColumn="0" w:noHBand="0" w:noVBand="1"/>
      </w:tblPr>
      <w:tblGrid>
        <w:gridCol w:w="8608"/>
      </w:tblGrid>
      <w:tr w:rsidR="005A2004" w:rsidRPr="003F6078" w14:paraId="5752507A" w14:textId="77777777" w:rsidTr="0007548A">
        <w:tc>
          <w:tcPr>
            <w:tcW w:w="8608" w:type="dxa"/>
            <w:shd w:val="clear" w:color="auto" w:fill="D0CECE" w:themeFill="background2" w:themeFillShade="E6"/>
          </w:tcPr>
          <w:p w14:paraId="77DABC3C" w14:textId="696FDD8A" w:rsidR="005A2004" w:rsidRPr="003F6078" w:rsidRDefault="00F426F6" w:rsidP="0013385E">
            <w:pPr>
              <w:pStyle w:val="FAMEParagraph"/>
              <w:spacing w:after="240"/>
              <w:rPr>
                <w:b/>
                <w:noProof/>
                <w:u w:val="single"/>
              </w:rPr>
            </w:pPr>
            <w:r w:rsidRPr="003F6078">
              <w:rPr>
                <w:b/>
                <w:noProof/>
                <w:u w:val="single"/>
              </w:rPr>
              <w:t xml:space="preserve">What does </w:t>
            </w:r>
            <w:r w:rsidR="00DE6154">
              <w:rPr>
                <w:b/>
                <w:noProof/>
                <w:u w:val="single"/>
              </w:rPr>
              <w:t>an</w:t>
            </w:r>
            <w:r w:rsidR="00DE6154" w:rsidRPr="003F6078">
              <w:rPr>
                <w:b/>
                <w:noProof/>
                <w:u w:val="single"/>
              </w:rPr>
              <w:t xml:space="preserve"> </w:t>
            </w:r>
            <w:r w:rsidRPr="003F6078">
              <w:rPr>
                <w:b/>
                <w:noProof/>
                <w:u w:val="single"/>
              </w:rPr>
              <w:t xml:space="preserve">AIR tell us </w:t>
            </w:r>
            <w:r w:rsidR="000C21A6" w:rsidRPr="003F6078">
              <w:rPr>
                <w:b/>
                <w:noProof/>
                <w:u w:val="single"/>
              </w:rPr>
              <w:t>about implementation</w:t>
            </w:r>
            <w:r w:rsidRPr="003F6078">
              <w:rPr>
                <w:b/>
                <w:noProof/>
                <w:u w:val="single"/>
              </w:rPr>
              <w:t>?</w:t>
            </w:r>
          </w:p>
          <w:p w14:paraId="1D745252" w14:textId="6E4F427E" w:rsidR="00D23CFC" w:rsidRPr="003F6078" w:rsidRDefault="00D23CFC" w:rsidP="00D23CFC">
            <w:pPr>
              <w:pStyle w:val="FAMEParagraph"/>
              <w:rPr>
                <w:noProof/>
              </w:rPr>
            </w:pPr>
            <w:r w:rsidRPr="003F6078">
              <w:rPr>
                <w:noProof/>
              </w:rPr>
              <w:t xml:space="preserve">AIRs </w:t>
            </w:r>
            <w:r w:rsidR="000C21A6" w:rsidRPr="003F6078">
              <w:rPr>
                <w:noProof/>
              </w:rPr>
              <w:t>provide</w:t>
            </w:r>
            <w:r w:rsidRPr="003F6078">
              <w:rPr>
                <w:noProof/>
              </w:rPr>
              <w:t xml:space="preserve"> information on issues affecting the </w:t>
            </w:r>
            <w:r w:rsidR="000C21A6" w:rsidRPr="003F6078">
              <w:rPr>
                <w:noProof/>
              </w:rPr>
              <w:t xml:space="preserve">implementation and </w:t>
            </w:r>
            <w:r w:rsidRPr="003F6078">
              <w:rPr>
                <w:noProof/>
              </w:rPr>
              <w:t>performance of the programme</w:t>
            </w:r>
            <w:r w:rsidR="0067227D">
              <w:rPr>
                <w:noProof/>
              </w:rPr>
              <w:t xml:space="preserve"> by</w:t>
            </w:r>
            <w:r w:rsidR="000C21A6" w:rsidRPr="003F6078">
              <w:rPr>
                <w:noProof/>
              </w:rPr>
              <w:t xml:space="preserve"> </w:t>
            </w:r>
            <w:r w:rsidR="00C879BE">
              <w:rPr>
                <w:noProof/>
              </w:rPr>
              <w:t>describing</w:t>
            </w:r>
            <w:r w:rsidR="00C879BE" w:rsidRPr="003F6078">
              <w:rPr>
                <w:noProof/>
              </w:rPr>
              <w:t xml:space="preserve"> </w:t>
            </w:r>
            <w:r w:rsidR="000C21A6" w:rsidRPr="003F6078">
              <w:rPr>
                <w:noProof/>
              </w:rPr>
              <w:t>the national economic and legal environment</w:t>
            </w:r>
            <w:r w:rsidR="008616D1">
              <w:rPr>
                <w:noProof/>
              </w:rPr>
              <w:t>.</w:t>
            </w:r>
            <w:r w:rsidR="008E20AC" w:rsidRPr="003F6078">
              <w:rPr>
                <w:noProof/>
              </w:rPr>
              <w:t xml:space="preserve"> This is importan</w:t>
            </w:r>
            <w:r w:rsidR="00C879BE">
              <w:rPr>
                <w:noProof/>
              </w:rPr>
              <w:t>t</w:t>
            </w:r>
            <w:r w:rsidR="008E20AC" w:rsidRPr="003F6078">
              <w:rPr>
                <w:noProof/>
              </w:rPr>
              <w:t xml:space="preserve"> </w:t>
            </w:r>
            <w:r w:rsidR="00C879BE">
              <w:rPr>
                <w:noProof/>
              </w:rPr>
              <w:t xml:space="preserve">information </w:t>
            </w:r>
            <w:r w:rsidR="008E20AC" w:rsidRPr="003F6078">
              <w:rPr>
                <w:noProof/>
              </w:rPr>
              <w:t xml:space="preserve">for the Commission to </w:t>
            </w:r>
            <w:r w:rsidR="0067227D">
              <w:rPr>
                <w:noProof/>
              </w:rPr>
              <w:t xml:space="preserve">be able to </w:t>
            </w:r>
            <w:r w:rsidR="008E20AC" w:rsidRPr="003F6078">
              <w:rPr>
                <w:noProof/>
              </w:rPr>
              <w:t>formulate observations and work with the Member State</w:t>
            </w:r>
            <w:r w:rsidR="00C879BE">
              <w:rPr>
                <w:noProof/>
              </w:rPr>
              <w:t>s</w:t>
            </w:r>
            <w:r w:rsidR="008E20AC" w:rsidRPr="003F6078">
              <w:rPr>
                <w:noProof/>
              </w:rPr>
              <w:t xml:space="preserve"> </w:t>
            </w:r>
            <w:r w:rsidR="00C879BE">
              <w:rPr>
                <w:noProof/>
              </w:rPr>
              <w:t xml:space="preserve">on </w:t>
            </w:r>
            <w:r w:rsidR="008E20AC" w:rsidRPr="003F6078">
              <w:rPr>
                <w:noProof/>
              </w:rPr>
              <w:t>their specific challenges to improve implementation</w:t>
            </w:r>
            <w:r w:rsidR="000C21A6" w:rsidRPr="003F6078">
              <w:rPr>
                <w:noProof/>
              </w:rPr>
              <w:t>. The</w:t>
            </w:r>
            <w:r w:rsidR="008E20AC" w:rsidRPr="003F6078">
              <w:rPr>
                <w:noProof/>
              </w:rPr>
              <w:t xml:space="preserve"> reports</w:t>
            </w:r>
            <w:r w:rsidR="000C21A6" w:rsidRPr="003F6078">
              <w:rPr>
                <w:noProof/>
              </w:rPr>
              <w:t xml:space="preserve"> </w:t>
            </w:r>
            <w:r w:rsidRPr="003F6078">
              <w:rPr>
                <w:noProof/>
              </w:rPr>
              <w:t xml:space="preserve">provide </w:t>
            </w:r>
            <w:r w:rsidR="000C21A6" w:rsidRPr="003F6078">
              <w:rPr>
                <w:noProof/>
              </w:rPr>
              <w:t>detail</w:t>
            </w:r>
            <w:r w:rsidRPr="003F6078">
              <w:rPr>
                <w:noProof/>
              </w:rPr>
              <w:t>s o</w:t>
            </w:r>
            <w:r w:rsidR="0067227D">
              <w:rPr>
                <w:noProof/>
              </w:rPr>
              <w:t>f</w:t>
            </w:r>
            <w:r w:rsidRPr="003F6078">
              <w:rPr>
                <w:noProof/>
              </w:rPr>
              <w:t xml:space="preserve"> </w:t>
            </w:r>
            <w:r w:rsidR="000C21A6" w:rsidRPr="003F6078">
              <w:rPr>
                <w:noProof/>
              </w:rPr>
              <w:t xml:space="preserve">support for </w:t>
            </w:r>
            <w:r w:rsidRPr="003F6078">
              <w:rPr>
                <w:noProof/>
              </w:rPr>
              <w:t>small-scale coastal fisheries</w:t>
            </w:r>
            <w:r w:rsidR="000C21A6" w:rsidRPr="003F6078">
              <w:rPr>
                <w:noProof/>
              </w:rPr>
              <w:t>, for example</w:t>
            </w:r>
            <w:r w:rsidRPr="003F6078">
              <w:rPr>
                <w:noProof/>
              </w:rPr>
              <w:t xml:space="preserve"> </w:t>
            </w:r>
            <w:r w:rsidR="0067227D">
              <w:rPr>
                <w:noProof/>
              </w:rPr>
              <w:t>the</w:t>
            </w:r>
            <w:r w:rsidR="000C21A6" w:rsidRPr="003F6078">
              <w:rPr>
                <w:noProof/>
              </w:rPr>
              <w:t xml:space="preserve"> </w:t>
            </w:r>
            <w:r w:rsidRPr="003F6078">
              <w:rPr>
                <w:noProof/>
              </w:rPr>
              <w:t xml:space="preserve">replacement or modernisation of main or ancillary engines.  </w:t>
            </w:r>
          </w:p>
          <w:p w14:paraId="1286C578" w14:textId="5F48D09C" w:rsidR="005A2004" w:rsidRPr="003F6078" w:rsidRDefault="000C21A6" w:rsidP="003E1C80">
            <w:pPr>
              <w:pStyle w:val="FAMEParagraph"/>
              <w:rPr>
                <w:noProof/>
              </w:rPr>
            </w:pPr>
            <w:r w:rsidRPr="003F6078">
              <w:rPr>
                <w:noProof/>
              </w:rPr>
              <w:t xml:space="preserve">AIRs also describe activities </w:t>
            </w:r>
            <w:r w:rsidR="003E1C80">
              <w:rPr>
                <w:noProof/>
              </w:rPr>
              <w:t xml:space="preserve">that are part of </w:t>
            </w:r>
            <w:r w:rsidRPr="003F6078">
              <w:rPr>
                <w:noProof/>
              </w:rPr>
              <w:t xml:space="preserve">the </w:t>
            </w:r>
            <w:r w:rsidR="003E1C80">
              <w:rPr>
                <w:noProof/>
              </w:rPr>
              <w:t xml:space="preserve">programme’s </w:t>
            </w:r>
            <w:r w:rsidRPr="003F6078">
              <w:rPr>
                <w:noProof/>
              </w:rPr>
              <w:t>evaluation plan</w:t>
            </w:r>
            <w:r w:rsidR="003E1C80">
              <w:rPr>
                <w:noProof/>
              </w:rPr>
              <w:t>,</w:t>
            </w:r>
            <w:r w:rsidRPr="003F6078">
              <w:rPr>
                <w:noProof/>
              </w:rPr>
              <w:t xml:space="preserve"> and </w:t>
            </w:r>
            <w:r w:rsidR="003E1C80">
              <w:rPr>
                <w:noProof/>
              </w:rPr>
              <w:t xml:space="preserve">summarise </w:t>
            </w:r>
            <w:r w:rsidRPr="003F6078">
              <w:rPr>
                <w:noProof/>
              </w:rPr>
              <w:t xml:space="preserve">the evaluations conducted. </w:t>
            </w:r>
            <w:r w:rsidR="003E1C80">
              <w:rPr>
                <w:noProof/>
              </w:rPr>
              <w:t>T</w:t>
            </w:r>
            <w:r w:rsidRPr="003F6078">
              <w:rPr>
                <w:noProof/>
              </w:rPr>
              <w:t xml:space="preserve">he </w:t>
            </w:r>
            <w:r w:rsidR="003E1C80">
              <w:rPr>
                <w:noProof/>
              </w:rPr>
              <w:t xml:space="preserve">2017 and 2019 </w:t>
            </w:r>
            <w:r w:rsidRPr="003F6078">
              <w:rPr>
                <w:noProof/>
              </w:rPr>
              <w:t xml:space="preserve">reports </w:t>
            </w:r>
            <w:r w:rsidR="003E1C80">
              <w:rPr>
                <w:noProof/>
              </w:rPr>
              <w:t>included s</w:t>
            </w:r>
            <w:r w:rsidR="003E1C80" w:rsidRPr="003F6078">
              <w:rPr>
                <w:noProof/>
              </w:rPr>
              <w:t xml:space="preserve">pecial sections </w:t>
            </w:r>
            <w:r w:rsidRPr="003F6078">
              <w:rPr>
                <w:noProof/>
              </w:rPr>
              <w:t>provid</w:t>
            </w:r>
            <w:r w:rsidR="003E1C80">
              <w:rPr>
                <w:noProof/>
              </w:rPr>
              <w:t>ing</w:t>
            </w:r>
            <w:r w:rsidRPr="003F6078">
              <w:rPr>
                <w:noProof/>
              </w:rPr>
              <w:t xml:space="preserve"> additional information on support for climate change objectives and </w:t>
            </w:r>
            <w:r w:rsidR="003E1C80">
              <w:rPr>
                <w:noProof/>
              </w:rPr>
              <w:t>s</w:t>
            </w:r>
            <w:r w:rsidR="00D23CFC" w:rsidRPr="003F6078">
              <w:rPr>
                <w:noProof/>
              </w:rPr>
              <w:t>mart, sustainable and inclusive growth</w:t>
            </w:r>
            <w:r w:rsidRPr="003F6078">
              <w:rPr>
                <w:noProof/>
              </w:rPr>
              <w:t>.</w:t>
            </w:r>
          </w:p>
        </w:tc>
      </w:tr>
    </w:tbl>
    <w:p w14:paraId="0BE647E4" w14:textId="77777777" w:rsidR="000C21A6" w:rsidRPr="003F6078" w:rsidRDefault="000C21A6" w:rsidP="00E334E3">
      <w:pPr>
        <w:pStyle w:val="Text2"/>
        <w:rPr>
          <w:noProof/>
        </w:rPr>
      </w:pPr>
    </w:p>
    <w:p w14:paraId="1C60BB10" w14:textId="4003C41D" w:rsidR="001E71FD" w:rsidRPr="003F6078" w:rsidRDefault="001E71FD" w:rsidP="00B70199">
      <w:pPr>
        <w:pStyle w:val="Heading2"/>
        <w:spacing w:line="276" w:lineRule="auto"/>
        <w:rPr>
          <w:noProof/>
        </w:rPr>
      </w:pPr>
      <w:bookmarkStart w:id="8" w:name="_Toc100328080"/>
      <w:r w:rsidRPr="003F6078">
        <w:rPr>
          <w:noProof/>
        </w:rPr>
        <w:t>Evaluations</w:t>
      </w:r>
      <w:bookmarkEnd w:id="8"/>
    </w:p>
    <w:p w14:paraId="246BA2F7" w14:textId="11B34794" w:rsidR="003E1C05" w:rsidRPr="003F6078" w:rsidRDefault="000F11CE" w:rsidP="000F11CE">
      <w:pPr>
        <w:rPr>
          <w:noProof/>
        </w:rPr>
      </w:pPr>
      <w:r w:rsidRPr="003F6078">
        <w:rPr>
          <w:noProof/>
        </w:rPr>
        <w:t xml:space="preserve">Member States conducted </w:t>
      </w:r>
      <w:r w:rsidRPr="00D605EB">
        <w:rPr>
          <w:i/>
          <w:noProof/>
        </w:rPr>
        <w:t>ex</w:t>
      </w:r>
      <w:r w:rsidR="00A426B3">
        <w:rPr>
          <w:i/>
          <w:noProof/>
        </w:rPr>
        <w:t> </w:t>
      </w:r>
      <w:r w:rsidRPr="00A31006">
        <w:rPr>
          <w:i/>
          <w:noProof/>
        </w:rPr>
        <w:t>ante</w:t>
      </w:r>
      <w:r w:rsidRPr="003F6078">
        <w:rPr>
          <w:noProof/>
        </w:rPr>
        <w:t xml:space="preserve"> evaluations</w:t>
      </w:r>
      <w:r w:rsidRPr="003F6078">
        <w:rPr>
          <w:rStyle w:val="FootnoteReference"/>
          <w:noProof/>
        </w:rPr>
        <w:footnoteReference w:id="26"/>
      </w:r>
      <w:r w:rsidRPr="003F6078">
        <w:rPr>
          <w:noProof/>
        </w:rPr>
        <w:t xml:space="preserve"> </w:t>
      </w:r>
      <w:r w:rsidR="0067227D">
        <w:rPr>
          <w:noProof/>
        </w:rPr>
        <w:t>as a basis for</w:t>
      </w:r>
      <w:r w:rsidR="004370AD" w:rsidRPr="003F6078">
        <w:rPr>
          <w:noProof/>
        </w:rPr>
        <w:t xml:space="preserve"> </w:t>
      </w:r>
      <w:r w:rsidR="004370AD">
        <w:rPr>
          <w:noProof/>
        </w:rPr>
        <w:t xml:space="preserve">programme </w:t>
      </w:r>
      <w:r w:rsidRPr="003F6078">
        <w:rPr>
          <w:noProof/>
        </w:rPr>
        <w:t xml:space="preserve">design. </w:t>
      </w:r>
      <w:r w:rsidR="004370AD">
        <w:rPr>
          <w:noProof/>
        </w:rPr>
        <w:t xml:space="preserve">These </w:t>
      </w:r>
      <w:r w:rsidR="003E1C05" w:rsidRPr="003F6078">
        <w:rPr>
          <w:noProof/>
        </w:rPr>
        <w:t>evaluations were submitted to the Commission together with the OP</w:t>
      </w:r>
      <w:r w:rsidR="004370AD">
        <w:rPr>
          <w:noProof/>
        </w:rPr>
        <w:t>s</w:t>
      </w:r>
      <w:r w:rsidR="003E1C05" w:rsidRPr="003F6078">
        <w:rPr>
          <w:noProof/>
        </w:rPr>
        <w:t xml:space="preserve">. </w:t>
      </w:r>
      <w:r w:rsidR="004370AD">
        <w:rPr>
          <w:noProof/>
        </w:rPr>
        <w:t>The Commission drew up a</w:t>
      </w:r>
      <w:r w:rsidR="003E1C05" w:rsidRPr="003F6078">
        <w:rPr>
          <w:noProof/>
        </w:rPr>
        <w:t xml:space="preserve"> synthesis of </w:t>
      </w:r>
      <w:r w:rsidR="004370AD">
        <w:rPr>
          <w:noProof/>
        </w:rPr>
        <w:t xml:space="preserve">the </w:t>
      </w:r>
      <w:r w:rsidR="003E1C05" w:rsidRPr="00A31006">
        <w:rPr>
          <w:i/>
          <w:noProof/>
        </w:rPr>
        <w:t>ex</w:t>
      </w:r>
      <w:r w:rsidR="004370AD" w:rsidRPr="00A31006">
        <w:rPr>
          <w:i/>
          <w:noProof/>
        </w:rPr>
        <w:t> </w:t>
      </w:r>
      <w:r w:rsidR="003E1C05" w:rsidRPr="00A31006">
        <w:rPr>
          <w:i/>
          <w:noProof/>
        </w:rPr>
        <w:t>ante</w:t>
      </w:r>
      <w:r w:rsidR="003E1C05" w:rsidRPr="003F6078">
        <w:rPr>
          <w:noProof/>
        </w:rPr>
        <w:t xml:space="preserve"> evaluations</w:t>
      </w:r>
      <w:r w:rsidR="003E1C05" w:rsidRPr="003F6078">
        <w:rPr>
          <w:rStyle w:val="FootnoteReference"/>
          <w:noProof/>
        </w:rPr>
        <w:footnoteReference w:id="27"/>
      </w:r>
      <w:r w:rsidR="003E1C05" w:rsidRPr="003F6078">
        <w:rPr>
          <w:noProof/>
        </w:rPr>
        <w:t>.</w:t>
      </w:r>
      <w:r w:rsidR="0083329D">
        <w:rPr>
          <w:noProof/>
        </w:rPr>
        <w:t xml:space="preserve"> </w:t>
      </w:r>
      <w:r w:rsidR="004370AD">
        <w:rPr>
          <w:noProof/>
        </w:rPr>
        <w:t xml:space="preserve">This synthesis showed </w:t>
      </w:r>
      <w:r w:rsidR="003E1C05" w:rsidRPr="003F6078">
        <w:rPr>
          <w:noProof/>
        </w:rPr>
        <w:t xml:space="preserve">that the main benefit of </w:t>
      </w:r>
      <w:r w:rsidR="003E1C05" w:rsidRPr="00D605EB">
        <w:rPr>
          <w:i/>
          <w:noProof/>
        </w:rPr>
        <w:t>ex</w:t>
      </w:r>
      <w:r w:rsidR="004370AD" w:rsidRPr="00D605EB">
        <w:rPr>
          <w:i/>
          <w:noProof/>
        </w:rPr>
        <w:t> </w:t>
      </w:r>
      <w:r w:rsidR="003E1C05" w:rsidRPr="00D605EB">
        <w:rPr>
          <w:i/>
          <w:noProof/>
        </w:rPr>
        <w:t>ante</w:t>
      </w:r>
      <w:r w:rsidR="003E1C05" w:rsidRPr="003F6078">
        <w:rPr>
          <w:noProof/>
        </w:rPr>
        <w:t xml:space="preserve"> evaluation was the support it provided in </w:t>
      </w:r>
      <w:r w:rsidR="004370AD">
        <w:rPr>
          <w:noProof/>
        </w:rPr>
        <w:t>performing</w:t>
      </w:r>
      <w:r w:rsidR="004370AD" w:rsidRPr="003F6078">
        <w:rPr>
          <w:noProof/>
        </w:rPr>
        <w:t xml:space="preserve"> </w:t>
      </w:r>
      <w:r w:rsidR="003E1C05" w:rsidRPr="003F6078">
        <w:rPr>
          <w:noProof/>
        </w:rPr>
        <w:t>SWOT analys</w:t>
      </w:r>
      <w:r w:rsidR="00F54C76">
        <w:rPr>
          <w:noProof/>
        </w:rPr>
        <w:t>e</w:t>
      </w:r>
      <w:r w:rsidR="003E1C05" w:rsidRPr="003F6078">
        <w:rPr>
          <w:noProof/>
        </w:rPr>
        <w:t>s, identif</w:t>
      </w:r>
      <w:r w:rsidR="004370AD">
        <w:rPr>
          <w:noProof/>
        </w:rPr>
        <w:t>ying</w:t>
      </w:r>
      <w:r w:rsidR="003E1C05" w:rsidRPr="003F6078">
        <w:rPr>
          <w:noProof/>
        </w:rPr>
        <w:t xml:space="preserve"> </w:t>
      </w:r>
      <w:r w:rsidR="004370AD">
        <w:rPr>
          <w:noProof/>
        </w:rPr>
        <w:t>programmes</w:t>
      </w:r>
      <w:r w:rsidR="00F54C76">
        <w:rPr>
          <w:noProof/>
        </w:rPr>
        <w:t>’</w:t>
      </w:r>
      <w:r w:rsidR="004370AD">
        <w:rPr>
          <w:noProof/>
        </w:rPr>
        <w:t xml:space="preserve"> </w:t>
      </w:r>
      <w:r w:rsidR="003E1C05" w:rsidRPr="003F6078">
        <w:rPr>
          <w:noProof/>
        </w:rPr>
        <w:t>specific intervention needs, and quantif</w:t>
      </w:r>
      <w:r w:rsidR="00F54C76">
        <w:rPr>
          <w:noProof/>
        </w:rPr>
        <w:t>ying</w:t>
      </w:r>
      <w:r w:rsidR="003E1C05" w:rsidRPr="003F6078">
        <w:rPr>
          <w:noProof/>
        </w:rPr>
        <w:t xml:space="preserve"> indicator targets. </w:t>
      </w:r>
    </w:p>
    <w:p w14:paraId="7078615C" w14:textId="1CCB42E8" w:rsidR="000F11CE" w:rsidRPr="003F6078" w:rsidRDefault="003E1C05" w:rsidP="000F11CE">
      <w:pPr>
        <w:rPr>
          <w:noProof/>
          <w:highlight w:val="yellow"/>
        </w:rPr>
      </w:pPr>
      <w:r w:rsidRPr="003F6078">
        <w:rPr>
          <w:noProof/>
        </w:rPr>
        <w:t>E</w:t>
      </w:r>
      <w:r w:rsidR="000F11CE" w:rsidRPr="003F6078">
        <w:rPr>
          <w:noProof/>
        </w:rPr>
        <w:t>ach programme</w:t>
      </w:r>
      <w:r w:rsidRPr="003F6078">
        <w:rPr>
          <w:noProof/>
        </w:rPr>
        <w:t xml:space="preserve"> also</w:t>
      </w:r>
      <w:r w:rsidR="000F11CE" w:rsidRPr="003F6078">
        <w:rPr>
          <w:noProof/>
        </w:rPr>
        <w:t xml:space="preserve"> includes an evaluation plan to ensure regular evaluations and appropriate follow-up. Evaluations should assess </w:t>
      </w:r>
      <w:r w:rsidR="00F54C76">
        <w:rPr>
          <w:noProof/>
        </w:rPr>
        <w:t xml:space="preserve">the </w:t>
      </w:r>
      <w:r w:rsidR="000F11CE" w:rsidRPr="003F6078">
        <w:rPr>
          <w:noProof/>
        </w:rPr>
        <w:t>effectiveness, efficiency and impact of the EMFF</w:t>
      </w:r>
      <w:r w:rsidR="000F11CE" w:rsidRPr="003F6078">
        <w:rPr>
          <w:rStyle w:val="FootnoteReference"/>
          <w:noProof/>
        </w:rPr>
        <w:footnoteReference w:id="28"/>
      </w:r>
      <w:r w:rsidR="000F11CE" w:rsidRPr="003F6078">
        <w:rPr>
          <w:noProof/>
        </w:rPr>
        <w:t xml:space="preserve">. At least once during the programming period, an evaluation should assess how </w:t>
      </w:r>
      <w:r w:rsidR="00F54C76">
        <w:rPr>
          <w:noProof/>
        </w:rPr>
        <w:t xml:space="preserve">EMFF </w:t>
      </w:r>
      <w:r w:rsidR="000F11CE" w:rsidRPr="003F6078">
        <w:rPr>
          <w:noProof/>
        </w:rPr>
        <w:t xml:space="preserve">support has </w:t>
      </w:r>
      <w:r w:rsidR="00F54C76">
        <w:rPr>
          <w:noProof/>
        </w:rPr>
        <w:t xml:space="preserve">helped achieve </w:t>
      </w:r>
      <w:r w:rsidR="000F11CE" w:rsidRPr="003F6078">
        <w:rPr>
          <w:noProof/>
        </w:rPr>
        <w:t xml:space="preserve">the objectives for each </w:t>
      </w:r>
      <w:r w:rsidR="0067227D">
        <w:rPr>
          <w:noProof/>
        </w:rPr>
        <w:t xml:space="preserve">EU </w:t>
      </w:r>
      <w:r w:rsidR="000F11CE" w:rsidRPr="003F6078">
        <w:rPr>
          <w:noProof/>
        </w:rPr>
        <w:t xml:space="preserve">priority. These evaluations will feed </w:t>
      </w:r>
      <w:r w:rsidR="0067227D">
        <w:rPr>
          <w:noProof/>
        </w:rPr>
        <w:t xml:space="preserve">into </w:t>
      </w:r>
      <w:r w:rsidR="000F11CE" w:rsidRPr="003F6078">
        <w:rPr>
          <w:noProof/>
        </w:rPr>
        <w:t xml:space="preserve">the </w:t>
      </w:r>
      <w:r w:rsidR="000F11CE" w:rsidRPr="00D605EB">
        <w:rPr>
          <w:i/>
          <w:noProof/>
        </w:rPr>
        <w:t>ex</w:t>
      </w:r>
      <w:r w:rsidR="00F54C76">
        <w:rPr>
          <w:i/>
          <w:noProof/>
        </w:rPr>
        <w:t> </w:t>
      </w:r>
      <w:r w:rsidR="000F11CE" w:rsidRPr="00D605EB">
        <w:rPr>
          <w:i/>
          <w:noProof/>
        </w:rPr>
        <w:t>post</w:t>
      </w:r>
      <w:r w:rsidR="000F11CE" w:rsidRPr="003F6078">
        <w:rPr>
          <w:noProof/>
        </w:rPr>
        <w:t xml:space="preserve"> evaluation of the EMFF</w:t>
      </w:r>
      <w:r w:rsidRPr="003F6078">
        <w:rPr>
          <w:noProof/>
        </w:rPr>
        <w:t>,</w:t>
      </w:r>
      <w:r w:rsidR="000F11CE" w:rsidRPr="003F6078">
        <w:rPr>
          <w:noProof/>
        </w:rPr>
        <w:t xml:space="preserve"> due by the end of 2024</w:t>
      </w:r>
      <w:r w:rsidR="000F11CE" w:rsidRPr="003F6078">
        <w:rPr>
          <w:rStyle w:val="FootnoteReference"/>
          <w:noProof/>
        </w:rPr>
        <w:footnoteReference w:id="29"/>
      </w:r>
      <w:r w:rsidR="000F11CE" w:rsidRPr="003F6078">
        <w:rPr>
          <w:noProof/>
        </w:rPr>
        <w:t>.</w:t>
      </w:r>
    </w:p>
    <w:p w14:paraId="60628926" w14:textId="787A365E" w:rsidR="00CB5579" w:rsidRDefault="000F11CE" w:rsidP="003E1C05">
      <w:pPr>
        <w:rPr>
          <w:noProof/>
        </w:rPr>
      </w:pPr>
      <w:r w:rsidRPr="003F6078">
        <w:rPr>
          <w:noProof/>
        </w:rPr>
        <w:t>The most frequent type of evaluation conducted by the Member States are evaluations of process</w:t>
      </w:r>
      <w:r w:rsidR="00CB5579">
        <w:rPr>
          <w:noProof/>
        </w:rPr>
        <w:t>es</w:t>
      </w:r>
      <w:r w:rsidRPr="003F6078">
        <w:rPr>
          <w:noProof/>
        </w:rPr>
        <w:t xml:space="preserve"> and procedures. Most of these were structured to evaluate the effectiveness and efficiency of processes at the level of the OP</w:t>
      </w:r>
      <w:r w:rsidR="003E1C05" w:rsidRPr="003F6078">
        <w:rPr>
          <w:noProof/>
        </w:rPr>
        <w:t>,</w:t>
      </w:r>
      <w:r w:rsidRPr="003F6078">
        <w:rPr>
          <w:noProof/>
        </w:rPr>
        <w:t xml:space="preserve"> by </w:t>
      </w:r>
      <w:r w:rsidR="00CB5579">
        <w:rPr>
          <w:noProof/>
        </w:rPr>
        <w:t>s</w:t>
      </w:r>
      <w:r w:rsidRPr="003F6078">
        <w:rPr>
          <w:noProof/>
        </w:rPr>
        <w:t xml:space="preserve">pecific </w:t>
      </w:r>
      <w:r w:rsidR="00CB5579">
        <w:rPr>
          <w:noProof/>
        </w:rPr>
        <w:t>o</w:t>
      </w:r>
      <w:r w:rsidRPr="003F6078">
        <w:rPr>
          <w:noProof/>
        </w:rPr>
        <w:t xml:space="preserve">bjective and </w:t>
      </w:r>
      <w:r w:rsidR="00CB5579">
        <w:rPr>
          <w:noProof/>
        </w:rPr>
        <w:t>m</w:t>
      </w:r>
      <w:r w:rsidRPr="003F6078">
        <w:rPr>
          <w:noProof/>
        </w:rPr>
        <w:t>easure. Examples of specific evaluations conducted include:</w:t>
      </w:r>
    </w:p>
    <w:p w14:paraId="19F6DADA" w14:textId="334EC755" w:rsidR="00CB5579" w:rsidRDefault="0067227D" w:rsidP="00D605EB">
      <w:pPr>
        <w:pStyle w:val="FAMEParagraph"/>
        <w:numPr>
          <w:ilvl w:val="0"/>
          <w:numId w:val="32"/>
        </w:numPr>
        <w:spacing w:after="120"/>
        <w:rPr>
          <w:noProof/>
        </w:rPr>
      </w:pPr>
      <w:r>
        <w:rPr>
          <w:noProof/>
        </w:rPr>
        <w:t xml:space="preserve">an </w:t>
      </w:r>
      <w:r w:rsidR="00CB5579">
        <w:rPr>
          <w:noProof/>
        </w:rPr>
        <w:t xml:space="preserve">evaluation of the </w:t>
      </w:r>
      <w:r w:rsidR="000F11CE" w:rsidRPr="003F6078">
        <w:rPr>
          <w:noProof/>
        </w:rPr>
        <w:t xml:space="preserve">implementation of </w:t>
      </w:r>
      <w:r w:rsidR="00CB5579">
        <w:rPr>
          <w:noProof/>
        </w:rPr>
        <w:t>c</w:t>
      </w:r>
      <w:r w:rsidR="000F11CE" w:rsidRPr="003F6078">
        <w:rPr>
          <w:noProof/>
        </w:rPr>
        <w:t>ommunity</w:t>
      </w:r>
      <w:r w:rsidR="00CB5579">
        <w:rPr>
          <w:noProof/>
        </w:rPr>
        <w:t>-l</w:t>
      </w:r>
      <w:r w:rsidR="000F11CE" w:rsidRPr="003F6078">
        <w:rPr>
          <w:noProof/>
        </w:rPr>
        <w:t xml:space="preserve">ed </w:t>
      </w:r>
      <w:r w:rsidR="00CB5579">
        <w:rPr>
          <w:noProof/>
        </w:rPr>
        <w:t>l</w:t>
      </w:r>
      <w:r w:rsidR="000F11CE" w:rsidRPr="003F6078">
        <w:rPr>
          <w:noProof/>
        </w:rPr>
        <w:t xml:space="preserve">ocal </w:t>
      </w:r>
      <w:r w:rsidR="00CB5579">
        <w:rPr>
          <w:noProof/>
        </w:rPr>
        <w:t>d</w:t>
      </w:r>
      <w:r w:rsidR="000F11CE" w:rsidRPr="003F6078">
        <w:rPr>
          <w:noProof/>
        </w:rPr>
        <w:t xml:space="preserve">evelopment; </w:t>
      </w:r>
    </w:p>
    <w:p w14:paraId="2EE588E9" w14:textId="7041E802" w:rsidR="00CB5579" w:rsidRDefault="0067227D" w:rsidP="00D605EB">
      <w:pPr>
        <w:pStyle w:val="FAMEParagraph"/>
        <w:numPr>
          <w:ilvl w:val="0"/>
          <w:numId w:val="32"/>
        </w:numPr>
        <w:spacing w:after="120"/>
        <w:rPr>
          <w:noProof/>
        </w:rPr>
      </w:pPr>
      <w:r>
        <w:rPr>
          <w:noProof/>
        </w:rPr>
        <w:t xml:space="preserve">a </w:t>
      </w:r>
      <w:r w:rsidR="000F11CE" w:rsidRPr="003F6078">
        <w:rPr>
          <w:noProof/>
        </w:rPr>
        <w:t>cost</w:t>
      </w:r>
      <w:r w:rsidR="00CB5579">
        <w:rPr>
          <w:noProof/>
        </w:rPr>
        <w:t>-</w:t>
      </w:r>
      <w:r w:rsidR="000F11CE" w:rsidRPr="003F6078">
        <w:rPr>
          <w:noProof/>
        </w:rPr>
        <w:t xml:space="preserve">benefit analysis of </w:t>
      </w:r>
      <w:r w:rsidR="00CB5579">
        <w:rPr>
          <w:noProof/>
        </w:rPr>
        <w:t xml:space="preserve">a </w:t>
      </w:r>
      <w:r w:rsidR="000F11CE" w:rsidRPr="003F6078">
        <w:rPr>
          <w:noProof/>
        </w:rPr>
        <w:t>decommissioning scheme;</w:t>
      </w:r>
    </w:p>
    <w:p w14:paraId="10B8BEEE" w14:textId="4C965D4F" w:rsidR="00CB5579" w:rsidRDefault="0067227D" w:rsidP="00D605EB">
      <w:pPr>
        <w:pStyle w:val="FAMEParagraph"/>
        <w:numPr>
          <w:ilvl w:val="0"/>
          <w:numId w:val="32"/>
        </w:numPr>
        <w:spacing w:after="120"/>
        <w:rPr>
          <w:noProof/>
        </w:rPr>
      </w:pPr>
      <w:r>
        <w:rPr>
          <w:noProof/>
        </w:rPr>
        <w:t xml:space="preserve">an </w:t>
      </w:r>
      <w:r w:rsidR="000F11CE" w:rsidRPr="003F6078">
        <w:rPr>
          <w:noProof/>
        </w:rPr>
        <w:t xml:space="preserve">evaluation of </w:t>
      </w:r>
      <w:r w:rsidR="00CB5579">
        <w:rPr>
          <w:noProof/>
        </w:rPr>
        <w:t xml:space="preserve">a </w:t>
      </w:r>
      <w:r w:rsidR="000F11CE" w:rsidRPr="003F6078">
        <w:rPr>
          <w:noProof/>
        </w:rPr>
        <w:t xml:space="preserve">lobster </w:t>
      </w:r>
      <w:r w:rsidR="00CB5579">
        <w:rPr>
          <w:noProof/>
        </w:rPr>
        <w:t>V</w:t>
      </w:r>
      <w:r w:rsidR="000F11CE" w:rsidRPr="003F6078">
        <w:rPr>
          <w:noProof/>
        </w:rPr>
        <w:t>-notching scheme;</w:t>
      </w:r>
    </w:p>
    <w:p w14:paraId="035AF502" w14:textId="3F8674F8" w:rsidR="00CB5579" w:rsidRDefault="0067227D" w:rsidP="00D605EB">
      <w:pPr>
        <w:pStyle w:val="FAMEParagraph"/>
        <w:numPr>
          <w:ilvl w:val="0"/>
          <w:numId w:val="32"/>
        </w:numPr>
        <w:spacing w:after="120"/>
        <w:rPr>
          <w:noProof/>
        </w:rPr>
      </w:pPr>
      <w:r>
        <w:rPr>
          <w:noProof/>
        </w:rPr>
        <w:t xml:space="preserve">an </w:t>
      </w:r>
      <w:r w:rsidR="000F11CE" w:rsidRPr="003F6078">
        <w:rPr>
          <w:noProof/>
        </w:rPr>
        <w:t xml:space="preserve">evaluation of </w:t>
      </w:r>
      <w:r w:rsidR="00CB5579">
        <w:rPr>
          <w:noProof/>
        </w:rPr>
        <w:t xml:space="preserve">a </w:t>
      </w:r>
      <w:r w:rsidR="000F11CE" w:rsidRPr="003F6078">
        <w:rPr>
          <w:noProof/>
        </w:rPr>
        <w:t>sustainable fisheries scheme;</w:t>
      </w:r>
    </w:p>
    <w:p w14:paraId="601864F4" w14:textId="24421CB2" w:rsidR="00CB5579" w:rsidRDefault="0067227D" w:rsidP="00D605EB">
      <w:pPr>
        <w:pStyle w:val="FAMEParagraph"/>
        <w:numPr>
          <w:ilvl w:val="0"/>
          <w:numId w:val="32"/>
        </w:numPr>
        <w:spacing w:after="120"/>
        <w:rPr>
          <w:noProof/>
        </w:rPr>
      </w:pPr>
      <w:r>
        <w:rPr>
          <w:noProof/>
        </w:rPr>
        <w:t xml:space="preserve">an </w:t>
      </w:r>
      <w:r w:rsidR="00CB5579">
        <w:rPr>
          <w:noProof/>
        </w:rPr>
        <w:t xml:space="preserve">evaluation of </w:t>
      </w:r>
      <w:r w:rsidR="000F11CE" w:rsidRPr="003F6078">
        <w:rPr>
          <w:noProof/>
        </w:rPr>
        <w:t>recirculating aquaculture systems;</w:t>
      </w:r>
    </w:p>
    <w:p w14:paraId="63E70EEB" w14:textId="1753A0E6" w:rsidR="00CB5579" w:rsidRDefault="0067227D" w:rsidP="00D605EB">
      <w:pPr>
        <w:pStyle w:val="FAMEParagraph"/>
        <w:numPr>
          <w:ilvl w:val="0"/>
          <w:numId w:val="32"/>
        </w:numPr>
        <w:spacing w:after="120"/>
        <w:rPr>
          <w:noProof/>
        </w:rPr>
      </w:pPr>
      <w:r>
        <w:rPr>
          <w:noProof/>
        </w:rPr>
        <w:t xml:space="preserve">an </w:t>
      </w:r>
      <w:r w:rsidR="000F11CE" w:rsidRPr="003F6078">
        <w:rPr>
          <w:noProof/>
        </w:rPr>
        <w:t>impact assessment of the blue economy sectors;</w:t>
      </w:r>
      <w:r w:rsidR="00CB5579">
        <w:rPr>
          <w:noProof/>
        </w:rPr>
        <w:t xml:space="preserve"> and</w:t>
      </w:r>
    </w:p>
    <w:p w14:paraId="6B875451" w14:textId="5389E09E" w:rsidR="000F11CE" w:rsidRPr="003F6078" w:rsidRDefault="0067227D" w:rsidP="00D605EB">
      <w:pPr>
        <w:pStyle w:val="FAMEParagraph"/>
        <w:numPr>
          <w:ilvl w:val="0"/>
          <w:numId w:val="32"/>
        </w:numPr>
        <w:spacing w:after="120"/>
        <w:rPr>
          <w:noProof/>
        </w:rPr>
      </w:pPr>
      <w:r>
        <w:rPr>
          <w:noProof/>
        </w:rPr>
        <w:t xml:space="preserve">an </w:t>
      </w:r>
      <w:r w:rsidR="00CB5579" w:rsidRPr="00D605EB">
        <w:rPr>
          <w:i/>
          <w:noProof/>
        </w:rPr>
        <w:t>e</w:t>
      </w:r>
      <w:r w:rsidR="000F11CE" w:rsidRPr="00D605EB">
        <w:rPr>
          <w:i/>
          <w:noProof/>
        </w:rPr>
        <w:t>x</w:t>
      </w:r>
      <w:r w:rsidR="00CB5579" w:rsidRPr="00D605EB">
        <w:rPr>
          <w:i/>
          <w:noProof/>
        </w:rPr>
        <w:t> </w:t>
      </w:r>
      <w:r w:rsidR="000F11CE" w:rsidRPr="00D605EB">
        <w:rPr>
          <w:i/>
          <w:noProof/>
        </w:rPr>
        <w:t>ante</w:t>
      </w:r>
      <w:r w:rsidR="000F11CE" w:rsidRPr="003F6078">
        <w:rPr>
          <w:noProof/>
        </w:rPr>
        <w:t xml:space="preserve"> assessment of the use of financial instruments.</w:t>
      </w:r>
    </w:p>
    <w:p w14:paraId="691A1933" w14:textId="27523F36" w:rsidR="00B1026F" w:rsidRPr="003F6078" w:rsidRDefault="00B1026F" w:rsidP="0040352C">
      <w:pPr>
        <w:pStyle w:val="FAMEParagraph"/>
        <w:spacing w:after="120"/>
        <w:rPr>
          <w:noProof/>
        </w:rPr>
      </w:pPr>
      <w:r w:rsidRPr="003F6078">
        <w:rPr>
          <w:noProof/>
        </w:rPr>
        <w:t xml:space="preserve">According to information </w:t>
      </w:r>
      <w:r w:rsidR="00215634" w:rsidRPr="003F6078">
        <w:rPr>
          <w:noProof/>
        </w:rPr>
        <w:t xml:space="preserve">on evaluations </w:t>
      </w:r>
      <w:r w:rsidRPr="003F6078">
        <w:rPr>
          <w:noProof/>
        </w:rPr>
        <w:t xml:space="preserve">provided in </w:t>
      </w:r>
      <w:r w:rsidR="00215634" w:rsidRPr="003F6078">
        <w:rPr>
          <w:noProof/>
        </w:rPr>
        <w:t xml:space="preserve">the </w:t>
      </w:r>
      <w:r w:rsidRPr="003F6078">
        <w:rPr>
          <w:noProof/>
        </w:rPr>
        <w:t>AIR</w:t>
      </w:r>
      <w:r w:rsidR="00215634" w:rsidRPr="003F6078">
        <w:rPr>
          <w:noProof/>
        </w:rPr>
        <w:t>s</w:t>
      </w:r>
      <w:r w:rsidR="0051635A" w:rsidRPr="003F6078">
        <w:rPr>
          <w:noProof/>
        </w:rPr>
        <w:t>,</w:t>
      </w:r>
      <w:r w:rsidRPr="003F6078">
        <w:rPr>
          <w:noProof/>
        </w:rPr>
        <w:t xml:space="preserve"> three main </w:t>
      </w:r>
      <w:r w:rsidR="00215634" w:rsidRPr="003F6078">
        <w:rPr>
          <w:noProof/>
        </w:rPr>
        <w:t>outcomes</w:t>
      </w:r>
      <w:r w:rsidRPr="003F6078">
        <w:rPr>
          <w:noProof/>
        </w:rPr>
        <w:t xml:space="preserve"> </w:t>
      </w:r>
      <w:r w:rsidR="00215634" w:rsidRPr="003F6078">
        <w:rPr>
          <w:noProof/>
        </w:rPr>
        <w:t>were</w:t>
      </w:r>
      <w:r w:rsidRPr="003F6078">
        <w:rPr>
          <w:noProof/>
        </w:rPr>
        <w:t xml:space="preserve"> </w:t>
      </w:r>
      <w:r w:rsidR="00215634" w:rsidRPr="003F6078">
        <w:rPr>
          <w:noProof/>
        </w:rPr>
        <w:t>identified</w:t>
      </w:r>
      <w:r w:rsidR="0051635A" w:rsidRPr="003F6078">
        <w:rPr>
          <w:noProof/>
        </w:rPr>
        <w:t>:</w:t>
      </w:r>
    </w:p>
    <w:p w14:paraId="2945BA2E" w14:textId="6C4CC114" w:rsidR="00F960EB" w:rsidRPr="003F6078" w:rsidRDefault="0051635A" w:rsidP="00D23CFC">
      <w:pPr>
        <w:pStyle w:val="FAMEParagraph"/>
        <w:numPr>
          <w:ilvl w:val="0"/>
          <w:numId w:val="32"/>
        </w:numPr>
        <w:spacing w:after="120"/>
        <w:rPr>
          <w:noProof/>
        </w:rPr>
      </w:pPr>
      <w:r w:rsidRPr="003F6078">
        <w:rPr>
          <w:noProof/>
        </w:rPr>
        <w:t>OP</w:t>
      </w:r>
      <w:r w:rsidR="0088274C">
        <w:rPr>
          <w:noProof/>
        </w:rPr>
        <w:t xml:space="preserve"> amendments </w:t>
      </w:r>
      <w:r w:rsidR="00B1026F" w:rsidRPr="003F6078">
        <w:rPr>
          <w:noProof/>
        </w:rPr>
        <w:t xml:space="preserve">in line with observations </w:t>
      </w:r>
      <w:r w:rsidR="0088274C">
        <w:rPr>
          <w:noProof/>
        </w:rPr>
        <w:t xml:space="preserve">made in </w:t>
      </w:r>
      <w:r w:rsidR="00B1026F" w:rsidRPr="003F6078">
        <w:rPr>
          <w:noProof/>
        </w:rPr>
        <w:t>evaluations</w:t>
      </w:r>
      <w:r w:rsidR="0067227D">
        <w:rPr>
          <w:noProof/>
        </w:rPr>
        <w:t>,</w:t>
      </w:r>
      <w:r w:rsidR="00B1026F" w:rsidRPr="003F6078">
        <w:rPr>
          <w:noProof/>
        </w:rPr>
        <w:t xml:space="preserve"> most</w:t>
      </w:r>
      <w:r w:rsidR="0088274C">
        <w:rPr>
          <w:noProof/>
        </w:rPr>
        <w:t>ly to</w:t>
      </w:r>
      <w:r w:rsidR="00B1026F" w:rsidRPr="003F6078">
        <w:rPr>
          <w:noProof/>
        </w:rPr>
        <w:t xml:space="preserve"> </w:t>
      </w:r>
      <w:r w:rsidR="00215634" w:rsidRPr="003F6078">
        <w:rPr>
          <w:noProof/>
        </w:rPr>
        <w:t>reallocat</w:t>
      </w:r>
      <w:r w:rsidR="0088274C">
        <w:rPr>
          <w:noProof/>
        </w:rPr>
        <w:t>e</w:t>
      </w:r>
      <w:r w:rsidR="00215634" w:rsidRPr="003F6078">
        <w:rPr>
          <w:noProof/>
        </w:rPr>
        <w:t xml:space="preserve"> </w:t>
      </w:r>
      <w:r w:rsidR="00F960EB" w:rsidRPr="003F6078">
        <w:rPr>
          <w:noProof/>
        </w:rPr>
        <w:t xml:space="preserve">funding from measures </w:t>
      </w:r>
      <w:r w:rsidR="0067227D">
        <w:rPr>
          <w:noProof/>
        </w:rPr>
        <w:t>that</w:t>
      </w:r>
      <w:r w:rsidR="0067227D" w:rsidRPr="003F6078">
        <w:rPr>
          <w:noProof/>
        </w:rPr>
        <w:t xml:space="preserve"> </w:t>
      </w:r>
      <w:r w:rsidR="00F960EB" w:rsidRPr="003F6078">
        <w:rPr>
          <w:noProof/>
        </w:rPr>
        <w:t xml:space="preserve">attracted less interest to measures </w:t>
      </w:r>
      <w:r w:rsidR="0067227D">
        <w:rPr>
          <w:noProof/>
        </w:rPr>
        <w:t>in greater</w:t>
      </w:r>
      <w:r w:rsidR="00215634" w:rsidRPr="003F6078">
        <w:rPr>
          <w:noProof/>
        </w:rPr>
        <w:t xml:space="preserve"> demand</w:t>
      </w:r>
      <w:r w:rsidR="0088274C">
        <w:rPr>
          <w:noProof/>
        </w:rPr>
        <w:t>;</w:t>
      </w:r>
    </w:p>
    <w:p w14:paraId="73044BD4" w14:textId="7ED43894" w:rsidR="00F960EB" w:rsidRPr="003F6078" w:rsidRDefault="0067227D" w:rsidP="00D23CFC">
      <w:pPr>
        <w:pStyle w:val="FAMEParagraph"/>
        <w:numPr>
          <w:ilvl w:val="0"/>
          <w:numId w:val="32"/>
        </w:numPr>
        <w:spacing w:after="120"/>
        <w:rPr>
          <w:noProof/>
        </w:rPr>
      </w:pPr>
      <w:r>
        <w:rPr>
          <w:noProof/>
        </w:rPr>
        <w:t xml:space="preserve">the </w:t>
      </w:r>
      <w:r w:rsidR="0088274C">
        <w:rPr>
          <w:noProof/>
        </w:rPr>
        <w:t>s</w:t>
      </w:r>
      <w:r w:rsidR="00F960EB" w:rsidRPr="003F6078">
        <w:rPr>
          <w:noProof/>
        </w:rPr>
        <w:t>implification, streamlining and adjustment of national rules and</w:t>
      </w:r>
      <w:r w:rsidR="0083329D">
        <w:rPr>
          <w:noProof/>
        </w:rPr>
        <w:t xml:space="preserve"> </w:t>
      </w:r>
      <w:r w:rsidR="00F960EB" w:rsidRPr="003F6078">
        <w:rPr>
          <w:noProof/>
        </w:rPr>
        <w:t>procedures;</w:t>
      </w:r>
      <w:r w:rsidR="008B57CF">
        <w:rPr>
          <w:noProof/>
        </w:rPr>
        <w:t xml:space="preserve"> and</w:t>
      </w:r>
    </w:p>
    <w:p w14:paraId="06DDEB0C" w14:textId="2B2B74E3" w:rsidR="00B1026F" w:rsidRPr="003F6078" w:rsidRDefault="0067227D" w:rsidP="00D23CFC">
      <w:pPr>
        <w:pStyle w:val="FAMEParagraph"/>
        <w:numPr>
          <w:ilvl w:val="0"/>
          <w:numId w:val="32"/>
        </w:numPr>
        <w:spacing w:after="120"/>
        <w:rPr>
          <w:noProof/>
        </w:rPr>
      </w:pPr>
      <w:r>
        <w:rPr>
          <w:noProof/>
        </w:rPr>
        <w:t xml:space="preserve">the </w:t>
      </w:r>
      <w:r w:rsidR="0088274C">
        <w:rPr>
          <w:noProof/>
        </w:rPr>
        <w:t>d</w:t>
      </w:r>
      <w:r w:rsidR="00215634" w:rsidRPr="003F6078">
        <w:rPr>
          <w:noProof/>
        </w:rPr>
        <w:t>evelopment of ideas and draft programme structures for the</w:t>
      </w:r>
      <w:r w:rsidR="0083329D">
        <w:rPr>
          <w:noProof/>
        </w:rPr>
        <w:t xml:space="preserve"> </w:t>
      </w:r>
      <w:r w:rsidR="00916DD5">
        <w:rPr>
          <w:noProof/>
        </w:rPr>
        <w:t>European Maritime Fisheries and Aquaculture Fund (</w:t>
      </w:r>
      <w:r w:rsidR="00F960EB" w:rsidRPr="003F6078">
        <w:rPr>
          <w:noProof/>
        </w:rPr>
        <w:t>EMFAF</w:t>
      </w:r>
      <w:r w:rsidR="00916DD5">
        <w:rPr>
          <w:noProof/>
        </w:rPr>
        <w:t>)</w:t>
      </w:r>
      <w:r w:rsidR="00F960EB" w:rsidRPr="003F6078">
        <w:rPr>
          <w:noProof/>
        </w:rPr>
        <w:t xml:space="preserve">.  </w:t>
      </w:r>
      <w:r w:rsidR="00B1026F" w:rsidRPr="003F6078">
        <w:rPr>
          <w:noProof/>
        </w:rPr>
        <w:t xml:space="preserve">  </w:t>
      </w:r>
    </w:p>
    <w:p w14:paraId="4BCBD78F" w14:textId="102F2917" w:rsidR="008B57CF" w:rsidRDefault="001335C9" w:rsidP="00E334E3">
      <w:pPr>
        <w:pStyle w:val="FAMEParagraph"/>
        <w:spacing w:after="240"/>
        <w:rPr>
          <w:noProof/>
        </w:rPr>
      </w:pPr>
      <w:r>
        <w:rPr>
          <w:noProof/>
        </w:rPr>
        <w:t xml:space="preserve">The </w:t>
      </w:r>
      <w:r w:rsidR="00215634" w:rsidRPr="003F6078">
        <w:rPr>
          <w:noProof/>
        </w:rPr>
        <w:t xml:space="preserve">evaluation synthesis </w:t>
      </w:r>
      <w:r>
        <w:rPr>
          <w:noProof/>
        </w:rPr>
        <w:t xml:space="preserve">of the AIRs </w:t>
      </w:r>
      <w:r w:rsidR="00215634" w:rsidRPr="003F6078">
        <w:rPr>
          <w:noProof/>
        </w:rPr>
        <w:t xml:space="preserve">and </w:t>
      </w:r>
      <w:r w:rsidR="00536CAB">
        <w:rPr>
          <w:noProof/>
        </w:rPr>
        <w:t xml:space="preserve">the </w:t>
      </w:r>
      <w:r w:rsidR="00536CAB" w:rsidRPr="003F6078">
        <w:rPr>
          <w:noProof/>
        </w:rPr>
        <w:t>evaluation support and capacity building workshops</w:t>
      </w:r>
      <w:r>
        <w:rPr>
          <w:rStyle w:val="FootnoteReference"/>
          <w:noProof/>
        </w:rPr>
        <w:footnoteReference w:id="30"/>
      </w:r>
      <w:r w:rsidR="00536CAB">
        <w:rPr>
          <w:noProof/>
        </w:rPr>
        <w:t xml:space="preserve"> of the</w:t>
      </w:r>
      <w:r w:rsidR="00536CAB" w:rsidRPr="003F6078">
        <w:rPr>
          <w:noProof/>
        </w:rPr>
        <w:t xml:space="preserve"> </w:t>
      </w:r>
      <w:r w:rsidR="00536CAB">
        <w:rPr>
          <w:noProof/>
        </w:rPr>
        <w:t>f</w:t>
      </w:r>
      <w:r w:rsidR="00536CAB" w:rsidRPr="003F6078">
        <w:rPr>
          <w:noProof/>
        </w:rPr>
        <w:t>isheries and aquaculture monitoring and evaluation</w:t>
      </w:r>
      <w:r w:rsidR="00536CAB">
        <w:rPr>
          <w:noProof/>
        </w:rPr>
        <w:t xml:space="preserve"> </w:t>
      </w:r>
      <w:r w:rsidR="00A73111">
        <w:rPr>
          <w:noProof/>
        </w:rPr>
        <w:t>(</w:t>
      </w:r>
      <w:r w:rsidR="008B57CF">
        <w:rPr>
          <w:noProof/>
        </w:rPr>
        <w:t>FAME</w:t>
      </w:r>
      <w:r w:rsidR="00A73111">
        <w:rPr>
          <w:noProof/>
        </w:rPr>
        <w:t>)</w:t>
      </w:r>
      <w:r w:rsidR="00536CAB">
        <w:rPr>
          <w:noProof/>
        </w:rPr>
        <w:t xml:space="preserve"> unit </w:t>
      </w:r>
      <w:r w:rsidR="0088274C">
        <w:rPr>
          <w:noProof/>
        </w:rPr>
        <w:t xml:space="preserve">showed </w:t>
      </w:r>
      <w:r w:rsidR="00215634" w:rsidRPr="003F6078">
        <w:rPr>
          <w:noProof/>
        </w:rPr>
        <w:t>that the quality and extent of evaluations</w:t>
      </w:r>
      <w:r w:rsidR="00565068" w:rsidRPr="003F6078">
        <w:rPr>
          <w:noProof/>
        </w:rPr>
        <w:t xml:space="preserve"> </w:t>
      </w:r>
      <w:r w:rsidR="008B57CF">
        <w:rPr>
          <w:noProof/>
        </w:rPr>
        <w:t xml:space="preserve">varied </w:t>
      </w:r>
      <w:r w:rsidR="00565068" w:rsidRPr="003F6078">
        <w:rPr>
          <w:noProof/>
        </w:rPr>
        <w:t xml:space="preserve">significantly </w:t>
      </w:r>
      <w:r w:rsidR="008B57CF">
        <w:rPr>
          <w:noProof/>
        </w:rPr>
        <w:t xml:space="preserve">across </w:t>
      </w:r>
      <w:r w:rsidR="00565068" w:rsidRPr="003F6078">
        <w:rPr>
          <w:noProof/>
        </w:rPr>
        <w:t xml:space="preserve">Member States. </w:t>
      </w:r>
      <w:r w:rsidR="008B57CF">
        <w:rPr>
          <w:noProof/>
        </w:rPr>
        <w:t>T</w:t>
      </w:r>
      <w:r w:rsidR="008B57CF" w:rsidRPr="003F6078">
        <w:rPr>
          <w:noProof/>
        </w:rPr>
        <w:t>he quality and extent of evaluations</w:t>
      </w:r>
      <w:r w:rsidR="008B57CF" w:rsidRPr="003F6078" w:rsidDel="008B57CF">
        <w:rPr>
          <w:noProof/>
        </w:rPr>
        <w:t xml:space="preserve"> </w:t>
      </w:r>
      <w:r w:rsidR="00215634" w:rsidRPr="003F6078">
        <w:rPr>
          <w:noProof/>
        </w:rPr>
        <w:t>depende</w:t>
      </w:r>
      <w:r w:rsidR="008B57CF">
        <w:rPr>
          <w:noProof/>
        </w:rPr>
        <w:t>d</w:t>
      </w:r>
      <w:r w:rsidR="00215634" w:rsidRPr="003F6078">
        <w:rPr>
          <w:noProof/>
        </w:rPr>
        <w:t xml:space="preserve"> </w:t>
      </w:r>
      <w:r w:rsidR="00916DD5">
        <w:rPr>
          <w:noProof/>
        </w:rPr>
        <w:t xml:space="preserve">a lot </w:t>
      </w:r>
      <w:r w:rsidR="00215634" w:rsidRPr="003F6078">
        <w:rPr>
          <w:noProof/>
        </w:rPr>
        <w:t>on</w:t>
      </w:r>
      <w:r w:rsidR="008B57CF">
        <w:rPr>
          <w:noProof/>
        </w:rPr>
        <w:t>:</w:t>
      </w:r>
    </w:p>
    <w:p w14:paraId="001F4D0C" w14:textId="74AAE6C1" w:rsidR="008B57CF" w:rsidRDefault="00215634" w:rsidP="00D605EB">
      <w:pPr>
        <w:pStyle w:val="FAMEParagraph"/>
        <w:numPr>
          <w:ilvl w:val="0"/>
          <w:numId w:val="32"/>
        </w:numPr>
        <w:spacing w:after="120"/>
        <w:rPr>
          <w:noProof/>
        </w:rPr>
      </w:pPr>
      <w:r w:rsidRPr="003F6078">
        <w:rPr>
          <w:noProof/>
        </w:rPr>
        <w:t>the</w:t>
      </w:r>
      <w:r w:rsidR="00BC6FCA" w:rsidRPr="003F6078">
        <w:rPr>
          <w:noProof/>
        </w:rPr>
        <w:t xml:space="preserve"> organisation of the </w:t>
      </w:r>
      <w:r w:rsidR="00606A42">
        <w:rPr>
          <w:noProof/>
        </w:rPr>
        <w:t>MAs</w:t>
      </w:r>
      <w:r w:rsidR="00BC6FCA" w:rsidRPr="003F6078">
        <w:rPr>
          <w:noProof/>
        </w:rPr>
        <w:t xml:space="preserve"> and their effectiveness </w:t>
      </w:r>
      <w:r w:rsidR="008B57CF">
        <w:rPr>
          <w:noProof/>
        </w:rPr>
        <w:t xml:space="preserve">in </w:t>
      </w:r>
      <w:r w:rsidR="00BC6FCA" w:rsidRPr="003F6078">
        <w:rPr>
          <w:noProof/>
        </w:rPr>
        <w:t>overseeing the national programme</w:t>
      </w:r>
      <w:r w:rsidR="008B57CF">
        <w:rPr>
          <w:noProof/>
        </w:rPr>
        <w:t>;</w:t>
      </w:r>
    </w:p>
    <w:p w14:paraId="3A0AEF68" w14:textId="1E9BDBD3" w:rsidR="008B57CF" w:rsidRDefault="00BC6FCA" w:rsidP="00D605EB">
      <w:pPr>
        <w:pStyle w:val="FAMEParagraph"/>
        <w:numPr>
          <w:ilvl w:val="0"/>
          <w:numId w:val="32"/>
        </w:numPr>
        <w:spacing w:after="120"/>
        <w:rPr>
          <w:noProof/>
        </w:rPr>
      </w:pPr>
      <w:r w:rsidRPr="003F6078">
        <w:rPr>
          <w:noProof/>
        </w:rPr>
        <w:t>the</w:t>
      </w:r>
      <w:r w:rsidR="00215634" w:rsidRPr="003F6078">
        <w:rPr>
          <w:noProof/>
        </w:rPr>
        <w:t xml:space="preserve"> contracted experts</w:t>
      </w:r>
      <w:r w:rsidR="008B57CF">
        <w:rPr>
          <w:noProof/>
        </w:rPr>
        <w:t>’</w:t>
      </w:r>
      <w:r w:rsidR="00215634" w:rsidRPr="003F6078">
        <w:rPr>
          <w:noProof/>
        </w:rPr>
        <w:t xml:space="preserve"> level of expertise</w:t>
      </w:r>
      <w:r w:rsidR="008B57CF">
        <w:rPr>
          <w:noProof/>
        </w:rPr>
        <w:t>;</w:t>
      </w:r>
      <w:r w:rsidR="00565068" w:rsidRPr="003F6078">
        <w:rPr>
          <w:noProof/>
        </w:rPr>
        <w:t xml:space="preserve"> and</w:t>
      </w:r>
    </w:p>
    <w:p w14:paraId="797C3BCB" w14:textId="5C4CF701" w:rsidR="008B57CF" w:rsidRDefault="00565068" w:rsidP="00D605EB">
      <w:pPr>
        <w:pStyle w:val="FAMEParagraph"/>
        <w:numPr>
          <w:ilvl w:val="0"/>
          <w:numId w:val="32"/>
        </w:numPr>
        <w:spacing w:after="120"/>
        <w:rPr>
          <w:noProof/>
        </w:rPr>
      </w:pPr>
      <w:r w:rsidRPr="00093D77">
        <w:rPr>
          <w:noProof/>
        </w:rPr>
        <w:t>the degree of preparation and expertise applied to</w:t>
      </w:r>
      <w:r w:rsidR="008B57CF">
        <w:rPr>
          <w:noProof/>
        </w:rPr>
        <w:t>:</w:t>
      </w:r>
    </w:p>
    <w:p w14:paraId="3EEA6887" w14:textId="755674DB" w:rsidR="008B57CF" w:rsidRDefault="00565068" w:rsidP="00D605EB">
      <w:pPr>
        <w:pStyle w:val="FAMEParagraph"/>
        <w:numPr>
          <w:ilvl w:val="1"/>
          <w:numId w:val="32"/>
        </w:numPr>
        <w:spacing w:after="120"/>
        <w:rPr>
          <w:noProof/>
        </w:rPr>
      </w:pPr>
      <w:r w:rsidRPr="003F6078">
        <w:rPr>
          <w:noProof/>
        </w:rPr>
        <w:t xml:space="preserve">defining </w:t>
      </w:r>
      <w:r w:rsidR="009D06E7" w:rsidRPr="003F6078">
        <w:rPr>
          <w:noProof/>
        </w:rPr>
        <w:t>the terms of reference</w:t>
      </w:r>
      <w:r w:rsidRPr="003F6078">
        <w:rPr>
          <w:noProof/>
        </w:rPr>
        <w:t xml:space="preserve"> for an evaluation</w:t>
      </w:r>
      <w:r w:rsidR="008B57CF">
        <w:rPr>
          <w:noProof/>
        </w:rPr>
        <w:t>;</w:t>
      </w:r>
    </w:p>
    <w:p w14:paraId="4A0C9127" w14:textId="3FEEED3D" w:rsidR="008B57CF" w:rsidRDefault="00A40172" w:rsidP="00D605EB">
      <w:pPr>
        <w:pStyle w:val="FAMEParagraph"/>
        <w:numPr>
          <w:ilvl w:val="1"/>
          <w:numId w:val="32"/>
        </w:numPr>
        <w:spacing w:after="120"/>
        <w:rPr>
          <w:noProof/>
        </w:rPr>
      </w:pPr>
      <w:r>
        <w:rPr>
          <w:noProof/>
        </w:rPr>
        <w:t>drafting</w:t>
      </w:r>
      <w:r w:rsidR="009D06E7" w:rsidRPr="003F6078">
        <w:rPr>
          <w:noProof/>
        </w:rPr>
        <w:t xml:space="preserve"> </w:t>
      </w:r>
      <w:r w:rsidR="00565068" w:rsidRPr="003F6078">
        <w:rPr>
          <w:noProof/>
        </w:rPr>
        <w:t xml:space="preserve">suitable </w:t>
      </w:r>
      <w:r w:rsidR="009D06E7" w:rsidRPr="003F6078">
        <w:rPr>
          <w:noProof/>
        </w:rPr>
        <w:t>evaluation questions</w:t>
      </w:r>
      <w:r w:rsidR="008B57CF">
        <w:rPr>
          <w:noProof/>
        </w:rPr>
        <w:t>;</w:t>
      </w:r>
      <w:r w:rsidR="009D06E7" w:rsidRPr="003F6078">
        <w:rPr>
          <w:noProof/>
        </w:rPr>
        <w:t xml:space="preserve"> and</w:t>
      </w:r>
    </w:p>
    <w:p w14:paraId="34D0067D" w14:textId="2A34149C" w:rsidR="008B57CF" w:rsidRDefault="009D06E7" w:rsidP="00D605EB">
      <w:pPr>
        <w:pStyle w:val="FAMEParagraph"/>
        <w:numPr>
          <w:ilvl w:val="1"/>
          <w:numId w:val="32"/>
        </w:numPr>
        <w:spacing w:after="120"/>
        <w:rPr>
          <w:noProof/>
        </w:rPr>
      </w:pPr>
      <w:r w:rsidRPr="003F6078">
        <w:rPr>
          <w:noProof/>
        </w:rPr>
        <w:t>specifying the selection criteria for tenders</w:t>
      </w:r>
      <w:r w:rsidR="00565068" w:rsidRPr="003F6078">
        <w:rPr>
          <w:noProof/>
        </w:rPr>
        <w:t xml:space="preserve"> </w:t>
      </w:r>
      <w:r w:rsidR="00A40172">
        <w:rPr>
          <w:noProof/>
        </w:rPr>
        <w:t>for</w:t>
      </w:r>
      <w:r w:rsidR="00A40172" w:rsidRPr="003F6078">
        <w:rPr>
          <w:noProof/>
        </w:rPr>
        <w:t xml:space="preserve"> </w:t>
      </w:r>
      <w:r w:rsidR="00565068" w:rsidRPr="003F6078">
        <w:rPr>
          <w:noProof/>
        </w:rPr>
        <w:t>evaluations</w:t>
      </w:r>
      <w:r w:rsidRPr="003F6078">
        <w:rPr>
          <w:noProof/>
        </w:rPr>
        <w:t>.</w:t>
      </w:r>
    </w:p>
    <w:p w14:paraId="0A8ED58C" w14:textId="1DE69B13" w:rsidR="0088274C" w:rsidRDefault="00565068" w:rsidP="00E334E3">
      <w:pPr>
        <w:pStyle w:val="FAMEParagraph"/>
        <w:spacing w:after="240"/>
        <w:rPr>
          <w:noProof/>
        </w:rPr>
      </w:pPr>
      <w:r w:rsidRPr="003F6078">
        <w:rPr>
          <w:noProof/>
        </w:rPr>
        <w:t xml:space="preserve">Member States reported difficulties in </w:t>
      </w:r>
      <w:r w:rsidR="00A40172">
        <w:rPr>
          <w:noProof/>
        </w:rPr>
        <w:t>deciding on</w:t>
      </w:r>
      <w:r w:rsidR="00A40172" w:rsidRPr="003F6078">
        <w:rPr>
          <w:noProof/>
        </w:rPr>
        <w:t xml:space="preserve"> </w:t>
      </w:r>
      <w:r w:rsidRPr="003F6078">
        <w:rPr>
          <w:noProof/>
        </w:rPr>
        <w:t xml:space="preserve">the number and scope of the </w:t>
      </w:r>
      <w:r w:rsidR="009D06E7" w:rsidRPr="003F6078">
        <w:rPr>
          <w:noProof/>
        </w:rPr>
        <w:t>evaluation questions</w:t>
      </w:r>
      <w:r w:rsidRPr="003F6078">
        <w:rPr>
          <w:noProof/>
        </w:rPr>
        <w:t xml:space="preserve">, resulting in an evaluation </w:t>
      </w:r>
      <w:r w:rsidR="00916DD5">
        <w:rPr>
          <w:noProof/>
        </w:rPr>
        <w:t xml:space="preserve">that </w:t>
      </w:r>
      <w:r w:rsidRPr="003F6078">
        <w:rPr>
          <w:noProof/>
        </w:rPr>
        <w:t>could be either too general or too focused on a specific topic, depending on the available time and budget.</w:t>
      </w:r>
    </w:p>
    <w:p w14:paraId="52EC96A2" w14:textId="5FA21884" w:rsidR="0088274C" w:rsidRDefault="0088274C">
      <w:pPr>
        <w:spacing w:after="0"/>
        <w:jc w:val="left"/>
        <w:rPr>
          <w:noProof/>
          <w:lang w:eastAsia="de-DE"/>
        </w:rPr>
      </w:pPr>
    </w:p>
    <w:tbl>
      <w:tblPr>
        <w:tblStyle w:val="TableGrid"/>
        <w:tblW w:w="0" w:type="auto"/>
        <w:shd w:val="clear" w:color="auto" w:fill="D9D9D9" w:themeFill="background1" w:themeFillShade="D9"/>
        <w:tblLook w:val="04A0" w:firstRow="1" w:lastRow="0" w:firstColumn="1" w:lastColumn="0" w:noHBand="0" w:noVBand="1"/>
      </w:tblPr>
      <w:tblGrid>
        <w:gridCol w:w="8608"/>
      </w:tblGrid>
      <w:tr w:rsidR="005A2004" w:rsidRPr="003F6078" w14:paraId="5A7803A7" w14:textId="77777777" w:rsidTr="0007548A">
        <w:tc>
          <w:tcPr>
            <w:tcW w:w="8608" w:type="dxa"/>
            <w:shd w:val="clear" w:color="auto" w:fill="D0CECE" w:themeFill="background2" w:themeFillShade="E6"/>
          </w:tcPr>
          <w:p w14:paraId="24A31974" w14:textId="32D7E066" w:rsidR="005A2004" w:rsidRPr="003F6078" w:rsidRDefault="005A2004" w:rsidP="005A2004">
            <w:pPr>
              <w:pStyle w:val="FAMEParagraph"/>
              <w:spacing w:after="240"/>
              <w:rPr>
                <w:b/>
                <w:noProof/>
                <w:u w:val="single"/>
              </w:rPr>
            </w:pPr>
            <w:r w:rsidRPr="003F6078">
              <w:rPr>
                <w:b/>
                <w:noProof/>
                <w:u w:val="single"/>
              </w:rPr>
              <w:t>Example</w:t>
            </w:r>
            <w:r w:rsidR="00C7635B" w:rsidRPr="003F6078">
              <w:rPr>
                <w:b/>
                <w:noProof/>
                <w:u w:val="single"/>
              </w:rPr>
              <w:t>s</w:t>
            </w:r>
            <w:r w:rsidRPr="003F6078">
              <w:rPr>
                <w:b/>
                <w:noProof/>
                <w:u w:val="single"/>
              </w:rPr>
              <w:t xml:space="preserve"> </w:t>
            </w:r>
            <w:r w:rsidR="00C7635B" w:rsidRPr="003F6078">
              <w:rPr>
                <w:b/>
                <w:noProof/>
                <w:u w:val="single"/>
              </w:rPr>
              <w:t xml:space="preserve">of </w:t>
            </w:r>
            <w:r w:rsidRPr="003F6078">
              <w:rPr>
                <w:b/>
                <w:noProof/>
                <w:u w:val="single"/>
              </w:rPr>
              <w:t>evaluation</w:t>
            </w:r>
            <w:r w:rsidR="00C7635B" w:rsidRPr="003F6078">
              <w:rPr>
                <w:b/>
                <w:noProof/>
                <w:u w:val="single"/>
              </w:rPr>
              <w:t>s assessing performance and implementation</w:t>
            </w:r>
          </w:p>
          <w:p w14:paraId="20143675" w14:textId="491A1DA8" w:rsidR="00C7635B" w:rsidRPr="003F6078" w:rsidRDefault="008B5DD3" w:rsidP="00D23CFC">
            <w:pPr>
              <w:pStyle w:val="FAMEParagraph"/>
              <w:rPr>
                <w:noProof/>
              </w:rPr>
            </w:pPr>
            <w:r w:rsidRPr="003F6078">
              <w:rPr>
                <w:noProof/>
              </w:rPr>
              <w:t>In 2020 a Member State</w:t>
            </w:r>
            <w:r w:rsidR="00D23CFC" w:rsidRPr="003F6078">
              <w:rPr>
                <w:noProof/>
              </w:rPr>
              <w:t xml:space="preserve"> carried</w:t>
            </w:r>
            <w:r w:rsidRPr="003F6078">
              <w:rPr>
                <w:noProof/>
              </w:rPr>
              <w:t xml:space="preserve"> out an evaluation</w:t>
            </w:r>
            <w:r w:rsidR="00D23CFC" w:rsidRPr="003F6078">
              <w:rPr>
                <w:noProof/>
              </w:rPr>
              <w:t xml:space="preserve"> </w:t>
            </w:r>
            <w:r w:rsidR="00A40172">
              <w:rPr>
                <w:noProof/>
              </w:rPr>
              <w:t>of</w:t>
            </w:r>
            <w:r w:rsidR="00A40172" w:rsidRPr="003F6078">
              <w:rPr>
                <w:noProof/>
              </w:rPr>
              <w:t xml:space="preserve"> </w:t>
            </w:r>
            <w:r w:rsidR="00D23CFC" w:rsidRPr="003F6078">
              <w:rPr>
                <w:noProof/>
              </w:rPr>
              <w:t>performance and</w:t>
            </w:r>
            <w:r w:rsidRPr="003F6078">
              <w:rPr>
                <w:noProof/>
              </w:rPr>
              <w:t xml:space="preserve"> </w:t>
            </w:r>
            <w:r w:rsidR="00A40172">
              <w:rPr>
                <w:noProof/>
              </w:rPr>
              <w:t xml:space="preserve">an evaluation of </w:t>
            </w:r>
            <w:r w:rsidRPr="003F6078">
              <w:rPr>
                <w:noProof/>
              </w:rPr>
              <w:t>the</w:t>
            </w:r>
            <w:r w:rsidR="00D23CFC" w:rsidRPr="003F6078">
              <w:rPr>
                <w:noProof/>
              </w:rPr>
              <w:t xml:space="preserve"> implementation process. The performance evaluation focused on how effective EMFF measures ha</w:t>
            </w:r>
            <w:r w:rsidR="00A40172">
              <w:rPr>
                <w:noProof/>
              </w:rPr>
              <w:t>d</w:t>
            </w:r>
            <w:r w:rsidR="00D23CFC" w:rsidRPr="003F6078">
              <w:rPr>
                <w:noProof/>
              </w:rPr>
              <w:t xml:space="preserve"> been in achieving the </w:t>
            </w:r>
            <w:r w:rsidR="00A40172">
              <w:rPr>
                <w:noProof/>
              </w:rPr>
              <w:t>OP’s s</w:t>
            </w:r>
            <w:r w:rsidR="00D23CFC" w:rsidRPr="003F6078">
              <w:rPr>
                <w:noProof/>
              </w:rPr>
              <w:t xml:space="preserve">pecific </w:t>
            </w:r>
            <w:r w:rsidR="00A40172">
              <w:rPr>
                <w:noProof/>
              </w:rPr>
              <w:t>o</w:t>
            </w:r>
            <w:r w:rsidR="00D23CFC" w:rsidRPr="003F6078">
              <w:rPr>
                <w:noProof/>
              </w:rPr>
              <w:t xml:space="preserve">bjectives and targets. The evaluation </w:t>
            </w:r>
            <w:r w:rsidR="00A40172">
              <w:rPr>
                <w:noProof/>
              </w:rPr>
              <w:t xml:space="preserve">of the implementation process </w:t>
            </w:r>
            <w:r w:rsidR="00C7635B" w:rsidRPr="003F6078">
              <w:rPr>
                <w:noProof/>
              </w:rPr>
              <w:t>assessed the effectiveness and efficiency of</w:t>
            </w:r>
            <w:r w:rsidR="00D23CFC" w:rsidRPr="003F6078">
              <w:rPr>
                <w:noProof/>
              </w:rPr>
              <w:t xml:space="preserve"> the delivery mechanism of EMFF </w:t>
            </w:r>
            <w:r w:rsidR="00C7635B" w:rsidRPr="003F6078">
              <w:rPr>
                <w:noProof/>
              </w:rPr>
              <w:t>support, by assessing ma</w:t>
            </w:r>
            <w:r w:rsidR="00D23CFC" w:rsidRPr="003F6078">
              <w:rPr>
                <w:noProof/>
              </w:rPr>
              <w:t>nagement structures and implementation methods</w:t>
            </w:r>
            <w:r w:rsidR="00C7635B" w:rsidRPr="003F6078">
              <w:rPr>
                <w:noProof/>
              </w:rPr>
              <w:t xml:space="preserve">. </w:t>
            </w:r>
          </w:p>
          <w:p w14:paraId="4279ECA3" w14:textId="24D99854" w:rsidR="005A2004" w:rsidRPr="003F6078" w:rsidRDefault="00A40172">
            <w:pPr>
              <w:pStyle w:val="FAMEParagraph"/>
              <w:rPr>
                <w:noProof/>
              </w:rPr>
            </w:pPr>
            <w:r>
              <w:rPr>
                <w:noProof/>
              </w:rPr>
              <w:t>Based on t</w:t>
            </w:r>
            <w:r w:rsidR="00C7635B" w:rsidRPr="003F6078">
              <w:rPr>
                <w:noProof/>
              </w:rPr>
              <w:t>he evaluations</w:t>
            </w:r>
            <w:r>
              <w:rPr>
                <w:noProof/>
              </w:rPr>
              <w:t>, the Member State decided to</w:t>
            </w:r>
            <w:r w:rsidR="00C7635B" w:rsidRPr="003F6078">
              <w:rPr>
                <w:noProof/>
              </w:rPr>
              <w:t xml:space="preserve"> </w:t>
            </w:r>
            <w:r w:rsidR="00D23CFC" w:rsidRPr="003F6078">
              <w:rPr>
                <w:noProof/>
              </w:rPr>
              <w:t>keep</w:t>
            </w:r>
            <w:r w:rsidR="00C7635B" w:rsidRPr="003F6078">
              <w:rPr>
                <w:noProof/>
              </w:rPr>
              <w:t xml:space="preserve"> the targets for programme implementation </w:t>
            </w:r>
            <w:r w:rsidR="00D23CFC" w:rsidRPr="003F6078">
              <w:rPr>
                <w:noProof/>
              </w:rPr>
              <w:t>under review</w:t>
            </w:r>
            <w:r w:rsidR="00C7635B" w:rsidRPr="003F6078">
              <w:rPr>
                <w:noProof/>
              </w:rPr>
              <w:t>,</w:t>
            </w:r>
            <w:r w:rsidR="00D23CFC" w:rsidRPr="003F6078">
              <w:rPr>
                <w:noProof/>
              </w:rPr>
              <w:t xml:space="preserve"> and to reallocate funds from </w:t>
            </w:r>
            <w:r w:rsidR="00BC6FCA" w:rsidRPr="003F6078">
              <w:rPr>
                <w:noProof/>
              </w:rPr>
              <w:t>measures</w:t>
            </w:r>
            <w:r w:rsidR="00D23CFC" w:rsidRPr="003F6078">
              <w:rPr>
                <w:noProof/>
              </w:rPr>
              <w:t xml:space="preserve"> unlikely to spend their full allocation to</w:t>
            </w:r>
            <w:r w:rsidR="00C7635B" w:rsidRPr="003F6078">
              <w:rPr>
                <w:noProof/>
              </w:rPr>
              <w:t xml:space="preserve"> </w:t>
            </w:r>
            <w:r w:rsidR="00853F43">
              <w:rPr>
                <w:noProof/>
              </w:rPr>
              <w:t>measures</w:t>
            </w:r>
            <w:r w:rsidR="00853F43" w:rsidRPr="003F6078">
              <w:rPr>
                <w:noProof/>
              </w:rPr>
              <w:t xml:space="preserve"> </w:t>
            </w:r>
            <w:r w:rsidR="00853F43">
              <w:rPr>
                <w:noProof/>
              </w:rPr>
              <w:t>in</w:t>
            </w:r>
            <w:r w:rsidR="00853F43" w:rsidRPr="003F6078">
              <w:rPr>
                <w:noProof/>
              </w:rPr>
              <w:t xml:space="preserve"> </w:t>
            </w:r>
            <w:r w:rsidR="00C7635B" w:rsidRPr="003F6078">
              <w:rPr>
                <w:noProof/>
              </w:rPr>
              <w:t>greater</w:t>
            </w:r>
            <w:r w:rsidR="00D23CFC" w:rsidRPr="003F6078">
              <w:rPr>
                <w:noProof/>
              </w:rPr>
              <w:t xml:space="preserve"> demand</w:t>
            </w:r>
            <w:r w:rsidR="00C7635B" w:rsidRPr="003F6078">
              <w:rPr>
                <w:noProof/>
              </w:rPr>
              <w:t xml:space="preserve">. The </w:t>
            </w:r>
            <w:r w:rsidR="00853F43">
              <w:rPr>
                <w:noProof/>
              </w:rPr>
              <w:t xml:space="preserve">ensuing </w:t>
            </w:r>
            <w:r w:rsidR="00C7635B" w:rsidRPr="003F6078">
              <w:rPr>
                <w:noProof/>
              </w:rPr>
              <w:t xml:space="preserve">recommendations suggested </w:t>
            </w:r>
            <w:r w:rsidR="00D23CFC" w:rsidRPr="003F6078">
              <w:rPr>
                <w:noProof/>
              </w:rPr>
              <w:t>streamlin</w:t>
            </w:r>
            <w:r w:rsidR="00C7635B" w:rsidRPr="003F6078">
              <w:rPr>
                <w:noProof/>
              </w:rPr>
              <w:t xml:space="preserve">ing </w:t>
            </w:r>
            <w:r w:rsidR="00D23CFC" w:rsidRPr="003F6078">
              <w:rPr>
                <w:noProof/>
              </w:rPr>
              <w:t>the number of interventions</w:t>
            </w:r>
            <w:r w:rsidR="00C7635B" w:rsidRPr="003F6078">
              <w:rPr>
                <w:noProof/>
              </w:rPr>
              <w:t xml:space="preserve"> to </w:t>
            </w:r>
            <w:r w:rsidR="00837414">
              <w:rPr>
                <w:noProof/>
              </w:rPr>
              <w:t xml:space="preserve">make </w:t>
            </w:r>
            <w:r w:rsidR="00C7635B" w:rsidRPr="003F6078">
              <w:rPr>
                <w:noProof/>
              </w:rPr>
              <w:t xml:space="preserve">administration </w:t>
            </w:r>
            <w:r w:rsidR="00837414">
              <w:rPr>
                <w:noProof/>
              </w:rPr>
              <w:t xml:space="preserve">more efficient </w:t>
            </w:r>
            <w:r w:rsidR="00C7635B" w:rsidRPr="003F6078">
              <w:rPr>
                <w:noProof/>
              </w:rPr>
              <w:t>and</w:t>
            </w:r>
            <w:r w:rsidR="00D23CFC" w:rsidRPr="003F6078">
              <w:rPr>
                <w:noProof/>
              </w:rPr>
              <w:t xml:space="preserve"> </w:t>
            </w:r>
            <w:r w:rsidR="00837414">
              <w:rPr>
                <w:noProof/>
              </w:rPr>
              <w:t xml:space="preserve">provide more </w:t>
            </w:r>
            <w:r w:rsidR="00D23CFC" w:rsidRPr="003F6078">
              <w:rPr>
                <w:noProof/>
              </w:rPr>
              <w:t>clarity</w:t>
            </w:r>
            <w:r w:rsidR="00C7635B" w:rsidRPr="003F6078">
              <w:rPr>
                <w:noProof/>
              </w:rPr>
              <w:t xml:space="preserve"> for applicants. </w:t>
            </w:r>
            <w:r w:rsidR="00837414">
              <w:rPr>
                <w:noProof/>
              </w:rPr>
              <w:t>The</w:t>
            </w:r>
            <w:r w:rsidR="00853F43">
              <w:rPr>
                <w:noProof/>
              </w:rPr>
              <w:t xml:space="preserve">y </w:t>
            </w:r>
            <w:r w:rsidR="00837414">
              <w:rPr>
                <w:noProof/>
              </w:rPr>
              <w:t xml:space="preserve">also suggested </w:t>
            </w:r>
            <w:r w:rsidR="00D23CFC" w:rsidRPr="003F6078">
              <w:rPr>
                <w:noProof/>
              </w:rPr>
              <w:t>improv</w:t>
            </w:r>
            <w:r w:rsidR="00853F43">
              <w:rPr>
                <w:noProof/>
              </w:rPr>
              <w:t>ing</w:t>
            </w:r>
            <w:r w:rsidR="00C7635B" w:rsidRPr="003F6078">
              <w:rPr>
                <w:noProof/>
              </w:rPr>
              <w:t xml:space="preserve"> the IT system</w:t>
            </w:r>
            <w:r w:rsidR="00BC6FCA" w:rsidRPr="003F6078">
              <w:rPr>
                <w:noProof/>
              </w:rPr>
              <w:t xml:space="preserve"> and simplify</w:t>
            </w:r>
            <w:r w:rsidR="00853F43">
              <w:rPr>
                <w:noProof/>
              </w:rPr>
              <w:t>ing</w:t>
            </w:r>
            <w:r w:rsidR="00BC6FCA" w:rsidRPr="003F6078">
              <w:rPr>
                <w:noProof/>
              </w:rPr>
              <w:t xml:space="preserve"> </w:t>
            </w:r>
            <w:r w:rsidR="00C7635B" w:rsidRPr="003F6078">
              <w:rPr>
                <w:noProof/>
              </w:rPr>
              <w:t>programme m</w:t>
            </w:r>
            <w:r w:rsidR="00D23CFC" w:rsidRPr="003F6078">
              <w:rPr>
                <w:noProof/>
              </w:rPr>
              <w:t>anagement</w:t>
            </w:r>
            <w:r w:rsidR="00853F43">
              <w:rPr>
                <w:noProof/>
              </w:rPr>
              <w:t xml:space="preserve"> </w:t>
            </w:r>
            <w:r w:rsidR="00853F43" w:rsidRPr="003F6078">
              <w:rPr>
                <w:noProof/>
              </w:rPr>
              <w:t>procedures</w:t>
            </w:r>
            <w:r w:rsidR="00C7635B" w:rsidRPr="003F6078">
              <w:rPr>
                <w:noProof/>
              </w:rPr>
              <w:t xml:space="preserve">, especially </w:t>
            </w:r>
            <w:r w:rsidR="00837414">
              <w:rPr>
                <w:noProof/>
              </w:rPr>
              <w:t xml:space="preserve">enabling online grant </w:t>
            </w:r>
            <w:r w:rsidR="00C7635B" w:rsidRPr="003F6078">
              <w:rPr>
                <w:noProof/>
              </w:rPr>
              <w:t xml:space="preserve">processing. </w:t>
            </w:r>
          </w:p>
        </w:tc>
      </w:tr>
    </w:tbl>
    <w:p w14:paraId="493100B9" w14:textId="77777777" w:rsidR="005A2004" w:rsidRPr="003F6078" w:rsidRDefault="005A2004" w:rsidP="005A2004">
      <w:pPr>
        <w:pStyle w:val="FAMEParagraph"/>
        <w:spacing w:after="240"/>
        <w:rPr>
          <w:noProof/>
        </w:rPr>
      </w:pPr>
    </w:p>
    <w:p w14:paraId="77F597FD" w14:textId="4AB59985" w:rsidR="001E71FD" w:rsidRPr="003F6078" w:rsidRDefault="001E71FD" w:rsidP="00B70199">
      <w:pPr>
        <w:pStyle w:val="Heading2"/>
        <w:spacing w:line="276" w:lineRule="auto"/>
        <w:rPr>
          <w:noProof/>
        </w:rPr>
      </w:pPr>
      <w:bookmarkStart w:id="9" w:name="_Toc100328081"/>
      <w:r w:rsidRPr="003F6078">
        <w:rPr>
          <w:noProof/>
        </w:rPr>
        <w:t xml:space="preserve">Performance </w:t>
      </w:r>
      <w:r w:rsidR="00837414">
        <w:rPr>
          <w:noProof/>
        </w:rPr>
        <w:t>f</w:t>
      </w:r>
      <w:r w:rsidRPr="003F6078">
        <w:rPr>
          <w:noProof/>
        </w:rPr>
        <w:t>ramework</w:t>
      </w:r>
      <w:bookmarkEnd w:id="9"/>
    </w:p>
    <w:p w14:paraId="23D4BC7F" w14:textId="1AE6204E" w:rsidR="00452295" w:rsidRPr="003F6078" w:rsidRDefault="009807E7" w:rsidP="00452295">
      <w:pPr>
        <w:pStyle w:val="Text2"/>
        <w:ind w:left="0"/>
        <w:rPr>
          <w:noProof/>
        </w:rPr>
      </w:pPr>
      <w:r w:rsidRPr="003F6078">
        <w:rPr>
          <w:noProof/>
        </w:rPr>
        <w:t>Articles</w:t>
      </w:r>
      <w:r w:rsidR="00837414">
        <w:rPr>
          <w:noProof/>
        </w:rPr>
        <w:t> </w:t>
      </w:r>
      <w:r w:rsidRPr="003F6078">
        <w:rPr>
          <w:noProof/>
        </w:rPr>
        <w:t xml:space="preserve">21 and 22 of </w:t>
      </w:r>
      <w:r w:rsidR="00451C59">
        <w:rPr>
          <w:noProof/>
        </w:rPr>
        <w:t>the CPR</w:t>
      </w:r>
      <w:r w:rsidRPr="003F6078">
        <w:rPr>
          <w:noProof/>
        </w:rPr>
        <w:t xml:space="preserve"> provide the basis for </w:t>
      </w:r>
      <w:r w:rsidR="008E019E" w:rsidRPr="003F6078">
        <w:rPr>
          <w:noProof/>
        </w:rPr>
        <w:t>the</w:t>
      </w:r>
      <w:r w:rsidRPr="003F6078">
        <w:rPr>
          <w:noProof/>
        </w:rPr>
        <w:t xml:space="preserve"> performance </w:t>
      </w:r>
      <w:r w:rsidR="008E019E" w:rsidRPr="003F6078">
        <w:rPr>
          <w:noProof/>
        </w:rPr>
        <w:t xml:space="preserve">framework and its application </w:t>
      </w:r>
      <w:r w:rsidR="009B207D">
        <w:rPr>
          <w:noProof/>
        </w:rPr>
        <w:t>to</w:t>
      </w:r>
      <w:r w:rsidR="009B207D" w:rsidRPr="003F6078">
        <w:rPr>
          <w:noProof/>
        </w:rPr>
        <w:t xml:space="preserve"> </w:t>
      </w:r>
      <w:r w:rsidR="008E019E" w:rsidRPr="003F6078">
        <w:rPr>
          <w:noProof/>
        </w:rPr>
        <w:t xml:space="preserve">the review </w:t>
      </w:r>
      <w:r w:rsidRPr="003F6078">
        <w:rPr>
          <w:noProof/>
        </w:rPr>
        <w:t>of programmes. The performance review examine</w:t>
      </w:r>
      <w:r w:rsidR="008E019E" w:rsidRPr="003F6078">
        <w:rPr>
          <w:noProof/>
        </w:rPr>
        <w:t>d</w:t>
      </w:r>
      <w:r w:rsidRPr="003F6078">
        <w:rPr>
          <w:noProof/>
        </w:rPr>
        <w:t xml:space="preserve"> the achievement of the milestones of the programmes at the level of </w:t>
      </w:r>
      <w:r w:rsidR="00853F43">
        <w:rPr>
          <w:noProof/>
        </w:rPr>
        <w:t>E</w:t>
      </w:r>
      <w:r w:rsidR="008E019E" w:rsidRPr="003F6078">
        <w:rPr>
          <w:noProof/>
        </w:rPr>
        <w:t>U</w:t>
      </w:r>
      <w:r w:rsidR="00853F43">
        <w:rPr>
          <w:noProof/>
        </w:rPr>
        <w:t xml:space="preserve"> </w:t>
      </w:r>
      <w:r w:rsidR="009B207D">
        <w:rPr>
          <w:noProof/>
        </w:rPr>
        <w:t>p</w:t>
      </w:r>
      <w:r w:rsidRPr="003F6078">
        <w:rPr>
          <w:noProof/>
        </w:rPr>
        <w:t xml:space="preserve">riorities, </w:t>
      </w:r>
      <w:r w:rsidR="009B207D">
        <w:rPr>
          <w:noProof/>
        </w:rPr>
        <w:t xml:space="preserve">using </w:t>
      </w:r>
      <w:r w:rsidRPr="003F6078">
        <w:rPr>
          <w:noProof/>
        </w:rPr>
        <w:t xml:space="preserve">the information presented in the </w:t>
      </w:r>
      <w:r w:rsidR="008E019E" w:rsidRPr="003F6078">
        <w:rPr>
          <w:noProof/>
        </w:rPr>
        <w:t>AIRs</w:t>
      </w:r>
      <w:r w:rsidRPr="003F6078">
        <w:rPr>
          <w:noProof/>
        </w:rPr>
        <w:t xml:space="preserve"> submitted by the Member States in 2019. </w:t>
      </w:r>
    </w:p>
    <w:p w14:paraId="33502A15" w14:textId="1EE62560" w:rsidR="009807E7" w:rsidRPr="003F6078" w:rsidRDefault="009B207D" w:rsidP="00452295">
      <w:pPr>
        <w:pStyle w:val="Text2"/>
        <w:ind w:left="0"/>
        <w:rPr>
          <w:noProof/>
        </w:rPr>
      </w:pPr>
      <w:r>
        <w:rPr>
          <w:noProof/>
        </w:rPr>
        <w:t>For</w:t>
      </w:r>
      <w:r w:rsidRPr="003F6078">
        <w:rPr>
          <w:noProof/>
        </w:rPr>
        <w:t xml:space="preserve"> each EMFF programme</w:t>
      </w:r>
      <w:r>
        <w:rPr>
          <w:noProof/>
        </w:rPr>
        <w:t>,</w:t>
      </w:r>
      <w:r w:rsidRPr="003F6078">
        <w:rPr>
          <w:noProof/>
        </w:rPr>
        <w:t xml:space="preserve"> </w:t>
      </w:r>
      <w:r>
        <w:rPr>
          <w:noProof/>
        </w:rPr>
        <w:t>t</w:t>
      </w:r>
      <w:r w:rsidR="009807E7" w:rsidRPr="003F6078">
        <w:rPr>
          <w:noProof/>
        </w:rPr>
        <w:t xml:space="preserve">he Commission </w:t>
      </w:r>
      <w:r w:rsidR="008E019E" w:rsidRPr="003F6078">
        <w:rPr>
          <w:noProof/>
        </w:rPr>
        <w:t>adopted decisions on the</w:t>
      </w:r>
      <w:r w:rsidR="009807E7" w:rsidRPr="003F6078">
        <w:rPr>
          <w:noProof/>
        </w:rPr>
        <w:t xml:space="preserve"> </w:t>
      </w:r>
      <w:r w:rsidR="00853F43">
        <w:rPr>
          <w:noProof/>
        </w:rPr>
        <w:t>E</w:t>
      </w:r>
      <w:r w:rsidR="0034377F" w:rsidRPr="003F6078">
        <w:rPr>
          <w:noProof/>
        </w:rPr>
        <w:t>U</w:t>
      </w:r>
      <w:r w:rsidR="00853F43">
        <w:rPr>
          <w:noProof/>
        </w:rPr>
        <w:t xml:space="preserve"> </w:t>
      </w:r>
      <w:r>
        <w:rPr>
          <w:noProof/>
        </w:rPr>
        <w:t>p</w:t>
      </w:r>
      <w:r w:rsidR="009807E7" w:rsidRPr="003F6078">
        <w:rPr>
          <w:noProof/>
        </w:rPr>
        <w:t>riorities</w:t>
      </w:r>
      <w:r w:rsidR="008E019E" w:rsidRPr="003F6078">
        <w:rPr>
          <w:noProof/>
        </w:rPr>
        <w:t xml:space="preserve"> </w:t>
      </w:r>
      <w:r w:rsidR="00853F43">
        <w:rPr>
          <w:noProof/>
        </w:rPr>
        <w:t>that</w:t>
      </w:r>
      <w:r w:rsidR="00853F43" w:rsidRPr="003F6078">
        <w:rPr>
          <w:noProof/>
        </w:rPr>
        <w:t xml:space="preserve"> </w:t>
      </w:r>
      <w:r w:rsidR="008E019E" w:rsidRPr="003F6078">
        <w:rPr>
          <w:noProof/>
        </w:rPr>
        <w:t>had</w:t>
      </w:r>
      <w:r w:rsidR="009807E7" w:rsidRPr="003F6078">
        <w:rPr>
          <w:noProof/>
        </w:rPr>
        <w:t xml:space="preserve"> achieved their milestones</w:t>
      </w:r>
      <w:r w:rsidR="008E019E" w:rsidRPr="003F6078">
        <w:rPr>
          <w:noProof/>
        </w:rPr>
        <w:t xml:space="preserve"> (financial and output indicators)</w:t>
      </w:r>
      <w:r w:rsidR="009807E7" w:rsidRPr="003F6078">
        <w:rPr>
          <w:noProof/>
        </w:rPr>
        <w:t xml:space="preserve">. </w:t>
      </w:r>
      <w:r w:rsidR="00BB22FD">
        <w:rPr>
          <w:noProof/>
        </w:rPr>
        <w:t>T</w:t>
      </w:r>
      <w:r w:rsidR="009807E7" w:rsidRPr="003F6078">
        <w:rPr>
          <w:noProof/>
        </w:rPr>
        <w:t>he</w:t>
      </w:r>
      <w:r w:rsidR="00853F43">
        <w:rPr>
          <w:noProof/>
        </w:rPr>
        <w:t xml:space="preserve"> performance reserve</w:t>
      </w:r>
      <w:r w:rsidR="009807E7" w:rsidRPr="003F6078">
        <w:rPr>
          <w:noProof/>
        </w:rPr>
        <w:t xml:space="preserve"> </w:t>
      </w:r>
      <w:r w:rsidR="008E019E" w:rsidRPr="003F6078">
        <w:rPr>
          <w:noProof/>
        </w:rPr>
        <w:t>(</w:t>
      </w:r>
      <w:r>
        <w:rPr>
          <w:noProof/>
        </w:rPr>
        <w:t>i.e.</w:t>
      </w:r>
      <w:r w:rsidR="008E019E" w:rsidRPr="003F6078">
        <w:rPr>
          <w:noProof/>
        </w:rPr>
        <w:t xml:space="preserve"> 5</w:t>
      </w:r>
      <w:r w:rsidR="00853F43" w:rsidRPr="003F6078">
        <w:rPr>
          <w:noProof/>
        </w:rPr>
        <w:t>%</w:t>
      </w:r>
      <w:r>
        <w:rPr>
          <w:noProof/>
        </w:rPr>
        <w:t>-</w:t>
      </w:r>
      <w:r w:rsidR="008E019E" w:rsidRPr="003F6078">
        <w:rPr>
          <w:noProof/>
        </w:rPr>
        <w:t>7%</w:t>
      </w:r>
      <w:r w:rsidR="009807E7" w:rsidRPr="003F6078">
        <w:rPr>
          <w:noProof/>
        </w:rPr>
        <w:t xml:space="preserve"> </w:t>
      </w:r>
      <w:r>
        <w:rPr>
          <w:noProof/>
        </w:rPr>
        <w:t>of the allocation to each</w:t>
      </w:r>
      <w:r w:rsidR="008E019E" w:rsidRPr="003F6078">
        <w:rPr>
          <w:noProof/>
        </w:rPr>
        <w:t xml:space="preserve"> priority, as </w:t>
      </w:r>
      <w:r w:rsidR="004039BE">
        <w:rPr>
          <w:noProof/>
        </w:rPr>
        <w:t>decided</w:t>
      </w:r>
      <w:r w:rsidR="004039BE" w:rsidRPr="003F6078">
        <w:rPr>
          <w:noProof/>
        </w:rPr>
        <w:t xml:space="preserve"> </w:t>
      </w:r>
      <w:r w:rsidR="008E019E" w:rsidRPr="003F6078">
        <w:rPr>
          <w:noProof/>
        </w:rPr>
        <w:t>by the Member State</w:t>
      </w:r>
      <w:r w:rsidR="00853F43">
        <w:rPr>
          <w:noProof/>
        </w:rPr>
        <w:t xml:space="preserve"> in question</w:t>
      </w:r>
      <w:r w:rsidR="008E019E" w:rsidRPr="003F6078">
        <w:rPr>
          <w:noProof/>
        </w:rPr>
        <w:t xml:space="preserve">) </w:t>
      </w:r>
      <w:r w:rsidR="009807E7" w:rsidRPr="003F6078">
        <w:rPr>
          <w:noProof/>
        </w:rPr>
        <w:t>was allocated</w:t>
      </w:r>
      <w:r w:rsidR="00853F43">
        <w:rPr>
          <w:noProof/>
        </w:rPr>
        <w:t xml:space="preserve"> to these priorities</w:t>
      </w:r>
      <w:r w:rsidR="009807E7" w:rsidRPr="003F6078">
        <w:rPr>
          <w:noProof/>
        </w:rPr>
        <w:t xml:space="preserve">. </w:t>
      </w:r>
      <w:r w:rsidR="00BB22FD">
        <w:rPr>
          <w:noProof/>
        </w:rPr>
        <w:t>The performance reserve for p</w:t>
      </w:r>
      <w:r w:rsidR="008E019E" w:rsidRPr="003F6078">
        <w:rPr>
          <w:noProof/>
        </w:rPr>
        <w:t xml:space="preserve">riorities that </w:t>
      </w:r>
      <w:r>
        <w:rPr>
          <w:noProof/>
        </w:rPr>
        <w:t xml:space="preserve">had </w:t>
      </w:r>
      <w:r w:rsidR="008E019E" w:rsidRPr="003F6078">
        <w:rPr>
          <w:noProof/>
        </w:rPr>
        <w:t>not achieve</w:t>
      </w:r>
      <w:r>
        <w:rPr>
          <w:noProof/>
        </w:rPr>
        <w:t>d</w:t>
      </w:r>
      <w:r w:rsidR="008E019E" w:rsidRPr="003F6078">
        <w:rPr>
          <w:noProof/>
        </w:rPr>
        <w:t xml:space="preserve"> the</w:t>
      </w:r>
      <w:r w:rsidR="00BB22FD">
        <w:rPr>
          <w:noProof/>
        </w:rPr>
        <w:t>ir</w:t>
      </w:r>
      <w:r w:rsidR="008E019E" w:rsidRPr="003F6078">
        <w:rPr>
          <w:noProof/>
        </w:rPr>
        <w:t xml:space="preserve"> milestone</w:t>
      </w:r>
      <w:r w:rsidR="00BB22FD">
        <w:rPr>
          <w:noProof/>
        </w:rPr>
        <w:t>s</w:t>
      </w:r>
      <w:r w:rsidR="008E019E" w:rsidRPr="003F6078">
        <w:rPr>
          <w:noProof/>
        </w:rPr>
        <w:t xml:space="preserve"> </w:t>
      </w:r>
      <w:r w:rsidR="00BB22FD">
        <w:rPr>
          <w:noProof/>
        </w:rPr>
        <w:t xml:space="preserve">was </w:t>
      </w:r>
      <w:r w:rsidR="008E019E" w:rsidRPr="003F6078">
        <w:rPr>
          <w:noProof/>
        </w:rPr>
        <w:t>reallocate</w:t>
      </w:r>
      <w:r w:rsidR="00BB22FD">
        <w:rPr>
          <w:noProof/>
        </w:rPr>
        <w:t>d</w:t>
      </w:r>
      <w:r w:rsidR="008E019E" w:rsidRPr="003F6078">
        <w:rPr>
          <w:noProof/>
        </w:rPr>
        <w:t xml:space="preserve"> to </w:t>
      </w:r>
      <w:r w:rsidR="00BB22FD">
        <w:rPr>
          <w:noProof/>
        </w:rPr>
        <w:t>p</w:t>
      </w:r>
      <w:r w:rsidR="008E019E" w:rsidRPr="003F6078">
        <w:rPr>
          <w:noProof/>
        </w:rPr>
        <w:t>riorit</w:t>
      </w:r>
      <w:r w:rsidR="00853F43">
        <w:rPr>
          <w:noProof/>
        </w:rPr>
        <w:t>ies</w:t>
      </w:r>
      <w:r w:rsidR="008E019E" w:rsidRPr="003F6078">
        <w:rPr>
          <w:noProof/>
        </w:rPr>
        <w:t xml:space="preserve"> </w:t>
      </w:r>
      <w:r w:rsidR="00853F43">
        <w:rPr>
          <w:noProof/>
        </w:rPr>
        <w:t>that</w:t>
      </w:r>
      <w:r w:rsidR="00853F43" w:rsidRPr="003F6078">
        <w:rPr>
          <w:noProof/>
        </w:rPr>
        <w:t xml:space="preserve"> </w:t>
      </w:r>
      <w:r w:rsidR="008E019E" w:rsidRPr="003F6078">
        <w:rPr>
          <w:noProof/>
        </w:rPr>
        <w:t xml:space="preserve">had </w:t>
      </w:r>
      <w:r w:rsidR="00853F43">
        <w:rPr>
          <w:noProof/>
        </w:rPr>
        <w:t>done so</w:t>
      </w:r>
      <w:r w:rsidR="008E019E" w:rsidRPr="003F6078">
        <w:rPr>
          <w:noProof/>
        </w:rPr>
        <w:t>.</w:t>
      </w:r>
    </w:p>
    <w:p w14:paraId="79D3564E" w14:textId="1B047BF3" w:rsidR="0083329D" w:rsidRPr="003F6078" w:rsidRDefault="009D06E7" w:rsidP="00E334E3">
      <w:pPr>
        <w:pStyle w:val="FAMEParagraph"/>
        <w:spacing w:after="120"/>
        <w:rPr>
          <w:noProof/>
        </w:rPr>
      </w:pPr>
      <w:r w:rsidRPr="003F6078">
        <w:rPr>
          <w:noProof/>
        </w:rPr>
        <w:t xml:space="preserve">The performance </w:t>
      </w:r>
      <w:r w:rsidR="00452295" w:rsidRPr="003F6078">
        <w:rPr>
          <w:noProof/>
        </w:rPr>
        <w:t>framework</w:t>
      </w:r>
      <w:r w:rsidR="002222FD" w:rsidRPr="003F6078">
        <w:rPr>
          <w:noProof/>
        </w:rPr>
        <w:t>,</w:t>
      </w:r>
      <w:r w:rsidR="00452295" w:rsidRPr="003F6078">
        <w:rPr>
          <w:noProof/>
        </w:rPr>
        <w:t xml:space="preserve"> </w:t>
      </w:r>
      <w:r w:rsidR="002222FD" w:rsidRPr="003F6078">
        <w:rPr>
          <w:noProof/>
        </w:rPr>
        <w:t xml:space="preserve">in particular the review </w:t>
      </w:r>
      <w:r w:rsidR="004039BE">
        <w:rPr>
          <w:noProof/>
        </w:rPr>
        <w:t>of programmes</w:t>
      </w:r>
      <w:r w:rsidR="002222FD" w:rsidRPr="003F6078">
        <w:rPr>
          <w:noProof/>
        </w:rPr>
        <w:t>, required analysis</w:t>
      </w:r>
      <w:r w:rsidR="009E7467" w:rsidRPr="003F6078">
        <w:rPr>
          <w:noProof/>
        </w:rPr>
        <w:t xml:space="preserve"> and the adoption of decisions. </w:t>
      </w:r>
      <w:r w:rsidR="00853F43">
        <w:rPr>
          <w:noProof/>
        </w:rPr>
        <w:t>T</w:t>
      </w:r>
      <w:r w:rsidR="002222FD" w:rsidRPr="003F6078">
        <w:rPr>
          <w:noProof/>
        </w:rPr>
        <w:t xml:space="preserve">he </w:t>
      </w:r>
      <w:r w:rsidR="004039BE">
        <w:rPr>
          <w:noProof/>
        </w:rPr>
        <w:t>review</w:t>
      </w:r>
      <w:r w:rsidR="004039BE" w:rsidRPr="003F6078">
        <w:rPr>
          <w:noProof/>
        </w:rPr>
        <w:t xml:space="preserve"> </w:t>
      </w:r>
      <w:r w:rsidR="002222FD" w:rsidRPr="003F6078">
        <w:rPr>
          <w:noProof/>
        </w:rPr>
        <w:t xml:space="preserve">did provide </w:t>
      </w:r>
      <w:r w:rsidR="00853F43">
        <w:rPr>
          <w:noProof/>
        </w:rPr>
        <w:t>an</w:t>
      </w:r>
      <w:r w:rsidR="00853F43" w:rsidRPr="003F6078">
        <w:rPr>
          <w:noProof/>
        </w:rPr>
        <w:t xml:space="preserve"> </w:t>
      </w:r>
      <w:r w:rsidR="002222FD" w:rsidRPr="003F6078">
        <w:rPr>
          <w:noProof/>
        </w:rPr>
        <w:t xml:space="preserve">incentive </w:t>
      </w:r>
      <w:r w:rsidR="00853F43">
        <w:rPr>
          <w:noProof/>
        </w:rPr>
        <w:t>to</w:t>
      </w:r>
      <w:r w:rsidR="00853F43" w:rsidRPr="003F6078">
        <w:rPr>
          <w:noProof/>
        </w:rPr>
        <w:t xml:space="preserve"> improv</w:t>
      </w:r>
      <w:r w:rsidR="00853F43">
        <w:rPr>
          <w:noProof/>
        </w:rPr>
        <w:t xml:space="preserve">e </w:t>
      </w:r>
      <w:r w:rsidR="002222FD" w:rsidRPr="003F6078">
        <w:rPr>
          <w:noProof/>
        </w:rPr>
        <w:t>implementation</w:t>
      </w:r>
      <w:r w:rsidR="006001C4" w:rsidRPr="003F6078">
        <w:rPr>
          <w:noProof/>
        </w:rPr>
        <w:t>,</w:t>
      </w:r>
      <w:r w:rsidR="00BC6FCA" w:rsidRPr="003F6078">
        <w:rPr>
          <w:noProof/>
        </w:rPr>
        <w:t xml:space="preserve"> </w:t>
      </w:r>
      <w:r w:rsidR="00853F43">
        <w:rPr>
          <w:noProof/>
        </w:rPr>
        <w:t>but the</w:t>
      </w:r>
      <w:r w:rsidR="00853F43" w:rsidRPr="003F6078">
        <w:rPr>
          <w:noProof/>
        </w:rPr>
        <w:t xml:space="preserve"> </w:t>
      </w:r>
      <w:r w:rsidR="00BC6FCA" w:rsidRPr="003F6078">
        <w:rPr>
          <w:noProof/>
        </w:rPr>
        <w:t>incentive was not very strong</w:t>
      </w:r>
      <w:r w:rsidR="002222FD" w:rsidRPr="003F6078">
        <w:rPr>
          <w:noProof/>
        </w:rPr>
        <w:t>. The consequence of underperformance was the</w:t>
      </w:r>
      <w:r w:rsidR="00BC6FCA" w:rsidRPr="003F6078">
        <w:rPr>
          <w:noProof/>
        </w:rPr>
        <w:t xml:space="preserve"> mandat</w:t>
      </w:r>
      <w:r w:rsidR="004039BE">
        <w:rPr>
          <w:noProof/>
        </w:rPr>
        <w:t>ory</w:t>
      </w:r>
      <w:r w:rsidR="002222FD" w:rsidRPr="003F6078">
        <w:rPr>
          <w:noProof/>
        </w:rPr>
        <w:t xml:space="preserve"> transfer of funds from one </w:t>
      </w:r>
      <w:r w:rsidR="00853F43">
        <w:rPr>
          <w:noProof/>
        </w:rPr>
        <w:t>E</w:t>
      </w:r>
      <w:r w:rsidR="00041815" w:rsidRPr="003F6078">
        <w:rPr>
          <w:noProof/>
        </w:rPr>
        <w:t>U</w:t>
      </w:r>
      <w:r w:rsidR="00853F43">
        <w:rPr>
          <w:noProof/>
        </w:rPr>
        <w:t xml:space="preserve"> </w:t>
      </w:r>
      <w:r w:rsidR="004039BE">
        <w:rPr>
          <w:noProof/>
        </w:rPr>
        <w:t>p</w:t>
      </w:r>
      <w:r w:rsidR="00041815" w:rsidRPr="003F6078">
        <w:rPr>
          <w:noProof/>
        </w:rPr>
        <w:t>riority</w:t>
      </w:r>
      <w:r w:rsidR="002222FD" w:rsidRPr="003F6078">
        <w:rPr>
          <w:noProof/>
        </w:rPr>
        <w:t xml:space="preserve"> to another. This </w:t>
      </w:r>
      <w:r w:rsidR="000515C9">
        <w:rPr>
          <w:noProof/>
        </w:rPr>
        <w:t>tallies</w:t>
      </w:r>
      <w:r w:rsidR="006001C4" w:rsidRPr="003F6078">
        <w:rPr>
          <w:noProof/>
        </w:rPr>
        <w:t xml:space="preserve"> with the</w:t>
      </w:r>
      <w:r w:rsidR="002222FD" w:rsidRPr="003F6078">
        <w:rPr>
          <w:noProof/>
        </w:rPr>
        <w:t xml:space="preserve"> logical action of the </w:t>
      </w:r>
      <w:r w:rsidR="00606A42">
        <w:rPr>
          <w:noProof/>
        </w:rPr>
        <w:t>MA</w:t>
      </w:r>
      <w:r w:rsidR="00041815" w:rsidRPr="003F6078">
        <w:rPr>
          <w:noProof/>
        </w:rPr>
        <w:t xml:space="preserve"> </w:t>
      </w:r>
      <w:r w:rsidR="009E7467" w:rsidRPr="003F6078">
        <w:rPr>
          <w:noProof/>
        </w:rPr>
        <w:t xml:space="preserve">to improve implementation </w:t>
      </w:r>
      <w:r w:rsidR="00041815" w:rsidRPr="003F6078">
        <w:rPr>
          <w:noProof/>
        </w:rPr>
        <w:t>under normal circumstances</w:t>
      </w:r>
      <w:r w:rsidR="00BC6FCA" w:rsidRPr="003F6078">
        <w:rPr>
          <w:noProof/>
        </w:rPr>
        <w:t>, even without the review</w:t>
      </w:r>
      <w:r w:rsidR="006001C4" w:rsidRPr="003F6078">
        <w:rPr>
          <w:noProof/>
        </w:rPr>
        <w:t>.</w:t>
      </w:r>
    </w:p>
    <w:p w14:paraId="1AF2B5DA" w14:textId="1506C739" w:rsidR="00452486" w:rsidRPr="003F6078" w:rsidRDefault="00452486" w:rsidP="00452486">
      <w:pPr>
        <w:pStyle w:val="Heading1"/>
        <w:spacing w:line="276" w:lineRule="auto"/>
        <w:rPr>
          <w:noProof/>
        </w:rPr>
      </w:pPr>
      <w:bookmarkStart w:id="10" w:name="_Toc100328082"/>
      <w:r w:rsidRPr="003F6078">
        <w:rPr>
          <w:noProof/>
        </w:rPr>
        <w:t xml:space="preserve">Monitoring and </w:t>
      </w:r>
      <w:r w:rsidR="004039BE">
        <w:rPr>
          <w:noProof/>
        </w:rPr>
        <w:t>e</w:t>
      </w:r>
      <w:r w:rsidRPr="003F6078">
        <w:rPr>
          <w:noProof/>
        </w:rPr>
        <w:t xml:space="preserve">valuation </w:t>
      </w:r>
      <w:r w:rsidR="004039BE">
        <w:rPr>
          <w:noProof/>
        </w:rPr>
        <w:t>f</w:t>
      </w:r>
      <w:r w:rsidRPr="003F6078">
        <w:rPr>
          <w:noProof/>
        </w:rPr>
        <w:t>ramework</w:t>
      </w:r>
      <w:r w:rsidR="00F070F0" w:rsidRPr="003F6078">
        <w:rPr>
          <w:noProof/>
        </w:rPr>
        <w:t xml:space="preserve"> of the EMFAF</w:t>
      </w:r>
      <w:bookmarkEnd w:id="10"/>
    </w:p>
    <w:p w14:paraId="6C3726F0" w14:textId="26046508" w:rsidR="009B657F" w:rsidRPr="003F6078" w:rsidRDefault="009B657F" w:rsidP="009B657F">
      <w:pPr>
        <w:pStyle w:val="Text1"/>
        <w:ind w:left="0"/>
        <w:rPr>
          <w:noProof/>
        </w:rPr>
      </w:pPr>
      <w:r w:rsidRPr="003F6078">
        <w:rPr>
          <w:noProof/>
        </w:rPr>
        <w:t xml:space="preserve">The </w:t>
      </w:r>
      <w:r w:rsidR="00450E97">
        <w:rPr>
          <w:noProof/>
        </w:rPr>
        <w:t>m</w:t>
      </w:r>
      <w:r w:rsidRPr="003F6078">
        <w:rPr>
          <w:noProof/>
        </w:rPr>
        <w:t>onitoring and evaluation framework</w:t>
      </w:r>
      <w:r w:rsidR="000B29B3" w:rsidRPr="003F6078">
        <w:rPr>
          <w:noProof/>
        </w:rPr>
        <w:t xml:space="preserve"> (MEF)</w:t>
      </w:r>
      <w:r w:rsidRPr="003F6078">
        <w:rPr>
          <w:noProof/>
        </w:rPr>
        <w:t xml:space="preserve"> </w:t>
      </w:r>
      <w:r w:rsidR="00F070F0" w:rsidRPr="003F6078">
        <w:rPr>
          <w:noProof/>
        </w:rPr>
        <w:t xml:space="preserve">of the EMFAF </w:t>
      </w:r>
      <w:r w:rsidRPr="003F6078">
        <w:rPr>
          <w:noProof/>
        </w:rPr>
        <w:t xml:space="preserve">was </w:t>
      </w:r>
      <w:r w:rsidR="00131FC6">
        <w:rPr>
          <w:noProof/>
        </w:rPr>
        <w:t>set up</w:t>
      </w:r>
      <w:r w:rsidR="00131FC6" w:rsidRPr="003F6078">
        <w:rPr>
          <w:noProof/>
        </w:rPr>
        <w:t xml:space="preserve"> </w:t>
      </w:r>
      <w:r w:rsidR="00706E9D" w:rsidRPr="003F6078">
        <w:rPr>
          <w:noProof/>
        </w:rPr>
        <w:t xml:space="preserve">as part of the performance framework </w:t>
      </w:r>
      <w:r w:rsidR="00131FC6">
        <w:rPr>
          <w:noProof/>
        </w:rPr>
        <w:t>of</w:t>
      </w:r>
      <w:r w:rsidR="00131FC6" w:rsidRPr="003F6078">
        <w:rPr>
          <w:noProof/>
        </w:rPr>
        <w:t xml:space="preserve"> </w:t>
      </w:r>
      <w:r w:rsidR="00706E9D" w:rsidRPr="003F6078">
        <w:rPr>
          <w:noProof/>
        </w:rPr>
        <w:t xml:space="preserve">the EU </w:t>
      </w:r>
      <w:r w:rsidR="00131FC6">
        <w:rPr>
          <w:noProof/>
        </w:rPr>
        <w:t>b</w:t>
      </w:r>
      <w:r w:rsidR="00706E9D" w:rsidRPr="003F6078">
        <w:rPr>
          <w:noProof/>
        </w:rPr>
        <w:t>udget</w:t>
      </w:r>
      <w:r w:rsidR="00706E9D" w:rsidRPr="003F6078">
        <w:rPr>
          <w:rStyle w:val="FootnoteReference"/>
          <w:noProof/>
        </w:rPr>
        <w:footnoteReference w:id="31"/>
      </w:r>
      <w:r w:rsidR="00F070F0" w:rsidRPr="003F6078">
        <w:rPr>
          <w:noProof/>
        </w:rPr>
        <w:t>.</w:t>
      </w:r>
      <w:r w:rsidR="00706E9D" w:rsidRPr="003F6078">
        <w:rPr>
          <w:noProof/>
        </w:rPr>
        <w:t xml:space="preserve"> </w:t>
      </w:r>
      <w:r w:rsidR="00131FC6">
        <w:rPr>
          <w:noProof/>
        </w:rPr>
        <w:t xml:space="preserve">This performance framework includes </w:t>
      </w:r>
      <w:r w:rsidR="00F070F0" w:rsidRPr="003F6078">
        <w:rPr>
          <w:noProof/>
        </w:rPr>
        <w:t>concept</w:t>
      </w:r>
      <w:r w:rsidR="00131FC6">
        <w:rPr>
          <w:noProof/>
        </w:rPr>
        <w:t>s</w:t>
      </w:r>
      <w:r w:rsidR="00F070F0" w:rsidRPr="003F6078">
        <w:rPr>
          <w:noProof/>
        </w:rPr>
        <w:t xml:space="preserve"> </w:t>
      </w:r>
      <w:r w:rsidR="00131FC6">
        <w:rPr>
          <w:noProof/>
        </w:rPr>
        <w:t xml:space="preserve">such as </w:t>
      </w:r>
      <w:r w:rsidR="00F070F0" w:rsidRPr="003F6078">
        <w:rPr>
          <w:noProof/>
        </w:rPr>
        <w:t>core performance indicators, harmonised reporting</w:t>
      </w:r>
      <w:r w:rsidR="000515C9">
        <w:rPr>
          <w:noProof/>
        </w:rPr>
        <w:t xml:space="preserve"> </w:t>
      </w:r>
      <w:r w:rsidR="00F070F0" w:rsidRPr="003F6078">
        <w:rPr>
          <w:noProof/>
        </w:rPr>
        <w:t xml:space="preserve">and tracking of expenditure for horizontal aspects such as climate and </w:t>
      </w:r>
      <w:r w:rsidR="000515C9">
        <w:rPr>
          <w:noProof/>
        </w:rPr>
        <w:t xml:space="preserve">the </w:t>
      </w:r>
      <w:r w:rsidR="00F070F0" w:rsidRPr="003F6078">
        <w:rPr>
          <w:noProof/>
        </w:rPr>
        <w:t>environment</w:t>
      </w:r>
      <w:r w:rsidR="00706E9D" w:rsidRPr="003F6078">
        <w:rPr>
          <w:noProof/>
        </w:rPr>
        <w:t>.</w:t>
      </w:r>
      <w:r w:rsidR="00F070F0" w:rsidRPr="003F6078">
        <w:rPr>
          <w:noProof/>
        </w:rPr>
        <w:t xml:space="preserve"> </w:t>
      </w:r>
      <w:r w:rsidR="000515C9">
        <w:rPr>
          <w:noProof/>
        </w:rPr>
        <w:t>E</w:t>
      </w:r>
      <w:r w:rsidR="00F070F0" w:rsidRPr="003F6078">
        <w:rPr>
          <w:noProof/>
        </w:rPr>
        <w:t>a</w:t>
      </w:r>
      <w:r w:rsidR="000B29B3" w:rsidRPr="003F6078">
        <w:rPr>
          <w:noProof/>
        </w:rPr>
        <w:t xml:space="preserve">ch fund </w:t>
      </w:r>
      <w:r w:rsidR="000515C9">
        <w:rPr>
          <w:noProof/>
        </w:rPr>
        <w:t xml:space="preserve">therefore </w:t>
      </w:r>
      <w:r w:rsidR="000B29B3" w:rsidRPr="003F6078">
        <w:rPr>
          <w:noProof/>
        </w:rPr>
        <w:t xml:space="preserve">has a </w:t>
      </w:r>
      <w:r w:rsidR="00F070F0" w:rsidRPr="003F6078">
        <w:rPr>
          <w:noProof/>
        </w:rPr>
        <w:t>tailor-made framework. T</w:t>
      </w:r>
      <w:r w:rsidRPr="003F6078">
        <w:rPr>
          <w:noProof/>
        </w:rPr>
        <w:t>he</w:t>
      </w:r>
      <w:r w:rsidR="00F070F0" w:rsidRPr="003F6078">
        <w:rPr>
          <w:noProof/>
        </w:rPr>
        <w:t xml:space="preserve"> </w:t>
      </w:r>
      <w:r w:rsidR="000B29B3" w:rsidRPr="003F6078">
        <w:rPr>
          <w:noProof/>
        </w:rPr>
        <w:t>MEF</w:t>
      </w:r>
      <w:r w:rsidR="00F070F0" w:rsidRPr="003F6078">
        <w:rPr>
          <w:noProof/>
        </w:rPr>
        <w:t xml:space="preserve"> </w:t>
      </w:r>
      <w:r w:rsidR="00131FC6">
        <w:rPr>
          <w:noProof/>
        </w:rPr>
        <w:t xml:space="preserve">of </w:t>
      </w:r>
      <w:r w:rsidR="00F070F0" w:rsidRPr="003F6078">
        <w:rPr>
          <w:noProof/>
        </w:rPr>
        <w:t>the EMFAF</w:t>
      </w:r>
      <w:r w:rsidRPr="003F6078">
        <w:rPr>
          <w:noProof/>
        </w:rPr>
        <w:t xml:space="preserve"> </w:t>
      </w:r>
      <w:r w:rsidR="00F070F0" w:rsidRPr="003F6078">
        <w:rPr>
          <w:noProof/>
        </w:rPr>
        <w:t>is based on the</w:t>
      </w:r>
      <w:r w:rsidRPr="003F6078">
        <w:rPr>
          <w:noProof/>
        </w:rPr>
        <w:t xml:space="preserve"> experience gained </w:t>
      </w:r>
      <w:r w:rsidR="00F070F0" w:rsidRPr="003F6078">
        <w:rPr>
          <w:noProof/>
        </w:rPr>
        <w:t>during the implementation of the</w:t>
      </w:r>
      <w:r w:rsidRPr="003F6078">
        <w:rPr>
          <w:noProof/>
        </w:rPr>
        <w:t xml:space="preserve"> EMFF</w:t>
      </w:r>
      <w:r w:rsidR="00632C40" w:rsidRPr="003F6078">
        <w:rPr>
          <w:noProof/>
        </w:rPr>
        <w:t>,</w:t>
      </w:r>
      <w:r w:rsidRPr="003F6078">
        <w:rPr>
          <w:noProof/>
        </w:rPr>
        <w:t xml:space="preserve"> as described in Section</w:t>
      </w:r>
      <w:r w:rsidR="00131FC6">
        <w:rPr>
          <w:noProof/>
        </w:rPr>
        <w:t> </w:t>
      </w:r>
      <w:r w:rsidR="00CA75B8">
        <w:rPr>
          <w:noProof/>
        </w:rPr>
        <w:t>2</w:t>
      </w:r>
      <w:r w:rsidRPr="003F6078">
        <w:rPr>
          <w:noProof/>
        </w:rPr>
        <w:t>. Th</w:t>
      </w:r>
      <w:r w:rsidR="00131FC6">
        <w:rPr>
          <w:noProof/>
        </w:rPr>
        <w:t>e current</w:t>
      </w:r>
      <w:r w:rsidRPr="003F6078">
        <w:rPr>
          <w:noProof/>
        </w:rPr>
        <w:t xml:space="preserve"> section briefly describes the novelties of the </w:t>
      </w:r>
      <w:r w:rsidR="000B29B3" w:rsidRPr="003F6078">
        <w:rPr>
          <w:noProof/>
        </w:rPr>
        <w:t>MEF</w:t>
      </w:r>
      <w:r w:rsidRPr="003F6078">
        <w:rPr>
          <w:noProof/>
        </w:rPr>
        <w:t xml:space="preserve">. The full details will be published in a working paper </w:t>
      </w:r>
      <w:r w:rsidR="00AC761A" w:rsidRPr="003F6078">
        <w:rPr>
          <w:noProof/>
        </w:rPr>
        <w:t xml:space="preserve">that will be </w:t>
      </w:r>
      <w:r w:rsidRPr="003F6078">
        <w:rPr>
          <w:noProof/>
        </w:rPr>
        <w:t xml:space="preserve">made available on the EMFAF </w:t>
      </w:r>
      <w:r w:rsidR="0034377F" w:rsidRPr="003F6078">
        <w:rPr>
          <w:noProof/>
        </w:rPr>
        <w:t>page o</w:t>
      </w:r>
      <w:r w:rsidR="00131FC6">
        <w:rPr>
          <w:noProof/>
        </w:rPr>
        <w:t>f</w:t>
      </w:r>
      <w:r w:rsidR="0034377F" w:rsidRPr="003F6078">
        <w:rPr>
          <w:noProof/>
        </w:rPr>
        <w:t xml:space="preserve"> DG MARE’s </w:t>
      </w:r>
      <w:r w:rsidRPr="003F6078">
        <w:rPr>
          <w:noProof/>
        </w:rPr>
        <w:t>website</w:t>
      </w:r>
      <w:r w:rsidR="00706E9D" w:rsidRPr="003F6078">
        <w:rPr>
          <w:rStyle w:val="FootnoteReference"/>
          <w:noProof/>
        </w:rPr>
        <w:footnoteReference w:id="32"/>
      </w:r>
      <w:r w:rsidRPr="003F6078">
        <w:rPr>
          <w:noProof/>
        </w:rPr>
        <w:t>.</w:t>
      </w:r>
    </w:p>
    <w:p w14:paraId="1ADDAE9D" w14:textId="3CB0E320" w:rsidR="000B29B3" w:rsidRPr="003F6078" w:rsidRDefault="00452486" w:rsidP="00452486">
      <w:pPr>
        <w:spacing w:after="120"/>
        <w:rPr>
          <w:noProof/>
        </w:rPr>
      </w:pPr>
      <w:r w:rsidRPr="003F6078">
        <w:rPr>
          <w:noProof/>
        </w:rPr>
        <w:t xml:space="preserve">The EMFAF intervention logic </w:t>
      </w:r>
      <w:r w:rsidR="000B29B3" w:rsidRPr="003F6078">
        <w:rPr>
          <w:noProof/>
        </w:rPr>
        <w:t>is</w:t>
      </w:r>
      <w:r w:rsidRPr="003F6078">
        <w:rPr>
          <w:noProof/>
        </w:rPr>
        <w:t xml:space="preserve"> more flexible</w:t>
      </w:r>
      <w:r w:rsidR="000B29B3" w:rsidRPr="003F6078">
        <w:rPr>
          <w:noProof/>
        </w:rPr>
        <w:t xml:space="preserve"> than that of the EMFF.</w:t>
      </w:r>
      <w:r w:rsidRPr="003F6078">
        <w:rPr>
          <w:noProof/>
        </w:rPr>
        <w:t xml:space="preserve"> There are fewer priorities</w:t>
      </w:r>
      <w:r w:rsidR="000515C9">
        <w:rPr>
          <w:noProof/>
        </w:rPr>
        <w:t xml:space="preserve"> and</w:t>
      </w:r>
      <w:r w:rsidRPr="003F6078">
        <w:rPr>
          <w:noProof/>
        </w:rPr>
        <w:t xml:space="preserve"> fewer specific objectives and the </w:t>
      </w:r>
      <w:r w:rsidR="000B29B3" w:rsidRPr="003F6078">
        <w:rPr>
          <w:noProof/>
        </w:rPr>
        <w:t>well</w:t>
      </w:r>
      <w:r w:rsidR="000515C9">
        <w:rPr>
          <w:noProof/>
        </w:rPr>
        <w:t xml:space="preserve"> </w:t>
      </w:r>
      <w:r w:rsidR="000B29B3" w:rsidRPr="003F6078">
        <w:rPr>
          <w:noProof/>
        </w:rPr>
        <w:t>defined, detailed</w:t>
      </w:r>
      <w:r w:rsidRPr="003F6078">
        <w:rPr>
          <w:noProof/>
        </w:rPr>
        <w:t xml:space="preserve"> measures of the EMFF </w:t>
      </w:r>
      <w:r w:rsidR="00594DBA">
        <w:rPr>
          <w:noProof/>
        </w:rPr>
        <w:t xml:space="preserve">are no longer used </w:t>
      </w:r>
      <w:r w:rsidR="00C9570B" w:rsidRPr="003F6078">
        <w:rPr>
          <w:noProof/>
        </w:rPr>
        <w:t xml:space="preserve">as a programming and monitoring tool. Instead, </w:t>
      </w:r>
      <w:r w:rsidRPr="003F6078">
        <w:rPr>
          <w:noProof/>
        </w:rPr>
        <w:t>Member States</w:t>
      </w:r>
      <w:r w:rsidR="00C9570B" w:rsidRPr="003F6078">
        <w:rPr>
          <w:noProof/>
        </w:rPr>
        <w:t xml:space="preserve"> have the freedom</w:t>
      </w:r>
      <w:r w:rsidRPr="003F6078">
        <w:rPr>
          <w:noProof/>
        </w:rPr>
        <w:t xml:space="preserve"> to</w:t>
      </w:r>
      <w:r w:rsidR="000B29B3" w:rsidRPr="003F6078">
        <w:rPr>
          <w:noProof/>
        </w:rPr>
        <w:t xml:space="preserve"> </w:t>
      </w:r>
      <w:r w:rsidR="00CA75B8">
        <w:rPr>
          <w:noProof/>
        </w:rPr>
        <w:t>choose</w:t>
      </w:r>
      <w:r w:rsidR="00CA75B8" w:rsidRPr="003F6078">
        <w:rPr>
          <w:noProof/>
        </w:rPr>
        <w:t xml:space="preserve"> </w:t>
      </w:r>
      <w:r w:rsidR="000B29B3" w:rsidRPr="003F6078">
        <w:rPr>
          <w:noProof/>
        </w:rPr>
        <w:t>and</w:t>
      </w:r>
      <w:r w:rsidRPr="003F6078">
        <w:rPr>
          <w:noProof/>
        </w:rPr>
        <w:t xml:space="preserve"> define </w:t>
      </w:r>
      <w:r w:rsidR="000B29B3" w:rsidRPr="003F6078">
        <w:rPr>
          <w:noProof/>
        </w:rPr>
        <w:t>tailor</w:t>
      </w:r>
      <w:r w:rsidR="00594DBA">
        <w:rPr>
          <w:noProof/>
        </w:rPr>
        <w:noBreakHyphen/>
      </w:r>
      <w:r w:rsidR="000B29B3" w:rsidRPr="003F6078">
        <w:rPr>
          <w:noProof/>
        </w:rPr>
        <w:t xml:space="preserve">made </w:t>
      </w:r>
      <w:r w:rsidR="00CA75B8">
        <w:rPr>
          <w:noProof/>
        </w:rPr>
        <w:t>measures</w:t>
      </w:r>
      <w:r w:rsidRPr="003F6078">
        <w:rPr>
          <w:noProof/>
        </w:rPr>
        <w:t xml:space="preserve"> </w:t>
      </w:r>
      <w:r w:rsidR="000515C9">
        <w:rPr>
          <w:noProof/>
        </w:rPr>
        <w:t>for</w:t>
      </w:r>
      <w:r w:rsidRPr="003F6078">
        <w:rPr>
          <w:noProof/>
        </w:rPr>
        <w:t xml:space="preserve"> their specific needs. </w:t>
      </w:r>
    </w:p>
    <w:p w14:paraId="45808664" w14:textId="0D3F3EF7" w:rsidR="00452486" w:rsidRPr="003F6078" w:rsidRDefault="00452486" w:rsidP="000B29B3">
      <w:pPr>
        <w:spacing w:after="120"/>
        <w:rPr>
          <w:noProof/>
        </w:rPr>
      </w:pPr>
      <w:r w:rsidRPr="003F6078">
        <w:rPr>
          <w:noProof/>
        </w:rPr>
        <w:t xml:space="preserve">Member States </w:t>
      </w:r>
      <w:r w:rsidR="0034377F" w:rsidRPr="003F6078">
        <w:rPr>
          <w:noProof/>
        </w:rPr>
        <w:t xml:space="preserve">also </w:t>
      </w:r>
      <w:r w:rsidRPr="003F6078">
        <w:rPr>
          <w:noProof/>
        </w:rPr>
        <w:t xml:space="preserve">have the freedom to choose the most suitable common </w:t>
      </w:r>
      <w:r w:rsidR="00C9570B" w:rsidRPr="003F6078">
        <w:rPr>
          <w:noProof/>
        </w:rPr>
        <w:t xml:space="preserve">result </w:t>
      </w:r>
      <w:r w:rsidRPr="003F6078">
        <w:rPr>
          <w:noProof/>
        </w:rPr>
        <w:t>indicators to measure the effects of the</w:t>
      </w:r>
      <w:r w:rsidR="000D1160">
        <w:rPr>
          <w:noProof/>
        </w:rPr>
        <w:t>ir</w:t>
      </w:r>
      <w:r w:rsidRPr="003F6078">
        <w:rPr>
          <w:noProof/>
        </w:rPr>
        <w:t xml:space="preserve"> action.</w:t>
      </w:r>
      <w:r w:rsidR="000B29B3" w:rsidRPr="003F6078">
        <w:rPr>
          <w:noProof/>
        </w:rPr>
        <w:t xml:space="preserve"> </w:t>
      </w:r>
      <w:r w:rsidR="00C9570B" w:rsidRPr="003F6078">
        <w:rPr>
          <w:noProof/>
        </w:rPr>
        <w:t xml:space="preserve">The </w:t>
      </w:r>
      <w:r w:rsidRPr="003F6078">
        <w:rPr>
          <w:noProof/>
        </w:rPr>
        <w:t>indicators</w:t>
      </w:r>
      <w:r w:rsidR="00C9570B" w:rsidRPr="003F6078">
        <w:rPr>
          <w:noProof/>
        </w:rPr>
        <w:t xml:space="preserve"> are </w:t>
      </w:r>
      <w:r w:rsidR="000D1160">
        <w:rPr>
          <w:noProof/>
        </w:rPr>
        <w:t>set out</w:t>
      </w:r>
      <w:r w:rsidR="000D1160" w:rsidRPr="003F6078">
        <w:rPr>
          <w:noProof/>
        </w:rPr>
        <w:t xml:space="preserve"> </w:t>
      </w:r>
      <w:r w:rsidR="00C9570B" w:rsidRPr="003F6078">
        <w:rPr>
          <w:noProof/>
        </w:rPr>
        <w:t xml:space="preserve">in the </w:t>
      </w:r>
      <w:r w:rsidR="000D1160">
        <w:rPr>
          <w:noProof/>
        </w:rPr>
        <w:t xml:space="preserve">EMFAF </w:t>
      </w:r>
      <w:r w:rsidR="00C9570B" w:rsidRPr="003F6078">
        <w:rPr>
          <w:noProof/>
        </w:rPr>
        <w:t>Regulation</w:t>
      </w:r>
      <w:r w:rsidR="00F3275B">
        <w:rPr>
          <w:rStyle w:val="FootnoteReference"/>
          <w:noProof/>
        </w:rPr>
        <w:footnoteReference w:id="33"/>
      </w:r>
      <w:r w:rsidR="00C9570B" w:rsidRPr="003F6078">
        <w:rPr>
          <w:noProof/>
        </w:rPr>
        <w:t xml:space="preserve"> and the number of indicators</w:t>
      </w:r>
      <w:r w:rsidRPr="003F6078">
        <w:rPr>
          <w:noProof/>
        </w:rPr>
        <w:t xml:space="preserve"> was reduced </w:t>
      </w:r>
      <w:r w:rsidR="000D1160" w:rsidRPr="003F6078">
        <w:rPr>
          <w:noProof/>
        </w:rPr>
        <w:t xml:space="preserve">from 35 under the EMFF </w:t>
      </w:r>
      <w:r w:rsidRPr="003F6078">
        <w:rPr>
          <w:noProof/>
        </w:rPr>
        <w:t>to 22 (25 including sub-indicators)</w:t>
      </w:r>
      <w:r w:rsidR="000B29B3" w:rsidRPr="003F6078">
        <w:rPr>
          <w:noProof/>
        </w:rPr>
        <w:t>.</w:t>
      </w:r>
      <w:r w:rsidRPr="003F6078">
        <w:rPr>
          <w:noProof/>
        </w:rPr>
        <w:t xml:space="preserve"> </w:t>
      </w:r>
      <w:r w:rsidR="000B29B3" w:rsidRPr="003F6078">
        <w:rPr>
          <w:noProof/>
        </w:rPr>
        <w:t xml:space="preserve">They </w:t>
      </w:r>
      <w:r w:rsidR="0034377F" w:rsidRPr="003F6078">
        <w:rPr>
          <w:noProof/>
        </w:rPr>
        <w:t>were</w:t>
      </w:r>
      <w:r w:rsidRPr="003F6078">
        <w:rPr>
          <w:noProof/>
        </w:rPr>
        <w:t xml:space="preserve"> simplified and </w:t>
      </w:r>
      <w:r w:rsidR="000D1160">
        <w:rPr>
          <w:noProof/>
        </w:rPr>
        <w:t>described</w:t>
      </w:r>
      <w:r w:rsidR="000D1160" w:rsidRPr="003F6078">
        <w:rPr>
          <w:noProof/>
        </w:rPr>
        <w:t xml:space="preserve"> </w:t>
      </w:r>
      <w:r w:rsidRPr="003F6078">
        <w:rPr>
          <w:noProof/>
        </w:rPr>
        <w:t xml:space="preserve">in a way that should </w:t>
      </w:r>
      <w:r w:rsidR="000B29B3" w:rsidRPr="003F6078">
        <w:rPr>
          <w:noProof/>
        </w:rPr>
        <w:t xml:space="preserve">eliminate many of the uncertainties and errors </w:t>
      </w:r>
      <w:r w:rsidR="000D1160">
        <w:rPr>
          <w:noProof/>
        </w:rPr>
        <w:t xml:space="preserve">related to </w:t>
      </w:r>
      <w:r w:rsidR="00EB7E8B" w:rsidRPr="003F6078">
        <w:rPr>
          <w:noProof/>
        </w:rPr>
        <w:t>the</w:t>
      </w:r>
      <w:r w:rsidR="000B29B3" w:rsidRPr="003F6078">
        <w:rPr>
          <w:noProof/>
        </w:rPr>
        <w:t xml:space="preserve"> </w:t>
      </w:r>
      <w:r w:rsidR="000D1160">
        <w:rPr>
          <w:noProof/>
        </w:rPr>
        <w:t xml:space="preserve">EMFF’s </w:t>
      </w:r>
      <w:r w:rsidR="000B29B3" w:rsidRPr="003F6078">
        <w:rPr>
          <w:noProof/>
        </w:rPr>
        <w:t>indicators</w:t>
      </w:r>
      <w:r w:rsidRPr="003F6078">
        <w:rPr>
          <w:noProof/>
        </w:rPr>
        <w:t>.</w:t>
      </w:r>
    </w:p>
    <w:p w14:paraId="6EB07D7F" w14:textId="44D1A167" w:rsidR="00041815" w:rsidRPr="003F6078" w:rsidRDefault="000D1160" w:rsidP="00041815">
      <w:pPr>
        <w:pStyle w:val="FAMEParagraph"/>
        <w:spacing w:after="240"/>
        <w:rPr>
          <w:noProof/>
        </w:rPr>
      </w:pPr>
      <w:r>
        <w:rPr>
          <w:noProof/>
        </w:rPr>
        <w:t>U</w:t>
      </w:r>
      <w:r w:rsidRPr="003F6078">
        <w:rPr>
          <w:noProof/>
        </w:rPr>
        <w:t>nder the EMFAF</w:t>
      </w:r>
      <w:r>
        <w:rPr>
          <w:noProof/>
        </w:rPr>
        <w:t>,</w:t>
      </w:r>
      <w:r w:rsidRPr="003F6078">
        <w:rPr>
          <w:noProof/>
        </w:rPr>
        <w:t xml:space="preserve"> </w:t>
      </w:r>
      <w:r w:rsidR="00041815" w:rsidRPr="003F6078">
        <w:rPr>
          <w:noProof/>
        </w:rPr>
        <w:t xml:space="preserve">Member States do not submit AIRs. Instead, </w:t>
      </w:r>
      <w:r w:rsidR="0034377F" w:rsidRPr="003F6078">
        <w:rPr>
          <w:noProof/>
        </w:rPr>
        <w:t xml:space="preserve">they report </w:t>
      </w:r>
      <w:r w:rsidR="00041815" w:rsidRPr="003F6078">
        <w:rPr>
          <w:noProof/>
        </w:rPr>
        <w:t xml:space="preserve">more structured and </w:t>
      </w:r>
      <w:r w:rsidR="00260F44">
        <w:rPr>
          <w:noProof/>
        </w:rPr>
        <w:t xml:space="preserve">more </w:t>
      </w:r>
      <w:r w:rsidR="00041815" w:rsidRPr="003F6078">
        <w:rPr>
          <w:noProof/>
        </w:rPr>
        <w:t xml:space="preserve">regular quantitative data, as </w:t>
      </w:r>
      <w:r w:rsidR="00260F44">
        <w:rPr>
          <w:noProof/>
        </w:rPr>
        <w:t>specified</w:t>
      </w:r>
      <w:r w:rsidR="00260F44" w:rsidRPr="003F6078">
        <w:rPr>
          <w:noProof/>
        </w:rPr>
        <w:t xml:space="preserve"> </w:t>
      </w:r>
      <w:r w:rsidR="00041815" w:rsidRPr="003F6078">
        <w:rPr>
          <w:noProof/>
        </w:rPr>
        <w:t>in the</w:t>
      </w:r>
      <w:r w:rsidR="00D0110B">
        <w:rPr>
          <w:noProof/>
        </w:rPr>
        <w:t xml:space="preserve"> 2021-2027</w:t>
      </w:r>
      <w:r w:rsidR="00041815" w:rsidRPr="003F6078">
        <w:rPr>
          <w:noProof/>
        </w:rPr>
        <w:t xml:space="preserve"> CPR</w:t>
      </w:r>
      <w:r w:rsidR="00BA5A56">
        <w:rPr>
          <w:rStyle w:val="FootnoteReference"/>
          <w:noProof/>
        </w:rPr>
        <w:footnoteReference w:id="34"/>
      </w:r>
      <w:r w:rsidR="0034377F" w:rsidRPr="003F6078">
        <w:rPr>
          <w:noProof/>
        </w:rPr>
        <w:t xml:space="preserve">. </w:t>
      </w:r>
      <w:r w:rsidR="00260F44">
        <w:rPr>
          <w:noProof/>
        </w:rPr>
        <w:t>T</w:t>
      </w:r>
      <w:r w:rsidR="00260F44" w:rsidRPr="003F6078">
        <w:rPr>
          <w:noProof/>
        </w:rPr>
        <w:t xml:space="preserve">wice </w:t>
      </w:r>
      <w:r w:rsidR="00A919C8">
        <w:rPr>
          <w:noProof/>
        </w:rPr>
        <w:t>a</w:t>
      </w:r>
      <w:r w:rsidR="00260F44" w:rsidRPr="003F6078">
        <w:rPr>
          <w:noProof/>
        </w:rPr>
        <w:t xml:space="preserve"> year</w:t>
      </w:r>
      <w:r w:rsidR="00260F44">
        <w:rPr>
          <w:noProof/>
        </w:rPr>
        <w:t>,</w:t>
      </w:r>
      <w:r w:rsidR="00260F44" w:rsidRPr="003F6078">
        <w:rPr>
          <w:noProof/>
        </w:rPr>
        <w:t xml:space="preserve"> </w:t>
      </w:r>
      <w:r w:rsidR="00260F44">
        <w:rPr>
          <w:noProof/>
        </w:rPr>
        <w:t>t</w:t>
      </w:r>
      <w:r w:rsidR="0034377F" w:rsidRPr="003F6078">
        <w:rPr>
          <w:noProof/>
        </w:rPr>
        <w:t>h</w:t>
      </w:r>
      <w:r w:rsidR="00A919C8">
        <w:rPr>
          <w:noProof/>
        </w:rPr>
        <w:t xml:space="preserve">ese </w:t>
      </w:r>
      <w:r w:rsidR="0034377F" w:rsidRPr="003F6078">
        <w:rPr>
          <w:noProof/>
        </w:rPr>
        <w:t xml:space="preserve">quantitative data </w:t>
      </w:r>
      <w:r w:rsidR="00A919C8">
        <w:rPr>
          <w:noProof/>
        </w:rPr>
        <w:t>are</w:t>
      </w:r>
      <w:r w:rsidR="00A919C8" w:rsidRPr="003F6078">
        <w:rPr>
          <w:noProof/>
        </w:rPr>
        <w:t xml:space="preserve"> </w:t>
      </w:r>
      <w:r w:rsidR="00041815" w:rsidRPr="003F6078">
        <w:rPr>
          <w:noProof/>
        </w:rPr>
        <w:t xml:space="preserve">complemented by operation-level implementation data (Infosys). Annual performance review meetings between the </w:t>
      </w:r>
      <w:r w:rsidR="00606A42">
        <w:rPr>
          <w:noProof/>
        </w:rPr>
        <w:t>MA</w:t>
      </w:r>
      <w:r w:rsidR="00041815" w:rsidRPr="003F6078">
        <w:rPr>
          <w:noProof/>
        </w:rPr>
        <w:t xml:space="preserve"> and the Commission provide the opportunity to address qualitative aspects of the programme.</w:t>
      </w:r>
    </w:p>
    <w:p w14:paraId="03CB62CF" w14:textId="7C480B47" w:rsidR="00452486" w:rsidRPr="003F6078" w:rsidRDefault="00C147EE" w:rsidP="00452486">
      <w:pPr>
        <w:pStyle w:val="FAMEParagraph"/>
        <w:rPr>
          <w:noProof/>
        </w:rPr>
      </w:pPr>
      <w:r w:rsidRPr="003F6078">
        <w:rPr>
          <w:noProof/>
        </w:rPr>
        <w:t>E</w:t>
      </w:r>
      <w:r w:rsidR="00452486" w:rsidRPr="003F6078">
        <w:rPr>
          <w:noProof/>
        </w:rPr>
        <w:t xml:space="preserve">valuations remain </w:t>
      </w:r>
      <w:r w:rsidRPr="003F6078">
        <w:rPr>
          <w:noProof/>
        </w:rPr>
        <w:t>a</w:t>
      </w:r>
      <w:r w:rsidR="00452486" w:rsidRPr="003F6078">
        <w:rPr>
          <w:noProof/>
        </w:rPr>
        <w:t xml:space="preserve"> key </w:t>
      </w:r>
      <w:r w:rsidR="00260F44">
        <w:rPr>
          <w:noProof/>
        </w:rPr>
        <w:t>aspect</w:t>
      </w:r>
      <w:r w:rsidR="00260F44" w:rsidRPr="003F6078">
        <w:rPr>
          <w:noProof/>
        </w:rPr>
        <w:t xml:space="preserve"> </w:t>
      </w:r>
      <w:r w:rsidR="00452486" w:rsidRPr="003F6078">
        <w:rPr>
          <w:noProof/>
        </w:rPr>
        <w:t xml:space="preserve">of the </w:t>
      </w:r>
      <w:r w:rsidRPr="003F6078">
        <w:rPr>
          <w:noProof/>
        </w:rPr>
        <w:t>framework.</w:t>
      </w:r>
      <w:r w:rsidR="00452486" w:rsidRPr="003F6078">
        <w:rPr>
          <w:noProof/>
        </w:rPr>
        <w:t xml:space="preserve"> </w:t>
      </w:r>
      <w:r w:rsidRPr="003F6078">
        <w:rPr>
          <w:noProof/>
        </w:rPr>
        <w:t>Member States</w:t>
      </w:r>
      <w:r w:rsidR="00452486" w:rsidRPr="003F6078">
        <w:rPr>
          <w:noProof/>
        </w:rPr>
        <w:t xml:space="preserve"> </w:t>
      </w:r>
      <w:r w:rsidR="00260F44">
        <w:rPr>
          <w:noProof/>
        </w:rPr>
        <w:t>must</w:t>
      </w:r>
      <w:r w:rsidR="00260F44" w:rsidRPr="003F6078">
        <w:rPr>
          <w:noProof/>
        </w:rPr>
        <w:t xml:space="preserve"> </w:t>
      </w:r>
      <w:r w:rsidR="00452486" w:rsidRPr="003F6078">
        <w:rPr>
          <w:noProof/>
        </w:rPr>
        <w:t xml:space="preserve">evaluate their programmes based on one or more of the following criteria: effectiveness, efficiency, relevance, coherence and </w:t>
      </w:r>
      <w:r w:rsidR="001335C9">
        <w:rPr>
          <w:noProof/>
        </w:rPr>
        <w:t xml:space="preserve">Union </w:t>
      </w:r>
      <w:r w:rsidR="00452486" w:rsidRPr="003F6078">
        <w:rPr>
          <w:noProof/>
        </w:rPr>
        <w:t>added value</w:t>
      </w:r>
      <w:r w:rsidRPr="003F6078">
        <w:rPr>
          <w:rStyle w:val="FootnoteReference"/>
          <w:noProof/>
        </w:rPr>
        <w:footnoteReference w:id="35"/>
      </w:r>
      <w:r w:rsidRPr="003F6078">
        <w:rPr>
          <w:noProof/>
        </w:rPr>
        <w:t>.</w:t>
      </w:r>
      <w:r w:rsidR="00452486" w:rsidRPr="003F6078">
        <w:rPr>
          <w:noProof/>
        </w:rPr>
        <w:t xml:space="preserve"> </w:t>
      </w:r>
      <w:r w:rsidRPr="003F6078">
        <w:rPr>
          <w:noProof/>
        </w:rPr>
        <w:t>The aim is to</w:t>
      </w:r>
      <w:r w:rsidR="00452486" w:rsidRPr="003F6078">
        <w:rPr>
          <w:noProof/>
        </w:rPr>
        <w:t xml:space="preserve"> improv</w:t>
      </w:r>
      <w:r w:rsidRPr="003F6078">
        <w:rPr>
          <w:noProof/>
        </w:rPr>
        <w:t>e</w:t>
      </w:r>
      <w:r w:rsidR="00452486" w:rsidRPr="003F6078">
        <w:rPr>
          <w:noProof/>
        </w:rPr>
        <w:t xml:space="preserve"> the quality of the design and implementation of programmes. Evaluations may also cover other relevant criteria such as inclusiveness, non-discrimination and visibility. </w:t>
      </w:r>
      <w:r w:rsidRPr="003F6078">
        <w:rPr>
          <w:noProof/>
        </w:rPr>
        <w:t xml:space="preserve">The framework also provides for an interim and final evaluation of the </w:t>
      </w:r>
      <w:r w:rsidR="00724D21">
        <w:rPr>
          <w:noProof/>
        </w:rPr>
        <w:t xml:space="preserve">EMFAF’s </w:t>
      </w:r>
      <w:r w:rsidR="00686933">
        <w:rPr>
          <w:noProof/>
        </w:rPr>
        <w:t>implementation</w:t>
      </w:r>
      <w:r w:rsidRPr="003F6078">
        <w:rPr>
          <w:noProof/>
        </w:rPr>
        <w:t>.</w:t>
      </w:r>
    </w:p>
    <w:p w14:paraId="2C9A4171" w14:textId="1CF9A699" w:rsidR="00F864E2" w:rsidRPr="003F6078" w:rsidRDefault="00C147EE" w:rsidP="00F864E2">
      <w:pPr>
        <w:pStyle w:val="FAMEParagraph"/>
        <w:rPr>
          <w:noProof/>
        </w:rPr>
      </w:pPr>
      <w:r w:rsidRPr="003F6078">
        <w:rPr>
          <w:noProof/>
        </w:rPr>
        <w:t>Article</w:t>
      </w:r>
      <w:r w:rsidR="00686933">
        <w:rPr>
          <w:noProof/>
        </w:rPr>
        <w:t> </w:t>
      </w:r>
      <w:r w:rsidRPr="003F6078">
        <w:rPr>
          <w:noProof/>
        </w:rPr>
        <w:t>16 of the</w:t>
      </w:r>
      <w:r w:rsidR="00F864E2" w:rsidRPr="003F6078">
        <w:rPr>
          <w:noProof/>
        </w:rPr>
        <w:t xml:space="preserve"> </w:t>
      </w:r>
      <w:r w:rsidR="00D0110B">
        <w:rPr>
          <w:noProof/>
        </w:rPr>
        <w:t xml:space="preserve">2021-2027 </w:t>
      </w:r>
      <w:r w:rsidR="00F864E2" w:rsidRPr="003F6078">
        <w:rPr>
          <w:noProof/>
        </w:rPr>
        <w:t>CPR</w:t>
      </w:r>
      <w:r w:rsidR="00686933">
        <w:rPr>
          <w:noProof/>
        </w:rPr>
        <w:t xml:space="preserve"> sets up the performance framework</w:t>
      </w:r>
      <w:r w:rsidRPr="003F6078">
        <w:rPr>
          <w:noProof/>
        </w:rPr>
        <w:t xml:space="preserve">. </w:t>
      </w:r>
      <w:r w:rsidR="00686933">
        <w:rPr>
          <w:noProof/>
        </w:rPr>
        <w:t xml:space="preserve">The framework </w:t>
      </w:r>
      <w:r w:rsidRPr="003F6078">
        <w:rPr>
          <w:noProof/>
        </w:rPr>
        <w:t>set</w:t>
      </w:r>
      <w:r w:rsidR="00686933">
        <w:rPr>
          <w:noProof/>
        </w:rPr>
        <w:t>s</w:t>
      </w:r>
      <w:r w:rsidRPr="003F6078">
        <w:rPr>
          <w:noProof/>
        </w:rPr>
        <w:t xml:space="preserve"> milestones and targets for output and result indicators, and link</w:t>
      </w:r>
      <w:r w:rsidR="00686933">
        <w:rPr>
          <w:noProof/>
        </w:rPr>
        <w:t>s</w:t>
      </w:r>
      <w:r w:rsidRPr="003F6078">
        <w:rPr>
          <w:noProof/>
        </w:rPr>
        <w:t xml:space="preserve"> them to specific objectives</w:t>
      </w:r>
      <w:r w:rsidR="00686933">
        <w:rPr>
          <w:noProof/>
        </w:rPr>
        <w:t xml:space="preserve">. This </w:t>
      </w:r>
      <w:r w:rsidRPr="003F6078">
        <w:rPr>
          <w:noProof/>
        </w:rPr>
        <w:t xml:space="preserve">facilitates </w:t>
      </w:r>
      <w:r w:rsidR="00F864E2" w:rsidRPr="003F6078">
        <w:rPr>
          <w:noProof/>
        </w:rPr>
        <w:t>monitoring, reporting and evaluat</w:t>
      </w:r>
      <w:r w:rsidR="001C708F" w:rsidRPr="003F6078">
        <w:rPr>
          <w:noProof/>
        </w:rPr>
        <w:t xml:space="preserve">ion of the </w:t>
      </w:r>
      <w:r w:rsidR="00707184">
        <w:rPr>
          <w:noProof/>
        </w:rPr>
        <w:t>F</w:t>
      </w:r>
      <w:r w:rsidR="00686933">
        <w:rPr>
          <w:noProof/>
        </w:rPr>
        <w:t xml:space="preserve">und’s </w:t>
      </w:r>
      <w:r w:rsidR="00F864E2" w:rsidRPr="003F6078">
        <w:rPr>
          <w:noProof/>
        </w:rPr>
        <w:t>performance</w:t>
      </w:r>
      <w:r w:rsidR="001C708F" w:rsidRPr="003F6078">
        <w:rPr>
          <w:noProof/>
        </w:rPr>
        <w:t xml:space="preserve"> </w:t>
      </w:r>
      <w:r w:rsidR="00F864E2" w:rsidRPr="003F6078">
        <w:rPr>
          <w:noProof/>
        </w:rPr>
        <w:t xml:space="preserve">during </w:t>
      </w:r>
      <w:r w:rsidR="001C708F" w:rsidRPr="003F6078">
        <w:rPr>
          <w:noProof/>
        </w:rPr>
        <w:t xml:space="preserve">the </w:t>
      </w:r>
      <w:r w:rsidR="00F864E2" w:rsidRPr="003F6078">
        <w:rPr>
          <w:noProof/>
        </w:rPr>
        <w:t>implementation</w:t>
      </w:r>
      <w:r w:rsidR="001C708F" w:rsidRPr="003F6078">
        <w:rPr>
          <w:noProof/>
        </w:rPr>
        <w:t xml:space="preserve"> period.</w:t>
      </w:r>
      <w:r w:rsidR="00F864E2" w:rsidRPr="003F6078">
        <w:rPr>
          <w:noProof/>
        </w:rPr>
        <w:t xml:space="preserve"> </w:t>
      </w:r>
      <w:r w:rsidR="001C708F" w:rsidRPr="003F6078">
        <w:rPr>
          <w:noProof/>
        </w:rPr>
        <w:t xml:space="preserve">The </w:t>
      </w:r>
      <w:r w:rsidR="00686933">
        <w:rPr>
          <w:noProof/>
        </w:rPr>
        <w:t xml:space="preserve">EMFAF Regulation does not provide for a </w:t>
      </w:r>
      <w:r w:rsidR="001C708F" w:rsidRPr="003F6078">
        <w:rPr>
          <w:noProof/>
        </w:rPr>
        <w:t xml:space="preserve">performance review and subsequent allocation of </w:t>
      </w:r>
      <w:r w:rsidR="00041815" w:rsidRPr="003F6078">
        <w:rPr>
          <w:noProof/>
        </w:rPr>
        <w:t>a</w:t>
      </w:r>
      <w:r w:rsidR="001C708F" w:rsidRPr="003F6078">
        <w:rPr>
          <w:noProof/>
        </w:rPr>
        <w:t xml:space="preserve"> performance reserve.</w:t>
      </w:r>
    </w:p>
    <w:p w14:paraId="34CD6644" w14:textId="5E3417D1" w:rsidR="0083329D" w:rsidRDefault="001C708F" w:rsidP="00F864E2">
      <w:pPr>
        <w:pStyle w:val="FAMEParagraph"/>
        <w:rPr>
          <w:noProof/>
        </w:rPr>
      </w:pPr>
      <w:r w:rsidRPr="003F6078">
        <w:rPr>
          <w:noProof/>
        </w:rPr>
        <w:fldChar w:fldCharType="begin"/>
      </w:r>
      <w:r w:rsidRPr="003F6078">
        <w:rPr>
          <w:noProof/>
        </w:rPr>
        <w:instrText xml:space="preserve"> REF _Ref74585775 \h  \* MERGEFORMAT </w:instrText>
      </w:r>
      <w:r w:rsidRPr="003F6078">
        <w:rPr>
          <w:noProof/>
        </w:rPr>
      </w:r>
      <w:r w:rsidRPr="003F6078">
        <w:rPr>
          <w:noProof/>
        </w:rPr>
        <w:fldChar w:fldCharType="separate"/>
      </w:r>
      <w:r w:rsidRPr="003F6078">
        <w:rPr>
          <w:noProof/>
        </w:rPr>
        <w:t>Table</w:t>
      </w:r>
      <w:r w:rsidR="00686933">
        <w:rPr>
          <w:noProof/>
        </w:rPr>
        <w:t> </w:t>
      </w:r>
      <w:r w:rsidRPr="003F6078">
        <w:rPr>
          <w:noProof/>
        </w:rPr>
        <w:t>1</w:t>
      </w:r>
      <w:r w:rsidRPr="003F6078">
        <w:rPr>
          <w:noProof/>
        </w:rPr>
        <w:fldChar w:fldCharType="end"/>
      </w:r>
      <w:r w:rsidRPr="003F6078">
        <w:rPr>
          <w:noProof/>
        </w:rPr>
        <w:t xml:space="preserve"> provides an overview of the most significant </w:t>
      </w:r>
      <w:r w:rsidR="00795B35">
        <w:rPr>
          <w:noProof/>
        </w:rPr>
        <w:t>differenc</w:t>
      </w:r>
      <w:r w:rsidR="00795B35" w:rsidRPr="003F6078">
        <w:rPr>
          <w:noProof/>
        </w:rPr>
        <w:t xml:space="preserve">es </w:t>
      </w:r>
      <w:r w:rsidRPr="003F6078">
        <w:rPr>
          <w:noProof/>
        </w:rPr>
        <w:t>between</w:t>
      </w:r>
      <w:r w:rsidR="00686933">
        <w:rPr>
          <w:noProof/>
        </w:rPr>
        <w:t xml:space="preserve"> the</w:t>
      </w:r>
      <w:r w:rsidRPr="003F6078">
        <w:rPr>
          <w:noProof/>
        </w:rPr>
        <w:t xml:space="preserve"> </w:t>
      </w:r>
      <w:r w:rsidR="00686933">
        <w:rPr>
          <w:noProof/>
        </w:rPr>
        <w:t>2014-2020 period and the 2021-2027 period</w:t>
      </w:r>
      <w:r w:rsidRPr="003F6078">
        <w:rPr>
          <w:noProof/>
        </w:rPr>
        <w:t xml:space="preserve">. Overall, monitoring and evaluation </w:t>
      </w:r>
      <w:r w:rsidR="000E0930">
        <w:rPr>
          <w:noProof/>
        </w:rPr>
        <w:t>as part of</w:t>
      </w:r>
      <w:r w:rsidR="000E0930" w:rsidRPr="003F6078">
        <w:rPr>
          <w:noProof/>
        </w:rPr>
        <w:t xml:space="preserve"> </w:t>
      </w:r>
      <w:r w:rsidRPr="003F6078">
        <w:rPr>
          <w:noProof/>
        </w:rPr>
        <w:t xml:space="preserve">the EMFAF </w:t>
      </w:r>
      <w:r w:rsidR="000E0930">
        <w:rPr>
          <w:noProof/>
        </w:rPr>
        <w:t>framework ha</w:t>
      </w:r>
      <w:r w:rsidRPr="003F6078">
        <w:rPr>
          <w:noProof/>
        </w:rPr>
        <w:t>s</w:t>
      </w:r>
      <w:r w:rsidR="000E0930">
        <w:rPr>
          <w:noProof/>
        </w:rPr>
        <w:t xml:space="preserve"> been</w:t>
      </w:r>
      <w:r w:rsidRPr="003F6078">
        <w:rPr>
          <w:noProof/>
        </w:rPr>
        <w:t xml:space="preserve"> simplified and offers greater </w:t>
      </w:r>
      <w:r w:rsidR="00686933">
        <w:rPr>
          <w:noProof/>
        </w:rPr>
        <w:t>consistency</w:t>
      </w:r>
      <w:r w:rsidR="00686933" w:rsidRPr="003F6078">
        <w:rPr>
          <w:noProof/>
        </w:rPr>
        <w:t xml:space="preserve"> </w:t>
      </w:r>
      <w:r w:rsidRPr="003F6078">
        <w:rPr>
          <w:noProof/>
        </w:rPr>
        <w:t xml:space="preserve">and flexibility than the </w:t>
      </w:r>
      <w:r w:rsidR="00686933">
        <w:rPr>
          <w:noProof/>
        </w:rPr>
        <w:t xml:space="preserve">EMFF </w:t>
      </w:r>
      <w:r w:rsidRPr="003F6078">
        <w:rPr>
          <w:noProof/>
        </w:rPr>
        <w:t>framework.</w:t>
      </w:r>
    </w:p>
    <w:p w14:paraId="31A257DE" w14:textId="2CA8D1E8" w:rsidR="0083329D" w:rsidRDefault="0083329D">
      <w:pPr>
        <w:spacing w:after="0"/>
        <w:jc w:val="left"/>
        <w:rPr>
          <w:noProof/>
          <w:lang w:eastAsia="de-DE"/>
        </w:rPr>
      </w:pPr>
    </w:p>
    <w:p w14:paraId="46D90CDA" w14:textId="65B93491" w:rsidR="00452486" w:rsidRPr="003F6078" w:rsidRDefault="00452486" w:rsidP="00452486">
      <w:pPr>
        <w:pStyle w:val="Caption"/>
        <w:spacing w:after="60"/>
        <w:rPr>
          <w:i w:val="0"/>
          <w:noProof/>
        </w:rPr>
      </w:pPr>
      <w:bookmarkStart w:id="11" w:name="_Ref74585775"/>
      <w:r w:rsidRPr="003F6078">
        <w:rPr>
          <w:i w:val="0"/>
          <w:noProof/>
        </w:rPr>
        <w:t>Table</w:t>
      </w:r>
      <w:r w:rsidR="00686933">
        <w:rPr>
          <w:i w:val="0"/>
          <w:noProof/>
        </w:rPr>
        <w:t> </w:t>
      </w:r>
      <w:r w:rsidRPr="003F6078">
        <w:rPr>
          <w:i w:val="0"/>
          <w:noProof/>
        </w:rPr>
        <w:fldChar w:fldCharType="begin"/>
      </w:r>
      <w:r w:rsidRPr="003F6078">
        <w:rPr>
          <w:i w:val="0"/>
          <w:noProof/>
        </w:rPr>
        <w:instrText xml:space="preserve"> SEQ Table \* ARABIC </w:instrText>
      </w:r>
      <w:r w:rsidRPr="003F6078">
        <w:rPr>
          <w:i w:val="0"/>
          <w:noProof/>
        </w:rPr>
        <w:fldChar w:fldCharType="separate"/>
      </w:r>
      <w:r w:rsidRPr="003F6078">
        <w:rPr>
          <w:i w:val="0"/>
          <w:noProof/>
        </w:rPr>
        <w:t>1</w:t>
      </w:r>
      <w:r w:rsidRPr="003F6078">
        <w:rPr>
          <w:i w:val="0"/>
          <w:noProof/>
        </w:rPr>
        <w:fldChar w:fldCharType="end"/>
      </w:r>
      <w:bookmarkEnd w:id="11"/>
      <w:r w:rsidRPr="003F6078">
        <w:rPr>
          <w:i w:val="0"/>
          <w:noProof/>
        </w:rPr>
        <w:t xml:space="preserve">: Comparison of </w:t>
      </w:r>
      <w:r w:rsidR="00450E97">
        <w:rPr>
          <w:i w:val="0"/>
          <w:noProof/>
        </w:rPr>
        <w:t>the</w:t>
      </w:r>
      <w:r w:rsidRPr="003F6078">
        <w:rPr>
          <w:i w:val="0"/>
          <w:noProof/>
        </w:rPr>
        <w:t xml:space="preserve"> EMFF and EMFAF</w:t>
      </w:r>
      <w:r w:rsidR="00450E97">
        <w:rPr>
          <w:i w:val="0"/>
          <w:noProof/>
        </w:rPr>
        <w:t xml:space="preserve"> MEFs</w:t>
      </w:r>
    </w:p>
    <w:tbl>
      <w:tblPr>
        <w:tblStyle w:val="TableGrid"/>
        <w:tblW w:w="9322" w:type="dxa"/>
        <w:tblLayout w:type="fixed"/>
        <w:tblLook w:val="04A0" w:firstRow="1" w:lastRow="0" w:firstColumn="1" w:lastColumn="0" w:noHBand="0" w:noVBand="1"/>
      </w:tblPr>
      <w:tblGrid>
        <w:gridCol w:w="1953"/>
        <w:gridCol w:w="3429"/>
        <w:gridCol w:w="3940"/>
      </w:tblGrid>
      <w:tr w:rsidR="00452486" w:rsidRPr="003F6078" w14:paraId="254E079E" w14:textId="77777777" w:rsidTr="0007548A">
        <w:trPr>
          <w:tblHeader/>
        </w:trPr>
        <w:tc>
          <w:tcPr>
            <w:tcW w:w="1953" w:type="dxa"/>
            <w:shd w:val="clear" w:color="auto" w:fill="D0CECE" w:themeFill="background2" w:themeFillShade="E6"/>
          </w:tcPr>
          <w:p w14:paraId="0FCEF259" w14:textId="0D2280E9" w:rsidR="00452486" w:rsidRPr="003F6078" w:rsidRDefault="00260F44" w:rsidP="005A2004">
            <w:pPr>
              <w:pStyle w:val="FAMETableCaption"/>
              <w:rPr>
                <w:noProof/>
              </w:rPr>
            </w:pPr>
            <w:r>
              <w:rPr>
                <w:noProof/>
              </w:rPr>
              <w:t>Aspect</w:t>
            </w:r>
          </w:p>
        </w:tc>
        <w:tc>
          <w:tcPr>
            <w:tcW w:w="3429" w:type="dxa"/>
            <w:shd w:val="clear" w:color="auto" w:fill="D0CECE" w:themeFill="background2" w:themeFillShade="E6"/>
          </w:tcPr>
          <w:p w14:paraId="1133EA12" w14:textId="7FB82323" w:rsidR="00452486" w:rsidRPr="003F6078" w:rsidRDefault="00452486" w:rsidP="005A2004">
            <w:pPr>
              <w:pStyle w:val="FAMETableCaption"/>
              <w:rPr>
                <w:noProof/>
              </w:rPr>
            </w:pPr>
            <w:r w:rsidRPr="003F6078">
              <w:rPr>
                <w:noProof/>
              </w:rPr>
              <w:t>2014-2020</w:t>
            </w:r>
            <w:r w:rsidR="00C81E51">
              <w:rPr>
                <w:noProof/>
              </w:rPr>
              <w:t xml:space="preserve"> </w:t>
            </w:r>
            <w:r w:rsidR="00C81E51" w:rsidRPr="003F6078">
              <w:rPr>
                <w:noProof/>
              </w:rPr>
              <w:t>CMES</w:t>
            </w:r>
            <w:r w:rsidRPr="003F6078">
              <w:rPr>
                <w:noProof/>
              </w:rPr>
              <w:t xml:space="preserve"> (EMFF)</w:t>
            </w:r>
          </w:p>
        </w:tc>
        <w:tc>
          <w:tcPr>
            <w:tcW w:w="3940" w:type="dxa"/>
            <w:shd w:val="clear" w:color="auto" w:fill="D0CECE" w:themeFill="background2" w:themeFillShade="E6"/>
          </w:tcPr>
          <w:p w14:paraId="0FA76EB0" w14:textId="5628F445" w:rsidR="00452486" w:rsidRPr="003F6078" w:rsidRDefault="00452486" w:rsidP="005A2004">
            <w:pPr>
              <w:pStyle w:val="FAMETableCaption"/>
              <w:ind w:left="2982" w:hanging="2982"/>
              <w:rPr>
                <w:noProof/>
              </w:rPr>
            </w:pPr>
            <w:r w:rsidRPr="003F6078">
              <w:rPr>
                <w:noProof/>
              </w:rPr>
              <w:t>2021-2027</w:t>
            </w:r>
            <w:r w:rsidR="00C81E51">
              <w:rPr>
                <w:noProof/>
              </w:rPr>
              <w:t xml:space="preserve"> </w:t>
            </w:r>
            <w:r w:rsidR="00C81E51" w:rsidRPr="003F6078">
              <w:rPr>
                <w:noProof/>
              </w:rPr>
              <w:t>MEF</w:t>
            </w:r>
            <w:r w:rsidRPr="003F6078">
              <w:rPr>
                <w:noProof/>
              </w:rPr>
              <w:t xml:space="preserve"> (EMFAF)</w:t>
            </w:r>
          </w:p>
        </w:tc>
      </w:tr>
      <w:tr w:rsidR="00452486" w:rsidRPr="003F6078" w14:paraId="2DFF7362" w14:textId="77777777" w:rsidTr="001C708F">
        <w:tc>
          <w:tcPr>
            <w:tcW w:w="1953" w:type="dxa"/>
          </w:tcPr>
          <w:p w14:paraId="3D86FC49" w14:textId="77777777" w:rsidR="00452486" w:rsidRPr="003F6078" w:rsidRDefault="00452486" w:rsidP="005A2004">
            <w:pPr>
              <w:pStyle w:val="FAMETableText"/>
              <w:rPr>
                <w:b/>
                <w:noProof/>
              </w:rPr>
            </w:pPr>
            <w:r w:rsidRPr="003F6078">
              <w:rPr>
                <w:b/>
                <w:noProof/>
              </w:rPr>
              <w:t>Intervention logic</w:t>
            </w:r>
          </w:p>
        </w:tc>
        <w:tc>
          <w:tcPr>
            <w:tcW w:w="3429" w:type="dxa"/>
          </w:tcPr>
          <w:p w14:paraId="7E8945B9" w14:textId="77777777" w:rsidR="00452486" w:rsidRPr="003F6078" w:rsidRDefault="00452486" w:rsidP="005A2004">
            <w:pPr>
              <w:pStyle w:val="FAMETableText"/>
              <w:rPr>
                <w:noProof/>
              </w:rPr>
            </w:pPr>
            <w:r w:rsidRPr="003F6078">
              <w:rPr>
                <w:noProof/>
              </w:rPr>
              <w:t>Predefined</w:t>
            </w:r>
          </w:p>
        </w:tc>
        <w:tc>
          <w:tcPr>
            <w:tcW w:w="3940" w:type="dxa"/>
          </w:tcPr>
          <w:p w14:paraId="7344B5CD" w14:textId="77777777" w:rsidR="00452486" w:rsidRPr="003F6078" w:rsidRDefault="00041815">
            <w:pPr>
              <w:pStyle w:val="FAMETableText"/>
              <w:rPr>
                <w:noProof/>
              </w:rPr>
            </w:pPr>
            <w:r w:rsidRPr="003F6078">
              <w:rPr>
                <w:noProof/>
              </w:rPr>
              <w:t>More flexible with fewer</w:t>
            </w:r>
            <w:r w:rsidR="005E340F" w:rsidRPr="003F6078">
              <w:rPr>
                <w:noProof/>
              </w:rPr>
              <w:t xml:space="preserve"> constraints </w:t>
            </w:r>
          </w:p>
        </w:tc>
      </w:tr>
      <w:tr w:rsidR="00452486" w:rsidRPr="003F6078" w14:paraId="1280E525" w14:textId="77777777" w:rsidTr="001C708F">
        <w:tc>
          <w:tcPr>
            <w:tcW w:w="1953" w:type="dxa"/>
          </w:tcPr>
          <w:p w14:paraId="3BFA3E75" w14:textId="77777777" w:rsidR="00452486" w:rsidRPr="003F6078" w:rsidRDefault="00452486" w:rsidP="005A2004">
            <w:pPr>
              <w:pStyle w:val="FAMETableText"/>
              <w:rPr>
                <w:b/>
                <w:noProof/>
              </w:rPr>
            </w:pPr>
            <w:r w:rsidRPr="003F6078">
              <w:rPr>
                <w:b/>
                <w:noProof/>
              </w:rPr>
              <w:t>Priorities</w:t>
            </w:r>
          </w:p>
        </w:tc>
        <w:tc>
          <w:tcPr>
            <w:tcW w:w="3429" w:type="dxa"/>
          </w:tcPr>
          <w:p w14:paraId="0A3AEFC4" w14:textId="77777777" w:rsidR="00452486" w:rsidRPr="003F6078" w:rsidRDefault="00452486" w:rsidP="005A2004">
            <w:pPr>
              <w:pStyle w:val="FAMETableText"/>
              <w:rPr>
                <w:noProof/>
              </w:rPr>
            </w:pPr>
            <w:r w:rsidRPr="003F6078">
              <w:rPr>
                <w:noProof/>
              </w:rPr>
              <w:t>6</w:t>
            </w:r>
          </w:p>
        </w:tc>
        <w:tc>
          <w:tcPr>
            <w:tcW w:w="3940" w:type="dxa"/>
          </w:tcPr>
          <w:p w14:paraId="120CDCD7" w14:textId="77777777" w:rsidR="00452486" w:rsidRPr="003F6078" w:rsidRDefault="00452486" w:rsidP="005A2004">
            <w:pPr>
              <w:pStyle w:val="FAMETableText"/>
              <w:rPr>
                <w:noProof/>
              </w:rPr>
            </w:pPr>
            <w:r w:rsidRPr="003F6078">
              <w:rPr>
                <w:noProof/>
              </w:rPr>
              <w:t>4</w:t>
            </w:r>
          </w:p>
        </w:tc>
      </w:tr>
      <w:tr w:rsidR="00452486" w:rsidRPr="003F6078" w14:paraId="771F47DE" w14:textId="77777777" w:rsidTr="001C708F">
        <w:tc>
          <w:tcPr>
            <w:tcW w:w="1953" w:type="dxa"/>
          </w:tcPr>
          <w:p w14:paraId="75E38964" w14:textId="50D6E7A9" w:rsidR="00452486" w:rsidRPr="003F6078" w:rsidDel="00821066" w:rsidRDefault="00452486" w:rsidP="00C81E51">
            <w:pPr>
              <w:pStyle w:val="FAMETableText"/>
              <w:rPr>
                <w:b/>
                <w:noProof/>
              </w:rPr>
            </w:pPr>
            <w:r w:rsidRPr="003F6078">
              <w:rPr>
                <w:b/>
                <w:noProof/>
              </w:rPr>
              <w:t xml:space="preserve">Specific </w:t>
            </w:r>
            <w:r w:rsidR="00C81E51">
              <w:rPr>
                <w:b/>
                <w:noProof/>
              </w:rPr>
              <w:t>o</w:t>
            </w:r>
            <w:r w:rsidRPr="003F6078">
              <w:rPr>
                <w:b/>
                <w:noProof/>
              </w:rPr>
              <w:t>bjectives</w:t>
            </w:r>
          </w:p>
        </w:tc>
        <w:tc>
          <w:tcPr>
            <w:tcW w:w="3429" w:type="dxa"/>
          </w:tcPr>
          <w:p w14:paraId="351AB013" w14:textId="77777777" w:rsidR="00452486" w:rsidRPr="003F6078" w:rsidRDefault="00452486" w:rsidP="005A2004">
            <w:pPr>
              <w:pStyle w:val="FAMETableText"/>
              <w:rPr>
                <w:noProof/>
              </w:rPr>
            </w:pPr>
            <w:r w:rsidRPr="003F6078">
              <w:rPr>
                <w:noProof/>
              </w:rPr>
              <w:t>17</w:t>
            </w:r>
          </w:p>
        </w:tc>
        <w:tc>
          <w:tcPr>
            <w:tcW w:w="3940" w:type="dxa"/>
          </w:tcPr>
          <w:p w14:paraId="5BE18E5C" w14:textId="77777777" w:rsidR="00452486" w:rsidRPr="003F6078" w:rsidRDefault="005E340F" w:rsidP="005A2004">
            <w:pPr>
              <w:pStyle w:val="FAMETableText"/>
              <w:rPr>
                <w:noProof/>
              </w:rPr>
            </w:pPr>
            <w:r w:rsidRPr="003F6078">
              <w:rPr>
                <w:noProof/>
              </w:rPr>
              <w:t>10</w:t>
            </w:r>
          </w:p>
        </w:tc>
      </w:tr>
      <w:tr w:rsidR="00452486" w:rsidRPr="003F6078" w14:paraId="7D867A3D" w14:textId="77777777" w:rsidTr="001C708F">
        <w:tc>
          <w:tcPr>
            <w:tcW w:w="1953" w:type="dxa"/>
          </w:tcPr>
          <w:p w14:paraId="061517CC" w14:textId="77777777" w:rsidR="00452486" w:rsidRPr="003F6078" w:rsidRDefault="00452486" w:rsidP="005A2004">
            <w:pPr>
              <w:pStyle w:val="FAMETableText"/>
              <w:rPr>
                <w:b/>
                <w:noProof/>
              </w:rPr>
            </w:pPr>
            <w:r w:rsidRPr="003F6078">
              <w:rPr>
                <w:b/>
                <w:noProof/>
              </w:rPr>
              <w:t>Measures</w:t>
            </w:r>
          </w:p>
        </w:tc>
        <w:tc>
          <w:tcPr>
            <w:tcW w:w="3429" w:type="dxa"/>
          </w:tcPr>
          <w:p w14:paraId="723EA23B" w14:textId="1F106EA4" w:rsidR="00452486" w:rsidRPr="003F6078" w:rsidRDefault="00452486" w:rsidP="00C81E51">
            <w:pPr>
              <w:pStyle w:val="FAMETableText"/>
              <w:rPr>
                <w:noProof/>
              </w:rPr>
            </w:pPr>
            <w:r w:rsidRPr="003F6078">
              <w:rPr>
                <w:noProof/>
              </w:rPr>
              <w:t>Pre</w:t>
            </w:r>
            <w:r w:rsidR="003D5463">
              <w:rPr>
                <w:noProof/>
              </w:rPr>
              <w:t>defined</w:t>
            </w:r>
            <w:r w:rsidRPr="003F6078">
              <w:rPr>
                <w:noProof/>
              </w:rPr>
              <w:t xml:space="preserve"> in the EMFF </w:t>
            </w:r>
            <w:r w:rsidR="00C81E51">
              <w:rPr>
                <w:noProof/>
              </w:rPr>
              <w:t>R</w:t>
            </w:r>
            <w:r w:rsidRPr="003F6078">
              <w:rPr>
                <w:noProof/>
              </w:rPr>
              <w:t>egulation</w:t>
            </w:r>
          </w:p>
        </w:tc>
        <w:tc>
          <w:tcPr>
            <w:tcW w:w="3940" w:type="dxa"/>
          </w:tcPr>
          <w:p w14:paraId="67E2A951" w14:textId="69F443C2" w:rsidR="00452486" w:rsidRPr="003F6078" w:rsidRDefault="001C708F" w:rsidP="001C714B">
            <w:pPr>
              <w:pStyle w:val="FAMETableText"/>
              <w:rPr>
                <w:noProof/>
              </w:rPr>
            </w:pPr>
            <w:r w:rsidRPr="003F6078">
              <w:rPr>
                <w:noProof/>
              </w:rPr>
              <w:t xml:space="preserve">No measures; </w:t>
            </w:r>
            <w:r w:rsidR="00450E97">
              <w:rPr>
                <w:noProof/>
              </w:rPr>
              <w:t>Member States</w:t>
            </w:r>
            <w:r w:rsidR="00452486" w:rsidRPr="003F6078">
              <w:rPr>
                <w:noProof/>
              </w:rPr>
              <w:t xml:space="preserve"> </w:t>
            </w:r>
            <w:r w:rsidR="00C81E51">
              <w:rPr>
                <w:noProof/>
              </w:rPr>
              <w:t>specify</w:t>
            </w:r>
            <w:r w:rsidR="00C81E51" w:rsidRPr="003F6078">
              <w:rPr>
                <w:noProof/>
              </w:rPr>
              <w:t xml:space="preserve"> </w:t>
            </w:r>
            <w:r w:rsidR="00452486" w:rsidRPr="003F6078">
              <w:rPr>
                <w:noProof/>
              </w:rPr>
              <w:t xml:space="preserve">their types of action at </w:t>
            </w:r>
            <w:r w:rsidR="001C714B">
              <w:rPr>
                <w:noProof/>
              </w:rPr>
              <w:t>specific objective</w:t>
            </w:r>
            <w:r w:rsidR="00452486" w:rsidRPr="003F6078">
              <w:rPr>
                <w:noProof/>
              </w:rPr>
              <w:t xml:space="preserve"> level </w:t>
            </w:r>
            <w:bookmarkStart w:id="12" w:name="OLE_LINK1"/>
            <w:bookmarkStart w:id="13" w:name="OLE_LINK2"/>
            <w:r w:rsidR="00452486" w:rsidRPr="003F6078">
              <w:rPr>
                <w:noProof/>
              </w:rPr>
              <w:t xml:space="preserve">(ineligible action </w:t>
            </w:r>
            <w:r w:rsidR="00C81E51">
              <w:rPr>
                <w:noProof/>
              </w:rPr>
              <w:t xml:space="preserve">is </w:t>
            </w:r>
            <w:r w:rsidR="00452486" w:rsidRPr="003F6078">
              <w:rPr>
                <w:noProof/>
              </w:rPr>
              <w:t>excluded)</w:t>
            </w:r>
            <w:bookmarkEnd w:id="12"/>
            <w:bookmarkEnd w:id="13"/>
          </w:p>
        </w:tc>
      </w:tr>
      <w:tr w:rsidR="00452486" w:rsidRPr="003F6078" w14:paraId="1CADEE13" w14:textId="77777777" w:rsidTr="001C708F">
        <w:tc>
          <w:tcPr>
            <w:tcW w:w="1953" w:type="dxa"/>
          </w:tcPr>
          <w:p w14:paraId="2B0C72FE" w14:textId="77777777" w:rsidR="00452486" w:rsidRPr="003F6078" w:rsidRDefault="00452486" w:rsidP="005A2004">
            <w:pPr>
              <w:pStyle w:val="FAMETableText"/>
              <w:rPr>
                <w:b/>
                <w:noProof/>
              </w:rPr>
            </w:pPr>
            <w:r w:rsidRPr="003F6078">
              <w:rPr>
                <w:b/>
                <w:noProof/>
              </w:rPr>
              <w:t>Context indicators</w:t>
            </w:r>
          </w:p>
        </w:tc>
        <w:tc>
          <w:tcPr>
            <w:tcW w:w="3429" w:type="dxa"/>
          </w:tcPr>
          <w:p w14:paraId="17A4456E" w14:textId="77777777" w:rsidR="00452486" w:rsidRPr="003F6078" w:rsidRDefault="00452486" w:rsidP="005A2004">
            <w:pPr>
              <w:pStyle w:val="FAMETableText"/>
              <w:rPr>
                <w:noProof/>
              </w:rPr>
            </w:pPr>
            <w:r w:rsidRPr="003F6078">
              <w:rPr>
                <w:noProof/>
              </w:rPr>
              <w:t>53</w:t>
            </w:r>
          </w:p>
        </w:tc>
        <w:tc>
          <w:tcPr>
            <w:tcW w:w="3940" w:type="dxa"/>
          </w:tcPr>
          <w:p w14:paraId="1408478F" w14:textId="77777777" w:rsidR="00452486" w:rsidRPr="003F6078" w:rsidRDefault="00452486" w:rsidP="005A2004">
            <w:pPr>
              <w:pStyle w:val="FAMETableText"/>
              <w:rPr>
                <w:noProof/>
              </w:rPr>
            </w:pPr>
            <w:r w:rsidRPr="003F6078">
              <w:rPr>
                <w:noProof/>
              </w:rPr>
              <w:t>None</w:t>
            </w:r>
          </w:p>
        </w:tc>
      </w:tr>
      <w:tr w:rsidR="00452486" w:rsidRPr="003F6078" w14:paraId="1264B0CF" w14:textId="77777777" w:rsidTr="001C708F">
        <w:tc>
          <w:tcPr>
            <w:tcW w:w="1953" w:type="dxa"/>
          </w:tcPr>
          <w:p w14:paraId="5793206C" w14:textId="77777777" w:rsidR="00452486" w:rsidRPr="003F6078" w:rsidRDefault="00452486" w:rsidP="005A2004">
            <w:pPr>
              <w:pStyle w:val="FAMETableText"/>
              <w:rPr>
                <w:b/>
                <w:noProof/>
              </w:rPr>
            </w:pPr>
            <w:r w:rsidRPr="003F6078">
              <w:rPr>
                <w:b/>
                <w:noProof/>
              </w:rPr>
              <w:t>Result indicators</w:t>
            </w:r>
          </w:p>
        </w:tc>
        <w:tc>
          <w:tcPr>
            <w:tcW w:w="3429" w:type="dxa"/>
          </w:tcPr>
          <w:p w14:paraId="424FC10D" w14:textId="77777777" w:rsidR="00452486" w:rsidRPr="003F6078" w:rsidRDefault="001C708F" w:rsidP="005A2004">
            <w:pPr>
              <w:pStyle w:val="FAMETableText"/>
              <w:rPr>
                <w:noProof/>
              </w:rPr>
            </w:pPr>
            <w:r w:rsidRPr="003F6078">
              <w:rPr>
                <w:noProof/>
              </w:rPr>
              <w:t>35 including</w:t>
            </w:r>
            <w:r w:rsidR="00452486" w:rsidRPr="003F6078">
              <w:rPr>
                <w:noProof/>
              </w:rPr>
              <w:t xml:space="preserve"> sub-indicators</w:t>
            </w:r>
          </w:p>
        </w:tc>
        <w:tc>
          <w:tcPr>
            <w:tcW w:w="3940" w:type="dxa"/>
          </w:tcPr>
          <w:p w14:paraId="08ADE632" w14:textId="77777777" w:rsidR="00452486" w:rsidRPr="003F6078" w:rsidRDefault="00452486" w:rsidP="005A2004">
            <w:pPr>
              <w:pStyle w:val="FAMETableText"/>
              <w:rPr>
                <w:noProof/>
              </w:rPr>
            </w:pPr>
            <w:r w:rsidRPr="003F6078">
              <w:rPr>
                <w:noProof/>
              </w:rPr>
              <w:t>25 including sub-indicators</w:t>
            </w:r>
          </w:p>
        </w:tc>
      </w:tr>
      <w:tr w:rsidR="00452486" w:rsidRPr="003F6078" w14:paraId="33C92C87" w14:textId="77777777" w:rsidTr="001C708F">
        <w:tc>
          <w:tcPr>
            <w:tcW w:w="1953" w:type="dxa"/>
          </w:tcPr>
          <w:p w14:paraId="3BDFA1DB" w14:textId="77777777" w:rsidR="00452486" w:rsidRPr="003F6078" w:rsidRDefault="00452486" w:rsidP="005A2004">
            <w:pPr>
              <w:pStyle w:val="FAMETableText"/>
              <w:rPr>
                <w:b/>
                <w:noProof/>
              </w:rPr>
            </w:pPr>
            <w:r w:rsidRPr="003F6078">
              <w:rPr>
                <w:b/>
                <w:noProof/>
              </w:rPr>
              <w:t>Output indicators</w:t>
            </w:r>
          </w:p>
        </w:tc>
        <w:tc>
          <w:tcPr>
            <w:tcW w:w="3429" w:type="dxa"/>
          </w:tcPr>
          <w:p w14:paraId="0D51324B" w14:textId="77777777" w:rsidR="00452486" w:rsidRPr="003F6078" w:rsidRDefault="00452486" w:rsidP="005A2004">
            <w:pPr>
              <w:pStyle w:val="FAMETableText"/>
              <w:rPr>
                <w:noProof/>
              </w:rPr>
            </w:pPr>
            <w:r w:rsidRPr="003F6078">
              <w:rPr>
                <w:noProof/>
              </w:rPr>
              <w:t>28</w:t>
            </w:r>
          </w:p>
        </w:tc>
        <w:tc>
          <w:tcPr>
            <w:tcW w:w="3940" w:type="dxa"/>
          </w:tcPr>
          <w:p w14:paraId="7F0311A7" w14:textId="77777777" w:rsidR="00452486" w:rsidRPr="003F6078" w:rsidRDefault="00452486" w:rsidP="005A2004">
            <w:pPr>
              <w:pStyle w:val="FAMETableText"/>
              <w:rPr>
                <w:noProof/>
              </w:rPr>
            </w:pPr>
            <w:r w:rsidRPr="003F6078">
              <w:rPr>
                <w:noProof/>
              </w:rPr>
              <w:t>1</w:t>
            </w:r>
          </w:p>
        </w:tc>
      </w:tr>
      <w:tr w:rsidR="00452486" w:rsidRPr="003F6078" w14:paraId="445F4068" w14:textId="77777777" w:rsidTr="001C708F">
        <w:tc>
          <w:tcPr>
            <w:tcW w:w="1953" w:type="dxa"/>
          </w:tcPr>
          <w:p w14:paraId="40C5F8FE" w14:textId="77777777" w:rsidR="00452486" w:rsidRPr="003F6078" w:rsidRDefault="00452486" w:rsidP="005A2004">
            <w:pPr>
              <w:pStyle w:val="FAMETableText"/>
              <w:rPr>
                <w:b/>
                <w:noProof/>
              </w:rPr>
            </w:pPr>
            <w:r w:rsidRPr="003F6078">
              <w:rPr>
                <w:b/>
                <w:noProof/>
              </w:rPr>
              <w:t>Types of operation</w:t>
            </w:r>
          </w:p>
        </w:tc>
        <w:tc>
          <w:tcPr>
            <w:tcW w:w="3429" w:type="dxa"/>
          </w:tcPr>
          <w:p w14:paraId="05EDFCCC" w14:textId="77777777" w:rsidR="00452486" w:rsidRPr="003F6078" w:rsidRDefault="00452486" w:rsidP="005A2004">
            <w:pPr>
              <w:pStyle w:val="FAMETableText"/>
              <w:rPr>
                <w:noProof/>
              </w:rPr>
            </w:pPr>
            <w:r w:rsidRPr="003F6078">
              <w:rPr>
                <w:noProof/>
              </w:rPr>
              <w:t>160</w:t>
            </w:r>
          </w:p>
        </w:tc>
        <w:tc>
          <w:tcPr>
            <w:tcW w:w="3940" w:type="dxa"/>
          </w:tcPr>
          <w:p w14:paraId="1607CD64" w14:textId="77777777" w:rsidR="00452486" w:rsidRPr="003F6078" w:rsidRDefault="00452486" w:rsidP="005A2004">
            <w:pPr>
              <w:pStyle w:val="FAMETableText"/>
              <w:rPr>
                <w:noProof/>
              </w:rPr>
            </w:pPr>
            <w:r w:rsidRPr="003F6078">
              <w:rPr>
                <w:noProof/>
              </w:rPr>
              <w:t>66</w:t>
            </w:r>
          </w:p>
        </w:tc>
      </w:tr>
      <w:tr w:rsidR="00452486" w:rsidRPr="003F6078" w14:paraId="34188230" w14:textId="77777777" w:rsidTr="001C708F">
        <w:tc>
          <w:tcPr>
            <w:tcW w:w="1953" w:type="dxa"/>
          </w:tcPr>
          <w:p w14:paraId="1536AFC6" w14:textId="767167E9" w:rsidR="00452486" w:rsidRPr="003F6078" w:rsidRDefault="00452486">
            <w:pPr>
              <w:pStyle w:val="FAMETableText"/>
              <w:rPr>
                <w:b/>
                <w:noProof/>
              </w:rPr>
            </w:pPr>
            <w:r w:rsidRPr="003F6078">
              <w:rPr>
                <w:b/>
                <w:noProof/>
              </w:rPr>
              <w:t xml:space="preserve">Reporting </w:t>
            </w:r>
            <w:r w:rsidR="008452C0">
              <w:rPr>
                <w:b/>
                <w:noProof/>
              </w:rPr>
              <w:t>annually</w:t>
            </w:r>
          </w:p>
        </w:tc>
        <w:tc>
          <w:tcPr>
            <w:tcW w:w="3429" w:type="dxa"/>
          </w:tcPr>
          <w:p w14:paraId="6E01F82C" w14:textId="77AC58EA" w:rsidR="00452486" w:rsidRPr="003F6078" w:rsidRDefault="00C81E51" w:rsidP="005A2004">
            <w:pPr>
              <w:pStyle w:val="FAMETableText"/>
              <w:rPr>
                <w:noProof/>
              </w:rPr>
            </w:pPr>
            <w:r>
              <w:rPr>
                <w:noProof/>
              </w:rPr>
              <w:t>O</w:t>
            </w:r>
            <w:r w:rsidR="00041815" w:rsidRPr="003F6078">
              <w:rPr>
                <w:noProof/>
              </w:rPr>
              <w:t>nce</w:t>
            </w:r>
          </w:p>
        </w:tc>
        <w:tc>
          <w:tcPr>
            <w:tcW w:w="3940" w:type="dxa"/>
          </w:tcPr>
          <w:p w14:paraId="5C9AA77E" w14:textId="00A52BED" w:rsidR="00452486" w:rsidRPr="003F6078" w:rsidRDefault="00C81E51" w:rsidP="00C81E51">
            <w:pPr>
              <w:pStyle w:val="FAMETableText"/>
              <w:rPr>
                <w:noProof/>
              </w:rPr>
            </w:pPr>
            <w:r>
              <w:rPr>
                <w:noProof/>
              </w:rPr>
              <w:t>O</w:t>
            </w:r>
            <w:r w:rsidR="00041815" w:rsidRPr="003F6078">
              <w:rPr>
                <w:noProof/>
              </w:rPr>
              <w:t>peration</w:t>
            </w:r>
            <w:r>
              <w:rPr>
                <w:noProof/>
              </w:rPr>
              <w:t>-</w:t>
            </w:r>
            <w:r w:rsidR="00041815" w:rsidRPr="003F6078">
              <w:rPr>
                <w:noProof/>
              </w:rPr>
              <w:t>level data</w:t>
            </w:r>
            <w:r>
              <w:rPr>
                <w:noProof/>
              </w:rPr>
              <w:t>:</w:t>
            </w:r>
            <w:r w:rsidR="00041815" w:rsidRPr="003F6078">
              <w:rPr>
                <w:noProof/>
              </w:rPr>
              <w:t xml:space="preserve"> twice</w:t>
            </w:r>
            <w:r>
              <w:rPr>
                <w:noProof/>
              </w:rPr>
              <w:t>;</w:t>
            </w:r>
            <w:r w:rsidR="00041815" w:rsidRPr="003F6078">
              <w:rPr>
                <w:noProof/>
              </w:rPr>
              <w:t xml:space="preserve"> financial data</w:t>
            </w:r>
            <w:r>
              <w:rPr>
                <w:noProof/>
              </w:rPr>
              <w:t xml:space="preserve">: </w:t>
            </w:r>
            <w:r w:rsidR="00041815" w:rsidRPr="003F6078">
              <w:rPr>
                <w:noProof/>
              </w:rPr>
              <w:t>three times</w:t>
            </w:r>
          </w:p>
        </w:tc>
      </w:tr>
      <w:tr w:rsidR="00452486" w:rsidRPr="003F6078" w14:paraId="5ADED7AA" w14:textId="77777777" w:rsidTr="001C708F">
        <w:tc>
          <w:tcPr>
            <w:tcW w:w="1953" w:type="dxa"/>
          </w:tcPr>
          <w:p w14:paraId="2B47371E" w14:textId="77777777" w:rsidR="00452486" w:rsidRPr="003F6078" w:rsidRDefault="00452486" w:rsidP="005A2004">
            <w:pPr>
              <w:pStyle w:val="FAMETableText"/>
              <w:rPr>
                <w:b/>
                <w:noProof/>
              </w:rPr>
            </w:pPr>
            <w:r w:rsidRPr="003F6078">
              <w:rPr>
                <w:b/>
                <w:noProof/>
              </w:rPr>
              <w:t>Evaluation plan</w:t>
            </w:r>
          </w:p>
        </w:tc>
        <w:tc>
          <w:tcPr>
            <w:tcW w:w="3429" w:type="dxa"/>
          </w:tcPr>
          <w:p w14:paraId="661A3EE8" w14:textId="28841681" w:rsidR="00452486" w:rsidRPr="003F6078" w:rsidRDefault="00452486" w:rsidP="00450E97">
            <w:pPr>
              <w:pStyle w:val="FAMETableText"/>
              <w:rPr>
                <w:noProof/>
              </w:rPr>
            </w:pPr>
            <w:r w:rsidRPr="003F6078">
              <w:rPr>
                <w:noProof/>
              </w:rPr>
              <w:t>Yes, part of the OP</w:t>
            </w:r>
          </w:p>
        </w:tc>
        <w:tc>
          <w:tcPr>
            <w:tcW w:w="3940" w:type="dxa"/>
          </w:tcPr>
          <w:p w14:paraId="17EC2F4A" w14:textId="77777777" w:rsidR="00452486" w:rsidRPr="003F6078" w:rsidRDefault="00452486" w:rsidP="005A2004">
            <w:pPr>
              <w:pStyle w:val="FAMETableText"/>
              <w:rPr>
                <w:noProof/>
              </w:rPr>
            </w:pPr>
            <w:r w:rsidRPr="003F6078">
              <w:rPr>
                <w:noProof/>
              </w:rPr>
              <w:t>Yes, internal document</w:t>
            </w:r>
          </w:p>
        </w:tc>
      </w:tr>
      <w:tr w:rsidR="00452486" w:rsidRPr="003F6078" w14:paraId="2940FF96" w14:textId="77777777" w:rsidTr="001C708F">
        <w:tc>
          <w:tcPr>
            <w:tcW w:w="1953" w:type="dxa"/>
          </w:tcPr>
          <w:p w14:paraId="32046DEC" w14:textId="77777777" w:rsidR="00452486" w:rsidRPr="003F6078" w:rsidRDefault="00452486" w:rsidP="005A2004">
            <w:pPr>
              <w:pStyle w:val="FAMETableText"/>
              <w:rPr>
                <w:b/>
                <w:noProof/>
              </w:rPr>
            </w:pPr>
            <w:r w:rsidRPr="003F6078">
              <w:rPr>
                <w:b/>
                <w:noProof/>
              </w:rPr>
              <w:t>Evaluation</w:t>
            </w:r>
          </w:p>
        </w:tc>
        <w:tc>
          <w:tcPr>
            <w:tcW w:w="3429" w:type="dxa"/>
          </w:tcPr>
          <w:p w14:paraId="7D171AC3" w14:textId="645ABBAB" w:rsidR="00452486" w:rsidRPr="003F6078" w:rsidRDefault="00452486" w:rsidP="00450E97">
            <w:pPr>
              <w:pStyle w:val="FAMETableText"/>
              <w:rPr>
                <w:noProof/>
              </w:rPr>
            </w:pPr>
            <w:r w:rsidRPr="00D605EB">
              <w:rPr>
                <w:i/>
                <w:noProof/>
              </w:rPr>
              <w:t>Ex</w:t>
            </w:r>
            <w:r w:rsidR="00C81E51" w:rsidRPr="00D605EB">
              <w:rPr>
                <w:i/>
                <w:noProof/>
              </w:rPr>
              <w:t xml:space="preserve"> </w:t>
            </w:r>
            <w:r w:rsidRPr="00D605EB">
              <w:rPr>
                <w:i/>
                <w:noProof/>
              </w:rPr>
              <w:t>ante</w:t>
            </w:r>
            <w:r w:rsidRPr="003F6078">
              <w:rPr>
                <w:noProof/>
              </w:rPr>
              <w:t xml:space="preserve"> evaluation </w:t>
            </w:r>
            <w:r w:rsidR="00C81E51">
              <w:rPr>
                <w:noProof/>
              </w:rPr>
              <w:t xml:space="preserve">in </w:t>
            </w:r>
            <w:r w:rsidRPr="003F6078">
              <w:rPr>
                <w:noProof/>
              </w:rPr>
              <w:t>2015 (M</w:t>
            </w:r>
            <w:r w:rsidR="00450E97">
              <w:rPr>
                <w:noProof/>
              </w:rPr>
              <w:t xml:space="preserve">ember </w:t>
            </w:r>
            <w:r w:rsidRPr="003F6078">
              <w:rPr>
                <w:noProof/>
              </w:rPr>
              <w:t>S</w:t>
            </w:r>
            <w:r w:rsidR="00450E97">
              <w:rPr>
                <w:noProof/>
              </w:rPr>
              <w:t>tates</w:t>
            </w:r>
            <w:r w:rsidRPr="003F6078">
              <w:rPr>
                <w:noProof/>
              </w:rPr>
              <w:t>),</w:t>
            </w:r>
            <w:r w:rsidR="00450E97">
              <w:rPr>
                <w:noProof/>
              </w:rPr>
              <w:t xml:space="preserve"> </w:t>
            </w:r>
            <w:r w:rsidRPr="003F6078">
              <w:rPr>
                <w:noProof/>
              </w:rPr>
              <w:t xml:space="preserve">evaluations during the </w:t>
            </w:r>
            <w:r w:rsidR="008452C0">
              <w:rPr>
                <w:noProof/>
              </w:rPr>
              <w:t xml:space="preserve">implementation </w:t>
            </w:r>
            <w:r w:rsidRPr="003F6078">
              <w:rPr>
                <w:noProof/>
              </w:rPr>
              <w:t>period (M</w:t>
            </w:r>
            <w:r w:rsidR="00450E97">
              <w:rPr>
                <w:noProof/>
              </w:rPr>
              <w:t xml:space="preserve">ember </w:t>
            </w:r>
            <w:r w:rsidRPr="003F6078">
              <w:rPr>
                <w:noProof/>
              </w:rPr>
              <w:t>S</w:t>
            </w:r>
            <w:r w:rsidR="00450E97">
              <w:rPr>
                <w:noProof/>
              </w:rPr>
              <w:t>tates</w:t>
            </w:r>
            <w:r w:rsidRPr="003F6078">
              <w:rPr>
                <w:noProof/>
              </w:rPr>
              <w:t>),</w:t>
            </w:r>
            <w:r w:rsidR="00450E97">
              <w:rPr>
                <w:noProof/>
              </w:rPr>
              <w:t xml:space="preserve"> </w:t>
            </w:r>
            <w:r w:rsidRPr="00D605EB">
              <w:rPr>
                <w:i/>
                <w:noProof/>
              </w:rPr>
              <w:t>ex</w:t>
            </w:r>
            <w:r w:rsidR="00C81E51" w:rsidRPr="00D605EB">
              <w:rPr>
                <w:i/>
                <w:noProof/>
              </w:rPr>
              <w:t xml:space="preserve"> </w:t>
            </w:r>
            <w:r w:rsidRPr="00D605EB">
              <w:rPr>
                <w:i/>
                <w:noProof/>
              </w:rPr>
              <w:t>post</w:t>
            </w:r>
            <w:r w:rsidRPr="003F6078">
              <w:rPr>
                <w:noProof/>
              </w:rPr>
              <w:t xml:space="preserve"> evaluation </w:t>
            </w:r>
            <w:r w:rsidR="00C81E51">
              <w:rPr>
                <w:noProof/>
              </w:rPr>
              <w:t xml:space="preserve">in </w:t>
            </w:r>
            <w:r w:rsidRPr="003F6078">
              <w:rPr>
                <w:noProof/>
              </w:rPr>
              <w:t>2024 (C</w:t>
            </w:r>
            <w:r w:rsidR="001C708F" w:rsidRPr="003F6078">
              <w:rPr>
                <w:noProof/>
              </w:rPr>
              <w:t>ommission</w:t>
            </w:r>
            <w:r w:rsidRPr="003F6078">
              <w:rPr>
                <w:noProof/>
              </w:rPr>
              <w:t>)</w:t>
            </w:r>
          </w:p>
        </w:tc>
        <w:tc>
          <w:tcPr>
            <w:tcW w:w="3940" w:type="dxa"/>
          </w:tcPr>
          <w:p w14:paraId="52BFF5AE" w14:textId="633E519F" w:rsidR="00452486" w:rsidRPr="003F6078" w:rsidRDefault="00452486" w:rsidP="00C81E51">
            <w:pPr>
              <w:pStyle w:val="FAMETableText"/>
              <w:rPr>
                <w:noProof/>
              </w:rPr>
            </w:pPr>
            <w:r w:rsidRPr="003F6078">
              <w:rPr>
                <w:noProof/>
              </w:rPr>
              <w:t>Ev</w:t>
            </w:r>
            <w:r w:rsidR="001C708F" w:rsidRPr="003F6078">
              <w:rPr>
                <w:noProof/>
              </w:rPr>
              <w:t>aluations during the</w:t>
            </w:r>
            <w:r w:rsidR="008452C0">
              <w:rPr>
                <w:noProof/>
              </w:rPr>
              <w:t xml:space="preserve"> implementation</w:t>
            </w:r>
            <w:r w:rsidR="001C708F" w:rsidRPr="003F6078">
              <w:rPr>
                <w:noProof/>
              </w:rPr>
              <w:t xml:space="preserve"> period (M</w:t>
            </w:r>
            <w:r w:rsidR="00450E97">
              <w:rPr>
                <w:noProof/>
              </w:rPr>
              <w:t xml:space="preserve">ember </w:t>
            </w:r>
            <w:r w:rsidR="001C708F" w:rsidRPr="003F6078">
              <w:rPr>
                <w:noProof/>
              </w:rPr>
              <w:t>S</w:t>
            </w:r>
            <w:r w:rsidR="00450E97">
              <w:rPr>
                <w:noProof/>
              </w:rPr>
              <w:t>tates</w:t>
            </w:r>
            <w:r w:rsidRPr="003F6078">
              <w:rPr>
                <w:noProof/>
              </w:rPr>
              <w:t>),</w:t>
            </w:r>
            <w:r w:rsidR="00450E97">
              <w:rPr>
                <w:noProof/>
              </w:rPr>
              <w:t xml:space="preserve"> </w:t>
            </w:r>
            <w:r w:rsidR="001C708F" w:rsidRPr="003F6078">
              <w:rPr>
                <w:noProof/>
              </w:rPr>
              <w:t>interim</w:t>
            </w:r>
            <w:r w:rsidRPr="003F6078">
              <w:rPr>
                <w:noProof/>
              </w:rPr>
              <w:t xml:space="preserve"> evaluation </w:t>
            </w:r>
            <w:r w:rsidR="00C81E51">
              <w:rPr>
                <w:noProof/>
              </w:rPr>
              <w:t xml:space="preserve">in </w:t>
            </w:r>
            <w:r w:rsidRPr="003F6078">
              <w:rPr>
                <w:noProof/>
              </w:rPr>
              <w:t>2024 (C</w:t>
            </w:r>
            <w:r w:rsidR="001C708F" w:rsidRPr="003F6078">
              <w:rPr>
                <w:noProof/>
              </w:rPr>
              <w:t>ommission</w:t>
            </w:r>
            <w:r w:rsidRPr="003F6078">
              <w:rPr>
                <w:noProof/>
              </w:rPr>
              <w:t>),</w:t>
            </w:r>
            <w:r w:rsidR="00450E97">
              <w:rPr>
                <w:noProof/>
              </w:rPr>
              <w:t xml:space="preserve"> </w:t>
            </w:r>
            <w:r w:rsidRPr="003F6078">
              <w:rPr>
                <w:noProof/>
              </w:rPr>
              <w:t xml:space="preserve">impact evaluation </w:t>
            </w:r>
            <w:r w:rsidR="00C81E51">
              <w:rPr>
                <w:noProof/>
              </w:rPr>
              <w:t xml:space="preserve">in </w:t>
            </w:r>
            <w:r w:rsidRPr="003F6078">
              <w:rPr>
                <w:noProof/>
              </w:rPr>
              <w:t>2029 (M</w:t>
            </w:r>
            <w:r w:rsidR="00450E97">
              <w:rPr>
                <w:noProof/>
              </w:rPr>
              <w:t xml:space="preserve">ember </w:t>
            </w:r>
            <w:r w:rsidRPr="003F6078">
              <w:rPr>
                <w:noProof/>
              </w:rPr>
              <w:t>S</w:t>
            </w:r>
            <w:r w:rsidR="00450E97">
              <w:rPr>
                <w:noProof/>
              </w:rPr>
              <w:t>tates</w:t>
            </w:r>
            <w:r w:rsidRPr="003F6078">
              <w:rPr>
                <w:noProof/>
              </w:rPr>
              <w:t>),</w:t>
            </w:r>
            <w:r w:rsidR="00450E97">
              <w:rPr>
                <w:noProof/>
              </w:rPr>
              <w:t xml:space="preserve"> </w:t>
            </w:r>
            <w:r w:rsidR="001C708F" w:rsidRPr="00D605EB">
              <w:rPr>
                <w:i/>
                <w:noProof/>
              </w:rPr>
              <w:t>ex</w:t>
            </w:r>
            <w:r w:rsidR="00C81E51" w:rsidRPr="00D605EB">
              <w:rPr>
                <w:i/>
                <w:noProof/>
              </w:rPr>
              <w:t> </w:t>
            </w:r>
            <w:r w:rsidR="001C708F" w:rsidRPr="00D605EB">
              <w:rPr>
                <w:i/>
                <w:noProof/>
              </w:rPr>
              <w:t>post</w:t>
            </w:r>
            <w:r w:rsidRPr="003F6078">
              <w:rPr>
                <w:noProof/>
              </w:rPr>
              <w:t xml:space="preserve"> evaluation</w:t>
            </w:r>
            <w:r w:rsidR="00C81E51">
              <w:rPr>
                <w:noProof/>
              </w:rPr>
              <w:t xml:space="preserve"> in</w:t>
            </w:r>
            <w:r w:rsidRPr="003F6078">
              <w:rPr>
                <w:noProof/>
              </w:rPr>
              <w:t xml:space="preserve"> 2031 (C</w:t>
            </w:r>
            <w:r w:rsidR="001C708F" w:rsidRPr="003F6078">
              <w:rPr>
                <w:noProof/>
              </w:rPr>
              <w:t>ommission)</w:t>
            </w:r>
          </w:p>
        </w:tc>
      </w:tr>
      <w:tr w:rsidR="00452486" w:rsidRPr="003F6078" w14:paraId="7D42BEA7" w14:textId="77777777" w:rsidTr="001C708F">
        <w:tc>
          <w:tcPr>
            <w:tcW w:w="1953" w:type="dxa"/>
          </w:tcPr>
          <w:p w14:paraId="3D99DC22" w14:textId="77777777" w:rsidR="00452486" w:rsidRPr="003F6078" w:rsidRDefault="00452486" w:rsidP="001C708F">
            <w:pPr>
              <w:pStyle w:val="FAMETableText"/>
              <w:rPr>
                <w:b/>
                <w:noProof/>
              </w:rPr>
            </w:pPr>
            <w:r w:rsidRPr="003F6078">
              <w:rPr>
                <w:b/>
                <w:noProof/>
              </w:rPr>
              <w:t xml:space="preserve">Performance </w:t>
            </w:r>
            <w:r w:rsidR="001C708F" w:rsidRPr="003F6078">
              <w:rPr>
                <w:b/>
                <w:noProof/>
              </w:rPr>
              <w:t>framework</w:t>
            </w:r>
          </w:p>
        </w:tc>
        <w:tc>
          <w:tcPr>
            <w:tcW w:w="3429" w:type="dxa"/>
          </w:tcPr>
          <w:p w14:paraId="529ED87F" w14:textId="77777777" w:rsidR="00452486" w:rsidRPr="003F6078" w:rsidRDefault="00452486" w:rsidP="005A2004">
            <w:pPr>
              <w:pStyle w:val="FAMETableText"/>
              <w:rPr>
                <w:noProof/>
              </w:rPr>
            </w:pPr>
            <w:r w:rsidRPr="003F6078">
              <w:rPr>
                <w:noProof/>
              </w:rPr>
              <w:t>Included, but no guidance provided</w:t>
            </w:r>
          </w:p>
        </w:tc>
        <w:tc>
          <w:tcPr>
            <w:tcW w:w="3940" w:type="dxa"/>
          </w:tcPr>
          <w:p w14:paraId="32E4594D" w14:textId="64CB4D6B" w:rsidR="00452486" w:rsidRPr="003F6078" w:rsidRDefault="00452486" w:rsidP="00C81E51">
            <w:pPr>
              <w:pStyle w:val="FAMETableText"/>
              <w:rPr>
                <w:noProof/>
              </w:rPr>
            </w:pPr>
            <w:r w:rsidRPr="003F6078">
              <w:rPr>
                <w:noProof/>
              </w:rPr>
              <w:t>Included;</w:t>
            </w:r>
            <w:r w:rsidR="00C81E51">
              <w:rPr>
                <w:noProof/>
              </w:rPr>
              <w:t xml:space="preserve"> Member States received</w:t>
            </w:r>
            <w:r w:rsidRPr="003F6078">
              <w:rPr>
                <w:noProof/>
              </w:rPr>
              <w:t xml:space="preserve"> a performance framework methodology paper</w:t>
            </w:r>
            <w:r w:rsidR="00853217" w:rsidRPr="003F6078">
              <w:rPr>
                <w:rStyle w:val="FootnoteReference"/>
                <w:noProof/>
              </w:rPr>
              <w:footnoteReference w:id="36"/>
            </w:r>
          </w:p>
        </w:tc>
      </w:tr>
    </w:tbl>
    <w:p w14:paraId="04990B27" w14:textId="77777777" w:rsidR="00452486" w:rsidRPr="003F6078" w:rsidRDefault="00452486" w:rsidP="00452486">
      <w:pPr>
        <w:pStyle w:val="FAMEsource"/>
        <w:rPr>
          <w:noProof/>
        </w:rPr>
      </w:pPr>
      <w:r w:rsidRPr="003F6078">
        <w:rPr>
          <w:noProof/>
        </w:rPr>
        <w:t>Source: FAME, 2021</w:t>
      </w:r>
    </w:p>
    <w:p w14:paraId="7E4D7BA8" w14:textId="77777777" w:rsidR="001E71FD" w:rsidRPr="003F6078" w:rsidRDefault="001E71FD" w:rsidP="00B70199">
      <w:pPr>
        <w:spacing w:after="0" w:line="276" w:lineRule="auto"/>
        <w:jc w:val="left"/>
        <w:rPr>
          <w:noProof/>
        </w:rPr>
      </w:pPr>
    </w:p>
    <w:p w14:paraId="7D8DC77A" w14:textId="77777777" w:rsidR="001E71FD" w:rsidRPr="003F6078" w:rsidRDefault="001E71FD" w:rsidP="005C58B8">
      <w:pPr>
        <w:pStyle w:val="Heading1"/>
        <w:spacing w:line="276" w:lineRule="auto"/>
        <w:ind w:left="0" w:firstLine="0"/>
        <w:rPr>
          <w:noProof/>
        </w:rPr>
      </w:pPr>
      <w:bookmarkStart w:id="14" w:name="_Toc100328083"/>
      <w:r w:rsidRPr="003F6078">
        <w:rPr>
          <w:noProof/>
        </w:rPr>
        <w:t>Conclusion</w:t>
      </w:r>
      <w:bookmarkEnd w:id="14"/>
    </w:p>
    <w:p w14:paraId="1FA33A09" w14:textId="3155369C" w:rsidR="00AC761A" w:rsidRPr="003F6078" w:rsidRDefault="00194367" w:rsidP="00447DEF">
      <w:pPr>
        <w:pStyle w:val="Text1"/>
        <w:ind w:left="0"/>
        <w:rPr>
          <w:noProof/>
        </w:rPr>
      </w:pPr>
      <w:r>
        <w:rPr>
          <w:noProof/>
        </w:rPr>
        <w:t>When t</w:t>
      </w:r>
      <w:r w:rsidR="00447DEF" w:rsidRPr="003F6078">
        <w:rPr>
          <w:noProof/>
        </w:rPr>
        <w:t xml:space="preserve">he </w:t>
      </w:r>
      <w:r w:rsidR="00F62E3F">
        <w:rPr>
          <w:noProof/>
        </w:rPr>
        <w:t>CMES</w:t>
      </w:r>
      <w:r w:rsidR="00447DEF" w:rsidRPr="003F6078">
        <w:rPr>
          <w:noProof/>
        </w:rPr>
        <w:t xml:space="preserve"> of the EMFF</w:t>
      </w:r>
      <w:r>
        <w:rPr>
          <w:noProof/>
        </w:rPr>
        <w:t xml:space="preserve"> was set up in 2014, it</w:t>
      </w:r>
      <w:r w:rsidR="00447DEF" w:rsidRPr="003F6078">
        <w:rPr>
          <w:noProof/>
        </w:rPr>
        <w:t xml:space="preserve"> delivered comparable reporting at operation level across Member States for the first time. The system was </w:t>
      </w:r>
      <w:r w:rsidR="00732715">
        <w:rPr>
          <w:noProof/>
        </w:rPr>
        <w:t>based on</w:t>
      </w:r>
      <w:r w:rsidR="00447DEF" w:rsidRPr="003F6078">
        <w:rPr>
          <w:noProof/>
        </w:rPr>
        <w:t xml:space="preserve"> a </w:t>
      </w:r>
      <w:r w:rsidR="005C58B8" w:rsidRPr="003F6078">
        <w:rPr>
          <w:noProof/>
        </w:rPr>
        <w:t>predefined</w:t>
      </w:r>
      <w:r w:rsidR="00447DEF" w:rsidRPr="003F6078">
        <w:rPr>
          <w:noProof/>
        </w:rPr>
        <w:t xml:space="preserve"> intervention logic and a set of common indicators. </w:t>
      </w:r>
      <w:r w:rsidR="00732715">
        <w:rPr>
          <w:noProof/>
        </w:rPr>
        <w:t>It</w:t>
      </w:r>
      <w:r>
        <w:rPr>
          <w:noProof/>
        </w:rPr>
        <w:t xml:space="preserve">s rigid </w:t>
      </w:r>
      <w:r w:rsidR="00447DEF" w:rsidRPr="003F6078">
        <w:rPr>
          <w:noProof/>
        </w:rPr>
        <w:t xml:space="preserve">structure </w:t>
      </w:r>
      <w:r>
        <w:rPr>
          <w:noProof/>
        </w:rPr>
        <w:t xml:space="preserve">created some </w:t>
      </w:r>
      <w:r w:rsidR="009B657F" w:rsidRPr="003F6078">
        <w:rPr>
          <w:noProof/>
        </w:rPr>
        <w:t>difficulties</w:t>
      </w:r>
      <w:r w:rsidR="005C58B8" w:rsidRPr="003F6078">
        <w:rPr>
          <w:noProof/>
        </w:rPr>
        <w:t xml:space="preserve">, for example </w:t>
      </w:r>
      <w:r>
        <w:rPr>
          <w:noProof/>
        </w:rPr>
        <w:t>issues related to</w:t>
      </w:r>
      <w:r w:rsidRPr="003F6078">
        <w:rPr>
          <w:noProof/>
        </w:rPr>
        <w:t xml:space="preserve"> </w:t>
      </w:r>
      <w:r w:rsidR="005C58B8" w:rsidRPr="003F6078">
        <w:rPr>
          <w:noProof/>
        </w:rPr>
        <w:t>the level of detail describing the measures to implement the funding</w:t>
      </w:r>
      <w:r w:rsidR="000327BE" w:rsidRPr="003F6078">
        <w:rPr>
          <w:noProof/>
        </w:rPr>
        <w:t>,</w:t>
      </w:r>
      <w:r w:rsidR="00447DEF" w:rsidRPr="003F6078">
        <w:rPr>
          <w:noProof/>
        </w:rPr>
        <w:t xml:space="preserve"> </w:t>
      </w:r>
      <w:r>
        <w:rPr>
          <w:noProof/>
        </w:rPr>
        <w:t xml:space="preserve">various </w:t>
      </w:r>
      <w:r w:rsidR="00447DEF" w:rsidRPr="003F6078">
        <w:rPr>
          <w:noProof/>
        </w:rPr>
        <w:t>interpretation</w:t>
      </w:r>
      <w:r>
        <w:rPr>
          <w:noProof/>
        </w:rPr>
        <w:t>s</w:t>
      </w:r>
      <w:r w:rsidR="00447DEF" w:rsidRPr="003F6078">
        <w:rPr>
          <w:noProof/>
        </w:rPr>
        <w:t xml:space="preserve"> of requirements and definitions across Member States</w:t>
      </w:r>
      <w:r w:rsidR="000327BE" w:rsidRPr="003F6078">
        <w:rPr>
          <w:noProof/>
        </w:rPr>
        <w:t>, and differ</w:t>
      </w:r>
      <w:r>
        <w:rPr>
          <w:noProof/>
        </w:rPr>
        <w:t>ent</w:t>
      </w:r>
      <w:r w:rsidR="000327BE" w:rsidRPr="003F6078">
        <w:rPr>
          <w:noProof/>
        </w:rPr>
        <w:t xml:space="preserve"> scales of intervention compar</w:t>
      </w:r>
      <w:r>
        <w:rPr>
          <w:noProof/>
        </w:rPr>
        <w:t>ed</w:t>
      </w:r>
      <w:r w:rsidR="000327BE" w:rsidRPr="003F6078">
        <w:rPr>
          <w:noProof/>
        </w:rPr>
        <w:t xml:space="preserve"> </w:t>
      </w:r>
      <w:r>
        <w:rPr>
          <w:noProof/>
        </w:rPr>
        <w:t xml:space="preserve">to </w:t>
      </w:r>
      <w:r w:rsidR="000327BE" w:rsidRPr="003F6078">
        <w:rPr>
          <w:noProof/>
        </w:rPr>
        <w:t xml:space="preserve">the other </w:t>
      </w:r>
      <w:r>
        <w:rPr>
          <w:noProof/>
        </w:rPr>
        <w:t>ESI</w:t>
      </w:r>
      <w:r w:rsidRPr="003F6078">
        <w:rPr>
          <w:noProof/>
        </w:rPr>
        <w:t xml:space="preserve"> </w:t>
      </w:r>
      <w:r w:rsidR="00732715">
        <w:rPr>
          <w:noProof/>
        </w:rPr>
        <w:t>F</w:t>
      </w:r>
      <w:r w:rsidR="00732715" w:rsidRPr="003F6078">
        <w:rPr>
          <w:noProof/>
        </w:rPr>
        <w:t>unds</w:t>
      </w:r>
      <w:r w:rsidR="00447DEF" w:rsidRPr="003F6078">
        <w:rPr>
          <w:noProof/>
        </w:rPr>
        <w:t xml:space="preserve">. </w:t>
      </w:r>
      <w:r w:rsidR="001B26B6">
        <w:rPr>
          <w:noProof/>
        </w:rPr>
        <w:t>T</w:t>
      </w:r>
      <w:r w:rsidR="00447DEF" w:rsidRPr="003F6078">
        <w:rPr>
          <w:noProof/>
        </w:rPr>
        <w:t xml:space="preserve">he Commission, with </w:t>
      </w:r>
      <w:r w:rsidR="001B26B6">
        <w:rPr>
          <w:noProof/>
        </w:rPr>
        <w:t xml:space="preserve">the </w:t>
      </w:r>
      <w:r w:rsidR="00447DEF" w:rsidRPr="003F6078">
        <w:rPr>
          <w:noProof/>
        </w:rPr>
        <w:t xml:space="preserve">assistance </w:t>
      </w:r>
      <w:r w:rsidR="001B26B6">
        <w:rPr>
          <w:noProof/>
        </w:rPr>
        <w:t>of</w:t>
      </w:r>
      <w:r w:rsidR="001B26B6" w:rsidRPr="003F6078">
        <w:rPr>
          <w:noProof/>
        </w:rPr>
        <w:t xml:space="preserve"> </w:t>
      </w:r>
      <w:r w:rsidR="005C58B8" w:rsidRPr="003F6078">
        <w:rPr>
          <w:noProof/>
        </w:rPr>
        <w:t xml:space="preserve">the </w:t>
      </w:r>
      <w:r w:rsidR="00447DEF" w:rsidRPr="003F6078">
        <w:rPr>
          <w:noProof/>
        </w:rPr>
        <w:t>FAME support unit</w:t>
      </w:r>
      <w:r w:rsidR="001B26B6">
        <w:rPr>
          <w:noProof/>
        </w:rPr>
        <w:t xml:space="preserve">, </w:t>
      </w:r>
      <w:r w:rsidR="00732715">
        <w:rPr>
          <w:noProof/>
        </w:rPr>
        <w:t xml:space="preserve">has </w:t>
      </w:r>
      <w:r w:rsidR="001B26B6">
        <w:rPr>
          <w:noProof/>
        </w:rPr>
        <w:t xml:space="preserve">worked </w:t>
      </w:r>
      <w:r w:rsidR="001B26B6" w:rsidRPr="003F6078">
        <w:rPr>
          <w:noProof/>
        </w:rPr>
        <w:t xml:space="preserve">continuously </w:t>
      </w:r>
      <w:r w:rsidR="001B26B6">
        <w:rPr>
          <w:noProof/>
        </w:rPr>
        <w:t>to address</w:t>
      </w:r>
      <w:r w:rsidR="001B26B6" w:rsidRPr="003F6078">
        <w:rPr>
          <w:noProof/>
        </w:rPr>
        <w:t xml:space="preserve"> </w:t>
      </w:r>
      <w:r w:rsidR="001B26B6">
        <w:rPr>
          <w:noProof/>
        </w:rPr>
        <w:t>these issues</w:t>
      </w:r>
      <w:r w:rsidR="005C58B8" w:rsidRPr="003F6078">
        <w:rPr>
          <w:noProof/>
        </w:rPr>
        <w:t xml:space="preserve">. FAME </w:t>
      </w:r>
      <w:r w:rsidR="00732715">
        <w:rPr>
          <w:noProof/>
        </w:rPr>
        <w:t xml:space="preserve">has </w:t>
      </w:r>
      <w:r w:rsidR="005C58B8" w:rsidRPr="003F6078">
        <w:rPr>
          <w:noProof/>
        </w:rPr>
        <w:t>also provided the necessary support</w:t>
      </w:r>
      <w:r w:rsidR="00447DEF" w:rsidRPr="003F6078">
        <w:rPr>
          <w:noProof/>
        </w:rPr>
        <w:t xml:space="preserve">, analysis and </w:t>
      </w:r>
      <w:r w:rsidR="00FE7E5D">
        <w:rPr>
          <w:noProof/>
        </w:rPr>
        <w:t>training</w:t>
      </w:r>
      <w:r w:rsidR="00447DEF" w:rsidRPr="003F6078">
        <w:rPr>
          <w:noProof/>
        </w:rPr>
        <w:t xml:space="preserve"> for both Member States and the Commission. </w:t>
      </w:r>
      <w:r w:rsidR="000327BE" w:rsidRPr="003F6078">
        <w:rPr>
          <w:noProof/>
        </w:rPr>
        <w:t>The workshops, working papers and ad</w:t>
      </w:r>
      <w:r w:rsidR="001B26B6">
        <w:rPr>
          <w:noProof/>
        </w:rPr>
        <w:t> </w:t>
      </w:r>
      <w:r w:rsidR="000327BE" w:rsidRPr="003F6078">
        <w:rPr>
          <w:noProof/>
        </w:rPr>
        <w:t>hoc support</w:t>
      </w:r>
      <w:r w:rsidR="005C58B8" w:rsidRPr="003F6078">
        <w:rPr>
          <w:noProof/>
        </w:rPr>
        <w:t xml:space="preserve"> drew on collective experience and</w:t>
      </w:r>
      <w:r w:rsidR="000327BE" w:rsidRPr="003F6078">
        <w:rPr>
          <w:noProof/>
        </w:rPr>
        <w:t xml:space="preserve"> greatly</w:t>
      </w:r>
      <w:r w:rsidR="009B657F" w:rsidRPr="003F6078">
        <w:rPr>
          <w:noProof/>
        </w:rPr>
        <w:t xml:space="preserve"> </w:t>
      </w:r>
      <w:r w:rsidR="000327BE" w:rsidRPr="003F6078">
        <w:rPr>
          <w:noProof/>
        </w:rPr>
        <w:t xml:space="preserve">harmonised and </w:t>
      </w:r>
      <w:r w:rsidR="009B657F" w:rsidRPr="003F6078">
        <w:rPr>
          <w:noProof/>
        </w:rPr>
        <w:t>improved</w:t>
      </w:r>
      <w:r w:rsidR="000327BE" w:rsidRPr="003F6078">
        <w:rPr>
          <w:noProof/>
        </w:rPr>
        <w:t xml:space="preserve"> </w:t>
      </w:r>
      <w:r w:rsidR="00606A42">
        <w:rPr>
          <w:noProof/>
        </w:rPr>
        <w:t xml:space="preserve">MAs’ </w:t>
      </w:r>
      <w:r w:rsidR="000327BE" w:rsidRPr="003F6078">
        <w:rPr>
          <w:noProof/>
        </w:rPr>
        <w:t>capacity to collect data</w:t>
      </w:r>
      <w:r w:rsidR="00782F97">
        <w:rPr>
          <w:noProof/>
        </w:rPr>
        <w:t xml:space="preserve"> on</w:t>
      </w:r>
      <w:r w:rsidR="000327BE" w:rsidRPr="003F6078">
        <w:rPr>
          <w:noProof/>
        </w:rPr>
        <w:t>, report</w:t>
      </w:r>
      <w:r w:rsidR="00732715">
        <w:rPr>
          <w:noProof/>
        </w:rPr>
        <w:t xml:space="preserve"> on</w:t>
      </w:r>
      <w:r w:rsidR="000327BE" w:rsidRPr="003F6078">
        <w:rPr>
          <w:noProof/>
        </w:rPr>
        <w:t xml:space="preserve"> and evaluate </w:t>
      </w:r>
      <w:r w:rsidR="00606A42">
        <w:rPr>
          <w:noProof/>
        </w:rPr>
        <w:t xml:space="preserve">the </w:t>
      </w:r>
      <w:r w:rsidR="00A53A00">
        <w:rPr>
          <w:noProof/>
        </w:rPr>
        <w:t>EMFF</w:t>
      </w:r>
      <w:r w:rsidR="00606A42">
        <w:rPr>
          <w:noProof/>
        </w:rPr>
        <w:t xml:space="preserve">’s </w:t>
      </w:r>
      <w:r w:rsidR="000327BE" w:rsidRPr="003F6078">
        <w:rPr>
          <w:noProof/>
        </w:rPr>
        <w:t xml:space="preserve">performance. The experience gained </w:t>
      </w:r>
      <w:r w:rsidR="001C714B">
        <w:rPr>
          <w:noProof/>
        </w:rPr>
        <w:t>in implementing</w:t>
      </w:r>
      <w:r w:rsidR="001C714B" w:rsidRPr="003F6078">
        <w:rPr>
          <w:noProof/>
        </w:rPr>
        <w:t xml:space="preserve"> </w:t>
      </w:r>
      <w:r w:rsidR="000327BE" w:rsidRPr="003F6078">
        <w:rPr>
          <w:noProof/>
        </w:rPr>
        <w:t xml:space="preserve">the EMFF has been central </w:t>
      </w:r>
      <w:r w:rsidR="001C714B">
        <w:rPr>
          <w:noProof/>
        </w:rPr>
        <w:t xml:space="preserve">in </w:t>
      </w:r>
      <w:r w:rsidR="000327BE" w:rsidRPr="003F6078">
        <w:rPr>
          <w:noProof/>
        </w:rPr>
        <w:t>develop</w:t>
      </w:r>
      <w:r w:rsidR="001C714B">
        <w:rPr>
          <w:noProof/>
        </w:rPr>
        <w:t>ing</w:t>
      </w:r>
      <w:r w:rsidR="000327BE" w:rsidRPr="003F6078">
        <w:rPr>
          <w:noProof/>
        </w:rPr>
        <w:t xml:space="preserve"> a leaner, </w:t>
      </w:r>
      <w:r w:rsidR="009B657F" w:rsidRPr="003F6078">
        <w:rPr>
          <w:noProof/>
        </w:rPr>
        <w:t>simplified framework</w:t>
      </w:r>
      <w:r w:rsidR="000327BE" w:rsidRPr="003F6078">
        <w:rPr>
          <w:noProof/>
        </w:rPr>
        <w:t xml:space="preserve"> with greater reporting frequency</w:t>
      </w:r>
      <w:r w:rsidR="009B657F" w:rsidRPr="003F6078">
        <w:rPr>
          <w:noProof/>
        </w:rPr>
        <w:t xml:space="preserve"> for the 2021-2027 period.</w:t>
      </w:r>
    </w:p>
    <w:sectPr w:rsidR="00AC761A" w:rsidRPr="003F6078" w:rsidSect="00247AFD">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D91A6" w14:textId="77777777" w:rsidR="00A80672" w:rsidRDefault="00A80672">
      <w:pPr>
        <w:spacing w:after="0"/>
      </w:pPr>
      <w:r>
        <w:separator/>
      </w:r>
    </w:p>
  </w:endnote>
  <w:endnote w:type="continuationSeparator" w:id="0">
    <w:p w14:paraId="10AA49E0" w14:textId="77777777" w:rsidR="00A80672" w:rsidRDefault="00A806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AEB6D" w14:textId="77777777" w:rsidR="00887720" w:rsidRPr="00887720" w:rsidRDefault="00887720" w:rsidP="00887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0895" w14:textId="51937AF0" w:rsidR="00D605EB" w:rsidRPr="00887720" w:rsidRDefault="00887720" w:rsidP="00887720">
    <w:pPr>
      <w:pStyle w:val="FooterCoverPage"/>
      <w:rPr>
        <w:rFonts w:ascii="Arial" w:hAnsi="Arial" w:cs="Arial"/>
        <w:b/>
        <w:sz w:val="48"/>
      </w:rPr>
    </w:pPr>
    <w:r w:rsidRPr="00887720">
      <w:rPr>
        <w:rFonts w:ascii="Arial" w:hAnsi="Arial" w:cs="Arial"/>
        <w:b/>
        <w:sz w:val="48"/>
      </w:rPr>
      <w:t>EN</w:t>
    </w:r>
    <w:r w:rsidRPr="00887720">
      <w:rPr>
        <w:rFonts w:ascii="Arial" w:hAnsi="Arial" w:cs="Arial"/>
        <w:b/>
        <w:sz w:val="48"/>
      </w:rPr>
      <w:tab/>
    </w:r>
    <w:r w:rsidRPr="00887720">
      <w:rPr>
        <w:rFonts w:ascii="Arial" w:hAnsi="Arial" w:cs="Arial"/>
        <w:b/>
        <w:sz w:val="48"/>
      </w:rPr>
      <w:tab/>
    </w:r>
    <w:r w:rsidRPr="00887720">
      <w:tab/>
    </w:r>
    <w:r w:rsidRPr="0088772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893DD" w14:textId="77777777" w:rsidR="00887720" w:rsidRPr="00887720" w:rsidRDefault="00887720" w:rsidP="0088772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3FD71" w14:textId="77777777" w:rsidR="00D605EB" w:rsidRDefault="00D605EB">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E4E8" w14:textId="3DBC7496" w:rsidR="00D605EB" w:rsidRDefault="00D605EB">
    <w:pPr>
      <w:pStyle w:val="FooterLine"/>
      <w:jc w:val="center"/>
    </w:pPr>
    <w:r>
      <w:fldChar w:fldCharType="begin"/>
    </w:r>
    <w:r>
      <w:instrText>PAGE   \* MERGEFORMAT</w:instrText>
    </w:r>
    <w:r>
      <w:fldChar w:fldCharType="separate"/>
    </w:r>
    <w:r w:rsidR="00887720">
      <w:rPr>
        <w:noProof/>
      </w:rPr>
      <w:t>15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311144474"/>
    </w:sdtPr>
    <w:sdtEndPr/>
    <w:sdtContent>
      <w:p w14:paraId="3F3503E0" w14:textId="77777777" w:rsidR="00D605EB" w:rsidRDefault="00D605EB">
        <w:pPr>
          <w:pStyle w:val="Footer"/>
          <w:rPr>
            <w:sz w:val="24"/>
          </w:rPr>
        </w:pPr>
      </w:p>
      <w:p w14:paraId="6FE27387" w14:textId="780235AE" w:rsidR="00D605EB" w:rsidRDefault="00887720">
        <w:pPr>
          <w:pStyle w:val="Footer"/>
        </w:pPr>
        <w:sdt>
          <w:sdtPr>
            <w:rPr>
              <w:lang w:val="fr-BE"/>
            </w:rPr>
            <w:id w:val="1083492742"/>
            <w:dataBinding w:xpath="/Author/Addresses/Address[Id = 'f03b5801-04c9-4931-aa17-c6d6c70bc579']/Footer" w:storeItemID="{208C94D5-B9FE-4228-9C05-57A2DCFB76AE}"/>
            <w:text w:multiLine="1"/>
          </w:sdtPr>
          <w:sdtEndPr/>
          <w:sdtContent>
            <w:r w:rsidR="00D605EB" w:rsidRPr="0059227D">
              <w:rPr>
                <w:lang w:val="fr-BE"/>
              </w:rPr>
              <w:t>Commission européenne/Europese Commissie, 1049 Bruxelles/Brussel, BELGIQUE/BELGIË - Tel. +32 229</w:t>
            </w:r>
            <w:r w:rsidR="00D605EB">
              <w:rPr>
                <w:lang w:val="fr-BE"/>
              </w:rPr>
              <w:t>-</w:t>
            </w:r>
            <w:r w:rsidR="00D605EB" w:rsidRPr="0059227D">
              <w:rPr>
                <w:lang w:val="fr-BE"/>
              </w:rPr>
              <w:t>91111</w:t>
            </w:r>
          </w:sdtContent>
        </w:sdt>
      </w:p>
      <w:p w14:paraId="5D76E300" w14:textId="5C7DF1EC" w:rsidR="00D605EB" w:rsidRDefault="00887720">
        <w:pPr>
          <w:pStyle w:val="Footer"/>
        </w:pPr>
        <w:sdt>
          <w:sdtPr>
            <w:id w:val="2010632851"/>
            <w:dataBinding w:xpath="/Texts/FooterOffice" w:storeItemID="{4EF90DE6-88B6-4264-9629-4D8DFDFE87D2}"/>
            <w:text w:multiLine="1"/>
          </w:sdtPr>
          <w:sdtEndPr/>
          <w:sdtContent>
            <w:r w:rsidR="00D605EB">
              <w:t>Office:</w:t>
            </w:r>
          </w:sdtContent>
        </w:sdt>
        <w:r w:rsidR="00D605EB">
          <w:t xml:space="preserve"> </w:t>
        </w:r>
        <w:sdt>
          <w:sdtPr>
            <w:id w:val="-874462157"/>
            <w:dataBinding w:xpath="/Author/Workplaces/Workplace[AddressId = 'f03b5801-04c9-4931-aa17-c6d6c70bc579']/Office" w:storeItemID="{208C94D5-B9FE-4228-9C05-57A2DCFB76AE}"/>
            <w:text w:multiLine="1"/>
          </w:sdtPr>
          <w:sdtEndPr/>
          <w:sdtContent>
            <w:r w:rsidR="00D605EB">
              <w:t>J-99 01/028</w:t>
            </w:r>
          </w:sdtContent>
        </w:sdt>
        <w:r w:rsidR="00D605EB">
          <w:t xml:space="preserve"> - </w:t>
        </w:r>
        <w:sdt>
          <w:sdtPr>
            <w:id w:val="1115951743"/>
            <w:dataBinding w:xpath="/Texts/FooterOffice" w:storeItemID="{4EF90DE6-88B6-4264-9629-4D8DFDFE87D2}"/>
            <w:text w:multiLine="1"/>
          </w:sdtPr>
          <w:sdtEndPr/>
          <w:sdtContent>
            <w:r w:rsidR="00D605EB" w:rsidRPr="003F6078">
              <w:t>Office:</w:t>
            </w:r>
          </w:sdtContent>
        </w:sdt>
        <w:r w:rsidR="00D605EB" w:rsidRPr="003F6078">
          <w:t xml:space="preserve"> </w:t>
        </w:r>
        <w:sdt>
          <w:sdtPr>
            <w:id w:val="-845245200"/>
            <w:dataBinding w:xpath="/Author/Workplaces/Workplace[AddressId = 'f03b5801-04c9-4931-aa17-c6d6c70bc579']/Office" w:storeItemID="{208C94D5-B9FE-4228-9C05-57A2DCFB76AE}"/>
            <w:text w:multiLine="1"/>
          </w:sdtPr>
          <w:sdtEndPr/>
          <w:sdtContent>
            <w:r w:rsidR="00D605EB" w:rsidRPr="003F6078">
              <w:t>J-99 01/028</w:t>
            </w:r>
          </w:sdtContent>
        </w:sdt>
        <w:sdt>
          <w:sdtPr>
            <w:id w:val="390934917"/>
            <w:dataBinding w:xpath="/Texts/FooterPhone" w:storeItemID="{4EF90DE6-88B6-4264-9629-4D8DFDFE87D2}"/>
            <w:text w:multiLine="1"/>
          </w:sdtPr>
          <w:sdtEndPr/>
          <w:sdtContent>
            <w:r w:rsidR="00D605EB">
              <w:t>Tel.</w:t>
            </w:r>
          </w:sdtContent>
        </w:sdt>
        <w:r w:rsidR="00D605EB">
          <w:t xml:space="preserve"> </w:t>
        </w:r>
        <w:sdt>
          <w:sdtPr>
            <w:id w:val="434634615"/>
            <w:dataBinding w:xpath="/Author/Workplaces/Workplace[AddressId = 'f03b5801-04c9-4931-aa17-c6d6c70bc579']/Phone" w:storeItemID="{208C94D5-B9FE-4228-9C05-57A2DCFB76AE}"/>
            <w:text w:multiLine="1"/>
          </w:sdtPr>
          <w:sdtEndPr/>
          <w:sdtContent>
            <w:r w:rsidR="00D605EB">
              <w:t>+32 229-84666 (direct line)</w:t>
            </w:r>
          </w:sdtContent>
        </w:sdt>
      </w:p>
      <w:p w14:paraId="34EF52A3" w14:textId="6233D98E" w:rsidR="00D605EB" w:rsidRDefault="00887720">
        <w:pPr>
          <w:pStyle w:val="Footer"/>
          <w:rPr>
            <w:sz w:val="12"/>
          </w:rPr>
        </w:pPr>
      </w:p>
    </w:sdtContent>
  </w:sdt>
  <w:p w14:paraId="5C4216AC" w14:textId="77777777" w:rsidR="00D605EB" w:rsidRDefault="00887720">
    <w:pPr>
      <w:pStyle w:val="Footer"/>
    </w:pPr>
    <w:sdt>
      <w:sdtPr>
        <w:alias w:val="Email Addresses - Standard"/>
        <w:tag w:val="lzJg88SOkI751vM69s8xi7-MjGgt6e7BqMZJMWY5fWzc6"/>
        <w:id w:val="-726376253"/>
        <w:showingPlcHdr/>
        <w:dataBinding w:xpath="/Author/Email" w:storeItemID="{208C94D5-B9FE-4228-9C05-57A2DCFB76AE}"/>
        <w:text w:multiLine="1"/>
      </w:sdtPr>
      <w:sdtEndPr/>
      <w:sdtContent>
        <w:r w:rsidR="00D605EB">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44B3C" w14:textId="77777777" w:rsidR="00A80672" w:rsidRDefault="00A80672">
      <w:pPr>
        <w:spacing w:after="0"/>
      </w:pPr>
      <w:r>
        <w:separator/>
      </w:r>
    </w:p>
  </w:footnote>
  <w:footnote w:type="continuationSeparator" w:id="0">
    <w:p w14:paraId="6BE55AC6" w14:textId="77777777" w:rsidR="00A80672" w:rsidRDefault="00A80672">
      <w:pPr>
        <w:spacing w:after="0"/>
      </w:pPr>
      <w:r>
        <w:continuationSeparator/>
      </w:r>
    </w:p>
  </w:footnote>
  <w:footnote w:id="1">
    <w:p w14:paraId="2183F426" w14:textId="6012EEDC" w:rsidR="00D605EB" w:rsidRPr="00CF37F4" w:rsidRDefault="00D605EB" w:rsidP="00DB5C09">
      <w:pPr>
        <w:pStyle w:val="FootnoteText"/>
        <w:spacing w:after="80"/>
        <w:rPr>
          <w:lang w:val="en-US"/>
        </w:rPr>
      </w:pPr>
      <w:r>
        <w:rPr>
          <w:rStyle w:val="FootnoteReference"/>
        </w:rPr>
        <w:footnoteRef/>
      </w:r>
      <w:r>
        <w:tab/>
        <w:t xml:space="preserve">Article 107 of </w:t>
      </w:r>
      <w:r w:rsidRPr="002F3E71">
        <w:t>Regulation (EU) No 508/2014 of the European Parliament and of the Council of 15</w:t>
      </w:r>
      <w:r>
        <w:t> </w:t>
      </w:r>
      <w:r w:rsidRPr="002F3E71">
        <w:t xml:space="preserve">May 2014 on the European Maritime and Fisheries Fund and repealing Council Regulations (EC) No 2328/2003, (EC) No 861/2006, (EC) No 1198/2006 and (EC) No 791/2007 and Regulation (EU) No 1255/2011 of the European Parliament and of the Council </w:t>
      </w:r>
      <w:r>
        <w:t>(the ‘EMFF Regulation’).</w:t>
      </w:r>
    </w:p>
  </w:footnote>
  <w:footnote w:id="2">
    <w:p w14:paraId="794491B3" w14:textId="13449E52" w:rsidR="00D605EB" w:rsidRPr="00CF37F4" w:rsidRDefault="00D605EB" w:rsidP="00CE4DBE">
      <w:pPr>
        <w:pStyle w:val="FootnoteText"/>
        <w:spacing w:after="80"/>
        <w:rPr>
          <w:lang w:val="en-US"/>
        </w:rPr>
      </w:pPr>
      <w:r>
        <w:rPr>
          <w:rStyle w:val="FootnoteReference"/>
        </w:rPr>
        <w:footnoteRef/>
      </w:r>
      <w:r>
        <w:tab/>
        <w:t>As required in accordance with Article 107(4) of the EMFF Regulation. The first report was published in 2018 (COM(2018) 48 final).</w:t>
      </w:r>
    </w:p>
  </w:footnote>
  <w:footnote w:id="3">
    <w:p w14:paraId="56968A32" w14:textId="699A3608" w:rsidR="00D605EB" w:rsidRPr="00185C40" w:rsidRDefault="00D605EB" w:rsidP="004706C2">
      <w:pPr>
        <w:pStyle w:val="FootnoteText"/>
        <w:spacing w:after="80"/>
        <w:rPr>
          <w:lang w:val="en-IE"/>
        </w:rPr>
      </w:pPr>
      <w:r w:rsidRPr="00185C40">
        <w:footnoteRef/>
      </w:r>
      <w:r>
        <w:tab/>
      </w:r>
      <w:r w:rsidRPr="00185C40">
        <w:t>Regulation (EU) 2021/1139 of the European Parliament and of the Council of 7 July 2021 establishing the European Maritime, Fisheries and Aquaculture Fund and amending Regulation (EU) 2017/1004</w:t>
      </w:r>
      <w:r>
        <w:t>.</w:t>
      </w:r>
    </w:p>
  </w:footnote>
  <w:footnote w:id="4">
    <w:p w14:paraId="684077E7" w14:textId="78496731" w:rsidR="00D605EB" w:rsidRPr="005F7826" w:rsidRDefault="00D605EB">
      <w:pPr>
        <w:pStyle w:val="FootnoteText"/>
        <w:rPr>
          <w:lang w:val="en-IE"/>
        </w:rPr>
      </w:pPr>
      <w:r>
        <w:rPr>
          <w:rStyle w:val="FootnoteReference"/>
        </w:rPr>
        <w:footnoteRef/>
      </w:r>
      <w:r>
        <w:tab/>
      </w:r>
      <w:hyperlink r:id="rId1" w:history="1">
        <w:r w:rsidRPr="00DE7D71">
          <w:rPr>
            <w:rStyle w:val="Hyperlink"/>
          </w:rPr>
          <w:t>https://ec.europa.eu/oceans-and-fisheries/funding/fisheries-and-aquaculture-monitoring-and-evaluation-fame_en</w:t>
        </w:r>
      </w:hyperlink>
    </w:p>
  </w:footnote>
  <w:footnote w:id="5">
    <w:p w14:paraId="0C44CDA9" w14:textId="28E37811" w:rsidR="00D605EB" w:rsidRPr="00F51289" w:rsidRDefault="00D605EB" w:rsidP="001C103E">
      <w:pPr>
        <w:pStyle w:val="FootnoteText"/>
        <w:spacing w:after="80"/>
        <w:rPr>
          <w:lang w:val="en-US"/>
        </w:rPr>
      </w:pPr>
      <w:r>
        <w:rPr>
          <w:rStyle w:val="FootnoteReference"/>
        </w:rPr>
        <w:footnoteRef/>
      </w:r>
      <w:r>
        <w:tab/>
        <w:t>L</w:t>
      </w:r>
      <w:r w:rsidRPr="00F51289">
        <w:t>isted in Article</w:t>
      </w:r>
      <w:r>
        <w:t> </w:t>
      </w:r>
      <w:r w:rsidRPr="00F51289">
        <w:t>1 of Commission Delegated Regulation (EU) No 1014/2014.</w:t>
      </w:r>
    </w:p>
  </w:footnote>
  <w:footnote w:id="6">
    <w:p w14:paraId="46927FB8" w14:textId="4DEEFAA9" w:rsidR="00D605EB" w:rsidRPr="00F51289" w:rsidRDefault="00D605EB" w:rsidP="001C103E">
      <w:pPr>
        <w:pStyle w:val="FootnoteText"/>
        <w:spacing w:after="80"/>
        <w:rPr>
          <w:lang w:val="en-US"/>
        </w:rPr>
      </w:pPr>
      <w:r>
        <w:rPr>
          <w:rStyle w:val="FootnoteReference"/>
        </w:rPr>
        <w:footnoteRef/>
      </w:r>
      <w:r>
        <w:tab/>
      </w:r>
      <w:r w:rsidRPr="00F51289">
        <w:t>Article</w:t>
      </w:r>
      <w:r>
        <w:t> </w:t>
      </w:r>
      <w:r w:rsidRPr="00F51289">
        <w:t xml:space="preserve">18(1)(a) and </w:t>
      </w:r>
      <w:r>
        <w:t>Article </w:t>
      </w:r>
      <w:r w:rsidRPr="00F51289">
        <w:t>116 of the EMFF Regulation</w:t>
      </w:r>
      <w:r>
        <w:t>.</w:t>
      </w:r>
    </w:p>
  </w:footnote>
  <w:footnote w:id="7">
    <w:p w14:paraId="7D3A9FF0" w14:textId="27DDFE26" w:rsidR="00D605EB" w:rsidRPr="00F51289" w:rsidRDefault="00D605EB" w:rsidP="001C103E">
      <w:pPr>
        <w:pStyle w:val="FootnoteText"/>
        <w:spacing w:after="80"/>
        <w:rPr>
          <w:lang w:val="en-US"/>
        </w:rPr>
      </w:pPr>
      <w:r>
        <w:rPr>
          <w:rStyle w:val="FootnoteReference"/>
        </w:rPr>
        <w:footnoteRef/>
      </w:r>
      <w:r>
        <w:tab/>
      </w:r>
      <w:r w:rsidRPr="00F51289">
        <w:t>Article</w:t>
      </w:r>
      <w:r>
        <w:t> </w:t>
      </w:r>
      <w:r w:rsidRPr="00F51289">
        <w:t xml:space="preserve">109 of the EMFF Regulation. The list of common indicators is set out in the Annex </w:t>
      </w:r>
      <w:r>
        <w:t>to</w:t>
      </w:r>
      <w:r w:rsidRPr="00F51289">
        <w:t xml:space="preserve"> Regulation (EU) No 1014/2014.</w:t>
      </w:r>
    </w:p>
  </w:footnote>
  <w:footnote w:id="8">
    <w:p w14:paraId="4D16C22F" w14:textId="7AE21897" w:rsidR="00D605EB" w:rsidRPr="00F51289" w:rsidRDefault="00D605EB" w:rsidP="001C103E">
      <w:pPr>
        <w:pStyle w:val="FootnoteText"/>
        <w:spacing w:after="80"/>
        <w:rPr>
          <w:lang w:val="en-US"/>
        </w:rPr>
      </w:pPr>
      <w:r>
        <w:rPr>
          <w:rStyle w:val="FootnoteReference"/>
        </w:rPr>
        <w:footnoteRef/>
      </w:r>
      <w:r>
        <w:tab/>
      </w:r>
      <w:r w:rsidRPr="00F51289">
        <w:t>Article</w:t>
      </w:r>
      <w:r>
        <w:t> </w:t>
      </w:r>
      <w:r w:rsidRPr="00F51289">
        <w:t xml:space="preserve">97(1)(a) of the EMFF Regulation (Infosys </w:t>
      </w:r>
      <w:r>
        <w:t>R</w:t>
      </w:r>
      <w:r w:rsidRPr="00F51289">
        <w:t>eport).</w:t>
      </w:r>
    </w:p>
  </w:footnote>
  <w:footnote w:id="9">
    <w:p w14:paraId="7D24529F" w14:textId="3E0067DD" w:rsidR="00D605EB" w:rsidRPr="00F51289" w:rsidRDefault="00D605EB" w:rsidP="001C103E">
      <w:pPr>
        <w:pStyle w:val="FootnoteText"/>
        <w:spacing w:after="80"/>
      </w:pPr>
      <w:r>
        <w:rPr>
          <w:rStyle w:val="FootnoteReference"/>
        </w:rPr>
        <w:footnoteRef/>
      </w:r>
      <w:r>
        <w:tab/>
      </w:r>
      <w:r w:rsidRPr="00A118F4">
        <w:t>Article 114 of the EMFF Regulation, complementing Article 50 of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(the ‘Common Provisions Regulation’ (CPR))</w:t>
      </w:r>
      <w:r>
        <w:t>.</w:t>
      </w:r>
    </w:p>
  </w:footnote>
  <w:footnote w:id="10">
    <w:p w14:paraId="75829DE3" w14:textId="393D6576" w:rsidR="00D605EB" w:rsidRPr="00F51289" w:rsidRDefault="00D605EB" w:rsidP="001C103E">
      <w:pPr>
        <w:pStyle w:val="FootnoteText"/>
        <w:spacing w:after="80"/>
        <w:rPr>
          <w:lang w:val="en-US"/>
        </w:rPr>
      </w:pPr>
      <w:r>
        <w:rPr>
          <w:rStyle w:val="FootnoteReference"/>
        </w:rPr>
        <w:footnoteRef/>
      </w:r>
      <w:r>
        <w:tab/>
      </w:r>
      <w:r w:rsidRPr="00F51289">
        <w:t>Article</w:t>
      </w:r>
      <w:r>
        <w:t> </w:t>
      </w:r>
      <w:r w:rsidRPr="00F51289">
        <w:t xml:space="preserve">115 of the EMFF Regulation </w:t>
      </w:r>
      <w:r>
        <w:t xml:space="preserve">read together </w:t>
      </w:r>
      <w:r w:rsidRPr="00F51289">
        <w:t>with Article</w:t>
      </w:r>
      <w:r>
        <w:t> </w:t>
      </w:r>
      <w:r w:rsidRPr="00F51289">
        <w:t>56 of the CPR</w:t>
      </w:r>
      <w:r>
        <w:t>.</w:t>
      </w:r>
    </w:p>
  </w:footnote>
  <w:footnote w:id="11">
    <w:p w14:paraId="2EEFFEAF" w14:textId="3DA1ACAB" w:rsidR="00D605EB" w:rsidRPr="00F51289" w:rsidRDefault="00D605EB" w:rsidP="001C103E">
      <w:pPr>
        <w:pStyle w:val="FootnoteText"/>
        <w:spacing w:after="80"/>
        <w:rPr>
          <w:lang w:val="en-US"/>
        </w:rPr>
      </w:pPr>
      <w:r>
        <w:rPr>
          <w:rStyle w:val="FootnoteReference"/>
        </w:rPr>
        <w:footnoteRef/>
      </w:r>
      <w:r>
        <w:tab/>
      </w:r>
      <w:r w:rsidRPr="00F51289">
        <w:t>Article</w:t>
      </w:r>
      <w:r>
        <w:t>s </w:t>
      </w:r>
      <w:r w:rsidRPr="00F51289">
        <w:t xml:space="preserve">115, 116 and 117 of the EMFF Regulation </w:t>
      </w:r>
      <w:r>
        <w:t xml:space="preserve">read together </w:t>
      </w:r>
      <w:r w:rsidRPr="00F51289">
        <w:t>with Articles</w:t>
      </w:r>
      <w:r>
        <w:t> </w:t>
      </w:r>
      <w:r w:rsidRPr="00F51289">
        <w:t>55, 56 and 57 of the CPR</w:t>
      </w:r>
      <w:r>
        <w:t>.</w:t>
      </w:r>
    </w:p>
  </w:footnote>
  <w:footnote w:id="12">
    <w:p w14:paraId="480A44BC" w14:textId="592415F7" w:rsidR="00D605EB" w:rsidRPr="00F51289" w:rsidRDefault="00D605EB" w:rsidP="001C103E">
      <w:pPr>
        <w:pStyle w:val="FootnoteText"/>
        <w:spacing w:after="80"/>
        <w:rPr>
          <w:lang w:val="en-US"/>
        </w:rPr>
      </w:pPr>
      <w:r>
        <w:rPr>
          <w:rStyle w:val="FootnoteReference"/>
        </w:rPr>
        <w:footnoteRef/>
      </w:r>
      <w:r>
        <w:tab/>
      </w:r>
      <w:r w:rsidRPr="00F51289">
        <w:t>Article</w:t>
      </w:r>
      <w:r>
        <w:t> </w:t>
      </w:r>
      <w:r w:rsidRPr="00F51289">
        <w:t xml:space="preserve">21(1) of </w:t>
      </w:r>
      <w:r>
        <w:t>the CPR</w:t>
      </w:r>
      <w:r w:rsidRPr="00216BE6">
        <w:t>.</w:t>
      </w:r>
    </w:p>
  </w:footnote>
  <w:footnote w:id="13">
    <w:p w14:paraId="4CFBACE0" w14:textId="1D74660A" w:rsidR="00D605EB" w:rsidRPr="00AF0B9F" w:rsidRDefault="00D605EB" w:rsidP="00232253">
      <w:pPr>
        <w:pStyle w:val="FootnoteText"/>
        <w:rPr>
          <w:lang w:val="en-IE"/>
        </w:rPr>
      </w:pPr>
      <w:r>
        <w:rPr>
          <w:rStyle w:val="FootnoteReference"/>
        </w:rPr>
        <w:footnoteRef/>
      </w:r>
      <w:r>
        <w:tab/>
        <w:t>COM(2018) 48 final.</w:t>
      </w:r>
    </w:p>
  </w:footnote>
  <w:footnote w:id="14">
    <w:p w14:paraId="5F84DF6A" w14:textId="7AFBA7CB" w:rsidR="00D605EB" w:rsidRPr="00216BE6" w:rsidRDefault="00D605EB" w:rsidP="002D7FC5">
      <w:pPr>
        <w:pStyle w:val="FootnoteText"/>
        <w:spacing w:after="80"/>
        <w:rPr>
          <w:lang w:val="en-US"/>
        </w:rPr>
      </w:pPr>
      <w:r>
        <w:rPr>
          <w:rStyle w:val="FootnoteReference"/>
        </w:rPr>
        <w:footnoteRef/>
      </w:r>
      <w:r>
        <w:tab/>
      </w:r>
      <w:r>
        <w:rPr>
          <w:lang w:val="en-US"/>
        </w:rPr>
        <w:t>D</w:t>
      </w:r>
      <w:r w:rsidRPr="00216BE6">
        <w:rPr>
          <w:lang w:val="en-US"/>
        </w:rPr>
        <w:t xml:space="preserve">ocuments </w:t>
      </w:r>
      <w:r>
        <w:rPr>
          <w:lang w:val="en-US"/>
        </w:rPr>
        <w:t xml:space="preserve">from </w:t>
      </w:r>
      <w:r w:rsidRPr="00216BE6">
        <w:rPr>
          <w:lang w:val="en-US"/>
        </w:rPr>
        <w:t>and report</w:t>
      </w:r>
      <w:r>
        <w:rPr>
          <w:lang w:val="en-US"/>
        </w:rPr>
        <w:t>s of</w:t>
      </w:r>
      <w:r w:rsidRPr="00216BE6">
        <w:rPr>
          <w:lang w:val="en-US"/>
        </w:rPr>
        <w:t xml:space="preserve"> these meeting</w:t>
      </w:r>
      <w:r>
        <w:rPr>
          <w:lang w:val="en-US"/>
        </w:rPr>
        <w:t>s are available</w:t>
      </w:r>
      <w:r w:rsidRPr="00216BE6">
        <w:rPr>
          <w:lang w:val="en-US"/>
        </w:rPr>
        <w:t xml:space="preserve"> </w:t>
      </w:r>
      <w:r>
        <w:rPr>
          <w:lang w:val="en-US"/>
        </w:rPr>
        <w:t>at</w:t>
      </w:r>
      <w:r w:rsidRPr="00216BE6">
        <w:rPr>
          <w:lang w:val="en-US"/>
        </w:rPr>
        <w:t xml:space="preserve"> </w:t>
      </w:r>
      <w:hyperlink r:id="rId2" w:history="1">
        <w:r w:rsidRPr="00B12BE5">
          <w:rPr>
            <w:rStyle w:val="Hyperlink"/>
            <w:lang w:val="en-US"/>
          </w:rPr>
          <w:t>https://ec.europa.eu/fisheries/cfp/emff_en</w:t>
        </w:r>
      </w:hyperlink>
      <w:r>
        <w:rPr>
          <w:lang w:val="en-US"/>
        </w:rPr>
        <w:t>.</w:t>
      </w:r>
    </w:p>
  </w:footnote>
  <w:footnote w:id="15">
    <w:p w14:paraId="077BC4BF" w14:textId="32C7D900" w:rsidR="00D605EB" w:rsidRPr="00185C40" w:rsidRDefault="00D605EB" w:rsidP="002D7FC5">
      <w:pPr>
        <w:pStyle w:val="FootnoteText"/>
        <w:spacing w:after="80"/>
      </w:pPr>
      <w:r>
        <w:rPr>
          <w:rStyle w:val="FootnoteReference"/>
        </w:rPr>
        <w:footnoteRef/>
      </w:r>
      <w:r>
        <w:tab/>
        <w:t>F</w:t>
      </w:r>
      <w:r w:rsidRPr="00216BE6">
        <w:rPr>
          <w:lang w:val="en-US"/>
        </w:rPr>
        <w:t xml:space="preserve">urther </w:t>
      </w:r>
      <w:r w:rsidRPr="00185C40">
        <w:t>information on FAME</w:t>
      </w:r>
      <w:r>
        <w:t xml:space="preserve"> is available at</w:t>
      </w:r>
      <w:r w:rsidRPr="00185C40">
        <w:t xml:space="preserve"> </w:t>
      </w:r>
      <w:hyperlink r:id="rId3" w:history="1">
        <w:r w:rsidRPr="00AA774C">
          <w:rPr>
            <w:rStyle w:val="Hyperlink"/>
            <w:lang w:val="en-US"/>
          </w:rPr>
          <w:t>https://ec.europa.eu/fisheries/cfp/emff/fame_en</w:t>
        </w:r>
      </w:hyperlink>
      <w:r>
        <w:t>.</w:t>
      </w:r>
    </w:p>
  </w:footnote>
  <w:footnote w:id="16">
    <w:p w14:paraId="323781B2" w14:textId="41B520A2" w:rsidR="00D605EB" w:rsidRPr="000951E2" w:rsidRDefault="00D605EB" w:rsidP="002D7FC5">
      <w:pPr>
        <w:pStyle w:val="FootnoteText"/>
        <w:rPr>
          <w:lang w:val="en-US"/>
        </w:rPr>
      </w:pPr>
      <w:r>
        <w:rPr>
          <w:rStyle w:val="FootnoteReference"/>
        </w:rPr>
        <w:footnoteRef/>
      </w:r>
      <w:r>
        <w:t xml:space="preserve"> </w:t>
      </w:r>
      <w:r>
        <w:tab/>
      </w:r>
      <w:hyperlink r:id="rId4" w:history="1">
        <w:r w:rsidRPr="00451C59">
          <w:rPr>
            <w:rStyle w:val="Hyperlink"/>
          </w:rPr>
          <w:t>https://ec.europa.eu/fisheries/cfp/emff/fame_en</w:t>
        </w:r>
      </w:hyperlink>
    </w:p>
  </w:footnote>
  <w:footnote w:id="17">
    <w:p w14:paraId="63863DEC" w14:textId="4D4AE2CC" w:rsidR="00D605EB" w:rsidRDefault="00D605EB">
      <w:pPr>
        <w:pStyle w:val="FootnoteText"/>
      </w:pPr>
      <w:r>
        <w:rPr>
          <w:rStyle w:val="FootnoteReference"/>
        </w:rPr>
        <w:footnoteRef/>
      </w:r>
      <w:r>
        <w:tab/>
      </w:r>
      <w:hyperlink r:id="rId5" w:history="1">
        <w:r w:rsidRPr="00DE7D71">
          <w:rPr>
            <w:rStyle w:val="Hyperlink"/>
          </w:rPr>
          <w:t>https://ec.europa.eu/oceans-and-fisheries/funding/fisheries-and-aquaculture-monitoring-and-evaluation-fame_en</w:t>
        </w:r>
      </w:hyperlink>
    </w:p>
  </w:footnote>
  <w:footnote w:id="18">
    <w:p w14:paraId="68A76ECC" w14:textId="07D2CB22" w:rsidR="00D605EB" w:rsidRPr="00876068" w:rsidRDefault="00D605EB" w:rsidP="000F11CE">
      <w:pPr>
        <w:pStyle w:val="FootnoteText"/>
        <w:rPr>
          <w:lang w:val="en-IE"/>
        </w:rPr>
      </w:pPr>
      <w:r>
        <w:rPr>
          <w:rStyle w:val="FootnoteReference"/>
        </w:rPr>
        <w:footnoteRef/>
      </w:r>
      <w:r>
        <w:tab/>
        <w:t>All Member States except Luxembourg.</w:t>
      </w:r>
    </w:p>
  </w:footnote>
  <w:footnote w:id="19">
    <w:p w14:paraId="7A527953" w14:textId="536A3F9F" w:rsidR="00D605EB" w:rsidRPr="00FD373B" w:rsidRDefault="00D605EB" w:rsidP="0042305F">
      <w:pPr>
        <w:pStyle w:val="FootnoteText"/>
        <w:jc w:val="left"/>
        <w:rPr>
          <w:lang w:val="en-IE"/>
        </w:rPr>
      </w:pPr>
      <w:r>
        <w:rPr>
          <w:rStyle w:val="FootnoteReference"/>
        </w:rPr>
        <w:footnoteRef/>
      </w:r>
      <w:r>
        <w:tab/>
      </w:r>
      <w:hyperlink r:id="rId6" w:history="1">
        <w:r w:rsidRPr="00751916">
          <w:rPr>
            <w:rStyle w:val="Hyperlink"/>
          </w:rPr>
          <w:t>https://ec.europa.eu/info/funding-tenders/funding-opportunities/funding-programmes/overview-funding-programmes/european-structural-and-investment-funds_en</w:t>
        </w:r>
      </w:hyperlink>
    </w:p>
  </w:footnote>
  <w:footnote w:id="20">
    <w:p w14:paraId="49055099" w14:textId="207C2161" w:rsidR="00D605EB" w:rsidRPr="00FD373B" w:rsidRDefault="00D605EB" w:rsidP="000F11CE">
      <w:pPr>
        <w:pStyle w:val="FootnoteText"/>
        <w:rPr>
          <w:lang w:val="en-IE"/>
        </w:rPr>
      </w:pPr>
      <w:r>
        <w:rPr>
          <w:rStyle w:val="FootnoteReference"/>
        </w:rPr>
        <w:footnoteRef/>
      </w:r>
      <w:r>
        <w:tab/>
      </w:r>
      <w:hyperlink r:id="rId7" w:history="1">
        <w:r w:rsidRPr="00751916">
          <w:rPr>
            <w:rStyle w:val="Hyperlink"/>
          </w:rPr>
          <w:t>https://ec.europa.eu/regional_policy/en/policy/what/glossary/t/thematic-objectives</w:t>
        </w:r>
      </w:hyperlink>
    </w:p>
  </w:footnote>
  <w:footnote w:id="21">
    <w:p w14:paraId="6BF1E9B4" w14:textId="5B3DF3EF" w:rsidR="00D605EB" w:rsidRPr="00DD0470" w:rsidRDefault="00D605EB" w:rsidP="000F11CE">
      <w:pPr>
        <w:pStyle w:val="FootnoteText"/>
        <w:rPr>
          <w:lang w:val="en-US"/>
        </w:rPr>
      </w:pPr>
      <w:r>
        <w:rPr>
          <w:rStyle w:val="FootnoteReference"/>
        </w:rPr>
        <w:footnoteRef/>
      </w:r>
      <w:r>
        <w:t xml:space="preserve"> </w:t>
      </w:r>
      <w:r>
        <w:tab/>
        <w:t>Commission Delegated Regulation (EU) No 1014/2014 of 22 July 2014 supplementing Regulation (EU) No 508/2014 of the European Parliament and of the Council on the European Maritime and Fisheries Fund and repealing Council Regulations (EC) No 2328/2003, (EC) No 861/2006, (EC) No 1198/2006 and (EC) No 791/2007 and Regulation (EU) No 1255/2011 of the European Parliament and of the Council with regards to the content and construction of a common monitoring and evaluation system for the operations funded under the European Maritime and Fisheries Fund (OJ L 283, 27.9.2014, p. 11).</w:t>
      </w:r>
    </w:p>
  </w:footnote>
  <w:footnote w:id="22">
    <w:p w14:paraId="3A5C222F" w14:textId="5116DC5D" w:rsidR="00D605EB" w:rsidRPr="00694E49" w:rsidRDefault="00D605EB">
      <w:pPr>
        <w:pStyle w:val="FootnoteText"/>
        <w:rPr>
          <w:lang w:val="en-IE"/>
        </w:rPr>
      </w:pPr>
      <w:r>
        <w:rPr>
          <w:rStyle w:val="FootnoteReference"/>
        </w:rPr>
        <w:footnoteRef/>
      </w:r>
      <w:r>
        <w:tab/>
      </w:r>
      <w:hyperlink r:id="rId8" w:history="1">
        <w:r w:rsidRPr="00072CE1">
          <w:rPr>
            <w:rStyle w:val="Hyperlink"/>
          </w:rPr>
          <w:t>https://cohesiondata.ec.europa.eu/</w:t>
        </w:r>
      </w:hyperlink>
      <w:r>
        <w:t xml:space="preserve"> </w:t>
      </w:r>
    </w:p>
  </w:footnote>
  <w:footnote w:id="23">
    <w:p w14:paraId="36DB088F" w14:textId="5F4B430B" w:rsidR="00D605EB" w:rsidRPr="00B42F26" w:rsidRDefault="00D605EB" w:rsidP="00D605EB">
      <w:pPr>
        <w:pStyle w:val="FootnoteText"/>
        <w:rPr>
          <w:lang w:val="en-US"/>
        </w:rPr>
      </w:pPr>
      <w:r>
        <w:rPr>
          <w:rStyle w:val="FootnoteReference"/>
        </w:rPr>
        <w:footnoteRef/>
      </w:r>
      <w:r>
        <w:tab/>
      </w:r>
      <w:r w:rsidRPr="00B745C5">
        <w:t>FAME</w:t>
      </w:r>
      <w:r>
        <w:t>,</w:t>
      </w:r>
      <w:r w:rsidRPr="00B745C5">
        <w:t xml:space="preserve"> </w:t>
      </w:r>
      <w:r w:rsidRPr="0042305F">
        <w:rPr>
          <w:i/>
        </w:rPr>
        <w:t>Working paper</w:t>
      </w:r>
      <w:r w:rsidRPr="00B745C5">
        <w:t xml:space="preserve"> </w:t>
      </w:r>
      <w:r>
        <w:rPr>
          <w:i/>
        </w:rPr>
        <w:t xml:space="preserve">on </w:t>
      </w:r>
      <w:r w:rsidRPr="0042305F">
        <w:rPr>
          <w:i/>
        </w:rPr>
        <w:t>definitions of EMFF common indicators</w:t>
      </w:r>
      <w:r>
        <w:t xml:space="preserve">: </w:t>
      </w:r>
      <w:hyperlink r:id="rId9" w:history="1">
        <w:r w:rsidRPr="00AA774C">
          <w:rPr>
            <w:rStyle w:val="Hyperlink"/>
            <w:lang w:val="en-US"/>
          </w:rPr>
          <w:t>https://ec.europa.eu/fisheries/cfp/emff/fame_en</w:t>
        </w:r>
      </w:hyperlink>
      <w:r>
        <w:t>.</w:t>
      </w:r>
    </w:p>
  </w:footnote>
  <w:footnote w:id="24">
    <w:p w14:paraId="5701EA19" w14:textId="2763A898" w:rsidR="00D605EB" w:rsidRPr="00CC7082" w:rsidRDefault="00D605EB" w:rsidP="000F11CE">
      <w:pPr>
        <w:pStyle w:val="FootnoteText"/>
        <w:rPr>
          <w:lang w:val="en-US"/>
        </w:rPr>
      </w:pPr>
      <w:r>
        <w:rPr>
          <w:rStyle w:val="FootnoteReference"/>
        </w:rPr>
        <w:footnoteRef/>
      </w:r>
      <w:r>
        <w:tab/>
      </w:r>
      <w:r w:rsidRPr="00CC7082">
        <w:t>Commission Implementing Regulation</w:t>
      </w:r>
      <w:r>
        <w:t>s</w:t>
      </w:r>
      <w:r w:rsidRPr="00CC7082">
        <w:t xml:space="preserve"> (EU) No 1242/2014 and (EU) No 1243/2014.</w:t>
      </w:r>
    </w:p>
  </w:footnote>
  <w:footnote w:id="25">
    <w:p w14:paraId="0BE42441" w14:textId="7165064A" w:rsidR="00D605EB" w:rsidRPr="00B42F26" w:rsidRDefault="00D605EB">
      <w:pPr>
        <w:pStyle w:val="FootnoteText"/>
        <w:rPr>
          <w:lang w:val="en-US"/>
        </w:rPr>
      </w:pPr>
      <w:r>
        <w:rPr>
          <w:rStyle w:val="FootnoteReference"/>
        </w:rPr>
        <w:footnoteRef/>
      </w:r>
      <w:r>
        <w:tab/>
      </w:r>
      <w:hyperlink r:id="rId10" w:history="1">
        <w:r w:rsidRPr="00072CE1">
          <w:rPr>
            <w:rStyle w:val="Hyperlink"/>
          </w:rPr>
          <w:t>https://cohesiondata.ec.europa.eu/</w:t>
        </w:r>
      </w:hyperlink>
      <w:r>
        <w:t xml:space="preserve"> </w:t>
      </w:r>
    </w:p>
  </w:footnote>
  <w:footnote w:id="26">
    <w:p w14:paraId="779B1F1D" w14:textId="0469975D" w:rsidR="00D605EB" w:rsidRPr="00B42F26" w:rsidRDefault="00D605EB" w:rsidP="000F11CE">
      <w:pPr>
        <w:pStyle w:val="FootnoteText"/>
        <w:rPr>
          <w:lang w:val="en-US"/>
        </w:rPr>
      </w:pPr>
      <w:r>
        <w:rPr>
          <w:rStyle w:val="FootnoteReference"/>
        </w:rPr>
        <w:footnoteRef/>
      </w:r>
      <w:r>
        <w:tab/>
      </w:r>
      <w:r>
        <w:rPr>
          <w:lang w:val="en-US"/>
        </w:rPr>
        <w:t>Article 55 of the CPR.</w:t>
      </w:r>
    </w:p>
  </w:footnote>
  <w:footnote w:id="27">
    <w:p w14:paraId="7995C27D" w14:textId="049A6D63" w:rsidR="00D605EB" w:rsidRPr="00C71514" w:rsidRDefault="00D605EB" w:rsidP="003E1C05">
      <w:pPr>
        <w:pStyle w:val="FootnoteText"/>
        <w:rPr>
          <w:lang w:val="en-US"/>
        </w:rPr>
      </w:pPr>
      <w:r>
        <w:rPr>
          <w:rStyle w:val="FootnoteReference"/>
        </w:rPr>
        <w:footnoteRef/>
      </w:r>
      <w:r>
        <w:tab/>
      </w:r>
      <w:hyperlink r:id="rId11" w:history="1">
        <w:r w:rsidRPr="00072CE1">
          <w:rPr>
            <w:rStyle w:val="Hyperlink"/>
          </w:rPr>
          <w:t>https://op.europa.eu/en/publication-detail/-/publication/a47f1ad1-055d-11e7-8a35-01aa75ed71a1</w:t>
        </w:r>
      </w:hyperlink>
      <w:r>
        <w:t xml:space="preserve"> </w:t>
      </w:r>
      <w:r w:rsidRPr="003F548A">
        <w:t xml:space="preserve"> </w:t>
      </w:r>
    </w:p>
  </w:footnote>
  <w:footnote w:id="28">
    <w:p w14:paraId="15059FDD" w14:textId="6C66A389" w:rsidR="00D605EB" w:rsidRPr="00162DFB" w:rsidRDefault="00D605EB" w:rsidP="000F11CE">
      <w:pPr>
        <w:pStyle w:val="FootnoteText"/>
        <w:rPr>
          <w:lang w:val="en-US"/>
        </w:rPr>
      </w:pPr>
      <w:r>
        <w:rPr>
          <w:rStyle w:val="FootnoteReference"/>
        </w:rPr>
        <w:footnoteRef/>
      </w:r>
      <w:r>
        <w:tab/>
      </w:r>
      <w:r w:rsidRPr="00162DFB">
        <w:t>Article</w:t>
      </w:r>
      <w:r>
        <w:t> </w:t>
      </w:r>
      <w:r w:rsidRPr="00162DFB">
        <w:t>115 of the EMFF Regul</w:t>
      </w:r>
      <w:r>
        <w:t>ation and Article 56 of the CPR.</w:t>
      </w:r>
    </w:p>
  </w:footnote>
  <w:footnote w:id="29">
    <w:p w14:paraId="13D28C5F" w14:textId="3B8F8BB3" w:rsidR="00D605EB" w:rsidRPr="00F97AD4" w:rsidRDefault="00D605EB" w:rsidP="000F11CE">
      <w:pPr>
        <w:pStyle w:val="FootnoteText"/>
        <w:rPr>
          <w:lang w:val="en-IE"/>
        </w:rPr>
      </w:pPr>
      <w:r>
        <w:rPr>
          <w:rStyle w:val="FootnoteReference"/>
        </w:rPr>
        <w:footnoteRef/>
      </w:r>
      <w:r>
        <w:tab/>
        <w:t>Article 57 of the CPR.</w:t>
      </w:r>
    </w:p>
  </w:footnote>
  <w:footnote w:id="30">
    <w:p w14:paraId="4B8C3D3B" w14:textId="1EBDFC11" w:rsidR="001335C9" w:rsidRPr="00CD29E2" w:rsidRDefault="001335C9">
      <w:pPr>
        <w:pStyle w:val="FootnoteText"/>
        <w:rPr>
          <w:lang w:val="en-IE"/>
        </w:rPr>
      </w:pPr>
      <w:r>
        <w:rPr>
          <w:rStyle w:val="FootnoteReference"/>
        </w:rPr>
        <w:footnoteRef/>
      </w:r>
      <w:r>
        <w:tab/>
        <w:t xml:space="preserve">Workshops to help managing authorities improve the quality and depth of their activities. For example helping to design specific, targeted evaluation questions suitable to the resources and information available for the work. </w:t>
      </w:r>
    </w:p>
  </w:footnote>
  <w:footnote w:id="31">
    <w:p w14:paraId="66A08150" w14:textId="18110D4A" w:rsidR="00D605EB" w:rsidRPr="00706E9D" w:rsidRDefault="00D605EB">
      <w:pPr>
        <w:pStyle w:val="FootnoteText"/>
        <w:rPr>
          <w:lang w:val="en-IE"/>
        </w:rPr>
      </w:pPr>
      <w:r>
        <w:rPr>
          <w:rStyle w:val="FootnoteReference"/>
        </w:rPr>
        <w:footnoteRef/>
      </w:r>
      <w:r>
        <w:tab/>
        <w:t>Described in COM(2021) 366 final.</w:t>
      </w:r>
    </w:p>
  </w:footnote>
  <w:footnote w:id="32">
    <w:p w14:paraId="368DBB52" w14:textId="72DEC3B0" w:rsidR="00D605EB" w:rsidRPr="00706E9D" w:rsidRDefault="00D605EB">
      <w:pPr>
        <w:pStyle w:val="FootnoteText"/>
        <w:rPr>
          <w:lang w:val="en-IE"/>
        </w:rPr>
      </w:pPr>
      <w:r>
        <w:rPr>
          <w:rStyle w:val="FootnoteReference"/>
        </w:rPr>
        <w:footnoteRef/>
      </w:r>
      <w:r>
        <w:tab/>
      </w:r>
      <w:hyperlink r:id="rId12" w:history="1">
        <w:r w:rsidRPr="00072CE1">
          <w:rPr>
            <w:rStyle w:val="Hyperlink"/>
          </w:rPr>
          <w:t>https://ec.europa.eu/oceans-and-fisheries/funding/emfaf_en</w:t>
        </w:r>
      </w:hyperlink>
      <w:r>
        <w:t xml:space="preserve"> </w:t>
      </w:r>
    </w:p>
  </w:footnote>
  <w:footnote w:id="33">
    <w:p w14:paraId="4D303223" w14:textId="666627B0" w:rsidR="00D605EB" w:rsidRDefault="00D605EB">
      <w:pPr>
        <w:pStyle w:val="FootnoteText"/>
      </w:pPr>
      <w:r>
        <w:rPr>
          <w:rStyle w:val="FootnoteReference"/>
        </w:rPr>
        <w:footnoteRef/>
      </w:r>
      <w:r>
        <w:tab/>
      </w:r>
      <w:r w:rsidRPr="00185C40">
        <w:t>Regulation (EU) 2021/1139 of the European Parliament and of the Council of 7 July 2021 establishing the European Maritime, Fisheries and Aquaculture Fund and amending Regulation (EU) 2017/1004</w:t>
      </w:r>
      <w:r>
        <w:t xml:space="preserve">. </w:t>
      </w:r>
    </w:p>
  </w:footnote>
  <w:footnote w:id="34">
    <w:p w14:paraId="6B4782A7" w14:textId="6A1B4F05" w:rsidR="00D605EB" w:rsidRDefault="00D605EB">
      <w:pPr>
        <w:pStyle w:val="FootnoteText"/>
      </w:pPr>
      <w:r>
        <w:rPr>
          <w:rStyle w:val="FootnoteReference"/>
        </w:rPr>
        <w:footnoteRef/>
      </w:r>
      <w:r>
        <w:tab/>
      </w:r>
      <w:r w:rsidRPr="00BA5A56">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r>
        <w:t xml:space="preserve">. </w:t>
      </w:r>
    </w:p>
  </w:footnote>
  <w:footnote w:id="35">
    <w:p w14:paraId="765809C9" w14:textId="64680FE4" w:rsidR="00D605EB" w:rsidRPr="00C147EE" w:rsidRDefault="00D605EB">
      <w:pPr>
        <w:pStyle w:val="FootnoteText"/>
        <w:rPr>
          <w:lang w:val="en-IE"/>
        </w:rPr>
      </w:pPr>
      <w:r>
        <w:rPr>
          <w:rStyle w:val="FootnoteReference"/>
        </w:rPr>
        <w:footnoteRef/>
      </w:r>
      <w:r>
        <w:tab/>
      </w:r>
      <w:r w:rsidRPr="0040352C">
        <w:t xml:space="preserve">Article 44 of the </w:t>
      </w:r>
      <w:r>
        <w:t xml:space="preserve">2021-2027 </w:t>
      </w:r>
      <w:r w:rsidRPr="0040352C">
        <w:t>CPR</w:t>
      </w:r>
      <w:r>
        <w:t>.</w:t>
      </w:r>
    </w:p>
  </w:footnote>
  <w:footnote w:id="36">
    <w:p w14:paraId="2A7C4B6C" w14:textId="309D67EC" w:rsidR="00D605EB" w:rsidRPr="00853217" w:rsidRDefault="00D605EB" w:rsidP="00853217">
      <w:pPr>
        <w:pStyle w:val="FootnoteText"/>
        <w:rPr>
          <w:lang w:val="en-US"/>
        </w:rPr>
      </w:pPr>
      <w:r>
        <w:rPr>
          <w:rStyle w:val="FootnoteReference"/>
        </w:rPr>
        <w:footnoteRef/>
      </w:r>
      <w:r>
        <w:tab/>
      </w:r>
      <w:r w:rsidRPr="00D23CFC">
        <w:t xml:space="preserve">The working paper on the </w:t>
      </w:r>
      <w:r>
        <w:t>performance framework</w:t>
      </w:r>
      <w:r w:rsidRPr="00D23CFC">
        <w:t xml:space="preserve"> methodology was distributed and presented in June 2021. Its purpose </w:t>
      </w:r>
      <w:r>
        <w:t>i</w:t>
      </w:r>
      <w:r w:rsidRPr="00D23CFC">
        <w:t>s to facilitate programme approval, to provide a template for the intervention logic of the Member States’ programmes</w:t>
      </w:r>
      <w:r>
        <w:t>,</w:t>
      </w:r>
      <w:r w:rsidRPr="00D23CFC">
        <w:t xml:space="preserve"> and to provide a basis for selecti</w:t>
      </w:r>
      <w:r>
        <w:t>ng</w:t>
      </w:r>
      <w:r w:rsidRPr="00D23CFC">
        <w:t xml:space="preserve"> indicators and </w:t>
      </w:r>
      <w:r>
        <w:t xml:space="preserve">specifying </w:t>
      </w:r>
      <w:r w:rsidRPr="00D23CFC">
        <w:t xml:space="preserve">(and </w:t>
      </w:r>
      <w:r>
        <w:t xml:space="preserve">subsequently </w:t>
      </w:r>
      <w:r w:rsidRPr="00D23CFC">
        <w:t>revisi</w:t>
      </w:r>
      <w:r>
        <w:t>ng</w:t>
      </w:r>
      <w:r w:rsidRPr="00D23CFC">
        <w:t xml:space="preserve">) milestones, targets and financial estimates. These </w:t>
      </w:r>
      <w:r>
        <w:t>aspects</w:t>
      </w:r>
      <w:r w:rsidRPr="00D23CFC">
        <w:t xml:space="preserve"> can provide a basis for the monitoring and evaluation plan to be </w:t>
      </w:r>
      <w:r>
        <w:t xml:space="preserve">drafted at a </w:t>
      </w:r>
      <w:r w:rsidRPr="00D23CFC">
        <w:t xml:space="preserve">later </w:t>
      </w:r>
      <w:r>
        <w:t xml:space="preserve">stage </w:t>
      </w:r>
      <w:r w:rsidRPr="00D23CFC">
        <w:t xml:space="preserve">and to </w:t>
      </w:r>
      <w:r>
        <w:t>give programmers and stakeholders guidance on storing knowledge in their organisations</w:t>
      </w:r>
      <w:r w:rsidRPr="00D23CF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E773F" w14:textId="77777777" w:rsidR="00887720" w:rsidRPr="00887720" w:rsidRDefault="00887720" w:rsidP="00887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8BED3" w14:textId="77777777" w:rsidR="00887720" w:rsidRPr="00887720" w:rsidRDefault="00887720" w:rsidP="0088772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077BF" w14:textId="77777777" w:rsidR="00887720" w:rsidRPr="00887720" w:rsidRDefault="00887720" w:rsidP="0088772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7CC5B" w14:textId="77777777" w:rsidR="00D605EB" w:rsidRDefault="00D605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2557D" w14:textId="77777777" w:rsidR="00D605EB" w:rsidRDefault="00D605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E7C3" w14:textId="77777777" w:rsidR="00D605EB" w:rsidRDefault="00D60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BF3"/>
    <w:multiLevelType w:val="hybridMultilevel"/>
    <w:tmpl w:val="98DA5176"/>
    <w:lvl w:ilvl="0" w:tplc="430A6C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83BEA"/>
    <w:multiLevelType w:val="hybridMultilevel"/>
    <w:tmpl w:val="452616D6"/>
    <w:lvl w:ilvl="0" w:tplc="E4704A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A6F21"/>
    <w:multiLevelType w:val="hybridMultilevel"/>
    <w:tmpl w:val="2BB8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FFE0F71C"/>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FCBE9D7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1F920CB"/>
    <w:multiLevelType w:val="hybridMultilevel"/>
    <w:tmpl w:val="7158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B7201"/>
    <w:multiLevelType w:val="multilevel"/>
    <w:tmpl w:val="AA5AAB6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0B8345"/>
    <w:multiLevelType w:val="multilevel"/>
    <w:tmpl w:val="4F224CB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262685D"/>
    <w:multiLevelType w:val="multilevel"/>
    <w:tmpl w:val="8C30A16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3DD2FF8"/>
    <w:multiLevelType w:val="hybridMultilevel"/>
    <w:tmpl w:val="895AA9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43D0A16"/>
    <w:multiLevelType w:val="multilevel"/>
    <w:tmpl w:val="BCBC136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72F0AC5"/>
    <w:multiLevelType w:val="multilevel"/>
    <w:tmpl w:val="BBA2A882"/>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C7B624F"/>
    <w:multiLevelType w:val="multilevel"/>
    <w:tmpl w:val="F6781D8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0244396"/>
    <w:multiLevelType w:val="hybridMultilevel"/>
    <w:tmpl w:val="3F7E2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47791"/>
    <w:multiLevelType w:val="hybridMultilevel"/>
    <w:tmpl w:val="937EC1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C8DFDF8"/>
    <w:multiLevelType w:val="multilevel"/>
    <w:tmpl w:val="9FF6376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E3"/>
    <w:multiLevelType w:val="multilevel"/>
    <w:tmpl w:val="DE9802D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D293CF4"/>
    <w:multiLevelType w:val="multilevel"/>
    <w:tmpl w:val="42865BE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0003084"/>
    <w:multiLevelType w:val="hybridMultilevel"/>
    <w:tmpl w:val="E95C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822BC"/>
    <w:multiLevelType w:val="hybridMultilevel"/>
    <w:tmpl w:val="6364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324F1E"/>
    <w:multiLevelType w:val="multilevel"/>
    <w:tmpl w:val="3418E10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7CB1E1C"/>
    <w:multiLevelType w:val="multilevel"/>
    <w:tmpl w:val="CD66666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A7730C4"/>
    <w:multiLevelType w:val="multilevel"/>
    <w:tmpl w:val="A40E2FA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29E662A"/>
    <w:multiLevelType w:val="multilevel"/>
    <w:tmpl w:val="0DB4227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70B3007"/>
    <w:multiLevelType w:val="hybridMultilevel"/>
    <w:tmpl w:val="83527C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E1A63DF"/>
    <w:multiLevelType w:val="multilevel"/>
    <w:tmpl w:val="30046388"/>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4E1A982C"/>
    <w:multiLevelType w:val="multilevel"/>
    <w:tmpl w:val="E28CC0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5072619B"/>
    <w:multiLevelType w:val="multilevel"/>
    <w:tmpl w:val="5ADC26D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0729B52"/>
    <w:multiLevelType w:val="multilevel"/>
    <w:tmpl w:val="CBB0B0D4"/>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57772D12"/>
    <w:multiLevelType w:val="multilevel"/>
    <w:tmpl w:val="7F6025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C0871DA"/>
    <w:multiLevelType w:val="hybridMultilevel"/>
    <w:tmpl w:val="01AED4B4"/>
    <w:lvl w:ilvl="0" w:tplc="B642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77472E"/>
    <w:multiLevelType w:val="multilevel"/>
    <w:tmpl w:val="6A92C67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6E7B28F3"/>
    <w:multiLevelType w:val="hybridMultilevel"/>
    <w:tmpl w:val="D48A5DB8"/>
    <w:lvl w:ilvl="0" w:tplc="32AC8190">
      <w:start w:val="1"/>
      <w:numFmt w:val="bullet"/>
      <w:pStyle w:val="FAMEUO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F54D1"/>
    <w:multiLevelType w:val="hybridMultilevel"/>
    <w:tmpl w:val="5F5E2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2B2FA1"/>
    <w:multiLevelType w:val="hybridMultilevel"/>
    <w:tmpl w:val="D978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C678D0"/>
    <w:multiLevelType w:val="hybridMultilevel"/>
    <w:tmpl w:val="4AE25556"/>
    <w:lvl w:ilvl="0" w:tplc="04090001">
      <w:start w:val="1"/>
      <w:numFmt w:val="bullet"/>
      <w:lvlText w:val=""/>
      <w:lvlJc w:val="left"/>
      <w:pPr>
        <w:ind w:left="720" w:hanging="360"/>
      </w:pPr>
      <w:rPr>
        <w:rFonts w:ascii="Symbol" w:hAnsi="Symbol" w:hint="default"/>
      </w:rPr>
    </w:lvl>
    <w:lvl w:ilvl="1" w:tplc="1A64D04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5145E"/>
    <w:multiLevelType w:val="multilevel"/>
    <w:tmpl w:val="2758E6C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7"/>
  </w:num>
  <w:num w:numId="2">
    <w:abstractNumId w:val="28"/>
  </w:num>
  <w:num w:numId="3">
    <w:abstractNumId w:val="25"/>
  </w:num>
  <w:num w:numId="4">
    <w:abstractNumId w:val="37"/>
  </w:num>
  <w:num w:numId="5">
    <w:abstractNumId w:val="17"/>
  </w:num>
  <w:num w:numId="6">
    <w:abstractNumId w:val="16"/>
  </w:num>
  <w:num w:numId="7">
    <w:abstractNumId w:val="36"/>
  </w:num>
  <w:num w:numId="8">
    <w:abstractNumId w:val="26"/>
  </w:num>
  <w:num w:numId="9">
    <w:abstractNumId w:val="22"/>
  </w:num>
  <w:num w:numId="10">
    <w:abstractNumId w:val="15"/>
  </w:num>
  <w:num w:numId="11">
    <w:abstractNumId w:val="10"/>
  </w:num>
  <w:num w:numId="12">
    <w:abstractNumId w:val="8"/>
  </w:num>
  <w:num w:numId="13">
    <w:abstractNumId w:val="6"/>
  </w:num>
  <w:num w:numId="14">
    <w:abstractNumId w:val="23"/>
  </w:num>
  <w:num w:numId="15">
    <w:abstractNumId w:val="11"/>
  </w:num>
  <w:num w:numId="16">
    <w:abstractNumId w:val="4"/>
  </w:num>
  <w:num w:numId="17">
    <w:abstractNumId w:val="31"/>
  </w:num>
  <w:num w:numId="18">
    <w:abstractNumId w:val="27"/>
  </w:num>
  <w:num w:numId="19">
    <w:abstractNumId w:val="21"/>
  </w:num>
  <w:num w:numId="20">
    <w:abstractNumId w:val="12"/>
  </w:num>
  <w:num w:numId="21">
    <w:abstractNumId w:val="20"/>
  </w:num>
  <w:num w:numId="22">
    <w:abstractNumId w:val="3"/>
  </w:num>
  <w:num w:numId="23">
    <w:abstractNumId w:val="33"/>
  </w:num>
  <w:num w:numId="24">
    <w:abstractNumId w:val="30"/>
  </w:num>
  <w:num w:numId="25">
    <w:abstractNumId w:val="32"/>
  </w:num>
  <w:num w:numId="26">
    <w:abstractNumId w:val="5"/>
  </w:num>
  <w:num w:numId="27">
    <w:abstractNumId w:val="35"/>
  </w:num>
  <w:num w:numId="28">
    <w:abstractNumId w:val="18"/>
  </w:num>
  <w:num w:numId="29">
    <w:abstractNumId w:val="24"/>
  </w:num>
  <w:num w:numId="30">
    <w:abstractNumId w:val="1"/>
  </w:num>
  <w:num w:numId="31">
    <w:abstractNumId w:val="0"/>
  </w:num>
  <w:num w:numId="32">
    <w:abstractNumId w:val="13"/>
  </w:num>
  <w:num w:numId="33">
    <w:abstractNumId w:val="34"/>
  </w:num>
  <w:num w:numId="34">
    <w:abstractNumId w:val="29"/>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9"/>
  </w:num>
  <w:num w:numId="43">
    <w:abstractNumId w:val="14"/>
  </w:num>
  <w:num w:numId="44">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CC91867C-0047-4FD8-A5CA-5974CD2615C7"/>
    <w:docVar w:name="LW_COVERPAGE_TYPE" w:val="1"/>
    <w:docVar w:name="LW_CROSSREFERENCE" w:val="&lt;UNUSED&gt;"/>
    <w:docVar w:name="LW_DocType" w:val="EUROLOOK"/>
    <w:docVar w:name="LW_EMISSION" w:val="14.6.2022"/>
    <w:docVar w:name="LW_EMISSION_ISODATE" w:val="2022-06-1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     on the implementation of the Common Monitoring and Evaluation System for the European Maritime and Fisheries Fund&lt;/FMT&gt;_x000b_"/>
    <w:docVar w:name="LW_TYPE.DOC.CP" w:val="REPORT FROM THE COMMISSION TO THE EUROPEAN PARLIAMENT AND THE COUNCIL"/>
    <w:docVar w:name="LwApiVersions" w:val="LW4CoDe 1.23.2.0; LW 8.0, Build 20211117"/>
  </w:docVars>
  <w:rsids>
    <w:rsidRoot w:val="0059227D"/>
    <w:rsid w:val="00007D39"/>
    <w:rsid w:val="00021063"/>
    <w:rsid w:val="000224CB"/>
    <w:rsid w:val="00023289"/>
    <w:rsid w:val="00031AFC"/>
    <w:rsid w:val="000327BE"/>
    <w:rsid w:val="00037810"/>
    <w:rsid w:val="00037E5B"/>
    <w:rsid w:val="00041815"/>
    <w:rsid w:val="000515C9"/>
    <w:rsid w:val="00052DD6"/>
    <w:rsid w:val="000538A7"/>
    <w:rsid w:val="00054FFC"/>
    <w:rsid w:val="000574A5"/>
    <w:rsid w:val="0007104B"/>
    <w:rsid w:val="0007512F"/>
    <w:rsid w:val="0007544A"/>
    <w:rsid w:val="0007548A"/>
    <w:rsid w:val="00081B67"/>
    <w:rsid w:val="00085B13"/>
    <w:rsid w:val="00093D77"/>
    <w:rsid w:val="000951E2"/>
    <w:rsid w:val="000A5F47"/>
    <w:rsid w:val="000B29B3"/>
    <w:rsid w:val="000C21A6"/>
    <w:rsid w:val="000D1160"/>
    <w:rsid w:val="000E0930"/>
    <w:rsid w:val="000E638D"/>
    <w:rsid w:val="000F11CE"/>
    <w:rsid w:val="000F36DD"/>
    <w:rsid w:val="000F79E6"/>
    <w:rsid w:val="00113501"/>
    <w:rsid w:val="0011573B"/>
    <w:rsid w:val="00124A1E"/>
    <w:rsid w:val="00131FC6"/>
    <w:rsid w:val="001335C9"/>
    <w:rsid w:val="0013385E"/>
    <w:rsid w:val="00134D4E"/>
    <w:rsid w:val="0014246C"/>
    <w:rsid w:val="00144FC9"/>
    <w:rsid w:val="00153D44"/>
    <w:rsid w:val="00157BF5"/>
    <w:rsid w:val="00160C08"/>
    <w:rsid w:val="00161B5D"/>
    <w:rsid w:val="00162D12"/>
    <w:rsid w:val="00162DFB"/>
    <w:rsid w:val="0016333C"/>
    <w:rsid w:val="00167236"/>
    <w:rsid w:val="00185C40"/>
    <w:rsid w:val="00192A32"/>
    <w:rsid w:val="00192C71"/>
    <w:rsid w:val="00194367"/>
    <w:rsid w:val="001A21F2"/>
    <w:rsid w:val="001A527E"/>
    <w:rsid w:val="001A696F"/>
    <w:rsid w:val="001B26B6"/>
    <w:rsid w:val="001B6755"/>
    <w:rsid w:val="001C103E"/>
    <w:rsid w:val="001C4D31"/>
    <w:rsid w:val="001C708F"/>
    <w:rsid w:val="001C714B"/>
    <w:rsid w:val="001D0CF5"/>
    <w:rsid w:val="001E1C04"/>
    <w:rsid w:val="001E71FD"/>
    <w:rsid w:val="001E7271"/>
    <w:rsid w:val="001F1A81"/>
    <w:rsid w:val="0020110D"/>
    <w:rsid w:val="00203834"/>
    <w:rsid w:val="00206561"/>
    <w:rsid w:val="00206F95"/>
    <w:rsid w:val="0020741A"/>
    <w:rsid w:val="002118FC"/>
    <w:rsid w:val="00215634"/>
    <w:rsid w:val="00216BE6"/>
    <w:rsid w:val="00216F7E"/>
    <w:rsid w:val="002222FD"/>
    <w:rsid w:val="002235AE"/>
    <w:rsid w:val="00231954"/>
    <w:rsid w:val="00232253"/>
    <w:rsid w:val="00232C7A"/>
    <w:rsid w:val="002402B3"/>
    <w:rsid w:val="00244F56"/>
    <w:rsid w:val="0024531F"/>
    <w:rsid w:val="00247AFD"/>
    <w:rsid w:val="002501F1"/>
    <w:rsid w:val="00251973"/>
    <w:rsid w:val="00251A6A"/>
    <w:rsid w:val="00260AC0"/>
    <w:rsid w:val="00260F44"/>
    <w:rsid w:val="0027465B"/>
    <w:rsid w:val="00277AD4"/>
    <w:rsid w:val="002857B7"/>
    <w:rsid w:val="00295297"/>
    <w:rsid w:val="002A155E"/>
    <w:rsid w:val="002B1E04"/>
    <w:rsid w:val="002C50E9"/>
    <w:rsid w:val="002D4B62"/>
    <w:rsid w:val="002D7708"/>
    <w:rsid w:val="002D7FC5"/>
    <w:rsid w:val="002E0425"/>
    <w:rsid w:val="002E3FA8"/>
    <w:rsid w:val="002E6C85"/>
    <w:rsid w:val="002F249A"/>
    <w:rsid w:val="002F3E71"/>
    <w:rsid w:val="002F4612"/>
    <w:rsid w:val="002F4BFD"/>
    <w:rsid w:val="003002C0"/>
    <w:rsid w:val="00301894"/>
    <w:rsid w:val="0030333D"/>
    <w:rsid w:val="003062BD"/>
    <w:rsid w:val="00327397"/>
    <w:rsid w:val="0034377F"/>
    <w:rsid w:val="00353176"/>
    <w:rsid w:val="003568F6"/>
    <w:rsid w:val="00360681"/>
    <w:rsid w:val="00365FF2"/>
    <w:rsid w:val="0037179A"/>
    <w:rsid w:val="00371D08"/>
    <w:rsid w:val="00372698"/>
    <w:rsid w:val="003764C5"/>
    <w:rsid w:val="00387283"/>
    <w:rsid w:val="0039109B"/>
    <w:rsid w:val="0039232D"/>
    <w:rsid w:val="00392CEB"/>
    <w:rsid w:val="00394432"/>
    <w:rsid w:val="003B0913"/>
    <w:rsid w:val="003B3C1B"/>
    <w:rsid w:val="003B4EC6"/>
    <w:rsid w:val="003B5258"/>
    <w:rsid w:val="003C4B0A"/>
    <w:rsid w:val="003D4543"/>
    <w:rsid w:val="003D5463"/>
    <w:rsid w:val="003E1C05"/>
    <w:rsid w:val="003E1C80"/>
    <w:rsid w:val="003E2B6D"/>
    <w:rsid w:val="003E4E9F"/>
    <w:rsid w:val="003F548A"/>
    <w:rsid w:val="003F6078"/>
    <w:rsid w:val="0040352C"/>
    <w:rsid w:val="004039BE"/>
    <w:rsid w:val="0041344E"/>
    <w:rsid w:val="00413F49"/>
    <w:rsid w:val="0042305F"/>
    <w:rsid w:val="004370AD"/>
    <w:rsid w:val="00447DEF"/>
    <w:rsid w:val="004507B1"/>
    <w:rsid w:val="00450E97"/>
    <w:rsid w:val="00451C59"/>
    <w:rsid w:val="00452295"/>
    <w:rsid w:val="00452486"/>
    <w:rsid w:val="00470582"/>
    <w:rsid w:val="004706C2"/>
    <w:rsid w:val="0047427D"/>
    <w:rsid w:val="00475BC7"/>
    <w:rsid w:val="00477267"/>
    <w:rsid w:val="0048587F"/>
    <w:rsid w:val="004862F5"/>
    <w:rsid w:val="004866D5"/>
    <w:rsid w:val="004905DB"/>
    <w:rsid w:val="004961D8"/>
    <w:rsid w:val="004979F2"/>
    <w:rsid w:val="004A13EB"/>
    <w:rsid w:val="004B3E86"/>
    <w:rsid w:val="004C6745"/>
    <w:rsid w:val="004C7D85"/>
    <w:rsid w:val="004D2684"/>
    <w:rsid w:val="004D5B10"/>
    <w:rsid w:val="004E784D"/>
    <w:rsid w:val="004F0A1C"/>
    <w:rsid w:val="004F0D0E"/>
    <w:rsid w:val="00500176"/>
    <w:rsid w:val="005004B7"/>
    <w:rsid w:val="00515CAA"/>
    <w:rsid w:val="00515F25"/>
    <w:rsid w:val="0051635A"/>
    <w:rsid w:val="00523673"/>
    <w:rsid w:val="00536945"/>
    <w:rsid w:val="00536CAB"/>
    <w:rsid w:val="00543939"/>
    <w:rsid w:val="00546764"/>
    <w:rsid w:val="00553138"/>
    <w:rsid w:val="00565068"/>
    <w:rsid w:val="00567E8B"/>
    <w:rsid w:val="005703D6"/>
    <w:rsid w:val="0059227D"/>
    <w:rsid w:val="00594DBA"/>
    <w:rsid w:val="005A2004"/>
    <w:rsid w:val="005C58B8"/>
    <w:rsid w:val="005C750C"/>
    <w:rsid w:val="005E2C75"/>
    <w:rsid w:val="005E340F"/>
    <w:rsid w:val="005E3F34"/>
    <w:rsid w:val="005F4C14"/>
    <w:rsid w:val="005F56D5"/>
    <w:rsid w:val="005F7826"/>
    <w:rsid w:val="006000B5"/>
    <w:rsid w:val="006001C4"/>
    <w:rsid w:val="00604E29"/>
    <w:rsid w:val="00606A42"/>
    <w:rsid w:val="00610A0D"/>
    <w:rsid w:val="0061490F"/>
    <w:rsid w:val="00631007"/>
    <w:rsid w:val="0063234A"/>
    <w:rsid w:val="00632C40"/>
    <w:rsid w:val="00654BA6"/>
    <w:rsid w:val="0067227D"/>
    <w:rsid w:val="00682E3B"/>
    <w:rsid w:val="00684D41"/>
    <w:rsid w:val="0068560D"/>
    <w:rsid w:val="00686933"/>
    <w:rsid w:val="00686E1C"/>
    <w:rsid w:val="00691983"/>
    <w:rsid w:val="00694E49"/>
    <w:rsid w:val="006A0B5C"/>
    <w:rsid w:val="006A6DCD"/>
    <w:rsid w:val="006B32C3"/>
    <w:rsid w:val="006B5A98"/>
    <w:rsid w:val="006B6DB0"/>
    <w:rsid w:val="006D150E"/>
    <w:rsid w:val="006D7957"/>
    <w:rsid w:val="006F7E7C"/>
    <w:rsid w:val="00706E9D"/>
    <w:rsid w:val="00707184"/>
    <w:rsid w:val="00713CBE"/>
    <w:rsid w:val="00724049"/>
    <w:rsid w:val="00724D21"/>
    <w:rsid w:val="0072650D"/>
    <w:rsid w:val="00732715"/>
    <w:rsid w:val="00732A3C"/>
    <w:rsid w:val="007342BB"/>
    <w:rsid w:val="00740838"/>
    <w:rsid w:val="007409CA"/>
    <w:rsid w:val="00745AA0"/>
    <w:rsid w:val="00751916"/>
    <w:rsid w:val="00755A01"/>
    <w:rsid w:val="0077089E"/>
    <w:rsid w:val="00782F97"/>
    <w:rsid w:val="00784781"/>
    <w:rsid w:val="00790406"/>
    <w:rsid w:val="00795B35"/>
    <w:rsid w:val="0079664B"/>
    <w:rsid w:val="007A3507"/>
    <w:rsid w:val="007A4EFA"/>
    <w:rsid w:val="007A7A5C"/>
    <w:rsid w:val="007C02D3"/>
    <w:rsid w:val="007C14BD"/>
    <w:rsid w:val="007C6476"/>
    <w:rsid w:val="007D496A"/>
    <w:rsid w:val="007F30DB"/>
    <w:rsid w:val="007F4CAC"/>
    <w:rsid w:val="00807BA5"/>
    <w:rsid w:val="00831F48"/>
    <w:rsid w:val="0083247D"/>
    <w:rsid w:val="0083329D"/>
    <w:rsid w:val="00837414"/>
    <w:rsid w:val="00842AB3"/>
    <w:rsid w:val="00844840"/>
    <w:rsid w:val="008452C0"/>
    <w:rsid w:val="00853217"/>
    <w:rsid w:val="00853F43"/>
    <w:rsid w:val="008616D1"/>
    <w:rsid w:val="008634F3"/>
    <w:rsid w:val="00876068"/>
    <w:rsid w:val="008770AA"/>
    <w:rsid w:val="00882408"/>
    <w:rsid w:val="0088274C"/>
    <w:rsid w:val="00887720"/>
    <w:rsid w:val="00893E63"/>
    <w:rsid w:val="0089586D"/>
    <w:rsid w:val="008A2981"/>
    <w:rsid w:val="008A6A81"/>
    <w:rsid w:val="008B57CF"/>
    <w:rsid w:val="008B5DD3"/>
    <w:rsid w:val="008B62EC"/>
    <w:rsid w:val="008C05C8"/>
    <w:rsid w:val="008C642C"/>
    <w:rsid w:val="008D1A09"/>
    <w:rsid w:val="008E019E"/>
    <w:rsid w:val="008E06B7"/>
    <w:rsid w:val="008E20AC"/>
    <w:rsid w:val="008E3E96"/>
    <w:rsid w:val="008E3F70"/>
    <w:rsid w:val="008F71EB"/>
    <w:rsid w:val="0090389A"/>
    <w:rsid w:val="0091384D"/>
    <w:rsid w:val="00916DD5"/>
    <w:rsid w:val="00921936"/>
    <w:rsid w:val="009303C2"/>
    <w:rsid w:val="009359F5"/>
    <w:rsid w:val="00941660"/>
    <w:rsid w:val="00955F0F"/>
    <w:rsid w:val="00956FB4"/>
    <w:rsid w:val="00964540"/>
    <w:rsid w:val="00970B49"/>
    <w:rsid w:val="009711D3"/>
    <w:rsid w:val="009805A1"/>
    <w:rsid w:val="009807E7"/>
    <w:rsid w:val="00981631"/>
    <w:rsid w:val="00993C1E"/>
    <w:rsid w:val="009A3217"/>
    <w:rsid w:val="009A6448"/>
    <w:rsid w:val="009A6D15"/>
    <w:rsid w:val="009B207D"/>
    <w:rsid w:val="009B31CB"/>
    <w:rsid w:val="009B3484"/>
    <w:rsid w:val="009B657F"/>
    <w:rsid w:val="009C2670"/>
    <w:rsid w:val="009C4D32"/>
    <w:rsid w:val="009D06E7"/>
    <w:rsid w:val="009D07B9"/>
    <w:rsid w:val="009D4C8F"/>
    <w:rsid w:val="009E2478"/>
    <w:rsid w:val="009E7467"/>
    <w:rsid w:val="00A0245D"/>
    <w:rsid w:val="00A04DF0"/>
    <w:rsid w:val="00A118F4"/>
    <w:rsid w:val="00A21923"/>
    <w:rsid w:val="00A27C73"/>
    <w:rsid w:val="00A31006"/>
    <w:rsid w:val="00A3105E"/>
    <w:rsid w:val="00A31A8F"/>
    <w:rsid w:val="00A346B0"/>
    <w:rsid w:val="00A35773"/>
    <w:rsid w:val="00A40172"/>
    <w:rsid w:val="00A426B3"/>
    <w:rsid w:val="00A5128D"/>
    <w:rsid w:val="00A53A00"/>
    <w:rsid w:val="00A54AA7"/>
    <w:rsid w:val="00A6767C"/>
    <w:rsid w:val="00A73111"/>
    <w:rsid w:val="00A73EA4"/>
    <w:rsid w:val="00A80672"/>
    <w:rsid w:val="00A85A6A"/>
    <w:rsid w:val="00A919C8"/>
    <w:rsid w:val="00AA0986"/>
    <w:rsid w:val="00AA774C"/>
    <w:rsid w:val="00AB19E8"/>
    <w:rsid w:val="00AC761A"/>
    <w:rsid w:val="00AF0B9F"/>
    <w:rsid w:val="00B06FE8"/>
    <w:rsid w:val="00B1026F"/>
    <w:rsid w:val="00B32B6B"/>
    <w:rsid w:val="00B338F6"/>
    <w:rsid w:val="00B42F26"/>
    <w:rsid w:val="00B526AF"/>
    <w:rsid w:val="00B53CCB"/>
    <w:rsid w:val="00B54FD4"/>
    <w:rsid w:val="00B63A1C"/>
    <w:rsid w:val="00B64C32"/>
    <w:rsid w:val="00B70199"/>
    <w:rsid w:val="00B745C5"/>
    <w:rsid w:val="00B76EF0"/>
    <w:rsid w:val="00B8320D"/>
    <w:rsid w:val="00B92EE8"/>
    <w:rsid w:val="00B978E1"/>
    <w:rsid w:val="00BA5A0D"/>
    <w:rsid w:val="00BA5A56"/>
    <w:rsid w:val="00BB22FD"/>
    <w:rsid w:val="00BB2B37"/>
    <w:rsid w:val="00BB6ED0"/>
    <w:rsid w:val="00BC2B5C"/>
    <w:rsid w:val="00BC53CB"/>
    <w:rsid w:val="00BC6D0F"/>
    <w:rsid w:val="00BC6FCA"/>
    <w:rsid w:val="00BD3ED0"/>
    <w:rsid w:val="00BD3FB7"/>
    <w:rsid w:val="00BE5890"/>
    <w:rsid w:val="00BE72DA"/>
    <w:rsid w:val="00BF0A9E"/>
    <w:rsid w:val="00BF3CA3"/>
    <w:rsid w:val="00BF53E4"/>
    <w:rsid w:val="00C01A8B"/>
    <w:rsid w:val="00C147EE"/>
    <w:rsid w:val="00C20241"/>
    <w:rsid w:val="00C21E55"/>
    <w:rsid w:val="00C270D7"/>
    <w:rsid w:val="00C35AC7"/>
    <w:rsid w:val="00C5082F"/>
    <w:rsid w:val="00C71514"/>
    <w:rsid w:val="00C73DC7"/>
    <w:rsid w:val="00C7635B"/>
    <w:rsid w:val="00C80F19"/>
    <w:rsid w:val="00C81E51"/>
    <w:rsid w:val="00C879BE"/>
    <w:rsid w:val="00C90E18"/>
    <w:rsid w:val="00C9570B"/>
    <w:rsid w:val="00CA3C47"/>
    <w:rsid w:val="00CA75B8"/>
    <w:rsid w:val="00CB5579"/>
    <w:rsid w:val="00CC6DBB"/>
    <w:rsid w:val="00CC7082"/>
    <w:rsid w:val="00CD23E3"/>
    <w:rsid w:val="00CD29E2"/>
    <w:rsid w:val="00CD631A"/>
    <w:rsid w:val="00CE4DBE"/>
    <w:rsid w:val="00CE617B"/>
    <w:rsid w:val="00CF37F4"/>
    <w:rsid w:val="00CF6252"/>
    <w:rsid w:val="00D0110B"/>
    <w:rsid w:val="00D05221"/>
    <w:rsid w:val="00D10AB0"/>
    <w:rsid w:val="00D10EB0"/>
    <w:rsid w:val="00D150DC"/>
    <w:rsid w:val="00D155AB"/>
    <w:rsid w:val="00D23CFC"/>
    <w:rsid w:val="00D31AB5"/>
    <w:rsid w:val="00D37C41"/>
    <w:rsid w:val="00D408BB"/>
    <w:rsid w:val="00D431D5"/>
    <w:rsid w:val="00D50BEE"/>
    <w:rsid w:val="00D605EB"/>
    <w:rsid w:val="00D61EBE"/>
    <w:rsid w:val="00D72FAE"/>
    <w:rsid w:val="00D74817"/>
    <w:rsid w:val="00D76454"/>
    <w:rsid w:val="00D8034A"/>
    <w:rsid w:val="00D851C4"/>
    <w:rsid w:val="00D87ECA"/>
    <w:rsid w:val="00D94909"/>
    <w:rsid w:val="00D97D32"/>
    <w:rsid w:val="00DA4100"/>
    <w:rsid w:val="00DB5C09"/>
    <w:rsid w:val="00DC20FD"/>
    <w:rsid w:val="00DD0470"/>
    <w:rsid w:val="00DD1B44"/>
    <w:rsid w:val="00DE6154"/>
    <w:rsid w:val="00DE7D71"/>
    <w:rsid w:val="00DF06A4"/>
    <w:rsid w:val="00DF1EF0"/>
    <w:rsid w:val="00E06EC6"/>
    <w:rsid w:val="00E12CEB"/>
    <w:rsid w:val="00E15C6C"/>
    <w:rsid w:val="00E17E39"/>
    <w:rsid w:val="00E21C33"/>
    <w:rsid w:val="00E23C55"/>
    <w:rsid w:val="00E245BC"/>
    <w:rsid w:val="00E2504C"/>
    <w:rsid w:val="00E302C2"/>
    <w:rsid w:val="00E334E3"/>
    <w:rsid w:val="00E37C6E"/>
    <w:rsid w:val="00E37DBA"/>
    <w:rsid w:val="00E66876"/>
    <w:rsid w:val="00E7123B"/>
    <w:rsid w:val="00E71F08"/>
    <w:rsid w:val="00E72E67"/>
    <w:rsid w:val="00EB17B2"/>
    <w:rsid w:val="00EB4820"/>
    <w:rsid w:val="00EB5225"/>
    <w:rsid w:val="00EB56F7"/>
    <w:rsid w:val="00EB7B06"/>
    <w:rsid w:val="00EB7E8B"/>
    <w:rsid w:val="00EB7EFF"/>
    <w:rsid w:val="00EE393A"/>
    <w:rsid w:val="00EF19D5"/>
    <w:rsid w:val="00EF50F5"/>
    <w:rsid w:val="00EF643A"/>
    <w:rsid w:val="00F070F0"/>
    <w:rsid w:val="00F1023A"/>
    <w:rsid w:val="00F27E67"/>
    <w:rsid w:val="00F3203D"/>
    <w:rsid w:val="00F3275B"/>
    <w:rsid w:val="00F374A6"/>
    <w:rsid w:val="00F426F6"/>
    <w:rsid w:val="00F44DCF"/>
    <w:rsid w:val="00F51289"/>
    <w:rsid w:val="00F52B52"/>
    <w:rsid w:val="00F540B3"/>
    <w:rsid w:val="00F54C76"/>
    <w:rsid w:val="00F62E3F"/>
    <w:rsid w:val="00F671DB"/>
    <w:rsid w:val="00F72958"/>
    <w:rsid w:val="00F7637E"/>
    <w:rsid w:val="00F84FBA"/>
    <w:rsid w:val="00F864E2"/>
    <w:rsid w:val="00F90E03"/>
    <w:rsid w:val="00F925C2"/>
    <w:rsid w:val="00F95BD9"/>
    <w:rsid w:val="00F960EB"/>
    <w:rsid w:val="00F97AD4"/>
    <w:rsid w:val="00FB1772"/>
    <w:rsid w:val="00FB2B71"/>
    <w:rsid w:val="00FB3B48"/>
    <w:rsid w:val="00FD1E8E"/>
    <w:rsid w:val="00FD2657"/>
    <w:rsid w:val="00FD373B"/>
    <w:rsid w:val="00FD5A13"/>
    <w:rsid w:val="00FE2C73"/>
    <w:rsid w:val="00FE665C"/>
    <w:rsid w:val="00FE7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469842"/>
  <w15:docId w15:val="{C50418D0-86F7-464D-BD8D-B9F1B26F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US" w:bidi="ar-SA"/>
      </w:rPr>
    </w:rPrDefault>
    <w:pPrDefault/>
  </w:docDefaults>
  <w:latentStyles w:defLockedState="1" w:defUIPriority="0" w:defSemiHidden="0" w:defUnhideWhenUsed="0" w:defQFormat="0" w:count="371">
    <w:lsdException w:name="Normal" w:uiPriority="1" w:qFormat="1"/>
    <w:lsdException w:name="heading 1" w:uiPriority="5" w:qFormat="1"/>
    <w:lsdException w:name="heading 2" w:uiPriority="5" w:qFormat="1"/>
    <w:lsdException w:name="heading 3" w:uiPriority="5" w:qFormat="1"/>
    <w:lsdException w:name="heading 4" w:uiPriority="99" w:qFormat="1"/>
    <w:lsdException w:name="heading 5" w:semiHidden="1" w:uiPriority="99"/>
    <w:lsdException w:name="heading 6" w:semiHidden="1" w:uiPriority="99"/>
    <w:lsdException w:name="heading 7" w:semiHidden="1" w:uiPriority="99" w:unhideWhenUsed="1"/>
    <w:lsdException w:name="heading 8" w:semiHidden="1" w:uiPriority="9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lsdException w:name="annotation text" w:semiHidden="1" w:unhideWhenUsed="1"/>
    <w:lsdException w:name="header" w:uiPriority="2" w:unhideWhenUsed="1"/>
    <w:lsdException w:name="footer"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lsdException w:name="List Number" w:uiPriority="1"/>
    <w:lsdException w:name="List 2" w:semiHidden="1" w:unhideWhenUsed="1"/>
    <w:lsdException w:name="List 3" w:semiHidden="1" w:unhideWhenUsed="1"/>
    <w:lsdException w:name="List 4" w:semiHidden="1"/>
    <w:lsdException w:name="List 5" w:semiHidden="1"/>
    <w:lsdException w:name="List Bullet 2" w:uiPriority="1" w:unhideWhenUsed="1"/>
    <w:lsdException w:name="List Bullet 3" w:uiPriority="1" w:unhideWhenUsed="1"/>
    <w:lsdException w:name="List Bullet 4" w:uiPriority="1" w:unhideWhenUsed="1"/>
    <w:lsdException w:name="List Bullet 5" w:semiHidden="1" w:unhideWhenUsed="1"/>
    <w:lsdException w:name="List Number 2" w:uiPriority="1" w:unhideWhenUsed="1"/>
    <w:lsdException w:name="List Number 3" w:uiPriority="1" w:unhideWhenUsed="1"/>
    <w:lsdException w:name="List Number 4" w:uiPriority="1" w:unhideWhenUsed="1"/>
    <w:lsdException w:name="List Number 5" w:semiHidden="1" w:unhideWhenUsed="1"/>
    <w:lsdException w:name="Title" w:uiPriority="1" w:qFormat="1"/>
    <w:lsdException w:name="Closing" w:uiPriority="2" w:unhideWhenUsed="1"/>
    <w:lsdException w:name="Signature" w:uiPriority="2"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after="240"/>
      <w:jc w:val="both"/>
    </w:pPr>
  </w:style>
  <w:style w:type="paragraph" w:styleId="Heading1">
    <w:name w:val="heading 1"/>
    <w:basedOn w:val="Normal"/>
    <w:next w:val="Text1"/>
    <w:uiPriority w:val="5"/>
    <w:qFormat/>
    <w:pPr>
      <w:keepNext/>
      <w:numPr>
        <w:numId w:val="7"/>
      </w:numPr>
      <w:spacing w:before="240"/>
      <w:outlineLvl w:val="0"/>
    </w:pPr>
    <w:rPr>
      <w:b/>
      <w:smallCaps/>
    </w:rPr>
  </w:style>
  <w:style w:type="paragraph" w:styleId="Heading2">
    <w:name w:val="heading 2"/>
    <w:basedOn w:val="Normal"/>
    <w:next w:val="Text2"/>
    <w:uiPriority w:val="5"/>
    <w:qFormat/>
    <w:pPr>
      <w:keepNext/>
      <w:numPr>
        <w:ilvl w:val="1"/>
        <w:numId w:val="7"/>
      </w:numPr>
      <w:outlineLvl w:val="1"/>
    </w:pPr>
    <w:rPr>
      <w:b/>
    </w:rPr>
  </w:style>
  <w:style w:type="paragraph" w:styleId="Heading3">
    <w:name w:val="heading 3"/>
    <w:basedOn w:val="Normal"/>
    <w:next w:val="Text3"/>
    <w:uiPriority w:val="5"/>
    <w:qFormat/>
    <w:pPr>
      <w:keepNext/>
      <w:numPr>
        <w:ilvl w:val="2"/>
        <w:numId w:val="7"/>
      </w:numPr>
      <w:outlineLvl w:val="2"/>
    </w:pPr>
    <w:rPr>
      <w:i/>
    </w:rPr>
  </w:style>
  <w:style w:type="paragraph" w:styleId="Heading4">
    <w:name w:val="heading 4"/>
    <w:basedOn w:val="Normal"/>
    <w:next w:val="Text4"/>
    <w:uiPriority w:val="99"/>
    <w:qFormat/>
    <w:pPr>
      <w:keepNext/>
      <w:numPr>
        <w:ilvl w:val="3"/>
        <w:numId w:val="7"/>
      </w:numPr>
      <w:outlineLvl w:val="3"/>
    </w:pPr>
  </w:style>
  <w:style w:type="paragraph" w:styleId="Heading5">
    <w:name w:val="heading 5"/>
    <w:basedOn w:val="Normal"/>
    <w:next w:val="Normal"/>
    <w:uiPriority w:val="99"/>
    <w:pPr>
      <w:keepNext/>
      <w:numPr>
        <w:ilvl w:val="4"/>
        <w:numId w:val="7"/>
      </w:numPr>
      <w:outlineLvl w:val="4"/>
    </w:pPr>
  </w:style>
  <w:style w:type="paragraph" w:styleId="Heading6">
    <w:name w:val="heading 6"/>
    <w:basedOn w:val="Normal"/>
    <w:next w:val="Normal"/>
    <w:uiPriority w:val="99"/>
    <w:pPr>
      <w:keepNext/>
      <w:numPr>
        <w:ilvl w:val="5"/>
        <w:numId w:val="7"/>
      </w:numPr>
      <w:outlineLvl w:val="5"/>
    </w:pPr>
  </w:style>
  <w:style w:type="paragraph" w:styleId="Heading7">
    <w:name w:val="heading 7"/>
    <w:basedOn w:val="Normal"/>
    <w:next w:val="Normal"/>
    <w:uiPriority w:val="99"/>
    <w:pPr>
      <w:keepNext/>
      <w:numPr>
        <w:ilvl w:val="6"/>
        <w:numId w:val="7"/>
      </w:numPr>
      <w:outlineLvl w:val="6"/>
    </w:pPr>
  </w:style>
  <w:style w:type="paragraph" w:styleId="Heading8">
    <w:name w:val="heading 8"/>
    <w:basedOn w:val="Normal"/>
    <w:next w:val="Normal"/>
    <w:uiPriority w:val="99"/>
    <w:pPr>
      <w:keepNext/>
      <w:numPr>
        <w:ilvl w:val="7"/>
        <w:numId w:val="7"/>
      </w:numPr>
      <w:outlineLvl w:val="7"/>
    </w:pPr>
  </w:style>
  <w:style w:type="paragraph" w:styleId="Heading9">
    <w:name w:val="heading 9"/>
    <w:basedOn w:val="Normal"/>
    <w:next w:val="Normal"/>
    <w:uiPriority w:val="99"/>
    <w:pPr>
      <w:keepNext/>
      <w:numPr>
        <w:ilvl w:val="8"/>
        <w:numId w:val="7"/>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531" w:hanging="1531"/>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191" w:hanging="1191"/>
      <w:contextualSpacing/>
    </w:pPr>
  </w:style>
  <w:style w:type="paragraph" w:customStyle="1" w:styleId="Subject">
    <w:name w:val="Subject"/>
    <w:basedOn w:val="Normal"/>
    <w:uiPriority w:val="2"/>
    <w:pPr>
      <w:spacing w:after="480"/>
      <w:ind w:left="1191" w:hanging="119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5"/>
      </w:numPr>
    </w:pPr>
  </w:style>
  <w:style w:type="paragraph" w:customStyle="1" w:styleId="ContNumLevel2">
    <w:name w:val="ContNum (Level 2)"/>
    <w:basedOn w:val="Normal"/>
    <w:uiPriority w:val="1"/>
    <w:pPr>
      <w:numPr>
        <w:ilvl w:val="1"/>
        <w:numId w:val="5"/>
      </w:numPr>
    </w:pPr>
  </w:style>
  <w:style w:type="paragraph" w:customStyle="1" w:styleId="ContNum">
    <w:name w:val="ContNum"/>
    <w:basedOn w:val="Normal"/>
    <w:uiPriority w:val="1"/>
    <w:qFormat/>
    <w:rsid w:val="001E71FD"/>
    <w:pPr>
      <w:numPr>
        <w:numId w:val="5"/>
      </w:numPr>
    </w:pPr>
    <w:rPr>
      <w:b/>
      <w:sz w:val="28"/>
    </w:rPr>
  </w:style>
  <w:style w:type="paragraph" w:customStyle="1" w:styleId="LegalNumPar3">
    <w:name w:val="LegalNumPar3"/>
    <w:basedOn w:val="Normal"/>
    <w:uiPriority w:val="1"/>
    <w:pPr>
      <w:numPr>
        <w:ilvl w:val="2"/>
        <w:numId w:val="6"/>
      </w:numPr>
      <w:spacing w:line="360" w:lineRule="auto"/>
    </w:pPr>
  </w:style>
  <w:style w:type="paragraph" w:customStyle="1" w:styleId="LegalNumPar2">
    <w:name w:val="LegalNumPar2"/>
    <w:basedOn w:val="Normal"/>
    <w:uiPriority w:val="1"/>
    <w:pPr>
      <w:numPr>
        <w:ilvl w:val="1"/>
        <w:numId w:val="6"/>
      </w:numPr>
      <w:spacing w:line="360" w:lineRule="auto"/>
    </w:pPr>
  </w:style>
  <w:style w:type="paragraph" w:customStyle="1" w:styleId="LegalNumPar">
    <w:name w:val="LegalNumPar"/>
    <w:basedOn w:val="Normal"/>
    <w:uiPriority w:val="1"/>
    <w:qFormat/>
    <w:pPr>
      <w:numPr>
        <w:numId w:val="6"/>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TableListNumberLevel4">
    <w:name w:val="Table List Number (Level 4)"/>
    <w:basedOn w:val="TableText"/>
    <w:uiPriority w:val="1"/>
    <w:semiHidden/>
    <w:unhideWhenUsed/>
    <w:pPr>
      <w:numPr>
        <w:ilvl w:val="3"/>
        <w:numId w:val="1"/>
      </w:numPr>
    </w:pPr>
  </w:style>
  <w:style w:type="paragraph" w:customStyle="1" w:styleId="TableListNumberLevel3">
    <w:name w:val="Table List Number (Level 3)"/>
    <w:basedOn w:val="TableText"/>
    <w:uiPriority w:val="1"/>
    <w:semiHidden/>
    <w:unhideWhenUsed/>
    <w:pPr>
      <w:numPr>
        <w:ilvl w:val="2"/>
        <w:numId w:val="1"/>
      </w:numPr>
    </w:pPr>
  </w:style>
  <w:style w:type="paragraph" w:customStyle="1" w:styleId="TableListNumberLevel2">
    <w:name w:val="Table List Number (Level 2)"/>
    <w:basedOn w:val="TableText"/>
    <w:uiPriority w:val="1"/>
    <w:pPr>
      <w:numPr>
        <w:ilvl w:val="1"/>
        <w:numId w:val="1"/>
      </w:numPr>
    </w:pPr>
  </w:style>
  <w:style w:type="paragraph" w:customStyle="1" w:styleId="TableListNumber">
    <w:name w:val="Table List Number"/>
    <w:basedOn w:val="TableText"/>
    <w:uiPriority w:val="1"/>
    <w:pPr>
      <w:numPr>
        <w:numId w:val="1"/>
      </w:numPr>
    </w:pPr>
  </w:style>
  <w:style w:type="paragraph" w:customStyle="1" w:styleId="ListNumber4Level4">
    <w:name w:val="List Number 4 (Level 4)"/>
    <w:basedOn w:val="Text4"/>
    <w:uiPriority w:val="1"/>
    <w:semiHidden/>
    <w:unhideWhenUsed/>
    <w:pPr>
      <w:numPr>
        <w:ilvl w:val="3"/>
        <w:numId w:val="17"/>
      </w:numPr>
    </w:pPr>
  </w:style>
  <w:style w:type="paragraph" w:customStyle="1" w:styleId="ListNumber4Level3">
    <w:name w:val="List Number 4 (Level 3)"/>
    <w:basedOn w:val="Text4"/>
    <w:uiPriority w:val="1"/>
    <w:semiHidden/>
    <w:unhideWhenUsed/>
    <w:pPr>
      <w:numPr>
        <w:ilvl w:val="2"/>
        <w:numId w:val="17"/>
      </w:numPr>
    </w:pPr>
  </w:style>
  <w:style w:type="paragraph" w:customStyle="1" w:styleId="ListNumber4Level2">
    <w:name w:val="List Number 4 (Level 2)"/>
    <w:basedOn w:val="Text4"/>
    <w:uiPriority w:val="1"/>
    <w:pPr>
      <w:numPr>
        <w:ilvl w:val="1"/>
        <w:numId w:val="17"/>
      </w:numPr>
    </w:pPr>
  </w:style>
  <w:style w:type="paragraph" w:styleId="ListNumber4">
    <w:name w:val="List Number 4"/>
    <w:basedOn w:val="Text4"/>
    <w:uiPriority w:val="1"/>
    <w:pPr>
      <w:numPr>
        <w:numId w:val="17"/>
      </w:numPr>
    </w:pPr>
  </w:style>
  <w:style w:type="paragraph" w:customStyle="1" w:styleId="ListNumber3Level4">
    <w:name w:val="List Number 3 (Level 4)"/>
    <w:basedOn w:val="Text3"/>
    <w:uiPriority w:val="1"/>
    <w:semiHidden/>
    <w:unhideWhenUsed/>
    <w:pPr>
      <w:numPr>
        <w:ilvl w:val="3"/>
        <w:numId w:val="16"/>
      </w:numPr>
    </w:pPr>
  </w:style>
  <w:style w:type="paragraph" w:customStyle="1" w:styleId="ListNumber3Level3">
    <w:name w:val="List Number 3 (Level 3)"/>
    <w:basedOn w:val="Text3"/>
    <w:uiPriority w:val="1"/>
    <w:semiHidden/>
    <w:unhideWhenUsed/>
    <w:pPr>
      <w:numPr>
        <w:ilvl w:val="2"/>
        <w:numId w:val="16"/>
      </w:numPr>
    </w:pPr>
  </w:style>
  <w:style w:type="paragraph" w:customStyle="1" w:styleId="ListNumber3Level2">
    <w:name w:val="List Number 3 (Level 2)"/>
    <w:basedOn w:val="Text3"/>
    <w:uiPriority w:val="1"/>
    <w:pPr>
      <w:numPr>
        <w:ilvl w:val="1"/>
        <w:numId w:val="16"/>
      </w:numPr>
    </w:pPr>
  </w:style>
  <w:style w:type="paragraph" w:styleId="ListNumber3">
    <w:name w:val="List Number 3"/>
    <w:basedOn w:val="Text3"/>
    <w:uiPriority w:val="1"/>
    <w:pPr>
      <w:numPr>
        <w:numId w:val="16"/>
      </w:numPr>
    </w:pPr>
  </w:style>
  <w:style w:type="paragraph" w:customStyle="1" w:styleId="ListNumber2Level4">
    <w:name w:val="List Number 2 (Level 4)"/>
    <w:basedOn w:val="Text2"/>
    <w:uiPriority w:val="1"/>
    <w:semiHidden/>
    <w:unhideWhenUsed/>
    <w:pPr>
      <w:numPr>
        <w:ilvl w:val="3"/>
        <w:numId w:val="15"/>
      </w:numPr>
    </w:pPr>
  </w:style>
  <w:style w:type="paragraph" w:customStyle="1" w:styleId="ListNumber2Level3">
    <w:name w:val="List Number 2 (Level 3)"/>
    <w:basedOn w:val="Text2"/>
    <w:uiPriority w:val="1"/>
    <w:semiHidden/>
    <w:unhideWhenUsed/>
    <w:pPr>
      <w:numPr>
        <w:ilvl w:val="2"/>
        <w:numId w:val="15"/>
      </w:numPr>
    </w:pPr>
  </w:style>
  <w:style w:type="paragraph" w:customStyle="1" w:styleId="ListNumber2Level2">
    <w:name w:val="List Number 2 (Level 2)"/>
    <w:basedOn w:val="Text2"/>
    <w:uiPriority w:val="1"/>
    <w:pPr>
      <w:numPr>
        <w:ilvl w:val="1"/>
        <w:numId w:val="15"/>
      </w:numPr>
    </w:pPr>
  </w:style>
  <w:style w:type="paragraph" w:styleId="ListNumber2">
    <w:name w:val="List Number 2"/>
    <w:basedOn w:val="Text2"/>
    <w:uiPriority w:val="1"/>
    <w:pPr>
      <w:numPr>
        <w:numId w:val="15"/>
      </w:numPr>
    </w:pPr>
  </w:style>
  <w:style w:type="paragraph" w:customStyle="1" w:styleId="ListNumber1Level4">
    <w:name w:val="List Number 1 (Level 4)"/>
    <w:basedOn w:val="Text1"/>
    <w:uiPriority w:val="1"/>
    <w:semiHidden/>
    <w:unhideWhenUsed/>
    <w:pPr>
      <w:numPr>
        <w:ilvl w:val="3"/>
        <w:numId w:val="14"/>
      </w:numPr>
      <w:tabs>
        <w:tab w:val="clear" w:pos="3317"/>
      </w:tabs>
      <w:ind w:left="864" w:hanging="864"/>
    </w:pPr>
  </w:style>
  <w:style w:type="paragraph" w:customStyle="1" w:styleId="ListNumber1Level3">
    <w:name w:val="List Number 1 (Level 3)"/>
    <w:basedOn w:val="Text1"/>
    <w:uiPriority w:val="1"/>
    <w:semiHidden/>
    <w:unhideWhenUsed/>
    <w:pPr>
      <w:numPr>
        <w:ilvl w:val="2"/>
        <w:numId w:val="14"/>
      </w:numPr>
    </w:pPr>
  </w:style>
  <w:style w:type="paragraph" w:customStyle="1" w:styleId="ListNumber1Level2">
    <w:name w:val="List Number 1 (Level 2)"/>
    <w:basedOn w:val="Text1"/>
    <w:uiPriority w:val="1"/>
    <w:pPr>
      <w:numPr>
        <w:ilvl w:val="1"/>
        <w:numId w:val="14"/>
      </w:numPr>
    </w:pPr>
  </w:style>
  <w:style w:type="paragraph" w:customStyle="1" w:styleId="ListNumber1">
    <w:name w:val="List Number 1"/>
    <w:basedOn w:val="Text1"/>
    <w:uiPriority w:val="1"/>
    <w:pPr>
      <w:numPr>
        <w:numId w:val="14"/>
      </w:numPr>
    </w:pPr>
  </w:style>
  <w:style w:type="paragraph" w:customStyle="1" w:styleId="ListNumberLevel4">
    <w:name w:val="List Number (Level 4)"/>
    <w:basedOn w:val="Normal"/>
    <w:uiPriority w:val="1"/>
    <w:semiHidden/>
    <w:unhideWhenUsed/>
    <w:pPr>
      <w:numPr>
        <w:ilvl w:val="3"/>
        <w:numId w:val="13"/>
      </w:numPr>
    </w:pPr>
  </w:style>
  <w:style w:type="paragraph" w:customStyle="1" w:styleId="ListNumberLevel3">
    <w:name w:val="List Number (Level 3)"/>
    <w:basedOn w:val="Normal"/>
    <w:uiPriority w:val="1"/>
    <w:semiHidden/>
    <w:unhideWhenUsed/>
    <w:pPr>
      <w:numPr>
        <w:ilvl w:val="2"/>
        <w:numId w:val="13"/>
      </w:numPr>
    </w:pPr>
  </w:style>
  <w:style w:type="paragraph" w:customStyle="1" w:styleId="ListNumberLevel2">
    <w:name w:val="List Number (Level 2)"/>
    <w:basedOn w:val="Normal"/>
    <w:uiPriority w:val="1"/>
    <w:pPr>
      <w:numPr>
        <w:ilvl w:val="1"/>
        <w:numId w:val="13"/>
      </w:numPr>
    </w:pPr>
  </w:style>
  <w:style w:type="paragraph" w:styleId="ListNumber">
    <w:name w:val="List Number"/>
    <w:basedOn w:val="Normal"/>
    <w:uiPriority w:val="1"/>
    <w:pPr>
      <w:numPr>
        <w:numId w:val="13"/>
      </w:numPr>
    </w:pPr>
  </w:style>
  <w:style w:type="paragraph" w:customStyle="1" w:styleId="TableListDashLevel4">
    <w:name w:val="Table List Dash (Level 4)"/>
    <w:basedOn w:val="TableText"/>
    <w:uiPriority w:val="1"/>
    <w:semiHidden/>
    <w:unhideWhenUsed/>
    <w:pPr>
      <w:numPr>
        <w:ilvl w:val="3"/>
        <w:numId w:val="2"/>
      </w:numPr>
    </w:pPr>
  </w:style>
  <w:style w:type="paragraph" w:customStyle="1" w:styleId="TableListDashLevel3">
    <w:name w:val="Table List Dash (Level 3)"/>
    <w:basedOn w:val="TableText"/>
    <w:uiPriority w:val="1"/>
    <w:semiHidden/>
    <w:unhideWhenUsed/>
    <w:pPr>
      <w:numPr>
        <w:ilvl w:val="2"/>
        <w:numId w:val="2"/>
      </w:numPr>
    </w:pPr>
  </w:style>
  <w:style w:type="paragraph" w:customStyle="1" w:styleId="TableListDashLevel2">
    <w:name w:val="Table List Dash (Level 2)"/>
    <w:basedOn w:val="TableText"/>
    <w:uiPriority w:val="1"/>
    <w:pPr>
      <w:numPr>
        <w:ilvl w:val="1"/>
        <w:numId w:val="2"/>
      </w:numPr>
    </w:pPr>
  </w:style>
  <w:style w:type="paragraph" w:customStyle="1" w:styleId="TableListDash">
    <w:name w:val="Table List Dash"/>
    <w:basedOn w:val="TableText"/>
    <w:uiPriority w:val="1"/>
    <w:pPr>
      <w:numPr>
        <w:numId w:val="2"/>
      </w:numPr>
    </w:pPr>
  </w:style>
  <w:style w:type="paragraph" w:customStyle="1" w:styleId="ListDash4Level4">
    <w:name w:val="List Dash 4 (Level 4)"/>
    <w:basedOn w:val="Text4"/>
    <w:uiPriority w:val="1"/>
    <w:semiHidden/>
    <w:unhideWhenUsed/>
    <w:pPr>
      <w:numPr>
        <w:ilvl w:val="3"/>
        <w:numId w:val="22"/>
      </w:numPr>
    </w:pPr>
  </w:style>
  <w:style w:type="paragraph" w:customStyle="1" w:styleId="ListDash4Level3">
    <w:name w:val="List Dash 4 (Level 3)"/>
    <w:basedOn w:val="Text4"/>
    <w:uiPriority w:val="1"/>
    <w:semiHidden/>
    <w:unhideWhenUsed/>
    <w:pPr>
      <w:numPr>
        <w:ilvl w:val="2"/>
        <w:numId w:val="22"/>
      </w:numPr>
    </w:pPr>
  </w:style>
  <w:style w:type="paragraph" w:customStyle="1" w:styleId="ListDash4Level2">
    <w:name w:val="List Dash 4 (Level 2)"/>
    <w:basedOn w:val="Text4"/>
    <w:uiPriority w:val="1"/>
    <w:pPr>
      <w:numPr>
        <w:ilvl w:val="1"/>
        <w:numId w:val="22"/>
      </w:numPr>
    </w:pPr>
  </w:style>
  <w:style w:type="paragraph" w:customStyle="1" w:styleId="ListDash4">
    <w:name w:val="List Dash 4"/>
    <w:basedOn w:val="Text4"/>
    <w:uiPriority w:val="1"/>
    <w:pPr>
      <w:numPr>
        <w:numId w:val="22"/>
      </w:numPr>
    </w:pPr>
  </w:style>
  <w:style w:type="paragraph" w:customStyle="1" w:styleId="ListDash3Level4">
    <w:name w:val="List Dash 3 (Level 4)"/>
    <w:basedOn w:val="Text3"/>
    <w:uiPriority w:val="1"/>
    <w:semiHidden/>
    <w:unhideWhenUsed/>
    <w:pPr>
      <w:numPr>
        <w:ilvl w:val="3"/>
        <w:numId w:val="21"/>
      </w:numPr>
    </w:pPr>
  </w:style>
  <w:style w:type="paragraph" w:customStyle="1" w:styleId="ListDash3Level3">
    <w:name w:val="List Dash 3 (Level 3)"/>
    <w:basedOn w:val="Text3"/>
    <w:uiPriority w:val="1"/>
    <w:semiHidden/>
    <w:unhideWhenUsed/>
    <w:pPr>
      <w:numPr>
        <w:ilvl w:val="2"/>
        <w:numId w:val="21"/>
      </w:numPr>
    </w:pPr>
  </w:style>
  <w:style w:type="paragraph" w:customStyle="1" w:styleId="ListDash3Level2">
    <w:name w:val="List Dash 3 (Level 2)"/>
    <w:basedOn w:val="Text3"/>
    <w:uiPriority w:val="1"/>
    <w:pPr>
      <w:numPr>
        <w:ilvl w:val="1"/>
        <w:numId w:val="21"/>
      </w:numPr>
    </w:pPr>
  </w:style>
  <w:style w:type="paragraph" w:customStyle="1" w:styleId="ListDash3">
    <w:name w:val="List Dash 3"/>
    <w:basedOn w:val="Text3"/>
    <w:uiPriority w:val="1"/>
    <w:pPr>
      <w:numPr>
        <w:numId w:val="21"/>
      </w:numPr>
    </w:pPr>
  </w:style>
  <w:style w:type="paragraph" w:customStyle="1" w:styleId="ListDash2Level4">
    <w:name w:val="List Dash 2 (Level 4)"/>
    <w:basedOn w:val="Text2"/>
    <w:uiPriority w:val="1"/>
    <w:semiHidden/>
    <w:unhideWhenUsed/>
    <w:pPr>
      <w:numPr>
        <w:ilvl w:val="3"/>
        <w:numId w:val="20"/>
      </w:numPr>
    </w:pPr>
  </w:style>
  <w:style w:type="paragraph" w:customStyle="1" w:styleId="ListDash2Level3">
    <w:name w:val="List Dash 2 (Level 3)"/>
    <w:basedOn w:val="Text2"/>
    <w:uiPriority w:val="1"/>
    <w:semiHidden/>
    <w:unhideWhenUsed/>
    <w:pPr>
      <w:numPr>
        <w:ilvl w:val="2"/>
        <w:numId w:val="20"/>
      </w:numPr>
    </w:pPr>
  </w:style>
  <w:style w:type="paragraph" w:customStyle="1" w:styleId="ListDash2Level2">
    <w:name w:val="List Dash 2 (Level 2)"/>
    <w:basedOn w:val="Text2"/>
    <w:uiPriority w:val="1"/>
    <w:pPr>
      <w:numPr>
        <w:ilvl w:val="1"/>
        <w:numId w:val="20"/>
      </w:numPr>
    </w:pPr>
  </w:style>
  <w:style w:type="paragraph" w:customStyle="1" w:styleId="ListDash2">
    <w:name w:val="List Dash 2"/>
    <w:basedOn w:val="Text2"/>
    <w:uiPriority w:val="1"/>
    <w:pPr>
      <w:numPr>
        <w:numId w:val="20"/>
      </w:numPr>
    </w:pPr>
  </w:style>
  <w:style w:type="paragraph" w:customStyle="1" w:styleId="ListDash1Level4">
    <w:name w:val="List Dash 1 (Level 4)"/>
    <w:basedOn w:val="Text1"/>
    <w:uiPriority w:val="1"/>
    <w:semiHidden/>
    <w:unhideWhenUsed/>
    <w:pPr>
      <w:numPr>
        <w:ilvl w:val="3"/>
        <w:numId w:val="19"/>
      </w:numPr>
    </w:pPr>
  </w:style>
  <w:style w:type="paragraph" w:customStyle="1" w:styleId="ListDash1Level3">
    <w:name w:val="List Dash 1 (Level 3)"/>
    <w:basedOn w:val="Text1"/>
    <w:uiPriority w:val="1"/>
    <w:semiHidden/>
    <w:unhideWhenUsed/>
    <w:pPr>
      <w:numPr>
        <w:ilvl w:val="2"/>
        <w:numId w:val="19"/>
      </w:numPr>
    </w:pPr>
  </w:style>
  <w:style w:type="paragraph" w:customStyle="1" w:styleId="ListDash1Level2">
    <w:name w:val="List Dash 1 (Level 2)"/>
    <w:basedOn w:val="Text1"/>
    <w:uiPriority w:val="1"/>
    <w:pPr>
      <w:numPr>
        <w:ilvl w:val="1"/>
        <w:numId w:val="19"/>
      </w:numPr>
    </w:pPr>
  </w:style>
  <w:style w:type="paragraph" w:customStyle="1" w:styleId="ListDash1">
    <w:name w:val="List Dash 1"/>
    <w:basedOn w:val="Text1"/>
    <w:uiPriority w:val="1"/>
    <w:pPr>
      <w:numPr>
        <w:numId w:val="19"/>
      </w:numPr>
    </w:pPr>
  </w:style>
  <w:style w:type="paragraph" w:customStyle="1" w:styleId="ListDashLevel4">
    <w:name w:val="List Dash (Level 4)"/>
    <w:basedOn w:val="Normal"/>
    <w:uiPriority w:val="1"/>
    <w:semiHidden/>
    <w:unhideWhenUsed/>
    <w:pPr>
      <w:numPr>
        <w:ilvl w:val="3"/>
        <w:numId w:val="18"/>
      </w:numPr>
    </w:pPr>
  </w:style>
  <w:style w:type="paragraph" w:customStyle="1" w:styleId="ListDashLevel3">
    <w:name w:val="List Dash (Level 3)"/>
    <w:basedOn w:val="Normal"/>
    <w:uiPriority w:val="1"/>
    <w:semiHidden/>
    <w:unhideWhenUsed/>
    <w:pPr>
      <w:numPr>
        <w:ilvl w:val="2"/>
        <w:numId w:val="18"/>
      </w:numPr>
    </w:pPr>
  </w:style>
  <w:style w:type="paragraph" w:customStyle="1" w:styleId="ListDashLevel2">
    <w:name w:val="List Dash (Level 2)"/>
    <w:basedOn w:val="Normal"/>
    <w:uiPriority w:val="1"/>
    <w:pPr>
      <w:numPr>
        <w:ilvl w:val="1"/>
        <w:numId w:val="18"/>
      </w:numPr>
    </w:pPr>
  </w:style>
  <w:style w:type="paragraph" w:customStyle="1" w:styleId="ListDash">
    <w:name w:val="List Dash"/>
    <w:basedOn w:val="Normal"/>
    <w:uiPriority w:val="1"/>
    <w:pPr>
      <w:numPr>
        <w:numId w:val="18"/>
      </w:numPr>
    </w:pPr>
  </w:style>
  <w:style w:type="paragraph" w:customStyle="1" w:styleId="TableListBulletLevel4">
    <w:name w:val="Table List Bullet (Level 4)"/>
    <w:basedOn w:val="TableText"/>
    <w:uiPriority w:val="1"/>
    <w:semiHidden/>
    <w:unhideWhenUsed/>
    <w:pPr>
      <w:numPr>
        <w:ilvl w:val="3"/>
        <w:numId w:val="3"/>
      </w:numPr>
    </w:pPr>
  </w:style>
  <w:style w:type="paragraph" w:customStyle="1" w:styleId="TableListBulletLevel3">
    <w:name w:val="Table List Bullet (Level 3)"/>
    <w:basedOn w:val="TableText"/>
    <w:uiPriority w:val="1"/>
    <w:semiHidden/>
    <w:unhideWhenUsed/>
    <w:pPr>
      <w:numPr>
        <w:ilvl w:val="2"/>
        <w:numId w:val="3"/>
      </w:numPr>
    </w:pPr>
  </w:style>
  <w:style w:type="paragraph" w:customStyle="1" w:styleId="TableListBulletLevel2">
    <w:name w:val="Table List Bullet (Level 2)"/>
    <w:basedOn w:val="TableText"/>
    <w:uiPriority w:val="1"/>
    <w:pPr>
      <w:numPr>
        <w:ilvl w:val="1"/>
        <w:numId w:val="3"/>
      </w:numPr>
    </w:pPr>
  </w:style>
  <w:style w:type="paragraph" w:customStyle="1" w:styleId="TableListBullet">
    <w:name w:val="Table List Bullet"/>
    <w:basedOn w:val="TableText"/>
    <w:uiPriority w:val="1"/>
    <w:pPr>
      <w:numPr>
        <w:numId w:val="3"/>
      </w:numPr>
    </w:pPr>
  </w:style>
  <w:style w:type="paragraph" w:customStyle="1" w:styleId="ListBullet4Level4">
    <w:name w:val="List Bullet 4 (Level 4)"/>
    <w:basedOn w:val="Text4"/>
    <w:uiPriority w:val="1"/>
    <w:semiHidden/>
    <w:unhideWhenUsed/>
    <w:pPr>
      <w:numPr>
        <w:ilvl w:val="3"/>
        <w:numId w:val="12"/>
      </w:numPr>
    </w:pPr>
  </w:style>
  <w:style w:type="paragraph" w:customStyle="1" w:styleId="ListBullet4Level3">
    <w:name w:val="List Bullet 4 (Level 3)"/>
    <w:basedOn w:val="Text4"/>
    <w:uiPriority w:val="1"/>
    <w:semiHidden/>
    <w:unhideWhenUsed/>
    <w:pPr>
      <w:numPr>
        <w:ilvl w:val="2"/>
        <w:numId w:val="12"/>
      </w:numPr>
    </w:pPr>
  </w:style>
  <w:style w:type="paragraph" w:customStyle="1" w:styleId="ListBullet4Level2">
    <w:name w:val="List Bullet 4 (Level 2)"/>
    <w:basedOn w:val="Text4"/>
    <w:uiPriority w:val="1"/>
    <w:pPr>
      <w:numPr>
        <w:ilvl w:val="1"/>
        <w:numId w:val="12"/>
      </w:numPr>
    </w:pPr>
  </w:style>
  <w:style w:type="paragraph" w:styleId="ListBullet4">
    <w:name w:val="List Bullet 4"/>
    <w:basedOn w:val="Text4"/>
    <w:uiPriority w:val="1"/>
    <w:pPr>
      <w:numPr>
        <w:numId w:val="12"/>
      </w:numPr>
    </w:pPr>
  </w:style>
  <w:style w:type="paragraph" w:customStyle="1" w:styleId="ListBullet3Level4">
    <w:name w:val="List Bullet 3 (Level 4)"/>
    <w:basedOn w:val="Text3"/>
    <w:uiPriority w:val="1"/>
    <w:semiHidden/>
    <w:unhideWhenUsed/>
    <w:pPr>
      <w:numPr>
        <w:ilvl w:val="3"/>
        <w:numId w:val="11"/>
      </w:numPr>
    </w:pPr>
  </w:style>
  <w:style w:type="paragraph" w:customStyle="1" w:styleId="ListBullet3Level3">
    <w:name w:val="List Bullet 3 (Level 3)"/>
    <w:basedOn w:val="Text3"/>
    <w:uiPriority w:val="1"/>
    <w:semiHidden/>
    <w:unhideWhenUsed/>
    <w:pPr>
      <w:numPr>
        <w:ilvl w:val="2"/>
        <w:numId w:val="11"/>
      </w:numPr>
    </w:pPr>
  </w:style>
  <w:style w:type="paragraph" w:customStyle="1" w:styleId="ListBullet3Level2">
    <w:name w:val="List Bullet 3 (Level 2)"/>
    <w:basedOn w:val="Text3"/>
    <w:uiPriority w:val="1"/>
    <w:pPr>
      <w:numPr>
        <w:ilvl w:val="1"/>
        <w:numId w:val="11"/>
      </w:numPr>
    </w:pPr>
  </w:style>
  <w:style w:type="paragraph" w:styleId="ListBullet3">
    <w:name w:val="List Bullet 3"/>
    <w:basedOn w:val="Text3"/>
    <w:uiPriority w:val="1"/>
    <w:pPr>
      <w:numPr>
        <w:numId w:val="11"/>
      </w:numPr>
    </w:pPr>
  </w:style>
  <w:style w:type="paragraph" w:customStyle="1" w:styleId="ListBullet2Level4">
    <w:name w:val="List Bullet 2 (Level 4)"/>
    <w:basedOn w:val="Text2"/>
    <w:uiPriority w:val="1"/>
    <w:semiHidden/>
    <w:unhideWhenUsed/>
    <w:pPr>
      <w:numPr>
        <w:ilvl w:val="3"/>
        <w:numId w:val="10"/>
      </w:numPr>
    </w:pPr>
  </w:style>
  <w:style w:type="paragraph" w:customStyle="1" w:styleId="ListBullet2Level3">
    <w:name w:val="List Bullet 2 (Level 3)"/>
    <w:basedOn w:val="Text2"/>
    <w:uiPriority w:val="1"/>
    <w:semiHidden/>
    <w:unhideWhenUsed/>
    <w:pPr>
      <w:numPr>
        <w:ilvl w:val="2"/>
        <w:numId w:val="10"/>
      </w:numPr>
    </w:pPr>
  </w:style>
  <w:style w:type="paragraph" w:customStyle="1" w:styleId="ListBullet2Level2">
    <w:name w:val="List Bullet 2 (Level 2)"/>
    <w:basedOn w:val="Text2"/>
    <w:uiPriority w:val="1"/>
    <w:pPr>
      <w:numPr>
        <w:ilvl w:val="1"/>
        <w:numId w:val="10"/>
      </w:numPr>
    </w:pPr>
  </w:style>
  <w:style w:type="paragraph" w:styleId="ListBullet2">
    <w:name w:val="List Bullet 2"/>
    <w:basedOn w:val="Text2"/>
    <w:uiPriority w:val="1"/>
    <w:pPr>
      <w:numPr>
        <w:numId w:val="10"/>
      </w:numPr>
    </w:pPr>
  </w:style>
  <w:style w:type="paragraph" w:customStyle="1" w:styleId="ListBullet1Level4">
    <w:name w:val="List Bullet 1 (Level 4)"/>
    <w:basedOn w:val="Text1"/>
    <w:uiPriority w:val="1"/>
    <w:semiHidden/>
    <w:unhideWhenUsed/>
    <w:pPr>
      <w:numPr>
        <w:ilvl w:val="3"/>
        <w:numId w:val="9"/>
      </w:numPr>
    </w:pPr>
  </w:style>
  <w:style w:type="paragraph" w:customStyle="1" w:styleId="ListBullet1Level3">
    <w:name w:val="List Bullet 1 (Level 3)"/>
    <w:basedOn w:val="Text1"/>
    <w:uiPriority w:val="1"/>
    <w:semiHidden/>
    <w:unhideWhenUsed/>
    <w:pPr>
      <w:numPr>
        <w:ilvl w:val="2"/>
        <w:numId w:val="9"/>
      </w:numPr>
    </w:pPr>
  </w:style>
  <w:style w:type="paragraph" w:customStyle="1" w:styleId="ListBullet1Level2">
    <w:name w:val="List Bullet 1 (Level 2)"/>
    <w:basedOn w:val="Text1"/>
    <w:uiPriority w:val="1"/>
    <w:pPr>
      <w:numPr>
        <w:ilvl w:val="1"/>
        <w:numId w:val="9"/>
      </w:numPr>
    </w:pPr>
  </w:style>
  <w:style w:type="paragraph" w:customStyle="1" w:styleId="ListBullet1">
    <w:name w:val="List Bullet 1"/>
    <w:basedOn w:val="Text1"/>
    <w:uiPriority w:val="1"/>
    <w:pPr>
      <w:numPr>
        <w:numId w:val="9"/>
      </w:numPr>
    </w:pPr>
  </w:style>
  <w:style w:type="paragraph" w:customStyle="1" w:styleId="ListBulletLevel4">
    <w:name w:val="List Bullet (Level 4)"/>
    <w:basedOn w:val="Normal"/>
    <w:uiPriority w:val="1"/>
    <w:semiHidden/>
    <w:unhideWhenUsed/>
    <w:pPr>
      <w:numPr>
        <w:ilvl w:val="3"/>
        <w:numId w:val="8"/>
      </w:numPr>
    </w:pPr>
  </w:style>
  <w:style w:type="paragraph" w:customStyle="1" w:styleId="ListBulletLevel3">
    <w:name w:val="List Bullet (Level 3)"/>
    <w:basedOn w:val="Normal"/>
    <w:uiPriority w:val="1"/>
    <w:semiHidden/>
    <w:unhideWhenUsed/>
    <w:pPr>
      <w:numPr>
        <w:ilvl w:val="2"/>
        <w:numId w:val="8"/>
      </w:numPr>
    </w:pPr>
  </w:style>
  <w:style w:type="paragraph" w:customStyle="1" w:styleId="ListBulletLevel2">
    <w:name w:val="List Bullet (Level 2)"/>
    <w:basedOn w:val="Normal"/>
    <w:uiPriority w:val="1"/>
    <w:pPr>
      <w:numPr>
        <w:ilvl w:val="1"/>
        <w:numId w:val="8"/>
      </w:numPr>
    </w:pPr>
  </w:style>
  <w:style w:type="paragraph" w:styleId="ListBullet">
    <w:name w:val="List Bullet"/>
    <w:basedOn w:val="Normal"/>
    <w:uiPriority w:val="1"/>
    <w:pPr>
      <w:numPr>
        <w:numId w:val="8"/>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rsid w:val="00B70199"/>
    <w:pPr>
      <w:tabs>
        <w:tab w:val="right" w:leader="dot" w:pos="8640"/>
      </w:tabs>
      <w:spacing w:before="120" w:after="120"/>
      <w:ind w:left="482" w:right="720" w:hanging="482"/>
    </w:pPr>
    <w:rPr>
      <w:b/>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4"/>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uiPriority w:val="1"/>
    <w:qFormat/>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
    <w:name w:val="Table Title"/>
    <w:basedOn w:val="Normal"/>
    <w:uiPriority w:val="1"/>
    <w:semiHidden/>
    <w:unhideWhenUsed/>
    <w:pPr>
      <w:keepNext/>
      <w:spacing w:after="120"/>
    </w:pPr>
    <w:rPr>
      <w:b/>
      <w:i/>
    </w:rPr>
  </w:style>
  <w:style w:type="paragraph" w:customStyle="1" w:styleId="FigureSource4">
    <w:name w:val="Figure Source 4"/>
    <w:basedOn w:val="Text4"/>
    <w:next w:val="Text4"/>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Body4">
    <w:name w:val="Figure Body 4"/>
    <w:basedOn w:val="Text4"/>
    <w:next w:val="FigureSource4"/>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
    <w:name w:val="Figure Body"/>
    <w:basedOn w:val="Normal"/>
    <w:next w:val="FigureSource"/>
    <w:uiPriority w:val="2"/>
    <w:pPr>
      <w:keepNext/>
      <w:spacing w:after="40"/>
    </w:pPr>
  </w:style>
  <w:style w:type="paragraph" w:customStyle="1" w:styleId="FigureTitle4">
    <w:name w:val="Figure Title 4"/>
    <w:basedOn w:val="Text4"/>
    <w:next w:val="FigureBody4"/>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
    <w:name w:val="Figure Title"/>
    <w:basedOn w:val="Normal"/>
    <w:next w:val="FigureBody"/>
    <w:uiPriority w:val="2"/>
    <w:pPr>
      <w:keepNext/>
      <w:spacing w:after="120"/>
    </w:pPr>
    <w:rPr>
      <w:b/>
      <w:i/>
    </w:rPr>
  </w:style>
  <w:style w:type="paragraph" w:styleId="Caption">
    <w:name w:val="caption"/>
    <w:basedOn w:val="Normal"/>
    <w:next w:val="Normal"/>
    <w:uiPriority w:val="35"/>
    <w:qFormat/>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link w:val="ZFlagChar"/>
    <w:uiPriority w:val="2"/>
    <w:pPr>
      <w:widowControl w:val="0"/>
      <w:spacing w:after="0"/>
      <w:ind w:right="85"/>
    </w:pPr>
  </w:style>
  <w:style w:type="paragraph" w:customStyle="1" w:styleId="EmptyParagraph">
    <w:name w:val="Empty Paragraph"/>
    <w:basedOn w:val="Normal"/>
    <w:next w:val="Normal"/>
    <w:semiHidden/>
    <w:pPr>
      <w:spacing w:before="240"/>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EurolookLightOlive4">
    <w:name w:val="Eurolook Light Olive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ClassicPetrol4">
    <w:name w:val="Eurolook Classic Petrol 4"/>
    <w:basedOn w:val="EurolookClassicBlue"/>
    <w:semiHidden/>
    <w:unhideWhenUsed/>
    <w:tblPr>
      <w:tblInd w:w="2880"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EurolookClassicBlue"/>
    <w:semiHidden/>
    <w:unhideWhenUsed/>
    <w:tblPr>
      <w:tblInd w:w="1916"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EurolookClassicBlue"/>
    <w:semiHidden/>
    <w:unhideWhenUsed/>
    <w:tblPr>
      <w:tblInd w:w="1077"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EurolookClassicBlue"/>
    <w:semiHidden/>
    <w:unhideWhenUsed/>
    <w:tblPr>
      <w:tblInd w:w="48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4">
    <w:name w:val="Eurolook Classic Purple 4"/>
    <w:basedOn w:val="EurolookClassicBlue"/>
    <w:semiHidden/>
    <w:unhideWhenUsed/>
    <w:tblPr>
      <w:tblInd w:w="2880"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EurolookClassicBlue"/>
    <w:semiHidden/>
    <w:unhideWhenUsed/>
    <w:tblPr>
      <w:tblInd w:w="1916"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EurolookClassicBlue"/>
    <w:semiHidden/>
    <w:unhideWhenUsed/>
    <w:tblPr>
      <w:tblInd w:w="1077"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EurolookClassicBlue"/>
    <w:semiHidden/>
    <w:unhideWhenUsed/>
    <w:tblPr>
      <w:tblInd w:w="48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4">
    <w:name w:val="Eurolook Classic Rust 4"/>
    <w:basedOn w:val="EurolookClassicBlue"/>
    <w:semiHidden/>
    <w:unhideWhenUsed/>
    <w:tblPr>
      <w:tblInd w:w="2880"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EurolookClassicBlue"/>
    <w:semiHidden/>
    <w:unhideWhenUsed/>
    <w:tblPr>
      <w:tblInd w:w="1916"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EurolookClassicBlue"/>
    <w:semiHidden/>
    <w:unhideWhenUsed/>
    <w:tblPr>
      <w:tblInd w:w="1077"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EurolookClassicBlue"/>
    <w:semiHidden/>
    <w:unhideWhenUsed/>
    <w:tblPr>
      <w:tblInd w:w="48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Olive4">
    <w:name w:val="Eurolook Classic Olive 4"/>
    <w:basedOn w:val="EurolookClassicBlue"/>
    <w:semiHidden/>
    <w:unhideWhenUsed/>
    <w:tblPr>
      <w:tblInd w:w="2880"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EurolookClassicBlue"/>
    <w:semiHidden/>
    <w:unhideWhenUsed/>
    <w:tblPr>
      <w:tblInd w:w="1916"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EurolookClassicBlue"/>
    <w:semiHidden/>
    <w:unhideWhenUsed/>
    <w:tblPr>
      <w:tblInd w:w="1077"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EurolookClassicBlue"/>
    <w:semiHidden/>
    <w:unhideWhenUsed/>
    <w:tblPr>
      <w:tblInd w:w="48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Grey4">
    <w:name w:val="Eurolook Classic Grey 4"/>
    <w:basedOn w:val="EurolookClassicBlue"/>
    <w:semiHidden/>
    <w:unhideWhenUsed/>
    <w:tblPr>
      <w:tblInd w:w="2880"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EurolookClassicBlue"/>
    <w:semiHidden/>
    <w:unhideWhenUsed/>
    <w:tblPr>
      <w:tblInd w:w="1916"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EurolookClassicBlue"/>
    <w:semiHidden/>
    <w:unhideWhenUsed/>
    <w:tblPr>
      <w:tblInd w:w="1077"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EurolookClassicBlue"/>
    <w:semiHidden/>
    <w:unhideWhenUsed/>
    <w:tblPr>
      <w:tblInd w:w="48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ClassicBlue">
    <w:name w:val="Eurolook Classic Blue"/>
    <w:basedOn w:val="TableNormal"/>
    <w:pPr>
      <w:spacing w:after="240"/>
    </w:pPr>
    <w:tblPr>
      <w:tblStyleRowBandSize w:val="1"/>
      <w:tblStyleColBandSize w:val="1"/>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EurolookClassicBlue"/>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EurolookClassicBlue"/>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Rust">
    <w:name w:val="Eurolook Classic Rust"/>
    <w:basedOn w:val="EurolookClassicBlue"/>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Purple">
    <w:name w:val="Eurolook Classic Purple"/>
    <w:basedOn w:val="EurolookClassicBlue"/>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etrol">
    <w:name w:val="Eurolook Classic Petrol"/>
    <w:basedOn w:val="EurolookClassicBlue"/>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LightBlue">
    <w:name w:val="Eurolook Light Blu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styleId="Hyperlink">
    <w:name w:val="Hyperlink"/>
    <w:basedOn w:val="DefaultParagraphFont"/>
    <w:uiPriority w:val="99"/>
    <w:unhideWhenUsed/>
    <w:locked/>
    <w:rsid w:val="00B70199"/>
    <w:rPr>
      <w:color w:val="0563C1" w:themeColor="hyperlink"/>
      <w:u w:val="single"/>
    </w:rPr>
  </w:style>
  <w:style w:type="character" w:styleId="FootnoteReference">
    <w:name w:val="footnote reference"/>
    <w:aliases w:val="Footnote symbol,Voetnootverwijzing,Times 10 Point,Exposant 3 Point,Footnote reference number,Ref,de nota al pie,note TESI,SUPERS,EN Footnote Reference,Footnote sign,stylish,Footnote Reference1, Exposant 3 Point"/>
    <w:basedOn w:val="DefaultParagraphFont"/>
    <w:uiPriority w:val="99"/>
    <w:qFormat/>
    <w:locked/>
    <w:rsid w:val="00F51289"/>
    <w:rPr>
      <w:vertAlign w:val="superscript"/>
    </w:rPr>
  </w:style>
  <w:style w:type="character" w:styleId="FollowedHyperlink">
    <w:name w:val="FollowedHyperlink"/>
    <w:basedOn w:val="DefaultParagraphFont"/>
    <w:semiHidden/>
    <w:locked/>
    <w:rsid w:val="00216BE6"/>
    <w:rPr>
      <w:color w:val="954F72" w:themeColor="followedHyperlink"/>
      <w:u w:val="single"/>
    </w:rPr>
  </w:style>
  <w:style w:type="character" w:styleId="CommentReference">
    <w:name w:val="annotation reference"/>
    <w:basedOn w:val="DefaultParagraphFont"/>
    <w:semiHidden/>
    <w:locked/>
    <w:rsid w:val="00FD2657"/>
    <w:rPr>
      <w:sz w:val="16"/>
      <w:szCs w:val="16"/>
    </w:rPr>
  </w:style>
  <w:style w:type="paragraph" w:styleId="CommentText">
    <w:name w:val="annotation text"/>
    <w:basedOn w:val="Normal"/>
    <w:link w:val="CommentTextChar"/>
    <w:semiHidden/>
    <w:locked/>
    <w:rsid w:val="00FD2657"/>
    <w:rPr>
      <w:sz w:val="20"/>
    </w:rPr>
  </w:style>
  <w:style w:type="character" w:customStyle="1" w:styleId="CommentTextChar">
    <w:name w:val="Comment Text Char"/>
    <w:basedOn w:val="DefaultParagraphFont"/>
    <w:link w:val="CommentText"/>
    <w:semiHidden/>
    <w:rsid w:val="00FD2657"/>
    <w:rPr>
      <w:sz w:val="20"/>
    </w:rPr>
  </w:style>
  <w:style w:type="paragraph" w:styleId="CommentSubject">
    <w:name w:val="annotation subject"/>
    <w:basedOn w:val="CommentText"/>
    <w:next w:val="CommentText"/>
    <w:link w:val="CommentSubjectChar"/>
    <w:semiHidden/>
    <w:locked/>
    <w:rsid w:val="00FD2657"/>
    <w:rPr>
      <w:b/>
      <w:bCs/>
    </w:rPr>
  </w:style>
  <w:style w:type="character" w:customStyle="1" w:styleId="CommentSubjectChar">
    <w:name w:val="Comment Subject Char"/>
    <w:basedOn w:val="CommentTextChar"/>
    <w:link w:val="CommentSubject"/>
    <w:semiHidden/>
    <w:rsid w:val="00FD2657"/>
    <w:rPr>
      <w:b/>
      <w:bCs/>
      <w:sz w:val="20"/>
    </w:rPr>
  </w:style>
  <w:style w:type="paragraph" w:styleId="BalloonText">
    <w:name w:val="Balloon Text"/>
    <w:basedOn w:val="Normal"/>
    <w:link w:val="BalloonTextChar"/>
    <w:semiHidden/>
    <w:locked/>
    <w:rsid w:val="00FD265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D2657"/>
    <w:rPr>
      <w:rFonts w:ascii="Segoe UI" w:hAnsi="Segoe UI" w:cs="Segoe UI"/>
      <w:sz w:val="18"/>
      <w:szCs w:val="18"/>
    </w:rPr>
  </w:style>
  <w:style w:type="paragraph" w:styleId="ListParagraph">
    <w:name w:val="List Paragraph"/>
    <w:basedOn w:val="Normal"/>
    <w:semiHidden/>
    <w:locked/>
    <w:rsid w:val="00B06FE8"/>
    <w:pPr>
      <w:ind w:left="720"/>
      <w:contextualSpacing/>
    </w:pPr>
  </w:style>
  <w:style w:type="table" w:styleId="TableGrid">
    <w:name w:val="Table Grid"/>
    <w:basedOn w:val="TableNormal"/>
    <w:uiPriority w:val="39"/>
    <w:locked/>
    <w:rsid w:val="00A51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MEParagraph">
    <w:name w:val="FAME_Paragraph"/>
    <w:basedOn w:val="Normal"/>
    <w:link w:val="FAMEParagraphChar"/>
    <w:uiPriority w:val="2"/>
    <w:qFormat/>
    <w:rsid w:val="004F0D0E"/>
    <w:pPr>
      <w:spacing w:after="144" w:line="288" w:lineRule="atLeast"/>
    </w:pPr>
    <w:rPr>
      <w:lang w:eastAsia="de-DE"/>
    </w:rPr>
  </w:style>
  <w:style w:type="character" w:customStyle="1" w:styleId="FAMEParagraphChar">
    <w:name w:val="FAME_Paragraph Char"/>
    <w:basedOn w:val="DefaultParagraphFont"/>
    <w:link w:val="FAMEParagraph"/>
    <w:uiPriority w:val="2"/>
    <w:rsid w:val="004F0D0E"/>
    <w:rPr>
      <w:lang w:eastAsia="de-DE"/>
    </w:rPr>
  </w:style>
  <w:style w:type="paragraph" w:customStyle="1" w:styleId="FAMETableCaption">
    <w:name w:val="FAME_Table Caption"/>
    <w:basedOn w:val="Normal"/>
    <w:link w:val="FAMETableCaptionChar"/>
    <w:uiPriority w:val="2"/>
    <w:qFormat/>
    <w:rsid w:val="004F0D0E"/>
    <w:pPr>
      <w:spacing w:after="144" w:line="288" w:lineRule="atLeast"/>
      <w:jc w:val="left"/>
    </w:pPr>
    <w:rPr>
      <w:b/>
      <w:sz w:val="22"/>
      <w:szCs w:val="18"/>
      <w:lang w:eastAsia="de-DE"/>
    </w:rPr>
  </w:style>
  <w:style w:type="character" w:customStyle="1" w:styleId="FAMETableCaptionChar">
    <w:name w:val="FAME_Table Caption Char"/>
    <w:basedOn w:val="DefaultParagraphFont"/>
    <w:link w:val="FAMETableCaption"/>
    <w:uiPriority w:val="2"/>
    <w:rsid w:val="004F0D0E"/>
    <w:rPr>
      <w:b/>
      <w:sz w:val="22"/>
      <w:szCs w:val="18"/>
      <w:lang w:eastAsia="de-DE"/>
    </w:rPr>
  </w:style>
  <w:style w:type="paragraph" w:customStyle="1" w:styleId="FAMEUOList1">
    <w:name w:val="FAME_UO List 1"/>
    <w:basedOn w:val="ListParagraph"/>
    <w:link w:val="FAMEUOList1Char"/>
    <w:uiPriority w:val="2"/>
    <w:qFormat/>
    <w:rsid w:val="004F0D0E"/>
    <w:pPr>
      <w:numPr>
        <w:numId w:val="25"/>
      </w:numPr>
      <w:spacing w:before="144" w:after="144" w:line="288" w:lineRule="atLeast"/>
      <w:jc w:val="left"/>
    </w:pPr>
    <w:rPr>
      <w:lang w:eastAsia="de-DE"/>
    </w:rPr>
  </w:style>
  <w:style w:type="paragraph" w:customStyle="1" w:styleId="FAMETableText">
    <w:name w:val="FAME_TableText"/>
    <w:basedOn w:val="Normal"/>
    <w:link w:val="FAMETableTextChar"/>
    <w:uiPriority w:val="2"/>
    <w:qFormat/>
    <w:rsid w:val="004F0D0E"/>
    <w:pPr>
      <w:spacing w:after="0" w:line="288" w:lineRule="atLeast"/>
      <w:jc w:val="left"/>
    </w:pPr>
    <w:rPr>
      <w:sz w:val="20"/>
      <w:lang w:eastAsia="de-DE"/>
    </w:rPr>
  </w:style>
  <w:style w:type="character" w:customStyle="1" w:styleId="FAMETableTextChar">
    <w:name w:val="FAME_TableText Char"/>
    <w:basedOn w:val="DefaultParagraphFont"/>
    <w:link w:val="FAMETableText"/>
    <w:uiPriority w:val="2"/>
    <w:rsid w:val="004F0D0E"/>
    <w:rPr>
      <w:sz w:val="20"/>
      <w:lang w:eastAsia="de-DE"/>
    </w:rPr>
  </w:style>
  <w:style w:type="paragraph" w:customStyle="1" w:styleId="FAMEsource">
    <w:name w:val="FAME_source"/>
    <w:basedOn w:val="FAMETableCaption"/>
    <w:next w:val="FAMEParagraph"/>
    <w:uiPriority w:val="5"/>
    <w:qFormat/>
    <w:rsid w:val="004F0D0E"/>
    <w:rPr>
      <w:b w:val="0"/>
      <w:i/>
      <w:sz w:val="18"/>
    </w:rPr>
  </w:style>
  <w:style w:type="character" w:customStyle="1" w:styleId="FAMEUOList1Char">
    <w:name w:val="FAME_UO List 1 Char"/>
    <w:basedOn w:val="DefaultParagraphFont"/>
    <w:link w:val="FAMEUOList1"/>
    <w:uiPriority w:val="2"/>
    <w:rsid w:val="009D06E7"/>
    <w:rPr>
      <w:lang w:eastAsia="de-DE"/>
    </w:rPr>
  </w:style>
  <w:style w:type="character" w:styleId="EndnoteReference">
    <w:name w:val="endnote reference"/>
    <w:basedOn w:val="DefaultParagraphFont"/>
    <w:semiHidden/>
    <w:unhideWhenUsed/>
    <w:locked/>
    <w:rsid w:val="00AF0B9F"/>
    <w:rPr>
      <w:vertAlign w:val="superscript"/>
    </w:rPr>
  </w:style>
  <w:style w:type="character" w:customStyle="1" w:styleId="aggregate-target">
    <w:name w:val="aggregate-target"/>
    <w:basedOn w:val="DefaultParagraphFont"/>
    <w:rsid w:val="009805A1"/>
  </w:style>
  <w:style w:type="character" w:customStyle="1" w:styleId="measurement-unit">
    <w:name w:val="measurement-unit"/>
    <w:basedOn w:val="DefaultParagraphFont"/>
    <w:rsid w:val="009805A1"/>
  </w:style>
  <w:style w:type="character" w:customStyle="1" w:styleId="aggregate-implemented">
    <w:name w:val="aggregate-implemented"/>
    <w:basedOn w:val="DefaultParagraphFont"/>
    <w:rsid w:val="009805A1"/>
  </w:style>
  <w:style w:type="character" w:customStyle="1" w:styleId="Marker">
    <w:name w:val="Marker"/>
    <w:basedOn w:val="DefaultParagraphFont"/>
    <w:rsid w:val="00247AFD"/>
    <w:rPr>
      <w:color w:val="0000FF"/>
      <w:shd w:val="clear" w:color="auto" w:fill="auto"/>
    </w:rPr>
  </w:style>
  <w:style w:type="paragraph" w:customStyle="1" w:styleId="Pagedecouverture">
    <w:name w:val="Page de couverture"/>
    <w:basedOn w:val="Normal"/>
    <w:next w:val="Normal"/>
    <w:rsid w:val="00247AFD"/>
    <w:pPr>
      <w:spacing w:after="0"/>
    </w:pPr>
    <w:rPr>
      <w:rFonts w:eastAsiaTheme="minorHAnsi"/>
      <w:szCs w:val="22"/>
    </w:rPr>
  </w:style>
  <w:style w:type="paragraph" w:customStyle="1" w:styleId="FooterCoverPage">
    <w:name w:val="Footer Cover Page"/>
    <w:basedOn w:val="Normal"/>
    <w:link w:val="FooterCoverPageChar"/>
    <w:rsid w:val="00247AFD"/>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2"/>
    <w:rsid w:val="00247AFD"/>
  </w:style>
  <w:style w:type="character" w:customStyle="1" w:styleId="FooterCoverPageChar">
    <w:name w:val="Footer Cover Page Char"/>
    <w:basedOn w:val="ZFlagChar"/>
    <w:link w:val="FooterCoverPage"/>
    <w:rsid w:val="00247AFD"/>
  </w:style>
  <w:style w:type="paragraph" w:customStyle="1" w:styleId="FooterSensitivity">
    <w:name w:val="Footer Sensitivity"/>
    <w:basedOn w:val="Normal"/>
    <w:link w:val="FooterSensitivityChar"/>
    <w:rsid w:val="00247AF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sid w:val="00247AFD"/>
    <w:rPr>
      <w:b/>
      <w:sz w:val="32"/>
    </w:rPr>
  </w:style>
  <w:style w:type="paragraph" w:customStyle="1" w:styleId="HeaderCoverPage">
    <w:name w:val="Header Cover Page"/>
    <w:basedOn w:val="Normal"/>
    <w:link w:val="HeaderCoverPageChar"/>
    <w:rsid w:val="00247AFD"/>
    <w:pPr>
      <w:tabs>
        <w:tab w:val="center" w:pos="4535"/>
        <w:tab w:val="right" w:pos="9071"/>
      </w:tabs>
      <w:spacing w:after="120"/>
    </w:pPr>
  </w:style>
  <w:style w:type="character" w:customStyle="1" w:styleId="HeaderCoverPageChar">
    <w:name w:val="Header Cover Page Char"/>
    <w:basedOn w:val="ZFlagChar"/>
    <w:link w:val="HeaderCoverPage"/>
    <w:rsid w:val="00247AFD"/>
  </w:style>
  <w:style w:type="paragraph" w:customStyle="1" w:styleId="HeaderSensitivity">
    <w:name w:val="Header Sensitivity"/>
    <w:basedOn w:val="Normal"/>
    <w:link w:val="HeaderSensitivityChar"/>
    <w:rsid w:val="00247AFD"/>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sid w:val="00247AFD"/>
    <w:rPr>
      <w:b/>
      <w:sz w:val="32"/>
    </w:rPr>
  </w:style>
  <w:style w:type="paragraph" w:customStyle="1" w:styleId="HeaderSensitivityRight">
    <w:name w:val="Header Sensitivity Right"/>
    <w:basedOn w:val="Normal"/>
    <w:link w:val="HeaderSensitivityRightChar"/>
    <w:rsid w:val="00247AFD"/>
    <w:pPr>
      <w:spacing w:after="120"/>
      <w:jc w:val="right"/>
    </w:pPr>
    <w:rPr>
      <w:sz w:val="28"/>
    </w:rPr>
  </w:style>
  <w:style w:type="character" w:customStyle="1" w:styleId="HeaderSensitivityRightChar">
    <w:name w:val="Header Sensitivity Right Char"/>
    <w:basedOn w:val="ZFlagChar"/>
    <w:link w:val="HeaderSensitivityRight"/>
    <w:rsid w:val="00247AFD"/>
    <w:rPr>
      <w:sz w:val="28"/>
    </w:rPr>
  </w:style>
  <w:style w:type="paragraph" w:styleId="Revision">
    <w:name w:val="Revision"/>
    <w:hidden/>
    <w:semiHidden/>
    <w:locked/>
    <w:rsid w:val="004F0A1C"/>
  </w:style>
  <w:style w:type="paragraph" w:styleId="NormalWeb">
    <w:name w:val="Normal (Web)"/>
    <w:basedOn w:val="Normal"/>
    <w:uiPriority w:val="99"/>
    <w:unhideWhenUsed/>
    <w:locked/>
    <w:rsid w:val="00D0110B"/>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5327">
      <w:bodyDiv w:val="1"/>
      <w:marLeft w:val="0"/>
      <w:marRight w:val="0"/>
      <w:marTop w:val="0"/>
      <w:marBottom w:val="0"/>
      <w:divBdr>
        <w:top w:val="none" w:sz="0" w:space="0" w:color="auto"/>
        <w:left w:val="none" w:sz="0" w:space="0" w:color="auto"/>
        <w:bottom w:val="none" w:sz="0" w:space="0" w:color="auto"/>
        <w:right w:val="none" w:sz="0" w:space="0" w:color="auto"/>
      </w:divBdr>
    </w:div>
    <w:div w:id="190807895">
      <w:bodyDiv w:val="1"/>
      <w:marLeft w:val="0"/>
      <w:marRight w:val="0"/>
      <w:marTop w:val="0"/>
      <w:marBottom w:val="0"/>
      <w:divBdr>
        <w:top w:val="none" w:sz="0" w:space="0" w:color="auto"/>
        <w:left w:val="none" w:sz="0" w:space="0" w:color="auto"/>
        <w:bottom w:val="none" w:sz="0" w:space="0" w:color="auto"/>
        <w:right w:val="none" w:sz="0" w:space="0" w:color="auto"/>
      </w:divBdr>
    </w:div>
    <w:div w:id="548340706">
      <w:bodyDiv w:val="1"/>
      <w:marLeft w:val="0"/>
      <w:marRight w:val="0"/>
      <w:marTop w:val="0"/>
      <w:marBottom w:val="0"/>
      <w:divBdr>
        <w:top w:val="none" w:sz="0" w:space="0" w:color="auto"/>
        <w:left w:val="none" w:sz="0" w:space="0" w:color="auto"/>
        <w:bottom w:val="none" w:sz="0" w:space="0" w:color="auto"/>
        <w:right w:val="none" w:sz="0" w:space="0" w:color="auto"/>
      </w:divBdr>
      <w:divsChild>
        <w:div w:id="1301839324">
          <w:marLeft w:val="0"/>
          <w:marRight w:val="0"/>
          <w:marTop w:val="0"/>
          <w:marBottom w:val="0"/>
          <w:divBdr>
            <w:top w:val="none" w:sz="0" w:space="0" w:color="auto"/>
            <w:left w:val="none" w:sz="0" w:space="0" w:color="auto"/>
            <w:bottom w:val="none" w:sz="0" w:space="0" w:color="auto"/>
            <w:right w:val="none" w:sz="0" w:space="0" w:color="auto"/>
          </w:divBdr>
        </w:div>
      </w:divsChild>
    </w:div>
    <w:div w:id="700790631">
      <w:bodyDiv w:val="1"/>
      <w:marLeft w:val="0"/>
      <w:marRight w:val="0"/>
      <w:marTop w:val="0"/>
      <w:marBottom w:val="0"/>
      <w:divBdr>
        <w:top w:val="none" w:sz="0" w:space="0" w:color="auto"/>
        <w:left w:val="none" w:sz="0" w:space="0" w:color="auto"/>
        <w:bottom w:val="none" w:sz="0" w:space="0" w:color="auto"/>
        <w:right w:val="none" w:sz="0" w:space="0" w:color="auto"/>
      </w:divBdr>
      <w:divsChild>
        <w:div w:id="522524424">
          <w:marLeft w:val="0"/>
          <w:marRight w:val="0"/>
          <w:marTop w:val="0"/>
          <w:marBottom w:val="0"/>
          <w:divBdr>
            <w:top w:val="none" w:sz="0" w:space="0" w:color="auto"/>
            <w:left w:val="none" w:sz="0" w:space="0" w:color="auto"/>
            <w:bottom w:val="none" w:sz="0" w:space="0" w:color="auto"/>
            <w:right w:val="none" w:sz="0" w:space="0" w:color="auto"/>
          </w:divBdr>
        </w:div>
      </w:divsChild>
    </w:div>
    <w:div w:id="1759055007">
      <w:bodyDiv w:val="1"/>
      <w:marLeft w:val="0"/>
      <w:marRight w:val="0"/>
      <w:marTop w:val="0"/>
      <w:marBottom w:val="0"/>
      <w:divBdr>
        <w:top w:val="none" w:sz="0" w:space="0" w:color="auto"/>
        <w:left w:val="none" w:sz="0" w:space="0" w:color="auto"/>
        <w:bottom w:val="none" w:sz="0" w:space="0" w:color="auto"/>
        <w:right w:val="none" w:sz="0" w:space="0" w:color="auto"/>
      </w:divBdr>
      <w:divsChild>
        <w:div w:id="407070919">
          <w:marLeft w:val="0"/>
          <w:marRight w:val="0"/>
          <w:marTop w:val="0"/>
          <w:marBottom w:val="120"/>
          <w:divBdr>
            <w:top w:val="none" w:sz="0" w:space="0" w:color="auto"/>
            <w:left w:val="none" w:sz="0" w:space="0" w:color="auto"/>
            <w:bottom w:val="none" w:sz="0" w:space="0" w:color="auto"/>
            <w:right w:val="none" w:sz="0" w:space="0" w:color="auto"/>
          </w:divBdr>
        </w:div>
        <w:div w:id="942497735">
          <w:marLeft w:val="0"/>
          <w:marRight w:val="0"/>
          <w:marTop w:val="0"/>
          <w:marBottom w:val="0"/>
          <w:divBdr>
            <w:top w:val="none" w:sz="0" w:space="0" w:color="auto"/>
            <w:left w:val="none" w:sz="0" w:space="0" w:color="auto"/>
            <w:bottom w:val="none" w:sz="0" w:space="0" w:color="auto"/>
            <w:right w:val="none" w:sz="0" w:space="0" w:color="auto"/>
          </w:divBdr>
        </w:div>
      </w:divsChild>
    </w:div>
    <w:div w:id="1841576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cohesiondata.ec.europa.eu/" TargetMode="External"/><Relationship Id="rId3" Type="http://schemas.openxmlformats.org/officeDocument/2006/relationships/hyperlink" Target="https://ec.europa.eu/fisheries/cfp/emff/fame_en" TargetMode="External"/><Relationship Id="rId7" Type="http://schemas.openxmlformats.org/officeDocument/2006/relationships/hyperlink" Target="https://ec.europa.eu/regional_policy/en/policy/what/glossary/t/thematic-objectives" TargetMode="External"/><Relationship Id="rId12" Type="http://schemas.openxmlformats.org/officeDocument/2006/relationships/hyperlink" Target="https://ec.europa.eu/oceans-and-fisheries/funding/emfaf_en" TargetMode="External"/><Relationship Id="rId2" Type="http://schemas.openxmlformats.org/officeDocument/2006/relationships/hyperlink" Target="https://ec.europa.eu/fisheries/cfp/emff_en" TargetMode="External"/><Relationship Id="rId1" Type="http://schemas.openxmlformats.org/officeDocument/2006/relationships/hyperlink" Target="https://ec.europa.eu/oceans-and-fisheries/funding/fisheries-and-aquaculture-monitoring-and-evaluation-fame_en" TargetMode="External"/><Relationship Id="rId6" Type="http://schemas.openxmlformats.org/officeDocument/2006/relationships/hyperlink" Target="https://ec.europa.eu/info/funding-tenders/funding-opportunities/funding-programmes/overview-funding-programmes/european-structural-and-investment-funds_en" TargetMode="External"/><Relationship Id="rId11" Type="http://schemas.openxmlformats.org/officeDocument/2006/relationships/hyperlink" Target="https://op.europa.eu/en/publication-detail/-/publication/a47f1ad1-055d-11e7-8a35-01aa75ed71a1" TargetMode="External"/><Relationship Id="rId5" Type="http://schemas.openxmlformats.org/officeDocument/2006/relationships/hyperlink" Target="https://ec.europa.eu/oceans-and-fisheries/funding/fisheries-and-aquaculture-monitoring-and-evaluation-fame_en" TargetMode="External"/><Relationship Id="rId10" Type="http://schemas.openxmlformats.org/officeDocument/2006/relationships/hyperlink" Target="https://cohesiondata.ec.europa.eu/" TargetMode="External"/><Relationship Id="rId4" Type="http://schemas.openxmlformats.org/officeDocument/2006/relationships/hyperlink" Target="https://ec.europa.eu/fisheries/cfp/emff/fame_en" TargetMode="External"/><Relationship Id="rId9" Type="http://schemas.openxmlformats.org/officeDocument/2006/relationships/hyperlink" Target="https://ec.europa.eu/fisheries/cfp/emff/fam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10.0.42447.0</Version>
    <Date>2021-11-17T09:27:14</Date>
    <Language>EN</Language>
    <Note/>
  </Created>
  <Edited>
    <Version>10.0.42447.0</Version>
    <Date>2021-11-23T20:53:24</Date>
  </Edited>
  <DocumentModel>
    <Id>0b054141-88b1-4efb-8c91-2905cb0bed6c</Id>
    <Name>Note</Name>
  </DocumentModel>
  <DocumentDate>2021-11-17T09:27:14</DocumentDate>
  <DocumentVersion>0.1</DocumentVersion>
  <CompatibilityMode>Eurolook10</CompatibilityMode>
  <DocumentMetadata>
    <EC_SecurityDistributionWorkingGroup MetadataSerializationType="SimpleValue"/>
    <EC_SecurityDateMarkingEvent MetadataSerializationType="SimpleValue"/>
    <EC_SecurityReleasability MetadataSerializationType="SimpleValue"/>
    <EC_SecurityDateMarkingDate MetadataSerializationType="SimpleValue"/>
    <EC_SecurityDistributionDG MetadataSerializationType="SimpleValue"/>
    <EC_SecurityDistributionSensitive MetadataSerializationType="SimpleValue"/>
    <EC_SecurityMarking MetadataSerializationType="SimpleValue"/>
    <EC_SecurityDistributionSpecialHandling MetadataSerializationType="SimpleValue"/>
    <EC_SecurityDateMarking MetadataSerializationType="SimpleValue"/>
  </DocumentMetadata>
</Eurolook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5F7D3B98C634E891D4282808F820F" ma:contentTypeVersion="9" ma:contentTypeDescription="Create a new document." ma:contentTypeScope="" ma:versionID="7e93f46729d587a5322662b40fd61515">
  <xsd:schema xmlns:xsd="http://www.w3.org/2001/XMLSchema" xmlns:xs="http://www.w3.org/2001/XMLSchema" xmlns:p="http://schemas.microsoft.com/office/2006/metadata/properties" xmlns:ns2="e044b1ee-aba6-4d6a-81e4-9d8608b1868f" xmlns:ns3="92caa4ea-03af-4c14-8d4b-55e60f3c6dde" targetNamespace="http://schemas.microsoft.com/office/2006/metadata/properties" ma:root="true" ma:fieldsID="47eb27f78043b628c0bfd94cc08ad063" ns2:_="" ns3:_="">
    <xsd:import namespace="e044b1ee-aba6-4d6a-81e4-9d8608b1868f"/>
    <xsd:import namespace="92caa4ea-03af-4c14-8d4b-55e60f3c6dde"/>
    <xsd:element name="properties">
      <xsd:complexType>
        <xsd:sequence>
          <xsd:element name="documentManagement">
            <xsd:complexType>
              <xsd:all>
                <xsd:element ref="ns2:TASK" minOccurs="0"/>
                <xsd:element ref="ns2:Content_x0020_type" minOccurs="0"/>
                <xsd:element ref="ns2:Description_x002f_remarks" minOccurs="0"/>
                <xsd:element ref="ns2:Produced_x0020_by" minOccurs="0"/>
                <xsd:element ref="ns2:STATUS_x0020__x002f__x0020_TO_x0020_TO"/>
                <xsd:element ref="ns2:WP" minOccurs="0"/>
                <xsd:element ref="ns2:Product_x0020_type"/>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4b1ee-aba6-4d6a-81e4-9d8608b1868f" elementFormDefault="qualified">
    <xsd:import namespace="http://schemas.microsoft.com/office/2006/documentManagement/types"/>
    <xsd:import namespace="http://schemas.microsoft.com/office/infopath/2007/PartnerControls"/>
    <xsd:element name="TASK" ma:index="1" nillable="true" ma:displayName="TASK" ma:description="Please select the task of the FAME Work plan 2015 the document relates." ma:internalName="TASK" ma:requiredMultiChoice="true">
      <xsd:complexType>
        <xsd:complexContent>
          <xsd:extension base="dms:MultiChoice">
            <xsd:sequence>
              <xsd:element name="Value" maxOccurs="unbounded" minOccurs="0" nillable="true">
                <xsd:simpleType>
                  <xsd:restriction base="dms:Choice">
                    <xsd:enumeration value="T1:Management"/>
                    <xsd:enumeration value="T2:Work Plan"/>
                    <xsd:enumeration value="T3:CMES"/>
                    <xsd:enumeration value="T4: Reports"/>
                    <xsd:enumeration value="T5:Database"/>
                    <xsd:enumeration value="T6: FAQ"/>
                    <xsd:enumeration value="T7:Meetings"/>
                    <xsd:enumeration value="T8:Stories"/>
                    <xsd:enumeration value="T9:Platform"/>
                    <xsd:enumeration value="T10:Needs assessment+PR"/>
                    <xsd:enumeration value="ALL TASKs"/>
                    <xsd:enumeration value="AT1:Expert opinion and consultancy"/>
                    <xsd:enumeration value="AT2:Meetings"/>
                    <xsd:enumeration value="AT3:Trainings"/>
                  </xsd:restriction>
                </xsd:simpleType>
              </xsd:element>
            </xsd:sequence>
          </xsd:extension>
        </xsd:complexContent>
      </xsd:complexType>
    </xsd:element>
    <xsd:element name="Content_x0020_type" ma:index="3" nillable="true" ma:displayName="Content type" ma:description="Please select if the document is an agenda/minutes/report/template/guidance/work plan/email/procedure/action plan/story/other" ma:internalName="Content_x0020_type" ma:requiredMultiChoice="true">
      <xsd:complexType>
        <xsd:complexContent>
          <xsd:extension base="dms:MultiChoice">
            <xsd:sequence>
              <xsd:element name="Value" maxOccurs="unbounded" minOccurs="0" nillable="true">
                <xsd:simpleType>
                  <xsd:restriction base="dms:Choice">
                    <xsd:enumeration value="agenda"/>
                    <xsd:enumeration value="ARES communication"/>
                    <xsd:enumeration value="communication/newsletter"/>
                    <xsd:enumeration value="concept note"/>
                    <xsd:enumeration value="email"/>
                    <xsd:enumeration value="excel table"/>
                    <xsd:enumeration value="FAQ"/>
                    <xsd:enumeration value="Infosys tool"/>
                    <xsd:enumeration value="letter"/>
                    <xsd:enumeration value="minutes"/>
                    <xsd:enumeration value="note"/>
                    <xsd:enumeration value="PM"/>
                    <xsd:enumeration value="presentation (ppt)"/>
                    <xsd:enumeration value="procedure"/>
                    <xsd:enumeration value="progress report"/>
                    <xsd:enumeration value="QA"/>
                    <xsd:enumeration value="questionnaire"/>
                    <xsd:enumeration value="regulation"/>
                    <xsd:enumeration value="report"/>
                    <xsd:enumeration value="screening document"/>
                    <xsd:enumeration value="story"/>
                    <xsd:enumeration value="template"/>
                    <xsd:enumeration value="tracking sheet"/>
                    <xsd:enumeration value="work plan"/>
                    <xsd:enumeration value="working paper"/>
                    <xsd:enumeration value="workshop material"/>
                    <xsd:enumeration value="other"/>
                  </xsd:restriction>
                </xsd:simpleType>
              </xsd:element>
            </xsd:sequence>
          </xsd:extension>
        </xsd:complexContent>
      </xsd:complexType>
    </xsd:element>
    <xsd:element name="Description_x002f_remarks" ma:index="4" nillable="true" ma:displayName="Description/remarks" ma:internalName="Description_x002f_remarks">
      <xsd:simpleType>
        <xsd:restriction base="dms:Note">
          <xsd:maxLength value="255"/>
        </xsd:restriction>
      </xsd:simpleType>
    </xsd:element>
    <xsd:element name="Produced_x0020_by" ma:index="5" nillable="true" ma:displayName="Produced by" ma:description="Who created the document originally ( COM:MARE or FAME: which member)" ma:internalName="Produced_x0020_by" ma:requiredMultiChoice="true">
      <xsd:complexType>
        <xsd:complexContent>
          <xsd:extension base="dms:MultiChoice">
            <xsd:sequence>
              <xsd:element name="Value" maxOccurs="unbounded" minOccurs="0" nillable="true">
                <xsd:simpleType>
                  <xsd:restriction base="dms:Choice">
                    <xsd:enumeration value="COM"/>
                    <xsd:enumeration value="COM-MARE"/>
                    <xsd:enumeration value="FAME"/>
                    <xsd:enumeration value="FAME(AM)"/>
                    <xsd:enumeration value="FAME(AS)"/>
                    <xsd:enumeration value="FAME(CH)"/>
                    <xsd:enumeration value="FAME(MG)"/>
                    <xsd:enumeration value="FAME (PJ)"/>
                    <xsd:enumeration value="FAME (RV)"/>
                    <xsd:enumeration value="FAME(Su)"/>
                    <xsd:enumeration value="FARNET"/>
                    <xsd:enumeration value="MS"/>
                    <xsd:enumeration value="STECF"/>
                    <xsd:enumeration value="other"/>
                    <xsd:enumeration value="FAME thematic"/>
                    <xsd:enumeration value="FAME geo expert"/>
                  </xsd:restriction>
                </xsd:simpleType>
              </xsd:element>
            </xsd:sequence>
          </xsd:extension>
        </xsd:complexContent>
      </xsd:complexType>
    </xsd:element>
    <xsd:element name="STATUS_x0020__x002f__x0020_TO_x0020_TO" ma:index="12" ma:displayName="STATUS / TO DO" ma:default="N/A" ma:description="Please indicate: status / to do (next steps)" ma:format="Dropdown" ma:internalName="STATUS_x0020__x002f__x0020_TO_x0020_TO">
      <xsd:simpleType>
        <xsd:restriction base="dms:Choice">
          <xsd:enumeration value="Approved"/>
          <xsd:enumeration value="To be approved by COM"/>
          <xsd:enumeration value="To be revised by COM"/>
          <xsd:enumeration value="To be revised by FAME"/>
          <xsd:enumeration value="N/A"/>
        </xsd:restriction>
      </xsd:simpleType>
    </xsd:element>
    <xsd:element name="WP" ma:index="13" nillable="true" ma:displayName="WP" ma:default="WP 2016" ma:description="Choose relevant Work Plan" ma:format="Dropdown" ma:internalName="WP">
      <xsd:simpleType>
        <xsd:restriction base="dms:Choice">
          <xsd:enumeration value="WP 2015"/>
          <xsd:enumeration value="WP 2016"/>
          <xsd:enumeration value="WP 2017"/>
          <xsd:enumeration value="WP 2018"/>
          <xsd:enumeration value="WP 2019"/>
          <xsd:enumeration value="WP 2020"/>
          <xsd:enumeration value="WP 2021"/>
          <xsd:enumeration value="All WP"/>
          <xsd:enumeration value="N/A"/>
        </xsd:restriction>
      </xsd:simpleType>
    </xsd:element>
    <xsd:element name="Product_x0020_type" ma:index="14" ma:displayName="Product type" ma:default="Other" ma:description="Type of product" ma:format="Dropdown" ma:indexed="true" ma:internalName="Product_x0020_type">
      <xsd:simpleType>
        <xsd:restriction base="dms:Choice">
          <xsd:enumeration value="AWP Deliverable"/>
          <xsd:enumeration value="AWP Output"/>
          <xsd:enumeration value="AT Deliverable"/>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2caa4ea-03af-4c14-8d4b-55e60f3c6dd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P xmlns="e044b1ee-aba6-4d6a-81e4-9d8608b1868f">WP 2021</WP>
    <STATUS_x0020__x002f__x0020_TO_x0020_TO xmlns="e044b1ee-aba6-4d6a-81e4-9d8608b1868f">To be revised by COM</STATUS_x0020__x002f__x0020_TO_x0020_TO>
    <Description_x002f_remarks xmlns="e044b1ee-aba6-4d6a-81e4-9d8608b1868f" xsi:nil="true"/>
    <Produced_x0020_by xmlns="e044b1ee-aba6-4d6a-81e4-9d8608b1868f">
      <Value>COM-MARE</Value>
      <Value>FAME</Value>
    </Produced_x0020_by>
    <TASK xmlns="e044b1ee-aba6-4d6a-81e4-9d8608b1868f">
      <Value>T4: Reports</Value>
    </TASK>
    <Product_x0020_type xmlns="e044b1ee-aba6-4d6a-81e4-9d8608b1868f">AWP Deliverable</Product_x0020_type>
    <Content_x0020_type xmlns="e044b1ee-aba6-4d6a-81e4-9d8608b1868f">
      <Value>report</Value>
    </Content_x0020_type>
  </documentManagement>
</p:properties>
</file>

<file path=customXml/item5.xml><?xml version="1.0" encoding="utf-8"?>
<Author Role="Creator" AuthorRoleName="Signatory" AuthorRoleId="dd422d74-d41f-4095-8cb8-8304a90a6b0c">
  <Id>87974682-1cc4-4ae0-9f32-0d3e05f4bbc4</Id>
  <Names>
    <Latin>
      <FirstName>Dagmar</FirstName>
      <LastName>CROES</LastName>
    </Latin>
    <Greek>
      <FirstName/>
      <LastName/>
    </Greek>
    <Cyrillic>
      <FirstName/>
      <LastName/>
    </Cyrillic>
    <DocumentScript>
      <FirstName>Dagmar</FirstName>
      <LastName>CROES</LastName>
      <FullName>Dagmar CROES</FullName>
    </DocumentScript>
  </Names>
  <Initials>DC</Initials>
  <Gender>f</Gender>
  <Email>Dagmar.CROES@ext.ec.europa.eu</Email>
  <Service>MARE.D.3</Service>
  <Function ADCode="" ShowInSignature="true" ShowInHeader="false" HeaderText=""/>
  <WebAddress/>
  <FunctionalMailbox/>
  <InheritedWebAddress>WebAddress</InheritedWebAddress>
  <OrgaEntity1>
    <Id>004739e2-ff9b-4233-bea9-b10c90dbfa39</Id>
    <LogicalLevel>1</LogicalLevel>
    <Name>MARE</Name>
    <HeadLine1>DIRECTORATE-GENERAL FOR MARITIME AFFAIRS AND FISHERIES</HeadLine1>
    <HeadLine2/>
    <PrimaryAddressId>f03b5801-04c9-4931-aa17-c6d6c70bc579</PrimaryAddressId>
    <SecondaryAddressId/>
    <WebAddress>WebAddress</WebAddress>
    <InheritedWebAddress>WebAddress</InheritedWebAddress>
    <ShowInHeader>true</ShowInHeader>
  </OrgaEntity1>
  <OrgaEntity2>
    <Id>c21148be-aa8f-42d4-a882-fa5c4cd626da</Id>
    <LogicalLevel>2</LogicalLevel>
    <Name>MARE.D</Name>
    <HeadLine1>Fisheries Policy Mediterranean and Black Sea</HeadLine1>
    <HeadLine2/>
    <PrimaryAddressId>f03b5801-04c9-4931-aa17-c6d6c70bc579</PrimaryAddressId>
    <SecondaryAddressId/>
    <WebAddress/>
    <InheritedWebAddress>WebAddress</InheritedWebAddress>
    <ShowInHeader>true</ShowInHeader>
  </OrgaEntity2>
  <OrgaEntity3>
    <Id>edcffab2-7def-4910-a418-485fe662ee32</Id>
    <LogicalLevel>3</LogicalLevel>
    <Name>MARE.D.3</Name>
    <HeadLine1>CFP and Structural Support, Policy Development and Coordination</HeadLine1>
    <HeadLine2/>
    <PrimaryAddressId>f03b5801-04c9-4931-aa17-c6d6c70bc579</PrimaryAddressId>
    <SecondaryAddressId/>
    <WebAddress/>
    <InheritedWebAddress>WebAddress</InheritedWebAddress>
    <ShowInHeader>true</ShowInHeader>
  </OrgaEntity3>
  <Hierarchy>
    <OrgaEntity>
      <Id>004739e2-ff9b-4233-bea9-b10c90dbfa39</Id>
      <LogicalLevel>1</LogicalLevel>
      <Name>MARE</Name>
      <HeadLine1>DIRECTORATE-GENERAL FOR MARITIME AFFAIRS AND FISHERIES</HeadLine1>
      <HeadLine2/>
      <PrimaryAddressId>f03b5801-04c9-4931-aa17-c6d6c70bc579</PrimaryAddressId>
      <SecondaryAddressId/>
      <WebAddress>WebAddress</WebAddress>
      <InheritedWebAddress>WebAddress</InheritedWebAddress>
      <ShowInHeader>true</ShowInHeader>
    </OrgaEntity>
    <OrgaEntity>
      <Id>c21148be-aa8f-42d4-a882-fa5c4cd626da</Id>
      <LogicalLevel>2</LogicalLevel>
      <Name>MARE.D</Name>
      <HeadLine1>Fisheries Policy Mediterranean and Black Sea</HeadLine1>
      <HeadLine2/>
      <PrimaryAddressId>f03b5801-04c9-4931-aa17-c6d6c70bc579</PrimaryAddressId>
      <SecondaryAddressId/>
      <WebAddress/>
      <InheritedWebAddress>WebAddress</InheritedWebAddress>
      <ShowInHeader>true</ShowInHeader>
    </OrgaEntity>
    <OrgaEntity>
      <Id>edcffab2-7def-4910-a418-485fe662ee32</Id>
      <LogicalLevel>3</LogicalLevel>
      <Name>MARE.D.3</Name>
      <HeadLine1>CFP and Structural Support, Policy Development and Coordination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+32 229-84666</Phone>
    <Office>J-99 01/028</Office>
  </MainWorkplace>
  <Workplaces>
    <Workplace IsMain="true">
      <AddressId>f03b5801-04c9-4931-aa17-c6d6c70bc579</AddressId>
      <Fax/>
      <Phone>+32 229-84666</Phone>
      <Office>J-99 01/028</Office>
    </Workplace>
    <Workplace IsMain="false">
      <AddressId>f03b5801-04c9-4931-aa17-c6d6c70bc579</AddressId>
      <Fax/>
      <Phone/>
      <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Author AuthorRoleName="Writer" AuthorRoleId="a4fbaff4-b07c-48b4-a21e-e7b9eedf3796">
  <Id>87974682-1cc4-4ae0-9f32-0d3e05f4bbc4</Id>
  <Names>
    <Latin>
      <FirstName>Dagmar</FirstName>
      <LastName>CROES</LastName>
    </Latin>
    <Greek>
      <FirstName/>
      <LastName/>
    </Greek>
    <Cyrillic>
      <FirstName/>
      <LastName/>
    </Cyrillic>
    <DocumentScript>
      <FirstName>Dagmar</FirstName>
      <LastName>CROES</LastName>
      <FullName>Dagmar CROES</FullName>
    </DocumentScript>
  </Names>
  <Initials>DC</Initials>
  <Gender>f</Gender>
  <Email/>
  <Service>MARE.D.3</Service>
  <Function ADCode="" ShowInSignature="true" ShowInHeader="false" HeaderText=""/>
  <WebAddress/>
  <FunctionalMailbox/>
  <InheritedWebAddress>WebAddress</InheritedWebAddress>
  <OrgaEntity1>
    <Id>004739e2-ff9b-4233-bea9-b10c90dbfa39</Id>
    <LogicalLevel>1</LogicalLevel>
    <Name>MARE</Name>
    <HeadLine1>DIRECTORATE-GENERAL FOR MARITIME AFFAIRS AND FISHERIES</HeadLine1>
    <HeadLine2/>
    <PrimaryAddressId>f03b5801-04c9-4931-aa17-c6d6c70bc579</PrimaryAddressId>
    <SecondaryAddressId/>
    <WebAddress>WebAddress</WebAddress>
    <InheritedWebAddress>WebAddress</InheritedWebAddress>
    <ShowInHeader>true</ShowInHeader>
  </OrgaEntity1>
  <OrgaEntity2>
    <Id>c21148be-aa8f-42d4-a882-fa5c4cd626da</Id>
    <LogicalLevel>2</LogicalLevel>
    <Name>MARE.D</Name>
    <HeadLine1>Fisheries Policy Mediterranean and Black Sea</HeadLine1>
    <HeadLine2/>
    <PrimaryAddressId>f03b5801-04c9-4931-aa17-c6d6c70bc579</PrimaryAddressId>
    <SecondaryAddressId/>
    <WebAddress/>
    <InheritedWebAddress>WebAddress</InheritedWebAddress>
    <ShowInHeader>true</ShowInHeader>
  </OrgaEntity2>
  <OrgaEntity3>
    <Id>edcffab2-7def-4910-a418-485fe662ee32</Id>
    <LogicalLevel>3</LogicalLevel>
    <Name>MARE.D.3</Name>
    <HeadLine1>CFP and Structural Support, Policy Development and Coordination</HeadLine1>
    <HeadLine2/>
    <PrimaryAddressId>f03b5801-04c9-4931-aa17-c6d6c70bc579</PrimaryAddressId>
    <SecondaryAddressId/>
    <WebAddress/>
    <InheritedWebAddress>WebAddress</InheritedWebAddress>
    <ShowInHeader>true</ShowInHeader>
  </OrgaEntity3>
  <Hierarchy>
    <OrgaEntity>
      <Id>004739e2-ff9b-4233-bea9-b10c90dbfa39</Id>
      <LogicalLevel>1</LogicalLevel>
      <Name>MARE</Name>
      <HeadLine1>DIRECTORATE-GENERAL FOR MARITIME AFFAIRS AND FISHERIES</HeadLine1>
      <HeadLine2/>
      <PrimaryAddressId>f03b5801-04c9-4931-aa17-c6d6c70bc579</PrimaryAddressId>
      <SecondaryAddressId/>
      <WebAddress>WebAddress</WebAddress>
      <InheritedWebAddress>WebAddress</InheritedWebAddress>
      <ShowInHeader>true</ShowInHeader>
    </OrgaEntity>
    <OrgaEntity>
      <Id>c21148be-aa8f-42d4-a882-fa5c4cd626da</Id>
      <LogicalLevel>2</LogicalLevel>
      <Name>MARE.D</Name>
      <HeadLine1>Fisheries Policy Mediterranean and Black Sea</HeadLine1>
      <HeadLine2/>
      <PrimaryAddressId>f03b5801-04c9-4931-aa17-c6d6c70bc579</PrimaryAddressId>
      <SecondaryAddressId/>
      <WebAddress/>
      <InheritedWebAddress>WebAddress</InheritedWebAddress>
      <ShowInHeader>true</ShowInHeader>
    </OrgaEntity>
    <OrgaEntity>
      <Id>edcffab2-7def-4910-a418-485fe662ee32</Id>
      <LogicalLevel>3</LogicalLevel>
      <Name>MARE.D.3</Name>
      <HeadLine1>CFP and Structural Support, Policy Development and Coordination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+32 229-84666</Phone>
    <Office>J-99 01/028</Office>
  </MainWorkplace>
  <Workplaces>
    <Workplace IsMain="true">
      <AddressId>f03b5801-04c9-4931-aa17-c6d6c70bc579</AddressId>
      <Fax/>
      <Phone>+32 229-84666 (direct line)</Phone>
      <Office>J-99 01/028</Office>
    </Workplace>
    <Workplace IsMain="false">
      <AddressId>f03b5801-04c9-4931-aa17-c6d6c70bc579</AddressId>
      <Fax/>
      <Phone/>
      <Office/>
    </Workplace>
  </Workplaces>
</Author>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C553960-265F-48DD-B7C8-992C71EA5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4b1ee-aba6-4d6a-81e4-9d8608b1868f"/>
    <ds:schemaRef ds:uri="92caa4ea-03af-4c14-8d4b-55e60f3c6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3452D-BDB5-4AF4-9838-CC51BC81B2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2caa4ea-03af-4c14-8d4b-55e60f3c6dde"/>
    <ds:schemaRef ds:uri="http://purl.org/dc/elements/1.1/"/>
    <ds:schemaRef ds:uri="http://schemas.microsoft.com/office/2006/metadata/properties"/>
    <ds:schemaRef ds:uri="e044b1ee-aba6-4d6a-81e4-9d8608b1868f"/>
    <ds:schemaRef ds:uri="http://www.w3.org/XML/1998/namespace"/>
    <ds:schemaRef ds:uri="http://purl.org/dc/dcmitype/"/>
  </ds:schemaRefs>
</ds:datastoreItem>
</file>

<file path=customXml/itemProps5.xml><?xml version="1.0" encoding="utf-8"?>
<ds:datastoreItem xmlns:ds="http://schemas.openxmlformats.org/officeDocument/2006/customXml" ds:itemID="{F9419962-3219-4C2A-84D7-46C53F397A34}">
  <ds:schemaRefs/>
</ds:datastoreItem>
</file>

<file path=customXml/itemProps6.xml><?xml version="1.0" encoding="utf-8"?>
<ds:datastoreItem xmlns:ds="http://schemas.openxmlformats.org/officeDocument/2006/customXml" ds:itemID="{8825F8A7-14C8-4DC8-8433-CA69A0C087C3}">
  <ds:schemaRefs>
    <ds:schemaRef ds:uri="http://schemas.microsoft.com/sharepoint/v3/contenttype/forms"/>
  </ds:schemaRefs>
</ds:datastoreItem>
</file>

<file path=customXml/itemProps7.xml><?xml version="1.0" encoding="utf-8"?>
<ds:datastoreItem xmlns:ds="http://schemas.openxmlformats.org/officeDocument/2006/customXml" ds:itemID="{208C94D5-B9FE-4228-9C05-57A2DCFB76AE}">
  <ds:schemaRefs/>
</ds:datastoreItem>
</file>

<file path=customXml/itemProps8.xml><?xml version="1.0" encoding="utf-8"?>
<ds:datastoreItem xmlns:ds="http://schemas.openxmlformats.org/officeDocument/2006/customXml" ds:itemID="{295AAB86-A5EB-4036-BB96-4BBB56C2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4793</Words>
  <Characters>27037</Characters>
  <Application>Microsoft Office Word</Application>
  <DocSecurity>0</DocSecurity>
  <PresentationFormat>Microsoft Word 14.0</PresentationFormat>
  <Lines>510</Lines>
  <Paragraphs>225</Paragraphs>
  <ScaleCrop>true</ScaleCrop>
  <HeadingPairs>
    <vt:vector size="2" baseType="variant">
      <vt:variant>
        <vt:lpstr>Title</vt:lpstr>
      </vt:variant>
      <vt:variant>
        <vt:i4>1</vt:i4>
      </vt:variant>
    </vt:vector>
  </HeadingPairs>
  <TitlesOfParts>
    <vt:vector size="1" baseType="lpstr">
      <vt:lpstr>CT04_CMES_report_2021_ANNEX_COM_2021-11</vt:lpstr>
    </vt:vector>
  </TitlesOfParts>
  <Manager/>
  <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CT04_CMES_report_2021_ANNEX_COM_2021-11</dc:title>
  <dc:creator/>
  <cp:lastModifiedBy>EC CoDe</cp:lastModifiedBy>
  <cp:revision>32</cp:revision>
  <dcterms:created xsi:type="dcterms:W3CDTF">2022-04-08T14:32:00Z</dcterms:created>
  <dcterms:modified xsi:type="dcterms:W3CDTF">2022-06-07T06:50:00Z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_LW_INVALIDATED_EurolookVersion">
    <vt:lpwstr>10.0</vt:lpwstr>
  </property>
  <property fmtid="{D5CDD505-2E9C-101B-9397-08002B2CF9AE}" pid="4" name="_LW_INVALIDATED_ELDocType">
    <vt:lpwstr>not.dot</vt:lpwstr>
  </property>
  <property fmtid="{D5CDD505-2E9C-101B-9397-08002B2CF9AE}" pid="5" name="_LW_INVALIDATED_ContentTypeId">
    <vt:lpwstr>0x01010076D5F7D3B98C634E891D4282808F820F</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CP-006</vt:lpwstr>
  </property>
  <property fmtid="{D5CDD505-2E9C-101B-9397-08002B2CF9AE}" pid="10" name="Last edited using">
    <vt:lpwstr>LW 8.0, Build 20220128</vt:lpwstr>
  </property>
  <property fmtid="{D5CDD505-2E9C-101B-9397-08002B2CF9AE}" pid="11" name="Created using">
    <vt:lpwstr>LW 7.0.1, Build 20200226</vt:lpwstr>
  </property>
</Properties>
</file>