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4F" w:rsidRPr="006E2C43" w:rsidRDefault="00A020F8" w:rsidP="00294842">
      <w:pPr>
        <w:pStyle w:val="Pagedecouverture"/>
        <w:rPr>
          <w:noProof/>
        </w:rPr>
      </w:pPr>
      <w:bookmarkStart w:id="0" w:name="_GoBack"/>
      <w:bookmarkEnd w:id="0"/>
      <w:r>
        <w:rPr>
          <w:noProof/>
        </w:rPr>
        <w:pict w14:anchorId="4F0E0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47BD650-6115-4B66-92AC-61DC09025CAB" style="width:455.1pt;height:399.25pt">
            <v:imagedata r:id="rId11" o:title=""/>
          </v:shape>
        </w:pict>
      </w:r>
    </w:p>
    <w:p w:rsidR="001A7B88" w:rsidRPr="006E2C43" w:rsidRDefault="001A7B88" w:rsidP="001A7B88">
      <w:pPr>
        <w:rPr>
          <w:noProof/>
        </w:rPr>
        <w:sectPr w:rsidR="001A7B88" w:rsidRPr="006E2C43" w:rsidSect="00123F96">
          <w:footerReference w:type="default" r:id="rId12"/>
          <w:pgSz w:w="11907" w:h="16839"/>
          <w:pgMar w:top="1134" w:right="1417" w:bottom="1134" w:left="1417" w:header="709" w:footer="709" w:gutter="0"/>
          <w:pgNumType w:start="0"/>
          <w:cols w:space="720"/>
          <w:docGrid w:linePitch="360"/>
        </w:sectPr>
      </w:pPr>
    </w:p>
    <w:p w:rsidR="001A7B88" w:rsidRPr="006E2C43" w:rsidRDefault="001A7B88" w:rsidP="001A7B88">
      <w:pPr>
        <w:pStyle w:val="Exposdesmotifstitre"/>
        <w:rPr>
          <w:noProof/>
        </w:rPr>
      </w:pPr>
      <w:r w:rsidRPr="006E2C43">
        <w:rPr>
          <w:noProof/>
        </w:rPr>
        <w:lastRenderedPageBreak/>
        <w:t>EXPLANATORY MEMORANDUM</w:t>
      </w:r>
    </w:p>
    <w:p w:rsidR="00CD623F" w:rsidRPr="006E2C43" w:rsidRDefault="00CD623F" w:rsidP="002E61AD">
      <w:pPr>
        <w:pStyle w:val="ManualHeading1"/>
        <w:rPr>
          <w:noProof/>
        </w:rPr>
      </w:pPr>
      <w:r w:rsidRPr="006E2C43">
        <w:rPr>
          <w:noProof/>
        </w:rPr>
        <w:t>CONTEXT OF THE PROPOSAL</w:t>
      </w:r>
    </w:p>
    <w:p w:rsidR="00CD623F" w:rsidRPr="006E2C43" w:rsidRDefault="00CD623F" w:rsidP="002E61AD">
      <w:pPr>
        <w:pStyle w:val="ManualHeading2"/>
        <w:rPr>
          <w:noProof/>
        </w:rPr>
      </w:pPr>
      <w:r w:rsidRPr="006E2C43">
        <w:rPr>
          <w:noProof/>
        </w:rPr>
        <w:t>Reasons for and objectives of the proposal</w:t>
      </w:r>
    </w:p>
    <w:p w:rsidR="00CD623F" w:rsidRPr="006E2C43" w:rsidRDefault="00CD623F" w:rsidP="00CD623F">
      <w:pPr>
        <w:rPr>
          <w:noProof/>
        </w:rPr>
      </w:pPr>
      <w:r w:rsidRPr="006E2C43">
        <w:rPr>
          <w:rFonts w:eastAsia="Times New Roman"/>
          <w:noProof/>
        </w:rPr>
        <w:t>Despite EU and international efforts, b</w:t>
      </w:r>
      <w:r w:rsidRPr="006E2C43">
        <w:rPr>
          <w:noProof/>
        </w:rPr>
        <w:t xml:space="preserve">iodiversity loss and the degradation of ecosystems continue at an alarming rate, harming people, the economy and the climate. </w:t>
      </w:r>
      <w:r w:rsidRPr="006E2C43">
        <w:rPr>
          <w:rFonts w:eastAsia="Times New Roman"/>
          <w:noProof/>
        </w:rPr>
        <w:t xml:space="preserve">This is widely documented, notably in reports by the </w:t>
      </w:r>
      <w:r w:rsidRPr="006E2C43">
        <w:rPr>
          <w:noProof/>
        </w:rPr>
        <w:t>Intergovernmental Panel on Climate Change</w:t>
      </w:r>
      <w:r w:rsidR="00CC66C2" w:rsidRPr="006E2C43">
        <w:rPr>
          <w:noProof/>
        </w:rPr>
        <w:t xml:space="preserve"> (IPCC)</w:t>
      </w:r>
      <w:r w:rsidRPr="006E2C43">
        <w:rPr>
          <w:rStyle w:val="FootnoteReference"/>
          <w:rFonts w:eastAsia="Times New Roman"/>
          <w:noProof/>
        </w:rPr>
        <w:footnoteReference w:id="2"/>
      </w:r>
      <w:r w:rsidRPr="006E2C43">
        <w:rPr>
          <w:rFonts w:eastAsia="Times New Roman"/>
          <w:noProof/>
        </w:rPr>
        <w:t xml:space="preserve"> and the </w:t>
      </w:r>
      <w:r w:rsidRPr="006E2C43">
        <w:rPr>
          <w:noProof/>
        </w:rPr>
        <w:t>Intergovernmental Science-Policy Platform on Biodiversity and Ecosystem Services</w:t>
      </w:r>
      <w:r w:rsidRPr="006E2C43">
        <w:rPr>
          <w:rStyle w:val="FootnoteReference"/>
          <w:rFonts w:eastAsia="Times New Roman"/>
          <w:noProof/>
        </w:rPr>
        <w:footnoteReference w:id="3"/>
      </w:r>
      <w:r w:rsidRPr="006E2C43">
        <w:rPr>
          <w:rFonts w:eastAsia="Times New Roman"/>
          <w:noProof/>
        </w:rPr>
        <w:t>, the Aichi Targets progress report</w:t>
      </w:r>
      <w:r w:rsidRPr="006E2C43">
        <w:rPr>
          <w:rStyle w:val="FootnoteReference"/>
          <w:rFonts w:eastAsia="Times New Roman"/>
          <w:noProof/>
        </w:rPr>
        <w:footnoteReference w:id="4"/>
      </w:r>
      <w:r w:rsidRPr="006E2C43">
        <w:rPr>
          <w:rFonts w:eastAsia="Times New Roman"/>
          <w:noProof/>
        </w:rPr>
        <w:t>, and the Economics of Biodiversity: The Dasgupta Review</w:t>
      </w:r>
      <w:r w:rsidRPr="006E2C43">
        <w:rPr>
          <w:rStyle w:val="FootnoteReference"/>
          <w:rFonts w:eastAsia="Times New Roman"/>
          <w:noProof/>
        </w:rPr>
        <w:footnoteReference w:id="5"/>
      </w:r>
      <w:r w:rsidRPr="006E2C43">
        <w:rPr>
          <w:rFonts w:eastAsia="Times New Roman"/>
          <w:noProof/>
        </w:rPr>
        <w:t xml:space="preserve">. </w:t>
      </w:r>
      <w:r w:rsidRPr="006E2C43">
        <w:rPr>
          <w:noProof/>
        </w:rPr>
        <w:t>Healthy ecosystems provide food</w:t>
      </w:r>
      <w:r w:rsidR="00A12CDD" w:rsidRPr="006E2C43">
        <w:rPr>
          <w:noProof/>
        </w:rPr>
        <w:t xml:space="preserve"> and food security</w:t>
      </w:r>
      <w:r w:rsidRPr="006E2C43">
        <w:rPr>
          <w:noProof/>
        </w:rPr>
        <w:t>, clean water, carbon sinks and protection against natural disasters caused by climate change. They are essential for our long-term survival, well-being, prosperity and security</w:t>
      </w:r>
      <w:r w:rsidR="00FA33A1" w:rsidRPr="006E2C43">
        <w:rPr>
          <w:noProof/>
        </w:rPr>
        <w:t>, as they are the basis for Europe’s resilience</w:t>
      </w:r>
      <w:r w:rsidRPr="006E2C43">
        <w:rPr>
          <w:noProof/>
        </w:rPr>
        <w:t xml:space="preserve">. </w:t>
      </w:r>
    </w:p>
    <w:p w:rsidR="00546D2E" w:rsidRDefault="00546D2E" w:rsidP="00CC66C2">
      <w:pPr>
        <w:rPr>
          <w:rFonts w:eastAsia="Times New Roman"/>
          <w:noProof/>
          <w:lang w:val="en-IE"/>
        </w:rPr>
      </w:pPr>
      <w:r w:rsidRPr="00546D2E">
        <w:rPr>
          <w:rFonts w:eastAsia="Times New Roman"/>
          <w:noProof/>
          <w:lang w:val="en-IE"/>
        </w:rPr>
        <w:t>The restoration of ecosystems, coupled with efforts to reduce wildlife trade and consumption, will also help prevent and build up resilience to possible future communicable diseases with zoonotic potential, therefore decreasing the risks of outbreaks and pandemics, and contribute to support EU and global efforts to apply the One Health approach, which recognises the intrinsic connection between human health, animal health and healthy resilient nature.</w:t>
      </w:r>
    </w:p>
    <w:p w:rsidR="00CC66C2" w:rsidRPr="006E2C43" w:rsidRDefault="00CC66C2" w:rsidP="00CC66C2">
      <w:pPr>
        <w:rPr>
          <w:rFonts w:eastAsia="Times New Roman"/>
          <w:noProof/>
          <w:lang w:val="en-IE"/>
        </w:rPr>
      </w:pPr>
      <w:r w:rsidRPr="006E2C43">
        <w:rPr>
          <w:rFonts w:eastAsia="Times New Roman"/>
          <w:noProof/>
          <w:lang w:val="en-IE"/>
        </w:rPr>
        <w:t xml:space="preserve">The </w:t>
      </w:r>
      <w:r w:rsidR="00FA33A1" w:rsidRPr="006E2C43">
        <w:rPr>
          <w:rFonts w:eastAsia="Times New Roman"/>
          <w:noProof/>
          <w:lang w:val="en-IE"/>
        </w:rPr>
        <w:t>2022</w:t>
      </w:r>
      <w:r w:rsidRPr="006E2C43">
        <w:rPr>
          <w:rFonts w:eastAsia="Times New Roman"/>
          <w:noProof/>
          <w:lang w:val="en-IE"/>
        </w:rPr>
        <w:t xml:space="preserve"> IPCC report </w:t>
      </w:r>
      <w:r w:rsidR="00FA33A1" w:rsidRPr="006E2C43">
        <w:rPr>
          <w:rFonts w:eastAsia="Times New Roman"/>
          <w:noProof/>
          <w:lang w:val="en-IE"/>
        </w:rPr>
        <w:t xml:space="preserve">in particular </w:t>
      </w:r>
      <w:r w:rsidR="0018483E" w:rsidRPr="006E2C43">
        <w:rPr>
          <w:rFonts w:eastAsia="Times New Roman"/>
          <w:noProof/>
          <w:lang w:val="en-IE"/>
        </w:rPr>
        <w:t>highlighted</w:t>
      </w:r>
      <w:r w:rsidRPr="006E2C43">
        <w:rPr>
          <w:rFonts w:eastAsia="Times New Roman"/>
          <w:noProof/>
          <w:lang w:val="en-IE"/>
        </w:rPr>
        <w:t xml:space="preserve"> that </w:t>
      </w:r>
      <w:r w:rsidR="004F44EB" w:rsidRPr="006E2C43">
        <w:rPr>
          <w:rFonts w:eastAsia="Times New Roman"/>
          <w:noProof/>
          <w:lang w:val="en-IE"/>
        </w:rPr>
        <w:t xml:space="preserve">the </w:t>
      </w:r>
      <w:r w:rsidRPr="006E2C43">
        <w:rPr>
          <w:rFonts w:eastAsia="Times New Roman"/>
          <w:noProof/>
          <w:lang w:val="en-IE"/>
        </w:rPr>
        <w:t xml:space="preserve">world and Europe have a brief, rapidly closing window to secure a liveable future, as the rise in weather and climate extremes has led to some irreversible impacts as natural and human systems are pushed beyond their ability to adapt. It calls for the implementation of urgent actions </w:t>
      </w:r>
      <w:r w:rsidR="00FA33A1" w:rsidRPr="006E2C43">
        <w:rPr>
          <w:rFonts w:eastAsia="Times New Roman"/>
          <w:noProof/>
          <w:lang w:val="en-IE"/>
        </w:rPr>
        <w:t>fo</w:t>
      </w:r>
      <w:r w:rsidRPr="006E2C43">
        <w:rPr>
          <w:rFonts w:eastAsia="Times New Roman"/>
          <w:noProof/>
          <w:lang w:val="en-IE"/>
        </w:rPr>
        <w:t xml:space="preserve">r the restoration of degraded ecosystems, to mitigate the impacts of climate change, notably by restoring </w:t>
      </w:r>
      <w:r w:rsidR="00FA33A1" w:rsidRPr="006E2C43">
        <w:rPr>
          <w:rFonts w:eastAsia="Times New Roman"/>
          <w:noProof/>
          <w:lang w:val="en-IE"/>
        </w:rPr>
        <w:t xml:space="preserve">degraded </w:t>
      </w:r>
      <w:r w:rsidRPr="006E2C43">
        <w:rPr>
          <w:rFonts w:eastAsia="Times New Roman"/>
          <w:noProof/>
          <w:lang w:val="en-IE"/>
        </w:rPr>
        <w:t>wetlands and rivers, forest and agricultural ecosystems.</w:t>
      </w:r>
    </w:p>
    <w:p w:rsidR="009503BE" w:rsidRDefault="009503BE" w:rsidP="00CC66C2">
      <w:pPr>
        <w:rPr>
          <w:noProof/>
          <w:lang w:val="en-IE"/>
        </w:rPr>
      </w:pPr>
      <w:r w:rsidRPr="006E2C43">
        <w:rPr>
          <w:rFonts w:eastAsia="Times New Roman"/>
          <w:noProof/>
          <w:lang w:val="en-IE"/>
        </w:rPr>
        <w:t>Recent geo-political developments have further underlined the need to safeguard food security and the resilience of food systems. Commodity price increases and concerns about global food security call for the need to address vulnerabilities, such as dependencies on imports, as well as the need to accelerate the transition towards food systems that are sustainable, and resilient</w:t>
      </w:r>
      <w:r w:rsidR="00FA6BEC" w:rsidRPr="006E2C43">
        <w:rPr>
          <w:rStyle w:val="FootnoteReference"/>
          <w:rFonts w:eastAsia="Times New Roman"/>
          <w:noProof/>
          <w:lang w:val="en-IE"/>
        </w:rPr>
        <w:footnoteReference w:id="6"/>
      </w:r>
      <w:r w:rsidR="00FC0D33">
        <w:rPr>
          <w:rFonts w:eastAsia="Times New Roman"/>
          <w:noProof/>
          <w:lang w:val="en-IE"/>
        </w:rPr>
        <w:t xml:space="preserve">. </w:t>
      </w:r>
      <w:r w:rsidRPr="006E2C43">
        <w:rPr>
          <w:rFonts w:eastAsia="Times New Roman"/>
          <w:noProof/>
          <w:lang w:val="en-IE"/>
        </w:rPr>
        <w:t xml:space="preserve">Evidence shows that restoring agro-ecosytems has </w:t>
      </w:r>
      <w:r w:rsidRPr="006E2C43">
        <w:rPr>
          <w:noProof/>
          <w:lang w:val="en-IE"/>
        </w:rPr>
        <w:t>positive impacts on food productivity in the long-term, and the restoration of nature acts as an insurance policy to ensure the EU’s long-term sustainability and resilience.</w:t>
      </w:r>
    </w:p>
    <w:p w:rsidR="003208C0" w:rsidRDefault="008557A1" w:rsidP="00CD623F">
      <w:pPr>
        <w:rPr>
          <w:rFonts w:eastAsia="Times New Roman"/>
          <w:noProof/>
        </w:rPr>
      </w:pPr>
      <w:r>
        <w:rPr>
          <w:noProof/>
        </w:rPr>
        <w:t xml:space="preserve">In the final report of the </w:t>
      </w:r>
      <w:r>
        <w:rPr>
          <w:noProof/>
          <w:shd w:val="clear" w:color="auto" w:fill="FFFFFF"/>
        </w:rPr>
        <w:t>Conference on the Future of Europe, published on 9 May 2022</w:t>
      </w:r>
      <w:r>
        <w:rPr>
          <w:rStyle w:val="FootnoteReference"/>
          <w:noProof/>
        </w:rPr>
        <w:footnoteReference w:id="7"/>
      </w:r>
      <w:r>
        <w:rPr>
          <w:noProof/>
          <w:shd w:val="clear" w:color="auto" w:fill="FFFFFF"/>
        </w:rPr>
        <w:t>, in the</w:t>
      </w:r>
      <w:r w:rsidR="004D33BD">
        <w:rPr>
          <w:noProof/>
          <w:shd w:val="clear" w:color="auto" w:fill="FFFFFF"/>
        </w:rPr>
        <w:t>ir</w:t>
      </w:r>
      <w:r>
        <w:rPr>
          <w:noProof/>
          <w:shd w:val="clear" w:color="auto" w:fill="FFFFFF"/>
        </w:rPr>
        <w:t xml:space="preserve"> proposals on </w:t>
      </w:r>
      <w:r>
        <w:rPr>
          <w:noProof/>
        </w:rPr>
        <w:t>agriculture, food production, biodiversity and ecosystems, pollution,</w:t>
      </w:r>
      <w:r>
        <w:rPr>
          <w:noProof/>
          <w:shd w:val="clear" w:color="auto" w:fill="FFFFFF"/>
        </w:rPr>
        <w:t xml:space="preserve"> </w:t>
      </w:r>
      <w:r>
        <w:rPr>
          <w:noProof/>
          <w:shd w:val="clear" w:color="auto" w:fill="FFFFFF"/>
        </w:rPr>
        <w:lastRenderedPageBreak/>
        <w:t>citizens ask</w:t>
      </w:r>
      <w:r w:rsidR="004D33BD">
        <w:rPr>
          <w:noProof/>
          <w:shd w:val="clear" w:color="auto" w:fill="FFFFFF"/>
        </w:rPr>
        <w:t>ed</w:t>
      </w:r>
      <w:r>
        <w:rPr>
          <w:noProof/>
          <w:shd w:val="clear" w:color="auto" w:fill="FFFFFF"/>
        </w:rPr>
        <w:t xml:space="preserve"> in particular to ‘create, restore, better manage, and extend protected areas – for the conservation of biodiversity’; to ‘protect insects, in particular indigenous and pollinating insects, including through protection against invasive species and better enforcement of existing regulation’; as well as to ‘set binding national targets across the EU Member States for reforestation of native trees and local flora, taking into account different national situations and specificities’. When it comes </w:t>
      </w:r>
      <w:r w:rsidR="004D33BD">
        <w:rPr>
          <w:noProof/>
          <w:shd w:val="clear" w:color="auto" w:fill="FFFFFF"/>
        </w:rPr>
        <w:t xml:space="preserve">to </w:t>
      </w:r>
      <w:r>
        <w:rPr>
          <w:noProof/>
          <w:shd w:val="clear" w:color="auto" w:fill="FFFFFF"/>
        </w:rPr>
        <w:t>the</w:t>
      </w:r>
      <w:r w:rsidR="004D33BD">
        <w:rPr>
          <w:noProof/>
          <w:shd w:val="clear" w:color="auto" w:fill="FFFFFF"/>
        </w:rPr>
        <w:t>ir</w:t>
      </w:r>
      <w:r>
        <w:rPr>
          <w:noProof/>
          <w:shd w:val="clear" w:color="auto" w:fill="FFFFFF"/>
        </w:rPr>
        <w:t xml:space="preserve"> proposal</w:t>
      </w:r>
      <w:r w:rsidR="004D33BD">
        <w:rPr>
          <w:noProof/>
          <w:shd w:val="clear" w:color="auto" w:fill="FFFFFF"/>
        </w:rPr>
        <w:t>s</w:t>
      </w:r>
      <w:r>
        <w:rPr>
          <w:noProof/>
          <w:shd w:val="clear" w:color="auto" w:fill="FFFFFF"/>
        </w:rPr>
        <w:t xml:space="preserve"> on </w:t>
      </w:r>
      <w:r>
        <w:rPr>
          <w:noProof/>
        </w:rPr>
        <w:t>information, awareness, dialogue and life-style,</w:t>
      </w:r>
      <w:r>
        <w:rPr>
          <w:noProof/>
          <w:shd w:val="clear" w:color="auto" w:fill="FFFFFF"/>
        </w:rPr>
        <w:t xml:space="preserve"> </w:t>
      </w:r>
      <w:r>
        <w:rPr>
          <w:noProof/>
        </w:rPr>
        <w:t>citizens ask</w:t>
      </w:r>
      <w:r w:rsidR="004D33BD">
        <w:rPr>
          <w:noProof/>
        </w:rPr>
        <w:t>ed</w:t>
      </w:r>
      <w:r>
        <w:rPr>
          <w:noProof/>
        </w:rPr>
        <w:t xml:space="preserve"> in particular</w:t>
      </w:r>
      <w:r>
        <w:rPr>
          <w:noProof/>
          <w:shd w:val="clear" w:color="auto" w:fill="FFFFFF"/>
        </w:rPr>
        <w:t xml:space="preserve"> to ‘include food production and biodiversity protection as part of education, including the advantage of unprocessed over processed food, and promoting school gardens, subsidizing urban gardening projects and vertical farming</w:t>
      </w:r>
      <w:r w:rsidR="004D33BD">
        <w:rPr>
          <w:noProof/>
          <w:shd w:val="clear" w:color="auto" w:fill="FFFFFF"/>
        </w:rPr>
        <w:t>’ and to ‘c</w:t>
      </w:r>
      <w:r>
        <w:rPr>
          <w:noProof/>
          <w:shd w:val="clear" w:color="auto" w:fill="FFFFFF"/>
        </w:rPr>
        <w:t>onsider making biodiversity a mandatory subject in schools and raise awareness for biodiversity through the use of media campaigns and incentivised ‘competitions’ across the EU’</w:t>
      </w:r>
      <w:r w:rsidR="0094744A">
        <w:rPr>
          <w:rStyle w:val="FootnoteReference"/>
          <w:noProof/>
        </w:rPr>
        <w:footnoteReference w:id="8"/>
      </w:r>
      <w:r w:rsidR="0094744A">
        <w:rPr>
          <w:noProof/>
          <w:shd w:val="clear" w:color="auto" w:fill="FFFFFF"/>
        </w:rPr>
        <w:t>.</w:t>
      </w:r>
      <w:r w:rsidR="00CD623F" w:rsidRPr="006E2C43">
        <w:rPr>
          <w:rFonts w:eastAsia="Times New Roman"/>
          <w:noProof/>
        </w:rPr>
        <w:t xml:space="preserve">More decisive action is </w:t>
      </w:r>
      <w:r w:rsidR="00FA33A1" w:rsidRPr="006E2C43">
        <w:rPr>
          <w:rFonts w:eastAsia="Times New Roman"/>
          <w:noProof/>
        </w:rPr>
        <w:t xml:space="preserve">therefore </w:t>
      </w:r>
      <w:r w:rsidR="00CD623F" w:rsidRPr="006E2C43">
        <w:rPr>
          <w:rFonts w:eastAsia="Times New Roman"/>
          <w:noProof/>
        </w:rPr>
        <w:t>needed to achieve the EU climate and biodiversity objectives</w:t>
      </w:r>
      <w:r w:rsidR="00FA33A1" w:rsidRPr="006E2C43">
        <w:rPr>
          <w:rFonts w:eastAsia="Times New Roman"/>
          <w:noProof/>
        </w:rPr>
        <w:t xml:space="preserve"> for 2030 and for 2050</w:t>
      </w:r>
      <w:r w:rsidR="009503BE" w:rsidRPr="006E2C43">
        <w:rPr>
          <w:rFonts w:eastAsia="Times New Roman"/>
          <w:noProof/>
        </w:rPr>
        <w:t>, and to ensure the resilience of food systems</w:t>
      </w:r>
      <w:r w:rsidR="00CD623F" w:rsidRPr="006E2C43">
        <w:rPr>
          <w:rFonts w:eastAsia="Times New Roman"/>
          <w:noProof/>
        </w:rPr>
        <w:t xml:space="preserve">. </w:t>
      </w:r>
    </w:p>
    <w:p w:rsidR="00CD623F" w:rsidRPr="006E2C43" w:rsidRDefault="0086670D" w:rsidP="00CD623F">
      <w:pPr>
        <w:rPr>
          <w:noProof/>
        </w:rPr>
      </w:pPr>
      <w:r>
        <w:rPr>
          <w:noProof/>
          <w:color w:val="FF0000"/>
        </w:rPr>
        <w:t xml:space="preserve">More decisive action is therefore needed to achieve the EU climate and biodiversity objectives for 2030 and for 2050, and to ensure the resilience of food systems. </w:t>
      </w:r>
      <w:r w:rsidR="00CD623F" w:rsidRPr="006E2C43">
        <w:rPr>
          <w:noProof/>
        </w:rPr>
        <w:t xml:space="preserve">The </w:t>
      </w:r>
      <w:r w:rsidR="00CD623F" w:rsidRPr="006E2C43">
        <w:rPr>
          <w:rStyle w:val="Hyperlink"/>
          <w:noProof/>
          <w:color w:val="auto"/>
          <w:u w:val="none"/>
        </w:rPr>
        <w:t>European Green Deal</w:t>
      </w:r>
      <w:r w:rsidR="00CD623F" w:rsidRPr="006E2C43">
        <w:rPr>
          <w:rStyle w:val="FootnoteReference"/>
          <w:noProof/>
        </w:rPr>
        <w:footnoteReference w:id="9"/>
      </w:r>
      <w:r w:rsidR="00CD623F" w:rsidRPr="006E2C43">
        <w:rPr>
          <w:noProof/>
        </w:rPr>
        <w:t xml:space="preserve"> commits to protecting and restoring nature. It states that the Commission will identify measures, including legal ones, to help Member States improve and restore damaged and carbon-rich ecosystems to good ecological status. The Green Deal also emphasised that all EU actions and policies should pull together to help the EU achieve a successful and just transition towards a sustainable future. </w:t>
      </w:r>
    </w:p>
    <w:p w:rsidR="00CD623F" w:rsidRPr="006E2C43" w:rsidRDefault="00CD623F" w:rsidP="00CD623F">
      <w:pPr>
        <w:rPr>
          <w:noProof/>
          <w:color w:val="000000" w:themeColor="text1"/>
        </w:rPr>
      </w:pPr>
      <w:r w:rsidRPr="006E2C43">
        <w:rPr>
          <w:noProof/>
        </w:rPr>
        <w:t xml:space="preserve">The EU </w:t>
      </w:r>
      <w:r w:rsidR="00FC4E47" w:rsidRPr="006E2C43">
        <w:rPr>
          <w:noProof/>
        </w:rPr>
        <w:t>B</w:t>
      </w:r>
      <w:r w:rsidRPr="006E2C43">
        <w:rPr>
          <w:noProof/>
        </w:rPr>
        <w:t xml:space="preserve">iodiversity </w:t>
      </w:r>
      <w:r w:rsidR="00FC4E47" w:rsidRPr="006E2C43">
        <w:rPr>
          <w:noProof/>
        </w:rPr>
        <w:t>S</w:t>
      </w:r>
      <w:r w:rsidRPr="006E2C43">
        <w:rPr>
          <w:noProof/>
        </w:rPr>
        <w:t>trategy for 2030</w:t>
      </w:r>
      <w:r w:rsidRPr="006E2C43">
        <w:rPr>
          <w:rStyle w:val="FootnoteReference"/>
          <w:noProof/>
        </w:rPr>
        <w:footnoteReference w:id="10"/>
      </w:r>
      <w:r w:rsidRPr="006E2C43">
        <w:rPr>
          <w:noProof/>
        </w:rPr>
        <w:t xml:space="preserve"> set </w:t>
      </w:r>
      <w:r w:rsidR="008E7531">
        <w:rPr>
          <w:noProof/>
        </w:rPr>
        <w:t>out</w:t>
      </w:r>
      <w:r w:rsidRPr="006E2C43">
        <w:rPr>
          <w:noProof/>
        </w:rPr>
        <w:t xml:space="preserve"> targets to</w:t>
      </w:r>
      <w:r w:rsidR="008E7531">
        <w:rPr>
          <w:noProof/>
        </w:rPr>
        <w:t xml:space="preserve"> further</w:t>
      </w:r>
      <w:r w:rsidRPr="006E2C43">
        <w:rPr>
          <w:noProof/>
        </w:rPr>
        <w:t xml:space="preserve"> protect nature in the EU. However, it underlined that protection alone would not be enough: to reverse biodiversity loss, greater efforts are needed to bring nature back to good health across the EU, in protected areas and beyond. Therefore, the Commission committed to propose legally binding targets to restore degraded EU ecosystems, in particular those with the most potential to remove and store carbon and to prevent and reduce the impact of natural disasters. </w:t>
      </w:r>
    </w:p>
    <w:p w:rsidR="00CD623F" w:rsidRPr="006E2C43" w:rsidRDefault="00CD623F" w:rsidP="00CD623F">
      <w:pPr>
        <w:rPr>
          <w:noProof/>
        </w:rPr>
      </w:pPr>
      <w:r w:rsidRPr="006E2C43">
        <w:rPr>
          <w:noProof/>
        </w:rPr>
        <w:t xml:space="preserve">The EU has so far failed to halt the loss of biodiversity. A </w:t>
      </w:r>
      <w:r w:rsidR="009C5FC4" w:rsidRPr="006E2C43">
        <w:rPr>
          <w:noProof/>
        </w:rPr>
        <w:t>recent study</w:t>
      </w:r>
      <w:r w:rsidR="009C5FC4" w:rsidRPr="006E2C43">
        <w:rPr>
          <w:rStyle w:val="FootnoteReference"/>
          <w:noProof/>
        </w:rPr>
        <w:footnoteReference w:id="11"/>
      </w:r>
      <w:r w:rsidR="009C5FC4" w:rsidRPr="006E2C43">
        <w:rPr>
          <w:noProof/>
        </w:rPr>
        <w:t xml:space="preserve"> finalised in the framework of the </w:t>
      </w:r>
      <w:r w:rsidRPr="006E2C43">
        <w:rPr>
          <w:noProof/>
        </w:rPr>
        <w:t>evaluation</w:t>
      </w:r>
      <w:r w:rsidRPr="006E2C43">
        <w:rPr>
          <w:bCs/>
          <w:noProof/>
        </w:rPr>
        <w:t xml:space="preserve"> </w:t>
      </w:r>
      <w:r w:rsidRPr="006E2C43">
        <w:rPr>
          <w:noProof/>
        </w:rPr>
        <w:t>of the EU biodiversity strategy up to 2020</w:t>
      </w:r>
      <w:r w:rsidRPr="006E2C43">
        <w:rPr>
          <w:rStyle w:val="FootnoteReference"/>
          <w:noProof/>
        </w:rPr>
        <w:footnoteReference w:id="12"/>
      </w:r>
      <w:r w:rsidRPr="006E2C43">
        <w:rPr>
          <w:noProof/>
        </w:rPr>
        <w:t xml:space="preserve"> shows that the EU could not halt the loss of biodiversity between 2011 and 2020. It did not meet the voluntary target to restore at least 15% of degraded ecosystems by 2020 (in line with Aichi Target 15 of the Convention on Biological Diversity</w:t>
      </w:r>
      <w:r w:rsidRPr="006E2C43">
        <w:rPr>
          <w:rStyle w:val="FootnoteReference"/>
          <w:noProof/>
        </w:rPr>
        <w:footnoteReference w:id="13"/>
      </w:r>
      <w:r w:rsidRPr="006E2C43">
        <w:rPr>
          <w:noProof/>
        </w:rPr>
        <w:t xml:space="preserve">). The outlook for biodiversity and ecosystems is bleak and shows that the current approach is not working. </w:t>
      </w:r>
    </w:p>
    <w:p w:rsidR="00CD623F" w:rsidRPr="006E2C43" w:rsidRDefault="00CD623F" w:rsidP="00CD623F">
      <w:pPr>
        <w:rPr>
          <w:noProof/>
        </w:rPr>
      </w:pPr>
      <w:r w:rsidRPr="006E2C43">
        <w:rPr>
          <w:noProof/>
        </w:rPr>
        <w:t>T</w:t>
      </w:r>
      <w:r w:rsidRPr="006E2C43">
        <w:rPr>
          <w:rFonts w:eastAsia="Times New Roman"/>
          <w:noProof/>
        </w:rPr>
        <w:t>he European Parliament and the Council have also insisted on stepping up efforts to restore ecosystems, as expressed in the Council conclusions of December 2019</w:t>
      </w:r>
      <w:r w:rsidRPr="006E2C43">
        <w:rPr>
          <w:rStyle w:val="FootnoteReference"/>
          <w:rFonts w:eastAsia="Times New Roman"/>
          <w:noProof/>
        </w:rPr>
        <w:footnoteReference w:id="14"/>
      </w:r>
      <w:r w:rsidRPr="006E2C43">
        <w:rPr>
          <w:rFonts w:eastAsia="Times New Roman"/>
          <w:noProof/>
        </w:rPr>
        <w:t xml:space="preserve"> and a European Parliament resolution in January 2020</w:t>
      </w:r>
      <w:r w:rsidRPr="006E2C43">
        <w:rPr>
          <w:rStyle w:val="FootnoteReference"/>
          <w:rFonts w:eastAsia="Times New Roman"/>
          <w:noProof/>
        </w:rPr>
        <w:footnoteReference w:id="15"/>
      </w:r>
      <w:r w:rsidRPr="006E2C43">
        <w:rPr>
          <w:rFonts w:eastAsia="Times New Roman"/>
          <w:noProof/>
        </w:rPr>
        <w:t>. The Parliament resolution called on the Commission to</w:t>
      </w:r>
      <w:r w:rsidRPr="006E2C43">
        <w:rPr>
          <w:noProof/>
        </w:rPr>
        <w:t xml:space="preserve"> </w:t>
      </w:r>
      <w:r w:rsidRPr="006E2C43">
        <w:rPr>
          <w:rFonts w:eastAsia="Times New Roman"/>
          <w:noProof/>
        </w:rPr>
        <w:t>‘</w:t>
      </w:r>
      <w:r w:rsidRPr="006E2C43">
        <w:rPr>
          <w:noProof/>
        </w:rPr>
        <w:t xml:space="preserve">move away from voluntary commitments and to propose an ambitious and inclusive Strategy that sets legally (and, consequently, enforceable) binding targets for the EU and its Member </w:t>
      </w:r>
      <w:r w:rsidRPr="006E2C43">
        <w:rPr>
          <w:iCs/>
          <w:noProof/>
        </w:rPr>
        <w:t>States</w:t>
      </w:r>
      <w:r w:rsidRPr="006E2C43">
        <w:rPr>
          <w:rFonts w:eastAsia="Times New Roman"/>
          <w:noProof/>
        </w:rPr>
        <w:t>’</w:t>
      </w:r>
      <w:r w:rsidRPr="006E2C43">
        <w:rPr>
          <w:noProof/>
        </w:rPr>
        <w:t>. In its resolution of 9 June 2021</w:t>
      </w:r>
      <w:r w:rsidRPr="006E2C43">
        <w:rPr>
          <w:rStyle w:val="FootnoteReference"/>
          <w:noProof/>
        </w:rPr>
        <w:footnoteReference w:id="16"/>
      </w:r>
      <w:r w:rsidRPr="006E2C43">
        <w:rPr>
          <w:noProof/>
        </w:rPr>
        <w:t xml:space="preserve">, the European Parliament </w:t>
      </w:r>
      <w:r w:rsidRPr="006E2C43">
        <w:rPr>
          <w:iCs/>
          <w:noProof/>
        </w:rPr>
        <w:t>strongly welcomed the Commission’s commitment to draw up a legislative proposal on nature restoration, including on binding restoration targets</w:t>
      </w:r>
      <w:r w:rsidRPr="006E2C43">
        <w:rPr>
          <w:noProof/>
        </w:rPr>
        <w:t xml:space="preserve">. </w:t>
      </w:r>
    </w:p>
    <w:p w:rsidR="00CD623F" w:rsidRPr="006E2C43" w:rsidRDefault="00CD623F" w:rsidP="00CD623F">
      <w:pPr>
        <w:rPr>
          <w:noProof/>
          <w:color w:val="000000" w:themeColor="text1"/>
        </w:rPr>
      </w:pPr>
      <w:r w:rsidRPr="006E2C43">
        <w:rPr>
          <w:rFonts w:eastAsia="Times New Roman"/>
          <w:noProof/>
          <w:color w:val="000000" w:themeColor="text1"/>
        </w:rPr>
        <w:t>Restoring ecosystems is also high on the international agenda.</w:t>
      </w:r>
      <w:r w:rsidRPr="006E2C43">
        <w:rPr>
          <w:noProof/>
          <w:color w:val="000000" w:themeColor="text1"/>
        </w:rPr>
        <w:t xml:space="preserve"> The </w:t>
      </w:r>
      <w:r w:rsidRPr="006E2C43">
        <w:rPr>
          <w:noProof/>
        </w:rPr>
        <w:t>2050 vision under the Convention on Biological Diversity</w:t>
      </w:r>
      <w:r w:rsidRPr="006E2C43">
        <w:rPr>
          <w:rStyle w:val="FootnoteReference"/>
          <w:noProof/>
        </w:rPr>
        <w:footnoteReference w:id="17"/>
      </w:r>
      <w:r w:rsidRPr="006E2C43">
        <w:rPr>
          <w:noProof/>
          <w:color w:val="000000" w:themeColor="text1"/>
        </w:rPr>
        <w:t xml:space="preserve">, the </w:t>
      </w:r>
      <w:r w:rsidRPr="006E2C43">
        <w:rPr>
          <w:noProof/>
        </w:rPr>
        <w:t>United Nations Convention to Combat Desertification (UNCCD)</w:t>
      </w:r>
      <w:r w:rsidRPr="006E2C43">
        <w:rPr>
          <w:rStyle w:val="FootnoteReference"/>
          <w:noProof/>
        </w:rPr>
        <w:footnoteReference w:id="18"/>
      </w:r>
      <w:r w:rsidRPr="006E2C43">
        <w:rPr>
          <w:noProof/>
          <w:color w:val="000000" w:themeColor="text1"/>
        </w:rPr>
        <w:t xml:space="preserve">, the </w:t>
      </w:r>
      <w:r w:rsidRPr="006E2C43">
        <w:rPr>
          <w:noProof/>
        </w:rPr>
        <w:t>2030 Agenda for Sustainable Development (the Sustainable Development Goals)</w:t>
      </w:r>
      <w:r w:rsidRPr="006E2C43">
        <w:rPr>
          <w:rStyle w:val="FootnoteReference"/>
          <w:noProof/>
        </w:rPr>
        <w:footnoteReference w:id="19"/>
      </w:r>
      <w:r w:rsidRPr="006E2C43">
        <w:rPr>
          <w:noProof/>
          <w:color w:val="000000" w:themeColor="text1"/>
        </w:rPr>
        <w:t xml:space="preserve"> and the </w:t>
      </w:r>
      <w:r w:rsidRPr="006E2C43">
        <w:rPr>
          <w:noProof/>
        </w:rPr>
        <w:t>UN Decade for Restoration</w:t>
      </w:r>
      <w:r w:rsidRPr="006E2C43">
        <w:rPr>
          <w:rStyle w:val="FootnoteReference"/>
          <w:noProof/>
        </w:rPr>
        <w:footnoteReference w:id="20"/>
      </w:r>
      <w:r w:rsidRPr="006E2C43">
        <w:rPr>
          <w:noProof/>
        </w:rPr>
        <w:t xml:space="preserve"> all </w:t>
      </w:r>
      <w:r w:rsidRPr="006E2C43">
        <w:rPr>
          <w:noProof/>
          <w:color w:val="000000" w:themeColor="text1"/>
        </w:rPr>
        <w:t xml:space="preserve">call for protecting and restoring ecosystems. Restoration will also be necessary for the EU to meet its commitments under the United Nations Framework Convention on Climate Change, and the </w:t>
      </w:r>
      <w:r w:rsidRPr="006E2C43">
        <w:rPr>
          <w:noProof/>
        </w:rPr>
        <w:t>Paris Agreement</w:t>
      </w:r>
      <w:r w:rsidRPr="006E2C43">
        <w:rPr>
          <w:rStyle w:val="FootnoteReference"/>
          <w:noProof/>
        </w:rPr>
        <w:footnoteReference w:id="21"/>
      </w:r>
      <w:r w:rsidRPr="006E2C43">
        <w:rPr>
          <w:noProof/>
          <w:color w:val="000000" w:themeColor="text1"/>
        </w:rPr>
        <w:t>. Ecosystems such as peatlands, wetlands, oceans and forests can – if in good condition – remove and store large amounts of carbon dioxide and also contribute significantly to reducing the impact of climate change.</w:t>
      </w:r>
      <w:r w:rsidRPr="006E2C43" w:rsidDel="002D7AE6">
        <w:rPr>
          <w:noProof/>
          <w:color w:val="000000" w:themeColor="text1"/>
        </w:rPr>
        <w:t xml:space="preserve"> </w:t>
      </w:r>
    </w:p>
    <w:p w:rsidR="00CD623F" w:rsidRPr="006E2C43" w:rsidRDefault="00CD623F" w:rsidP="00CD623F">
      <w:pPr>
        <w:rPr>
          <w:rFonts w:eastAsia="Times New Roman"/>
          <w:noProof/>
          <w:color w:val="242424"/>
          <w:lang w:eastAsia="en-GB"/>
        </w:rPr>
      </w:pPr>
      <w:r w:rsidRPr="006E2C43">
        <w:rPr>
          <w:noProof/>
        </w:rPr>
        <w:t xml:space="preserve">The proposal for a regulation on nature restoration sets out an </w:t>
      </w:r>
      <w:r w:rsidRPr="006E2C43">
        <w:rPr>
          <w:rFonts w:eastAsia="Times New Roman"/>
          <w:noProof/>
        </w:rPr>
        <w:t xml:space="preserve">overarching objective: </w:t>
      </w:r>
      <w:r w:rsidRPr="006E2C43">
        <w:rPr>
          <w:noProof/>
        </w:rPr>
        <w:t xml:space="preserve">to </w:t>
      </w:r>
      <w:r w:rsidRPr="006E2C43">
        <w:rPr>
          <w:rFonts w:eastAsia="Times New Roman"/>
          <w:noProof/>
          <w:color w:val="242424"/>
          <w:lang w:eastAsia="en-GB"/>
        </w:rPr>
        <w:t xml:space="preserve">contribute to the continuous, long-term and sustained recovery of biodiverse and resilient nature across the EU’s land and sea areas by restoring ecosystems and to contribute to achieving Union climate mitigation and climate adaptation objectives and meet its international commitments. </w:t>
      </w:r>
    </w:p>
    <w:p w:rsidR="00CD623F" w:rsidRPr="006E2C43" w:rsidRDefault="00CD623F" w:rsidP="00CD623F">
      <w:pPr>
        <w:rPr>
          <w:rFonts w:eastAsia="Times New Roman"/>
          <w:noProof/>
          <w:color w:val="242424"/>
          <w:szCs w:val="24"/>
          <w:lang w:eastAsia="en-GB"/>
        </w:rPr>
      </w:pPr>
      <w:r w:rsidRPr="006E2C43">
        <w:rPr>
          <w:rFonts w:eastAsia="Times New Roman"/>
          <w:noProof/>
        </w:rPr>
        <w:t xml:space="preserve">To achieve this objective, the proposal sets multiple binding restoration targets and obligations across a broad range of ecosystems. </w:t>
      </w:r>
      <w:r w:rsidRPr="006E2C43">
        <w:rPr>
          <w:rFonts w:eastAsia="Times New Roman"/>
          <w:noProof/>
          <w:color w:val="242424"/>
          <w:szCs w:val="24"/>
          <w:lang w:eastAsia="en-GB"/>
        </w:rPr>
        <w:t xml:space="preserve">These measures should cover at least 20% of the EU’s land and sea areas by 2030 and </w:t>
      </w:r>
      <w:r w:rsidRPr="006E2C43">
        <w:rPr>
          <w:noProof/>
          <w:szCs w:val="24"/>
        </w:rPr>
        <w:t xml:space="preserve">all ecosystems in need of restoration </w:t>
      </w:r>
      <w:r w:rsidRPr="006E2C43">
        <w:rPr>
          <w:rFonts w:eastAsia="Times New Roman"/>
          <w:noProof/>
          <w:color w:val="242424"/>
          <w:szCs w:val="24"/>
          <w:lang w:eastAsia="en-GB"/>
        </w:rPr>
        <w:t xml:space="preserve">by 2050. The proposal </w:t>
      </w:r>
      <w:r w:rsidRPr="006E2C43">
        <w:rPr>
          <w:rFonts w:eastAsia="Times New Roman"/>
          <w:noProof/>
        </w:rPr>
        <w:t xml:space="preserve">is further supported by an implementation framework to translate the objectives into action, by preparing and carrying out national restoration plans. </w:t>
      </w:r>
    </w:p>
    <w:p w:rsidR="00CD623F" w:rsidRPr="006E2C43" w:rsidRDefault="00CD623F" w:rsidP="00CD623F">
      <w:pPr>
        <w:rPr>
          <w:rFonts w:eastAsia="Times New Roman"/>
          <w:noProof/>
        </w:rPr>
      </w:pPr>
      <w:r w:rsidRPr="006E2C43">
        <w:rPr>
          <w:rFonts w:eastAsia="Times New Roman"/>
          <w:noProof/>
        </w:rPr>
        <w:t xml:space="preserve">The proposal aims to enable the EU to act with urgency and to start restoring ecosystems based on binding targets and obligations that can already be measured and monitored. This will ensure that Member States can start restoration work without delay. More ecosystems can be included at later stages by developing joint methods to set further targets </w:t>
      </w:r>
      <w:r w:rsidR="00B91421" w:rsidRPr="006E2C43">
        <w:rPr>
          <w:rFonts w:eastAsia="Times New Roman"/>
          <w:noProof/>
        </w:rPr>
        <w:t xml:space="preserve">by </w:t>
      </w:r>
      <w:r w:rsidRPr="006E2C43">
        <w:rPr>
          <w:rFonts w:eastAsia="Times New Roman"/>
          <w:noProof/>
        </w:rPr>
        <w:t>amend</w:t>
      </w:r>
      <w:r w:rsidR="00B91421" w:rsidRPr="006E2C43">
        <w:rPr>
          <w:rFonts w:eastAsia="Times New Roman"/>
          <w:noProof/>
        </w:rPr>
        <w:t>ing</w:t>
      </w:r>
      <w:r w:rsidRPr="006E2C43">
        <w:rPr>
          <w:rFonts w:eastAsia="Times New Roman"/>
          <w:noProof/>
        </w:rPr>
        <w:t xml:space="preserve"> the regulation. </w:t>
      </w:r>
    </w:p>
    <w:p w:rsidR="00CD623F" w:rsidRPr="006E2C43" w:rsidRDefault="00CD623F" w:rsidP="00CD623F">
      <w:pPr>
        <w:rPr>
          <w:rStyle w:val="normaltextrun"/>
          <w:rFonts w:asciiTheme="minorHAnsi" w:hAnsiTheme="minorHAnsi"/>
          <w:noProof/>
          <w:color w:val="000000" w:themeColor="text1"/>
          <w:sz w:val="22"/>
          <w:lang w:val="en-US"/>
        </w:rPr>
      </w:pPr>
      <w:r w:rsidRPr="006E2C43">
        <w:rPr>
          <w:rFonts w:eastAsia="Times New Roman"/>
          <w:noProof/>
        </w:rPr>
        <w:t xml:space="preserve">The proposal thus </w:t>
      </w:r>
      <w:r w:rsidRPr="006E2C43">
        <w:rPr>
          <w:noProof/>
        </w:rPr>
        <w:t>paves the way for a broad range of ecosystems in the EU to be restored and maintained by 2050, with measurable results by 2030 and 2040. It enables the EU to contribute to halting biodiversity loss and bringing nature back to good health. It</w:t>
      </w:r>
      <w:r w:rsidRPr="006E2C43">
        <w:rPr>
          <w:rStyle w:val="normaltextrun"/>
          <w:noProof/>
          <w:color w:val="000000" w:themeColor="text1"/>
        </w:rPr>
        <w:t xml:space="preserve"> </w:t>
      </w:r>
      <w:r w:rsidRPr="006E2C43">
        <w:rPr>
          <w:noProof/>
        </w:rPr>
        <w:t xml:space="preserve">also enables </w:t>
      </w:r>
      <w:r w:rsidRPr="006E2C43">
        <w:rPr>
          <w:rStyle w:val="normaltextrun"/>
          <w:rFonts w:eastAsia="Times New Roman"/>
          <w:noProof/>
          <w:color w:val="000000" w:themeColor="text1"/>
        </w:rPr>
        <w:t xml:space="preserve">the EU to demonstrate global leadership on protecting nature, in particular at the Conference of the Parties on the </w:t>
      </w:r>
      <w:r w:rsidRPr="006E2C43">
        <w:rPr>
          <w:noProof/>
        </w:rPr>
        <w:t xml:space="preserve">Convention on Biological Diversity to be held later in 2022. </w:t>
      </w:r>
    </w:p>
    <w:p w:rsidR="00CD623F" w:rsidRPr="006E2C43" w:rsidRDefault="00CD623F" w:rsidP="00B16B21">
      <w:pPr>
        <w:pStyle w:val="ManualHeading2"/>
        <w:rPr>
          <w:noProof/>
          <w:color w:val="000000"/>
          <w:u w:color="000000"/>
          <w:bdr w:val="nil"/>
        </w:rPr>
      </w:pPr>
      <w:r w:rsidRPr="006E2C43">
        <w:rPr>
          <w:noProof/>
          <w:color w:val="000000"/>
          <w:bdr w:val="nil"/>
        </w:rPr>
        <w:t>•</w:t>
      </w:r>
      <w:r w:rsidRPr="006E2C43">
        <w:rPr>
          <w:noProof/>
          <w:color w:val="000000"/>
          <w:u w:color="000000"/>
          <w:bdr w:val="nil"/>
        </w:rPr>
        <w:tab/>
      </w:r>
      <w:r w:rsidRPr="006E2C43">
        <w:rPr>
          <w:noProof/>
        </w:rPr>
        <w:t xml:space="preserve">Consistency with existing policy provisions in the policy area </w:t>
      </w:r>
    </w:p>
    <w:p w:rsidR="00CD623F" w:rsidRPr="006E2C43" w:rsidRDefault="00CD623F" w:rsidP="002E61AD">
      <w:pPr>
        <w:rPr>
          <w:noProof/>
        </w:rPr>
      </w:pPr>
      <w:r w:rsidRPr="006E2C43">
        <w:rPr>
          <w:noProof/>
        </w:rPr>
        <w:t xml:space="preserve">The proposal aims to complement existing environmental policy. It is designed to </w:t>
      </w:r>
      <w:r w:rsidRPr="006E2C43">
        <w:rPr>
          <w:bCs/>
          <w:noProof/>
        </w:rPr>
        <w:t>work effectively in synergy with EU environmental law</w:t>
      </w:r>
      <w:r w:rsidRPr="006E2C43">
        <w:rPr>
          <w:noProof/>
        </w:rPr>
        <w:t xml:space="preserve">. The proposal will also give impetus to the improved coordination and implementation of these laws. </w:t>
      </w:r>
    </w:p>
    <w:p w:rsidR="00CD623F" w:rsidRPr="006E2C43" w:rsidRDefault="00CD623F" w:rsidP="002E61AD">
      <w:pPr>
        <w:rPr>
          <w:noProof/>
        </w:rPr>
      </w:pPr>
      <w:r w:rsidRPr="006E2C43">
        <w:rPr>
          <w:noProof/>
        </w:rPr>
        <w:t xml:space="preserve">Specifically, the proposal will complement the: </w:t>
      </w:r>
    </w:p>
    <w:p w:rsidR="00CD623F" w:rsidRPr="006E2C43" w:rsidRDefault="00CD623F" w:rsidP="002E61AD">
      <w:pPr>
        <w:rPr>
          <w:noProof/>
        </w:rPr>
      </w:pPr>
      <w:r w:rsidRPr="006E2C43">
        <w:rPr>
          <w:noProof/>
        </w:rPr>
        <w:t>Birds</w:t>
      </w:r>
      <w:r w:rsidRPr="006E2C43">
        <w:rPr>
          <w:rStyle w:val="FootnoteReference"/>
          <w:rFonts w:eastAsia="Arial Unicode MS"/>
          <w:noProof/>
        </w:rPr>
        <w:footnoteReference w:id="22"/>
      </w:r>
      <w:r w:rsidRPr="006E2C43">
        <w:rPr>
          <w:noProof/>
        </w:rPr>
        <w:t xml:space="preserve">  and Habitats Directives</w:t>
      </w:r>
      <w:r w:rsidRPr="006E2C43">
        <w:rPr>
          <w:rStyle w:val="FootnoteReference"/>
          <w:rFonts w:eastAsia="Arial Unicode MS"/>
          <w:noProof/>
        </w:rPr>
        <w:footnoteReference w:id="23"/>
      </w:r>
      <w:r w:rsidRPr="006E2C43">
        <w:rPr>
          <w:noProof/>
        </w:rPr>
        <w:t xml:space="preserve"> by setting deadlines to meet targets and requiring Member States to restore ecosystems also outside the Natura 2000 network; </w:t>
      </w:r>
    </w:p>
    <w:p w:rsidR="00CD623F" w:rsidRPr="006E2C43" w:rsidRDefault="00B91421" w:rsidP="002E61AD">
      <w:pPr>
        <w:rPr>
          <w:bCs/>
          <w:noProof/>
        </w:rPr>
      </w:pPr>
      <w:r w:rsidRPr="006E2C43">
        <w:rPr>
          <w:noProof/>
        </w:rPr>
        <w:t xml:space="preserve">the </w:t>
      </w:r>
      <w:r w:rsidR="00CD623F" w:rsidRPr="006E2C43">
        <w:rPr>
          <w:noProof/>
        </w:rPr>
        <w:t>Water Framework Directive</w:t>
      </w:r>
      <w:r w:rsidR="00CD623F" w:rsidRPr="006E2C43">
        <w:rPr>
          <w:rStyle w:val="FootnoteReference"/>
          <w:rFonts w:eastAsia="Arial Unicode MS"/>
          <w:noProof/>
        </w:rPr>
        <w:footnoteReference w:id="24"/>
      </w:r>
      <w:r w:rsidR="00CD623F" w:rsidRPr="006E2C43">
        <w:rPr>
          <w:noProof/>
        </w:rPr>
        <w:t xml:space="preserve"> by specifying additional restoration requirements for </w:t>
      </w:r>
      <w:r w:rsidR="00CD623F" w:rsidRPr="006E2C43">
        <w:rPr>
          <w:bCs/>
          <w:noProof/>
        </w:rPr>
        <w:t xml:space="preserve">river continuity and to ensure good conditions of floodplains; </w:t>
      </w:r>
    </w:p>
    <w:p w:rsidR="00CD623F" w:rsidRPr="006E2C43" w:rsidRDefault="00B91421" w:rsidP="002E61AD">
      <w:pPr>
        <w:rPr>
          <w:noProof/>
        </w:rPr>
      </w:pPr>
      <w:r w:rsidRPr="006E2C43">
        <w:rPr>
          <w:noProof/>
        </w:rPr>
        <w:t xml:space="preserve">the </w:t>
      </w:r>
      <w:r w:rsidR="00CD623F" w:rsidRPr="006E2C43">
        <w:rPr>
          <w:noProof/>
        </w:rPr>
        <w:t>Marine Strategy Framework Directive</w:t>
      </w:r>
      <w:r w:rsidR="00CD623F" w:rsidRPr="006E2C43">
        <w:rPr>
          <w:rStyle w:val="FootnoteReference"/>
          <w:rFonts w:eastAsia="Arial Unicode MS"/>
          <w:noProof/>
        </w:rPr>
        <w:footnoteReference w:id="25"/>
      </w:r>
      <w:r w:rsidR="00CD623F" w:rsidRPr="006E2C43">
        <w:rPr>
          <w:noProof/>
        </w:rPr>
        <w:t xml:space="preserve"> with specific measures and detailed targets for specific marine habitats needing restoration;</w:t>
      </w:r>
    </w:p>
    <w:p w:rsidR="00CD623F" w:rsidRPr="006E2C43" w:rsidRDefault="00B91421" w:rsidP="002E61AD">
      <w:pPr>
        <w:rPr>
          <w:noProof/>
        </w:rPr>
      </w:pPr>
      <w:r w:rsidRPr="006E2C43">
        <w:rPr>
          <w:noProof/>
        </w:rPr>
        <w:t xml:space="preserve">the </w:t>
      </w:r>
      <w:r w:rsidR="00CD623F" w:rsidRPr="006E2C43">
        <w:rPr>
          <w:noProof/>
        </w:rPr>
        <w:t>Invasive Alien Species Regulation</w:t>
      </w:r>
      <w:r w:rsidR="00CD623F" w:rsidRPr="006E2C43">
        <w:rPr>
          <w:rStyle w:val="FootnoteReference"/>
          <w:rFonts w:eastAsia="Arial Unicode MS"/>
          <w:noProof/>
        </w:rPr>
        <w:footnoteReference w:id="26"/>
      </w:r>
      <w:r w:rsidR="00CD623F" w:rsidRPr="006E2C43">
        <w:rPr>
          <w:noProof/>
        </w:rPr>
        <w:t xml:space="preserve">. </w:t>
      </w:r>
    </w:p>
    <w:p w:rsidR="00CD623F" w:rsidRPr="006E2C43" w:rsidRDefault="00CD623F" w:rsidP="00B0251E">
      <w:pPr>
        <w:rPr>
          <w:rFonts w:eastAsiaTheme="minorEastAsia"/>
          <w:bCs/>
          <w:noProof/>
          <w:color w:val="FF0000"/>
        </w:rPr>
      </w:pPr>
      <w:r w:rsidRPr="006E2C43">
        <w:rPr>
          <w:noProof/>
        </w:rPr>
        <w:t xml:space="preserve">It will also work closely at a detailed level with the common fisheries policy, and will ensure coherence and complementarity where relevant. </w:t>
      </w:r>
    </w:p>
    <w:p w:rsidR="00CD623F" w:rsidRPr="006E2C43" w:rsidRDefault="00CD623F" w:rsidP="002E61AD">
      <w:pPr>
        <w:rPr>
          <w:noProof/>
        </w:rPr>
      </w:pPr>
      <w:r w:rsidRPr="006E2C43">
        <w:rPr>
          <w:noProof/>
        </w:rPr>
        <w:t>The proposal has direct links with and contributes to the New EU forest strategy for 2030</w:t>
      </w:r>
      <w:r w:rsidRPr="006E2C43">
        <w:rPr>
          <w:rStyle w:val="FootnoteReference"/>
          <w:noProof/>
        </w:rPr>
        <w:footnoteReference w:id="27"/>
      </w:r>
      <w:r w:rsidRPr="006E2C43">
        <w:rPr>
          <w:noProof/>
        </w:rPr>
        <w:t xml:space="preserve"> with restoration measures that will improve forest biodiversity and resilience, due to specific targets and obligations for forest habitats.</w:t>
      </w:r>
    </w:p>
    <w:p w:rsidR="00CD623F" w:rsidRPr="006E2C43" w:rsidRDefault="00025835" w:rsidP="002E61AD">
      <w:pPr>
        <w:rPr>
          <w:noProof/>
        </w:rPr>
      </w:pPr>
      <w:r>
        <w:rPr>
          <w:noProof/>
        </w:rPr>
        <w:t>As regards</w:t>
      </w:r>
      <w:r w:rsidR="00CD623F" w:rsidRPr="006E2C43">
        <w:rPr>
          <w:noProof/>
        </w:rPr>
        <w:t xml:space="preserve"> the common agricultural policy, the proposal builds on specific targets </w:t>
      </w:r>
      <w:r w:rsidR="00B91421" w:rsidRPr="006E2C43">
        <w:rPr>
          <w:noProof/>
        </w:rPr>
        <w:t xml:space="preserve">for </w:t>
      </w:r>
      <w:r w:rsidR="00CD623F" w:rsidRPr="006E2C43">
        <w:rPr>
          <w:noProof/>
        </w:rPr>
        <w:t xml:space="preserve">grassland habitats </w:t>
      </w:r>
      <w:r w:rsidR="00647444" w:rsidRPr="006E2C43">
        <w:rPr>
          <w:noProof/>
        </w:rPr>
        <w:t xml:space="preserve">that fall within the scope of Directive 92/43/EEC, </w:t>
      </w:r>
      <w:r w:rsidR="00CD623F" w:rsidRPr="006E2C43">
        <w:rPr>
          <w:noProof/>
        </w:rPr>
        <w:t>and more broadly across EU agro-ecosystems based on evidence of improvement o</w:t>
      </w:r>
      <w:r w:rsidR="00647444" w:rsidRPr="006E2C43">
        <w:rPr>
          <w:noProof/>
        </w:rPr>
        <w:t>f</w:t>
      </w:r>
      <w:r w:rsidR="00CD623F" w:rsidRPr="006E2C43">
        <w:rPr>
          <w:noProof/>
        </w:rPr>
        <w:t xml:space="preserve"> a set of indicators that enhance biodiversity. The proposal has clear links with the EU soil strategy because many terrestrial ecosystems depend on and interact with the underlying soils. Any </w:t>
      </w:r>
      <w:r w:rsidR="00647444" w:rsidRPr="006E2C43">
        <w:rPr>
          <w:noProof/>
        </w:rPr>
        <w:t xml:space="preserve">other </w:t>
      </w:r>
      <w:r w:rsidR="00CD623F" w:rsidRPr="006E2C43">
        <w:rPr>
          <w:noProof/>
        </w:rPr>
        <w:t xml:space="preserve">soil-related targets will be integrated into future legislation governing soils. </w:t>
      </w:r>
    </w:p>
    <w:p w:rsidR="00CD623F" w:rsidRPr="00DD69EC" w:rsidRDefault="00CD623F" w:rsidP="00B0251E">
      <w:pPr>
        <w:rPr>
          <w:noProof/>
        </w:rPr>
      </w:pPr>
      <w:r w:rsidRPr="006E2C43">
        <w:rPr>
          <w:noProof/>
        </w:rPr>
        <w:t>Furthermore, the proposed objective to reverse pollinator decline will help reach the objectives of the EU pollinator initiative</w:t>
      </w:r>
      <w:r w:rsidRPr="006E2C43">
        <w:rPr>
          <w:rStyle w:val="FootnoteReference"/>
          <w:noProof/>
        </w:rPr>
        <w:footnoteReference w:id="28"/>
      </w:r>
      <w:r w:rsidRPr="006E2C43">
        <w:rPr>
          <w:noProof/>
        </w:rPr>
        <w:t>. Targets in the proposal to increase green spaces in urban areas will have a direct bearing on the green infrastructure strategy</w:t>
      </w:r>
      <w:r w:rsidRPr="006E2C43">
        <w:rPr>
          <w:rStyle w:val="FootnoteReference"/>
          <w:noProof/>
        </w:rPr>
        <w:footnoteReference w:id="29"/>
      </w:r>
      <w:r w:rsidRPr="006E2C43">
        <w:rPr>
          <w:noProof/>
        </w:rPr>
        <w:t xml:space="preserve">. </w:t>
      </w:r>
    </w:p>
    <w:p w:rsidR="00CD623F" w:rsidRPr="006E2C43" w:rsidRDefault="00CD623F" w:rsidP="002E61AD">
      <w:pPr>
        <w:rPr>
          <w:noProof/>
        </w:rPr>
      </w:pPr>
      <w:r w:rsidRPr="006E2C43">
        <w:rPr>
          <w:noProof/>
        </w:rPr>
        <w:t>Policy measures under other environmental strategies, such as the circular economy action plan for a cleaner and more competitive Europe</w:t>
      </w:r>
      <w:r w:rsidRPr="006E2C43">
        <w:rPr>
          <w:rStyle w:val="FootnoteReference"/>
          <w:noProof/>
        </w:rPr>
        <w:footnoteReference w:id="30"/>
      </w:r>
      <w:r w:rsidRPr="006E2C43">
        <w:rPr>
          <w:noProof/>
        </w:rPr>
        <w:t xml:space="preserve"> and the zero pollution action plan for air, water and soil</w:t>
      </w:r>
      <w:r w:rsidRPr="006E2C43">
        <w:rPr>
          <w:rStyle w:val="FootnoteReference"/>
          <w:noProof/>
        </w:rPr>
        <w:footnoteReference w:id="31"/>
      </w:r>
      <w:r w:rsidRPr="006E2C43">
        <w:rPr>
          <w:noProof/>
        </w:rPr>
        <w:t xml:space="preserve">, will help relieve pressure on ecosystems by reducing various forms of pollutants. </w:t>
      </w:r>
      <w:r w:rsidR="009503BE" w:rsidRPr="006E2C43">
        <w:rPr>
          <w:noProof/>
        </w:rPr>
        <w:t>Measures such as the Council Recommendation on learning for the green transition and sustainable development (to be adopted by the Council on 16 June 2022)</w:t>
      </w:r>
      <w:r w:rsidR="009503BE" w:rsidRPr="006E2C43">
        <w:rPr>
          <w:rStyle w:val="FootnoteReference"/>
          <w:noProof/>
        </w:rPr>
        <w:footnoteReference w:id="32"/>
      </w:r>
      <w:r w:rsidR="009503BE" w:rsidRPr="006E2C43">
        <w:rPr>
          <w:noProof/>
        </w:rPr>
        <w:t>, can contribute to creating the necessary knowledge, skills and attitudes regarding environmental sustainability, including in support of nature restoration.</w:t>
      </w:r>
    </w:p>
    <w:p w:rsidR="00CD623F" w:rsidRPr="006E2C43" w:rsidRDefault="00CD623F" w:rsidP="002E61AD">
      <w:pPr>
        <w:rPr>
          <w:noProof/>
        </w:rPr>
      </w:pPr>
      <w:r w:rsidRPr="006E2C43">
        <w:rPr>
          <w:noProof/>
        </w:rPr>
        <w:t xml:space="preserve"> </w:t>
      </w:r>
    </w:p>
    <w:p w:rsidR="00CD623F" w:rsidRPr="006E2C43" w:rsidRDefault="00CD623F" w:rsidP="002E61AD">
      <w:pPr>
        <w:pStyle w:val="ManualHeading2"/>
        <w:rPr>
          <w:noProof/>
        </w:rPr>
      </w:pPr>
      <w:r w:rsidRPr="006E2C43">
        <w:rPr>
          <w:noProof/>
        </w:rPr>
        <w:t>Consistency with other Union policies</w:t>
      </w:r>
    </w:p>
    <w:p w:rsidR="00CD623F" w:rsidRPr="006E2C43" w:rsidRDefault="00CD623F" w:rsidP="00B0251E">
      <w:pPr>
        <w:rPr>
          <w:noProof/>
        </w:rPr>
      </w:pPr>
      <w:r w:rsidRPr="006E2C43">
        <w:rPr>
          <w:noProof/>
        </w:rPr>
        <w:t>Restoring ecosystems and enhancing biodiversity is a cornerstone of the European Green Deal</w:t>
      </w:r>
      <w:r w:rsidR="002F57AB" w:rsidRPr="006E2C43">
        <w:rPr>
          <w:noProof/>
        </w:rPr>
        <w:t>.</w:t>
      </w:r>
      <w:r w:rsidR="00647444" w:rsidRPr="006E2C43">
        <w:rPr>
          <w:noProof/>
        </w:rPr>
        <w:t xml:space="preserve"> </w:t>
      </w:r>
      <w:r w:rsidRPr="006E2C43">
        <w:rPr>
          <w:noProof/>
        </w:rPr>
        <w:t>Ensuring healthy ecosystems and tackling climate change are intrinsically linked. Global warming has a direct impact on ecosystems with long-lasting or irreversible effects, such as the loss of ecosystems. EU climate policies such as the European Climate Law</w:t>
      </w:r>
      <w:r w:rsidRPr="006E2C43">
        <w:rPr>
          <w:rStyle w:val="FootnoteReference"/>
          <w:noProof/>
        </w:rPr>
        <w:footnoteReference w:id="33"/>
      </w:r>
      <w:r w:rsidRPr="006E2C43">
        <w:rPr>
          <w:noProof/>
        </w:rPr>
        <w:t xml:space="preserve">, the proposals included in the Fit for 55 package (in particular the </w:t>
      </w:r>
      <w:r w:rsidR="000470E9" w:rsidRPr="006E2C43">
        <w:rPr>
          <w:noProof/>
        </w:rPr>
        <w:t xml:space="preserve">proposal for a </w:t>
      </w:r>
      <w:r w:rsidRPr="006E2C43">
        <w:rPr>
          <w:noProof/>
        </w:rPr>
        <w:t xml:space="preserve">Land Use, Land Use Change and Forestry Regulation </w:t>
      </w:r>
      <w:r w:rsidRPr="006E2C43">
        <w:rPr>
          <w:rStyle w:val="FootnoteReference"/>
          <w:noProof/>
        </w:rPr>
        <w:footnoteReference w:id="34"/>
      </w:r>
      <w:r w:rsidRPr="006E2C43">
        <w:rPr>
          <w:noProof/>
        </w:rPr>
        <w:t>) emphasise the crucial importance of natural sinks to capture and store carbon. To do this effectively, ecosystems such as wetlands and forests need to be in good condition. Therefore, this regulation can be expected to contribute considerably to climate policies.</w:t>
      </w:r>
    </w:p>
    <w:p w:rsidR="00CD623F" w:rsidRPr="006E2C43" w:rsidRDefault="00CD623F" w:rsidP="00B0251E">
      <w:pPr>
        <w:rPr>
          <w:noProof/>
        </w:rPr>
      </w:pPr>
      <w:r w:rsidRPr="006E2C43">
        <w:rPr>
          <w:noProof/>
        </w:rPr>
        <w:t>Restoring ecosystems to good condition means providing nature-based solutions that help both mitigate climate change and pursue the objectives of the EU strategy on adaptation to climate change</w:t>
      </w:r>
      <w:r w:rsidRPr="006E2C43">
        <w:rPr>
          <w:rStyle w:val="FootnoteReference"/>
          <w:noProof/>
        </w:rPr>
        <w:footnoteReference w:id="35"/>
      </w:r>
      <w:r w:rsidRPr="006E2C43">
        <w:rPr>
          <w:noProof/>
        </w:rPr>
        <w:t>. More biodiverse and healthy ecosystems are more resilient to climate change and are also effective in preventing disasters and reducing their risks. Under the European Climate Law, Member States will adopt and implement national adaptation strategies promoting nature-based solutions and ecosystem-based adaptation. The national restoration plans under this proposal will work closely together with the national adaptation strategies under the European Climate Law, and the EU civil protection legislation</w:t>
      </w:r>
      <w:r w:rsidRPr="006E2C43">
        <w:rPr>
          <w:rStyle w:val="FootnoteReference"/>
          <w:noProof/>
        </w:rPr>
        <w:footnoteReference w:id="36"/>
      </w:r>
      <w:r w:rsidRPr="006E2C43">
        <w:rPr>
          <w:noProof/>
        </w:rPr>
        <w:t>. These will be mutually reinforcing</w:t>
      </w:r>
      <w:r w:rsidR="001F3EC3" w:rsidRPr="006E2C43">
        <w:rPr>
          <w:noProof/>
        </w:rPr>
        <w:t>.</w:t>
      </w:r>
    </w:p>
    <w:p w:rsidR="00CD623F" w:rsidRPr="006E2C43" w:rsidRDefault="00CD623F" w:rsidP="002E61AD">
      <w:pPr>
        <w:rPr>
          <w:noProof/>
          <w:color w:val="000000" w:themeColor="text1"/>
        </w:rPr>
      </w:pPr>
      <w:r w:rsidRPr="006E2C43">
        <w:rPr>
          <w:noProof/>
        </w:rPr>
        <w:t>Agriculture, forestry and fisheries are all sectors that depend on ecosystems in good condition. Agro-ecosystems in good condition provide safe, sustainable, nutritious and affordable food. They make agriculture more resilient to climate change and environmental risks, while also creating jobs (for example in organic farming, rural tourism and recreation). F</w:t>
      </w:r>
      <w:r w:rsidRPr="006E2C43">
        <w:rPr>
          <w:rFonts w:eastAsia="Cambria"/>
          <w:noProof/>
        </w:rPr>
        <w:t xml:space="preserve">orest ecosystems in good condition </w:t>
      </w:r>
      <w:r w:rsidRPr="006E2C43">
        <w:rPr>
          <w:noProof/>
        </w:rPr>
        <w:t>provide many benefits. For instance, they provide timber and food, they capture and store carbon, stabilise the soil</w:t>
      </w:r>
      <w:r w:rsidR="000470E9" w:rsidRPr="006E2C43">
        <w:rPr>
          <w:noProof/>
        </w:rPr>
        <w:t>,</w:t>
      </w:r>
      <w:r w:rsidRPr="006E2C43">
        <w:rPr>
          <w:noProof/>
        </w:rPr>
        <w:t xml:space="preserve"> purify air and water, and reduce the impact of natural disasters such as wildfires and pest diseases. Keeping marine ecosystems in good condition helps</w:t>
      </w:r>
      <w:r w:rsidRPr="00B0251E">
        <w:rPr>
          <w:noProof/>
        </w:rPr>
        <w:t xml:space="preserve"> </w:t>
      </w:r>
      <w:r w:rsidRPr="006E2C43">
        <w:rPr>
          <w:noProof/>
          <w:color w:val="000000" w:themeColor="text1"/>
        </w:rPr>
        <w:t xml:space="preserve">biodiversity significantly by providing important fish spawning and nursery areas, and healthy food from the seas and oceans. Healthy marine ecosystems also mitigate climate change by reducing the impact of natural disasters along coastlines.  </w:t>
      </w:r>
    </w:p>
    <w:p w:rsidR="00CD623F" w:rsidRPr="006E2C43" w:rsidRDefault="00CD623F" w:rsidP="00B0251E">
      <w:pPr>
        <w:rPr>
          <w:noProof/>
        </w:rPr>
      </w:pPr>
      <w:r w:rsidRPr="006E2C43">
        <w:rPr>
          <w:noProof/>
        </w:rPr>
        <w:t>Some of the targets and indicators set in this proposal aim to make action on biodiversity and action on other EU policies work better together. These policies include the new common agricultural policy</w:t>
      </w:r>
      <w:r w:rsidR="00647444" w:rsidRPr="006E2C43">
        <w:rPr>
          <w:noProof/>
        </w:rPr>
        <w:t xml:space="preserve"> (‘CAP’)</w:t>
      </w:r>
      <w:r w:rsidRPr="006E2C43">
        <w:rPr>
          <w:rStyle w:val="FootnoteReference"/>
          <w:noProof/>
        </w:rPr>
        <w:footnoteReference w:id="37"/>
      </w:r>
      <w:r w:rsidRPr="006E2C43">
        <w:rPr>
          <w:noProof/>
        </w:rPr>
        <w:t xml:space="preserve"> (with its rules to improve the environment in agriculture</w:t>
      </w:r>
      <w:r w:rsidR="00464F2F" w:rsidRPr="006E2C43">
        <w:rPr>
          <w:noProof/>
        </w:rPr>
        <w:t xml:space="preserve"> as well as funding opportunities that are available under the CAP strategic plans 2023-2027</w:t>
      </w:r>
      <w:r w:rsidR="000470E9" w:rsidRPr="006E2C43">
        <w:rPr>
          <w:noProof/>
        </w:rPr>
        <w:t>)</w:t>
      </w:r>
      <w:r w:rsidR="00464F2F" w:rsidRPr="006E2C43">
        <w:rPr>
          <w:noProof/>
        </w:rPr>
        <w:t xml:space="preserve">, </w:t>
      </w:r>
      <w:r w:rsidRPr="006E2C43">
        <w:rPr>
          <w:noProof/>
        </w:rPr>
        <w:t>the farm to fork strategy for a fair, healthy and environmentally-friendly food system</w:t>
      </w:r>
      <w:r w:rsidRPr="006E2C43">
        <w:rPr>
          <w:rStyle w:val="FootnoteReference"/>
          <w:noProof/>
        </w:rPr>
        <w:footnoteReference w:id="38"/>
      </w:r>
      <w:r w:rsidR="00647444" w:rsidRPr="006E2C43">
        <w:rPr>
          <w:noProof/>
        </w:rPr>
        <w:t xml:space="preserve"> </w:t>
      </w:r>
      <w:r w:rsidRPr="006E2C43">
        <w:rPr>
          <w:noProof/>
        </w:rPr>
        <w:t xml:space="preserve">and the common fisheries policy. The </w:t>
      </w:r>
      <w:r w:rsidRPr="006E2C43">
        <w:rPr>
          <w:rFonts w:eastAsia="Arial Unicode MS"/>
          <w:noProof/>
        </w:rPr>
        <w:t xml:space="preserve">proposal also links to </w:t>
      </w:r>
      <w:r w:rsidRPr="006E2C43">
        <w:rPr>
          <w:noProof/>
        </w:rPr>
        <w:t xml:space="preserve">EU regional policy, which can finance ecosystem restoration through the </w:t>
      </w:r>
      <w:r w:rsidRPr="006E2C43">
        <w:rPr>
          <w:rStyle w:val="normaltextrun"/>
          <w:noProof/>
          <w:color w:val="000000"/>
          <w:bdr w:val="none" w:sz="0" w:space="0" w:color="auto" w:frame="1"/>
        </w:rPr>
        <w:t>European Regional Development Fund</w:t>
      </w:r>
      <w:r w:rsidRPr="006E2C43">
        <w:rPr>
          <w:rStyle w:val="FootnoteReference"/>
          <w:noProof/>
        </w:rPr>
        <w:footnoteReference w:id="39"/>
      </w:r>
      <w:r w:rsidRPr="006E2C43">
        <w:rPr>
          <w:noProof/>
        </w:rPr>
        <w:t>, and also Horizon Europe</w:t>
      </w:r>
      <w:r w:rsidRPr="006E2C43">
        <w:rPr>
          <w:rStyle w:val="FootnoteReference"/>
          <w:noProof/>
        </w:rPr>
        <w:footnoteReference w:id="40"/>
      </w:r>
      <w:r w:rsidRPr="006E2C43">
        <w:rPr>
          <w:noProof/>
        </w:rPr>
        <w:t xml:space="preserve">, which supports investment in research and innovation on biodiversity and ecosystems. </w:t>
      </w:r>
    </w:p>
    <w:p w:rsidR="00CD623F" w:rsidRPr="006E2C43" w:rsidRDefault="00CD623F" w:rsidP="00B0251E">
      <w:pPr>
        <w:rPr>
          <w:noProof/>
        </w:rPr>
      </w:pPr>
      <w:r w:rsidRPr="006E2C43">
        <w:rPr>
          <w:noProof/>
        </w:rPr>
        <w:t xml:space="preserve">The proposal can also help the EU demonstrate global leadership, mobilise the international community and take action to halt the loss of biodiversity worldwide. The Conference of the Parties (COP15) of the Convention on Biological Diversity is expected to conclude a new global biodiversity framework that includes ambitious restoration targets. The EU </w:t>
      </w:r>
      <w:r w:rsidR="00FC4E47" w:rsidRPr="006E2C43">
        <w:rPr>
          <w:noProof/>
        </w:rPr>
        <w:t>B</w:t>
      </w:r>
      <w:r w:rsidRPr="006E2C43">
        <w:rPr>
          <w:noProof/>
        </w:rPr>
        <w:t xml:space="preserve">iodiversity </w:t>
      </w:r>
      <w:r w:rsidR="00FC4E47" w:rsidRPr="006E2C43">
        <w:rPr>
          <w:noProof/>
        </w:rPr>
        <w:t>S</w:t>
      </w:r>
      <w:r w:rsidRPr="006E2C43">
        <w:rPr>
          <w:noProof/>
        </w:rPr>
        <w:t xml:space="preserve">trategy for 2030 is a blueprint to make this a reality in the EU and to show EU commitment at global level. </w:t>
      </w:r>
      <w:r w:rsidR="0009048A" w:rsidRPr="006E2C43">
        <w:rPr>
          <w:noProof/>
        </w:rPr>
        <w:t>The proposal</w:t>
      </w:r>
      <w:r w:rsidRPr="006E2C43">
        <w:rPr>
          <w:noProof/>
        </w:rPr>
        <w:t xml:space="preserve"> will send a strong signal to the global community that the EU is taking its commitment seriously and aims to enshrine ecosystem restoration targets in law, and could serve as inspiration for other countries to adopt similar ambitious policies on nature restoration and protection of biodiversity.</w:t>
      </w:r>
    </w:p>
    <w:p w:rsidR="00CD623F" w:rsidRPr="006E2C43" w:rsidRDefault="00CD623F" w:rsidP="00CD623F">
      <w:pPr>
        <w:pStyle w:val="ManualHeading1"/>
        <w:rPr>
          <w:noProof/>
        </w:rPr>
      </w:pPr>
      <w:r w:rsidRPr="006E2C43">
        <w:rPr>
          <w:noProof/>
        </w:rPr>
        <w:t>2.</w:t>
      </w:r>
      <w:r w:rsidRPr="006E2C43">
        <w:rPr>
          <w:noProof/>
        </w:rPr>
        <w:tab/>
        <w:t>LEGAL BASIS, SUBSIDIARITY AND PROPORTIONALITY</w:t>
      </w:r>
    </w:p>
    <w:p w:rsidR="002E61AD" w:rsidRPr="006E2C43" w:rsidRDefault="002E61AD" w:rsidP="002E61AD">
      <w:pPr>
        <w:pStyle w:val="ManualHeading2"/>
        <w:rPr>
          <w:noProof/>
        </w:rPr>
      </w:pPr>
      <w:r w:rsidRPr="006E2C43">
        <w:rPr>
          <w:noProof/>
        </w:rPr>
        <w:t>Legal basis</w:t>
      </w:r>
    </w:p>
    <w:p w:rsidR="00CD623F" w:rsidRPr="006E2C43" w:rsidRDefault="00CD623F" w:rsidP="00CD623F">
      <w:pPr>
        <w:rPr>
          <w:rFonts w:eastAsia="Times New Roman"/>
          <w:noProof/>
          <w:szCs w:val="24"/>
        </w:rPr>
      </w:pPr>
      <w:r w:rsidRPr="006E2C43">
        <w:rPr>
          <w:rFonts w:eastAsia="Times New Roman"/>
          <w:noProof/>
        </w:rPr>
        <w:t xml:space="preserve">The legal basis for this proposal is Article 192(1) of the Treaty on the Functioning of the European Union that sets out how Article 191 of the Treaty should </w:t>
      </w:r>
      <w:r w:rsidRPr="006E2C43">
        <w:rPr>
          <w:rFonts w:eastAsia="Times New Roman"/>
          <w:noProof/>
          <w:szCs w:val="24"/>
        </w:rPr>
        <w:t xml:space="preserve">be implemented. Article 191 of the Treaty provides the objectives of EU environmental policy: </w:t>
      </w:r>
    </w:p>
    <w:p w:rsidR="00CD623F" w:rsidRPr="006E2C43" w:rsidRDefault="00CD623F" w:rsidP="00357445">
      <w:pPr>
        <w:pStyle w:val="Tiret0"/>
        <w:numPr>
          <w:ilvl w:val="0"/>
          <w:numId w:val="21"/>
        </w:numPr>
        <w:rPr>
          <w:noProof/>
        </w:rPr>
      </w:pPr>
      <w:r w:rsidRPr="006E2C43">
        <w:rPr>
          <w:noProof/>
        </w:rPr>
        <w:t>preserving, protecting and improving the quality of the environment;</w:t>
      </w:r>
    </w:p>
    <w:p w:rsidR="00CD623F" w:rsidRPr="006E2C43" w:rsidRDefault="00CD623F" w:rsidP="00B16B21">
      <w:pPr>
        <w:pStyle w:val="Tiret0"/>
        <w:rPr>
          <w:noProof/>
        </w:rPr>
      </w:pPr>
      <w:r w:rsidRPr="006E2C43">
        <w:rPr>
          <w:noProof/>
        </w:rPr>
        <w:t>protecting human health;</w:t>
      </w:r>
    </w:p>
    <w:p w:rsidR="00CD623F" w:rsidRPr="006E2C43" w:rsidRDefault="00CD623F" w:rsidP="00B16B21">
      <w:pPr>
        <w:pStyle w:val="Tiret0"/>
        <w:rPr>
          <w:noProof/>
        </w:rPr>
      </w:pPr>
      <w:r w:rsidRPr="006E2C43">
        <w:rPr>
          <w:noProof/>
        </w:rPr>
        <w:t>utilising natural resources prudently and rationally;</w:t>
      </w:r>
    </w:p>
    <w:p w:rsidR="00CD623F" w:rsidRPr="006E2C43" w:rsidRDefault="00CD623F" w:rsidP="00B16B21">
      <w:pPr>
        <w:pStyle w:val="Tiret0"/>
        <w:rPr>
          <w:noProof/>
        </w:rPr>
      </w:pPr>
      <w:r w:rsidRPr="006E2C43">
        <w:rPr>
          <w:noProof/>
        </w:rPr>
        <w:t>promoting measures at international level to deal with regional or worldwide environmental problems, in particular to combat climate change.</w:t>
      </w:r>
    </w:p>
    <w:p w:rsidR="00CD623F" w:rsidRPr="006E2C43" w:rsidRDefault="00CD623F" w:rsidP="002E61AD">
      <w:pPr>
        <w:pStyle w:val="ManualHeading2"/>
        <w:rPr>
          <w:noProof/>
          <w:u w:color="000000"/>
          <w:bdr w:val="nil"/>
        </w:rPr>
      </w:pPr>
      <w:r w:rsidRPr="006E2C43">
        <w:rPr>
          <w:noProof/>
          <w:u w:color="000000"/>
          <w:bdr w:val="nil"/>
        </w:rPr>
        <w:t xml:space="preserve">Subsidiarity (for non-exclusive competence) </w:t>
      </w:r>
    </w:p>
    <w:p w:rsidR="00CD623F" w:rsidRPr="006E2C43" w:rsidRDefault="00CD623F" w:rsidP="00CD623F">
      <w:pPr>
        <w:spacing w:after="0"/>
        <w:textAlignment w:val="baseline"/>
        <w:rPr>
          <w:noProof/>
          <w:color w:val="000000"/>
          <w:position w:val="2"/>
        </w:rPr>
      </w:pPr>
      <w:r w:rsidRPr="006E2C43">
        <w:rPr>
          <w:rFonts w:eastAsia="Times New Roman"/>
          <w:noProof/>
          <w:color w:val="000000"/>
          <w:position w:val="2"/>
        </w:rPr>
        <w:t xml:space="preserve">Action at EU level is justified because of the scale and transboundary nature of biodiversity </w:t>
      </w:r>
      <w:r w:rsidRPr="006E2C43">
        <w:rPr>
          <w:noProof/>
          <w:color w:val="000000"/>
          <w:position w:val="2"/>
        </w:rPr>
        <w:t xml:space="preserve">loss </w:t>
      </w:r>
      <w:r w:rsidRPr="006E2C43">
        <w:rPr>
          <w:rFonts w:eastAsia="Times New Roman"/>
          <w:noProof/>
          <w:color w:val="000000"/>
          <w:position w:val="2"/>
        </w:rPr>
        <w:t>and ecosystem degradation, its impact</w:t>
      </w:r>
      <w:r w:rsidRPr="006E2C43">
        <w:rPr>
          <w:noProof/>
          <w:color w:val="000000"/>
          <w:position w:val="2"/>
        </w:rPr>
        <w:t xml:space="preserve"> on </w:t>
      </w:r>
      <w:r w:rsidRPr="006E2C43">
        <w:rPr>
          <w:rFonts w:eastAsia="Times New Roman"/>
          <w:noProof/>
          <w:color w:val="000000"/>
          <w:position w:val="2"/>
        </w:rPr>
        <w:t xml:space="preserve">the public, and </w:t>
      </w:r>
      <w:r w:rsidRPr="006E2C43">
        <w:rPr>
          <w:noProof/>
          <w:color w:val="000000"/>
          <w:position w:val="2"/>
        </w:rPr>
        <w:t xml:space="preserve">the </w:t>
      </w:r>
      <w:r w:rsidRPr="006E2C43">
        <w:rPr>
          <w:rFonts w:eastAsia="Times New Roman"/>
          <w:noProof/>
          <w:color w:val="000000"/>
          <w:position w:val="2"/>
        </w:rPr>
        <w:t xml:space="preserve">economic </w:t>
      </w:r>
      <w:r w:rsidRPr="006E2C43">
        <w:rPr>
          <w:noProof/>
          <w:color w:val="000000"/>
          <w:position w:val="2"/>
        </w:rPr>
        <w:t>risks</w:t>
      </w:r>
      <w:r w:rsidRPr="006E2C43">
        <w:rPr>
          <w:rFonts w:eastAsia="Times New Roman"/>
          <w:noProof/>
          <w:color w:val="000000"/>
          <w:position w:val="2"/>
        </w:rPr>
        <w:t>. EU-wide rules and obligations are necessary to significantly restore biodiversity and ecosystems. The lack of progress in the biodiversity strategy up to 2020 shows that voluntary commitments by the Member States</w:t>
      </w:r>
      <w:r w:rsidRPr="006E2C43">
        <w:rPr>
          <w:noProof/>
          <w:color w:val="000000"/>
          <w:position w:val="2"/>
        </w:rPr>
        <w:t xml:space="preserve"> are not </w:t>
      </w:r>
      <w:r w:rsidRPr="006E2C43">
        <w:rPr>
          <w:rFonts w:eastAsia="Times New Roman"/>
          <w:noProof/>
          <w:color w:val="000000"/>
          <w:position w:val="2"/>
        </w:rPr>
        <w:t>enough to achieve the EU’s</w:t>
      </w:r>
      <w:r w:rsidRPr="006E2C43">
        <w:rPr>
          <w:noProof/>
          <w:color w:val="000000"/>
          <w:position w:val="2"/>
        </w:rPr>
        <w:t xml:space="preserve"> objectives for restoring ecosystems. </w:t>
      </w:r>
    </w:p>
    <w:p w:rsidR="00CD623F" w:rsidRPr="006E2C43" w:rsidRDefault="00CD623F" w:rsidP="008D6A36">
      <w:pPr>
        <w:rPr>
          <w:rFonts w:eastAsia="Times New Roman"/>
          <w:noProof/>
        </w:rPr>
      </w:pPr>
      <w:r w:rsidRPr="006E2C43">
        <w:rPr>
          <w:rFonts w:eastAsia="Times New Roman"/>
          <w:noProof/>
          <w:color w:val="000000" w:themeColor="text1"/>
        </w:rPr>
        <w:t>Large-scale coordinated</w:t>
      </w:r>
      <w:r w:rsidRPr="006E2C43">
        <w:rPr>
          <w:noProof/>
          <w:color w:val="000000" w:themeColor="text1"/>
        </w:rPr>
        <w:t xml:space="preserve"> action is needed to address biodiversity loss and degradation and to </w:t>
      </w:r>
      <w:r w:rsidRPr="006E2C43">
        <w:rPr>
          <w:rFonts w:eastAsia="Times New Roman"/>
          <w:noProof/>
          <w:color w:val="000000" w:themeColor="text1"/>
        </w:rPr>
        <w:t xml:space="preserve">create economies of </w:t>
      </w:r>
      <w:r w:rsidRPr="006E2C43">
        <w:rPr>
          <w:noProof/>
          <w:color w:val="000000" w:themeColor="text1"/>
        </w:rPr>
        <w:t>scale</w:t>
      </w:r>
      <w:r w:rsidRPr="006E2C43">
        <w:rPr>
          <w:rFonts w:eastAsia="Times New Roman"/>
          <w:noProof/>
          <w:color w:val="000000" w:themeColor="text1"/>
        </w:rPr>
        <w:t>. For example, w</w:t>
      </w:r>
      <w:r w:rsidRPr="006E2C43">
        <w:rPr>
          <w:noProof/>
        </w:rPr>
        <w:t>orking at EU level is essential</w:t>
      </w:r>
      <w:r w:rsidRPr="006E2C43">
        <w:rPr>
          <w:rFonts w:eastAsia="Times New Roman"/>
          <w:noProof/>
        </w:rPr>
        <w:t xml:space="preserve"> for the recovery of pollinators: it is a problem across the EU and cannot be solved if only a few Member States tackle it. EU action is also necessary given how mobile many terrestrial and marine species are.</w:t>
      </w:r>
    </w:p>
    <w:p w:rsidR="00CD623F" w:rsidRPr="006E2C43" w:rsidRDefault="00CD623F" w:rsidP="00B16B21">
      <w:pPr>
        <w:rPr>
          <w:noProof/>
        </w:rPr>
      </w:pPr>
      <w:r w:rsidRPr="006E2C43">
        <w:rPr>
          <w:noProof/>
        </w:rPr>
        <w:t xml:space="preserve">Restoring one ecosystem helps other neighbouring or connected ecosystems and their biodiversity, since many species thrive in connected networks of ecosystems on a large geographical scale. </w:t>
      </w:r>
      <w:r w:rsidRPr="006E2C43">
        <w:rPr>
          <w:noProof/>
          <w:color w:val="000000" w:themeColor="text1"/>
        </w:rPr>
        <w:t xml:space="preserve">EU </w:t>
      </w:r>
      <w:r w:rsidRPr="006E2C43">
        <w:rPr>
          <w:rFonts w:eastAsia="Times New Roman"/>
          <w:noProof/>
          <w:color w:val="000000" w:themeColor="text1"/>
        </w:rPr>
        <w:t>action</w:t>
      </w:r>
      <w:r w:rsidRPr="006E2C43">
        <w:rPr>
          <w:noProof/>
          <w:color w:val="000000" w:themeColor="text1"/>
        </w:rPr>
        <w:t xml:space="preserve"> is </w:t>
      </w:r>
      <w:r w:rsidRPr="006E2C43">
        <w:rPr>
          <w:rFonts w:eastAsia="Times New Roman"/>
          <w:noProof/>
          <w:color w:val="000000" w:themeColor="text1"/>
        </w:rPr>
        <w:t>also</w:t>
      </w:r>
      <w:r w:rsidRPr="006E2C43">
        <w:rPr>
          <w:noProof/>
          <w:color w:val="000000" w:themeColor="text1"/>
        </w:rPr>
        <w:t xml:space="preserve"> needed to complement existing legal requirements and </w:t>
      </w:r>
      <w:r w:rsidRPr="006E2C43">
        <w:rPr>
          <w:rFonts w:eastAsia="Times New Roman"/>
          <w:noProof/>
          <w:color w:val="000000" w:themeColor="text1"/>
        </w:rPr>
        <w:t>help the EU achieve its</w:t>
      </w:r>
      <w:r w:rsidRPr="006E2C43">
        <w:rPr>
          <w:noProof/>
          <w:color w:val="000000" w:themeColor="text1"/>
        </w:rPr>
        <w:t xml:space="preserve"> objectives </w:t>
      </w:r>
      <w:r w:rsidRPr="006E2C43">
        <w:rPr>
          <w:rFonts w:eastAsia="Times New Roman"/>
          <w:noProof/>
          <w:color w:val="000000" w:themeColor="text1"/>
        </w:rPr>
        <w:t xml:space="preserve">under other pieces </w:t>
      </w:r>
      <w:r w:rsidRPr="006E2C43">
        <w:rPr>
          <w:noProof/>
          <w:color w:val="000000" w:themeColor="text1"/>
        </w:rPr>
        <w:t xml:space="preserve">of </w:t>
      </w:r>
      <w:r w:rsidRPr="006E2C43">
        <w:rPr>
          <w:rFonts w:eastAsia="Times New Roman"/>
          <w:noProof/>
          <w:color w:val="000000" w:themeColor="text1"/>
        </w:rPr>
        <w:t>EU</w:t>
      </w:r>
      <w:r w:rsidRPr="006E2C43">
        <w:rPr>
          <w:noProof/>
          <w:color w:val="000000" w:themeColor="text1"/>
        </w:rPr>
        <w:t xml:space="preserve"> environmental and climate legislation. </w:t>
      </w:r>
    </w:p>
    <w:p w:rsidR="00CD623F" w:rsidRPr="006E2C43" w:rsidRDefault="00CD623F" w:rsidP="002E61AD">
      <w:pPr>
        <w:pStyle w:val="ManualHeading2"/>
        <w:rPr>
          <w:noProof/>
          <w:u w:color="000000"/>
          <w:bdr w:val="nil"/>
        </w:rPr>
      </w:pPr>
      <w:r w:rsidRPr="006E2C43">
        <w:rPr>
          <w:noProof/>
          <w:u w:color="000000"/>
          <w:bdr w:val="nil"/>
        </w:rPr>
        <w:t>Proportionality</w:t>
      </w:r>
    </w:p>
    <w:p w:rsidR="00CD623F" w:rsidRPr="006E2C43" w:rsidRDefault="00CD623F" w:rsidP="00CD623F">
      <w:pPr>
        <w:rPr>
          <w:noProof/>
          <w:color w:val="000000" w:themeColor="text1"/>
        </w:rPr>
      </w:pPr>
      <w:r w:rsidRPr="006E2C43">
        <w:rPr>
          <w:noProof/>
        </w:rPr>
        <w:t xml:space="preserve">The proposal complies with the proportionality principle because it does not go beyond what is necessary for achieving the objective of putting </w:t>
      </w:r>
      <w:r w:rsidRPr="006E2C43">
        <w:rPr>
          <w:noProof/>
          <w:color w:val="000000" w:themeColor="text1"/>
        </w:rPr>
        <w:t xml:space="preserve">biodiversity in the EU on the path to recovery by 2030. </w:t>
      </w:r>
    </w:p>
    <w:p w:rsidR="00CD623F" w:rsidRPr="006E2C43" w:rsidRDefault="00CD623F" w:rsidP="00CD623F">
      <w:pPr>
        <w:rPr>
          <w:rFonts w:eastAsia="Times New Roman"/>
          <w:noProof/>
        </w:rPr>
      </w:pPr>
      <w:r w:rsidRPr="006E2C43">
        <w:rPr>
          <w:rFonts w:eastAsia="Times New Roman"/>
          <w:noProof/>
        </w:rPr>
        <w:t>Setting legally binding targets and obligations for ecosystem restoration at EU level would bring consistency to the action needed across the EU to reach the overall objective. Monitoring and reporting on progress by the Commission will bring further benefits and more effective joint action by the EU and Member States.</w:t>
      </w:r>
      <w:r w:rsidRPr="006E2C43">
        <w:rPr>
          <w:noProof/>
        </w:rPr>
        <w:t xml:space="preserve"> </w:t>
      </w:r>
    </w:p>
    <w:p w:rsidR="00CD623F" w:rsidRPr="006E2C43" w:rsidRDefault="00CD623F" w:rsidP="00CD623F">
      <w:pPr>
        <w:rPr>
          <w:rFonts w:eastAsia="Times New Roman"/>
          <w:noProof/>
          <w:color w:val="000000" w:themeColor="text1"/>
        </w:rPr>
      </w:pPr>
      <w:r w:rsidRPr="006E2C43">
        <w:rPr>
          <w:rFonts w:eastAsia="Times New Roman"/>
          <w:noProof/>
          <w:color w:val="000000" w:themeColor="text1"/>
        </w:rPr>
        <w:t>In summary, the proposal sets an overarching goal and ecosystem-specific targets and obligations that are in keeping with the scope of the objectives. To ensure the EU reaches these objectives, the proposal lays down implementing measures, assessments and reviews</w:t>
      </w:r>
      <w:r w:rsidR="00BE0A2F" w:rsidRPr="006E2C43">
        <w:rPr>
          <w:rFonts w:eastAsia="Times New Roman"/>
          <w:noProof/>
          <w:color w:val="000000" w:themeColor="text1"/>
        </w:rPr>
        <w:t>.</w:t>
      </w:r>
    </w:p>
    <w:p w:rsidR="00CD623F" w:rsidRPr="00B0251E" w:rsidRDefault="00CD623F" w:rsidP="002E61AD">
      <w:pPr>
        <w:pStyle w:val="ManualHeading2"/>
        <w:rPr>
          <w:noProof/>
          <w:u w:color="000000"/>
          <w:bdr w:val="nil"/>
        </w:rPr>
      </w:pPr>
      <w:r w:rsidRPr="00B0251E">
        <w:rPr>
          <w:noProof/>
          <w:u w:color="000000"/>
          <w:bdr w:val="nil"/>
        </w:rPr>
        <w:t>Choice of the instrument</w:t>
      </w:r>
    </w:p>
    <w:p w:rsidR="00CD623F" w:rsidRPr="006E2C43" w:rsidRDefault="00CD623F" w:rsidP="00CD623F">
      <w:pPr>
        <w:pBdr>
          <w:top w:val="nil"/>
          <w:left w:val="nil"/>
          <w:bottom w:val="nil"/>
          <w:right w:val="nil"/>
          <w:between w:val="nil"/>
          <w:bar w:val="nil"/>
        </w:pBdr>
        <w:spacing w:before="0" w:after="240"/>
        <w:rPr>
          <w:noProof/>
        </w:rPr>
      </w:pPr>
      <w:r w:rsidRPr="006E2C43">
        <w:rPr>
          <w:noProof/>
        </w:rPr>
        <w:t>A legislative rather than a non-legislative approach is needed to ensure the long-term objective. The objectives of this proposal are best pursued through a regulation to ensure the laws are directly applicable. Member States are required to contribute to the long-term objective by putting in place national restoration plans that set out the restoration measures needed to meet ecosystem-specific targets and obligations. Since a regulation does not need to be turned into national law, it means restoration measures can start sooner on the ground compared to a directive.</w:t>
      </w:r>
    </w:p>
    <w:p w:rsidR="00CD623F" w:rsidRPr="006E2C43" w:rsidRDefault="00CD623F" w:rsidP="00CD623F">
      <w:pPr>
        <w:pBdr>
          <w:top w:val="nil"/>
          <w:left w:val="nil"/>
          <w:bottom w:val="nil"/>
          <w:right w:val="nil"/>
          <w:between w:val="nil"/>
          <w:bar w:val="nil"/>
        </w:pBdr>
        <w:spacing w:before="0" w:after="240"/>
        <w:rPr>
          <w:noProof/>
        </w:rPr>
      </w:pPr>
      <w:r w:rsidRPr="006E2C43">
        <w:rPr>
          <w:noProof/>
        </w:rPr>
        <w:t>A regulation describes the action to be taken by Member States more precisely and in more detail and so would frame the action to be taken by the Member States much more exactly, and hence it would bring more consistency and coherence across the EU.  Unlike directives, regulations do not only indicate the goal to be achieved by the Member States but also identify more precisely the legal requirements and ways to achieve that goal.</w:t>
      </w:r>
    </w:p>
    <w:p w:rsidR="00CD623F" w:rsidRPr="006E2C43" w:rsidRDefault="00CD623F" w:rsidP="00CD623F">
      <w:pPr>
        <w:pStyle w:val="ManualHeading1"/>
        <w:rPr>
          <w:noProof/>
        </w:rPr>
      </w:pPr>
      <w:r w:rsidRPr="006E2C43">
        <w:rPr>
          <w:noProof/>
        </w:rPr>
        <w:t>3.</w:t>
      </w:r>
      <w:r w:rsidRPr="006E2C43">
        <w:rPr>
          <w:noProof/>
        </w:rPr>
        <w:tab/>
        <w:t>RESULTS OF EX-POST EVALUATIONS, STAKEHOLDER CONSULTATIONS AND IMPACT ASSESSMENTS</w:t>
      </w:r>
    </w:p>
    <w:p w:rsidR="00CD623F" w:rsidRPr="00B0251E" w:rsidRDefault="00CD623F" w:rsidP="00662A1F">
      <w:pPr>
        <w:pStyle w:val="ManualHeading2"/>
        <w:rPr>
          <w:noProof/>
          <w:u w:color="000000"/>
          <w:bdr w:val="nil"/>
        </w:rPr>
      </w:pPr>
      <w:r w:rsidRPr="00B0251E">
        <w:rPr>
          <w:noProof/>
          <w:u w:color="000000"/>
          <w:bdr w:val="nil"/>
        </w:rPr>
        <w:t>Ex-post evaluations/fitness checks of existing legislation</w:t>
      </w:r>
    </w:p>
    <w:p w:rsidR="00CD623F" w:rsidRPr="006E2C43" w:rsidRDefault="00CD623F" w:rsidP="00CD623F">
      <w:pPr>
        <w:pBdr>
          <w:top w:val="nil"/>
          <w:left w:val="nil"/>
          <w:bottom w:val="nil"/>
          <w:right w:val="nil"/>
          <w:between w:val="nil"/>
          <w:bar w:val="nil"/>
        </w:pBdr>
        <w:rPr>
          <w:noProof/>
          <w:color w:val="000000"/>
          <w:szCs w:val="24"/>
          <w:bdr w:val="none" w:sz="0" w:space="0" w:color="auto" w:frame="1"/>
          <w:shd w:val="clear" w:color="auto" w:fill="FFFFFF"/>
        </w:rPr>
      </w:pPr>
      <w:r w:rsidRPr="006E2C43">
        <w:rPr>
          <w:noProof/>
        </w:rPr>
        <w:t xml:space="preserve">The evaluation of the biodiversity strategy up to 2020 identified voluntary rather than legally binding targets as a reason why ecosystem restoration has failed. The subsequent lack of commitment and political priority are major barriers </w:t>
      </w:r>
      <w:r w:rsidRPr="006E2C43">
        <w:rPr>
          <w:rFonts w:eastAsia="Times New Roman"/>
          <w:noProof/>
        </w:rPr>
        <w:t>to allocating funding and resources to restoration work</w:t>
      </w:r>
      <w:r w:rsidRPr="006E2C43">
        <w:rPr>
          <w:noProof/>
        </w:rPr>
        <w:t>.</w:t>
      </w:r>
    </w:p>
    <w:p w:rsidR="00CD623F" w:rsidRPr="006E2C43" w:rsidRDefault="00CD623F" w:rsidP="00CD623F">
      <w:pPr>
        <w:pBdr>
          <w:top w:val="nil"/>
          <w:left w:val="nil"/>
          <w:bottom w:val="nil"/>
          <w:right w:val="nil"/>
          <w:between w:val="nil"/>
          <w:bar w:val="nil"/>
        </w:pBdr>
        <w:rPr>
          <w:rFonts w:eastAsia="Arial Unicode MS"/>
          <w:noProof/>
        </w:rPr>
      </w:pPr>
      <w:r w:rsidRPr="006E2C43">
        <w:rPr>
          <w:rFonts w:eastAsia="Arial Unicode MS"/>
          <w:noProof/>
        </w:rPr>
        <w:t>In addition, the Birds and Habitats Directives do not set deadlines for maintaining or restoring natural habitats and species to favourable conservation status. The Directives also lack specific requirements to restore ecosystems that lie outside the Natura 2000 network. To address these shortcomings, this proposal makes restoring certain species and habitats mandatory, inside and outside the Natura 2000 network, and with clear deadlines.</w:t>
      </w:r>
    </w:p>
    <w:p w:rsidR="00CD623F" w:rsidRPr="006E2C43" w:rsidRDefault="00CD623F" w:rsidP="00CD623F">
      <w:pPr>
        <w:pBdr>
          <w:top w:val="nil"/>
          <w:left w:val="nil"/>
          <w:bottom w:val="nil"/>
          <w:right w:val="nil"/>
          <w:between w:val="nil"/>
          <w:bar w:val="nil"/>
        </w:pBdr>
        <w:rPr>
          <w:rFonts w:eastAsia="Arial Unicode MS"/>
          <w:noProof/>
        </w:rPr>
      </w:pPr>
      <w:r w:rsidRPr="006E2C43">
        <w:rPr>
          <w:rFonts w:eastAsia="Arial Unicode MS"/>
          <w:noProof/>
        </w:rPr>
        <w:t>On the Marine Strategy Framework Directive, the 2020 report from the Commission on the Directive’s first implementation cycle</w:t>
      </w:r>
      <w:r w:rsidRPr="006E2C43">
        <w:rPr>
          <w:rStyle w:val="FootnoteReference"/>
          <w:rFonts w:eastAsia="Arial Unicode MS"/>
          <w:noProof/>
        </w:rPr>
        <w:footnoteReference w:id="41"/>
      </w:r>
      <w:r w:rsidRPr="006E2C43">
        <w:rPr>
          <w:rFonts w:eastAsia="Arial Unicode MS"/>
          <w:noProof/>
        </w:rPr>
        <w:t xml:space="preserve"> conclude</w:t>
      </w:r>
      <w:r w:rsidR="0009048A" w:rsidRPr="006E2C43">
        <w:rPr>
          <w:rFonts w:eastAsia="Arial Unicode MS"/>
          <w:noProof/>
        </w:rPr>
        <w:t>d</w:t>
      </w:r>
      <w:r w:rsidRPr="006E2C43">
        <w:rPr>
          <w:rFonts w:eastAsia="Arial Unicode MS"/>
          <w:noProof/>
        </w:rPr>
        <w:t xml:space="preserve"> that its broad goal has proven very difficult to achieve. The reasons are the lack of specific measures</w:t>
      </w:r>
      <w:r w:rsidR="00314C25" w:rsidRPr="006E2C43">
        <w:rPr>
          <w:rFonts w:eastAsia="Arial Unicode MS"/>
          <w:noProof/>
        </w:rPr>
        <w:t xml:space="preserve"> and the </w:t>
      </w:r>
      <w:r w:rsidRPr="006E2C43">
        <w:rPr>
          <w:rFonts w:eastAsia="Arial Unicode MS"/>
          <w:noProof/>
        </w:rPr>
        <w:t>lack of sufficiently fine-grained monitoring of specific habitats or species, coupled with a lack of specific targets. The definition of restoration targets in this regulation will support the objectives of the Marine Strategy Framework Directive and its implementation.</w:t>
      </w:r>
    </w:p>
    <w:p w:rsidR="00CD623F" w:rsidRPr="006E2C43" w:rsidRDefault="00CD623F" w:rsidP="00CD623F">
      <w:pPr>
        <w:pBdr>
          <w:top w:val="nil"/>
          <w:left w:val="nil"/>
          <w:bottom w:val="nil"/>
          <w:right w:val="nil"/>
          <w:between w:val="nil"/>
          <w:bar w:val="nil"/>
        </w:pBdr>
        <w:rPr>
          <w:noProof/>
          <w:szCs w:val="24"/>
        </w:rPr>
      </w:pPr>
      <w:r w:rsidRPr="006E2C43">
        <w:rPr>
          <w:rFonts w:eastAsia="Arial Unicode MS"/>
          <w:noProof/>
        </w:rPr>
        <w:t xml:space="preserve">The fitness check of the Water Framework Directive concluded that the difficulties found </w:t>
      </w:r>
      <w:r w:rsidRPr="006E2C43">
        <w:rPr>
          <w:noProof/>
        </w:rPr>
        <w:t xml:space="preserve">in </w:t>
      </w:r>
      <w:r w:rsidR="00314C25" w:rsidRPr="006E2C43">
        <w:rPr>
          <w:noProof/>
        </w:rPr>
        <w:t xml:space="preserve">its </w:t>
      </w:r>
      <w:r w:rsidRPr="006E2C43">
        <w:rPr>
          <w:noProof/>
        </w:rPr>
        <w:t xml:space="preserve">implementation </w:t>
      </w:r>
      <w:r w:rsidR="00314C25" w:rsidRPr="006E2C43">
        <w:rPr>
          <w:noProof/>
        </w:rPr>
        <w:t xml:space="preserve">are </w:t>
      </w:r>
      <w:r w:rsidRPr="006E2C43">
        <w:rPr>
          <w:noProof/>
        </w:rPr>
        <w:t xml:space="preserve">in part due to the fact the water body condition is affected by diffused pollution coming from surrounding habitats. The Water Framework Directive does not necessarily require Member States to remove barriers that may disrupt the natural connectivity of a river/lake system. However, many terrestrial ecosystems and several habitats and species protected by the Birds and Habitats Directives directly depend on aquatic ecosystems being in almost natural condition. </w:t>
      </w:r>
      <w:r w:rsidRPr="006E2C43">
        <w:rPr>
          <w:noProof/>
          <w:color w:val="000000"/>
          <w:szCs w:val="24"/>
          <w:bdr w:val="none" w:sz="0" w:space="0" w:color="auto" w:frame="1"/>
          <w:shd w:val="clear" w:color="auto" w:fill="FFFFFF"/>
        </w:rPr>
        <w:t>This proposal complements the Water Framework Directive by drawing up restoration targets and other specific requirements</w:t>
      </w:r>
      <w:r w:rsidR="0009048A" w:rsidRPr="006E2C43">
        <w:rPr>
          <w:noProof/>
          <w:color w:val="000000"/>
          <w:szCs w:val="24"/>
          <w:bdr w:val="none" w:sz="0" w:space="0" w:color="auto" w:frame="1"/>
          <w:shd w:val="clear" w:color="auto" w:fill="FFFFFF"/>
        </w:rPr>
        <w:t xml:space="preserve"> for rivers and floodplains</w:t>
      </w:r>
      <w:r w:rsidRPr="006E2C43">
        <w:rPr>
          <w:noProof/>
          <w:color w:val="000000"/>
          <w:szCs w:val="24"/>
          <w:bdr w:val="none" w:sz="0" w:space="0" w:color="auto" w:frame="1"/>
          <w:shd w:val="clear" w:color="auto" w:fill="FFFFFF"/>
        </w:rPr>
        <w:t xml:space="preserve">. </w:t>
      </w:r>
      <w:r w:rsidR="0009048A" w:rsidRPr="006E2C43">
        <w:rPr>
          <w:noProof/>
          <w:color w:val="000000"/>
          <w:szCs w:val="24"/>
          <w:bdr w:val="none" w:sz="0" w:space="0" w:color="auto" w:frame="1"/>
          <w:shd w:val="clear" w:color="auto" w:fill="FFFFFF"/>
        </w:rPr>
        <w:t>Moreover, t</w:t>
      </w:r>
      <w:r w:rsidRPr="006E2C43">
        <w:rPr>
          <w:noProof/>
          <w:color w:val="000000"/>
          <w:szCs w:val="24"/>
          <w:bdr w:val="none" w:sz="0" w:space="0" w:color="auto" w:frame="1"/>
          <w:shd w:val="clear" w:color="auto" w:fill="FFFFFF"/>
        </w:rPr>
        <w:t xml:space="preserve">his proposal’s non-deterioration requirement matches the Directive’s existing requirement to take measures to prevent </w:t>
      </w:r>
      <w:r w:rsidR="00314C25" w:rsidRPr="006E2C43">
        <w:rPr>
          <w:noProof/>
          <w:color w:val="000000"/>
          <w:szCs w:val="24"/>
          <w:bdr w:val="none" w:sz="0" w:space="0" w:color="auto" w:frame="1"/>
          <w:shd w:val="clear" w:color="auto" w:fill="FFFFFF"/>
        </w:rPr>
        <w:t xml:space="preserve">the </w:t>
      </w:r>
      <w:r w:rsidRPr="006E2C43">
        <w:rPr>
          <w:noProof/>
          <w:color w:val="000000"/>
          <w:szCs w:val="24"/>
          <w:bdr w:val="none" w:sz="0" w:space="0" w:color="auto" w:frame="1"/>
          <w:shd w:val="clear" w:color="auto" w:fill="FFFFFF"/>
        </w:rPr>
        <w:t xml:space="preserve">deterioration of the status of all </w:t>
      </w:r>
      <w:r w:rsidR="00314C25" w:rsidRPr="006E2C43">
        <w:rPr>
          <w:noProof/>
          <w:color w:val="000000"/>
          <w:szCs w:val="24"/>
          <w:bdr w:val="none" w:sz="0" w:space="0" w:color="auto" w:frame="1"/>
          <w:shd w:val="clear" w:color="auto" w:fill="FFFFFF"/>
        </w:rPr>
        <w:t xml:space="preserve">water </w:t>
      </w:r>
      <w:r w:rsidRPr="006E2C43">
        <w:rPr>
          <w:noProof/>
          <w:color w:val="000000"/>
          <w:szCs w:val="24"/>
          <w:bdr w:val="none" w:sz="0" w:space="0" w:color="auto" w:frame="1"/>
          <w:shd w:val="clear" w:color="auto" w:fill="FFFFFF"/>
        </w:rPr>
        <w:t xml:space="preserve">bodies. </w:t>
      </w:r>
    </w:p>
    <w:p w:rsidR="00CD623F" w:rsidRPr="006E2C43" w:rsidRDefault="00CD623F" w:rsidP="00662A1F">
      <w:pPr>
        <w:pStyle w:val="ManualHeading2"/>
        <w:rPr>
          <w:noProof/>
          <w:u w:color="000000"/>
          <w:bdr w:val="nil"/>
        </w:rPr>
      </w:pPr>
      <w:r w:rsidRPr="006E2C43">
        <w:rPr>
          <w:noProof/>
          <w:u w:color="000000"/>
          <w:bdr w:val="nil"/>
        </w:rPr>
        <w:t>Stakeholder consultations</w:t>
      </w:r>
    </w:p>
    <w:p w:rsidR="0009048A" w:rsidRPr="006E2C43" w:rsidRDefault="00CD623F" w:rsidP="00B16B21">
      <w:pPr>
        <w:spacing w:before="0" w:after="40"/>
        <w:rPr>
          <w:rFonts w:eastAsia="Calibri"/>
          <w:noProof/>
          <w:lang w:eastAsia="en-GB"/>
        </w:rPr>
      </w:pPr>
      <w:r w:rsidRPr="006E2C43">
        <w:rPr>
          <w:noProof/>
        </w:rPr>
        <w:t>In line with the Better Regulation guidelines,</w:t>
      </w:r>
      <w:r w:rsidRPr="006E2C43">
        <w:rPr>
          <w:rFonts w:eastAsia="Calibri"/>
          <w:noProof/>
          <w:lang w:eastAsia="en-GB"/>
        </w:rPr>
        <w:t xml:space="preserve"> this regulation and the accompanying impact assessment have been underpinned by an extensive consultation process. The Commission collected the views of </w:t>
      </w:r>
      <w:r w:rsidR="0009048A" w:rsidRPr="006E2C43">
        <w:rPr>
          <w:rFonts w:eastAsia="Calibri"/>
          <w:noProof/>
          <w:lang w:eastAsia="en-GB"/>
        </w:rPr>
        <w:t xml:space="preserve">a wide range of </w:t>
      </w:r>
      <w:r w:rsidRPr="006E2C43">
        <w:rPr>
          <w:rFonts w:eastAsia="Calibri"/>
          <w:noProof/>
          <w:lang w:eastAsia="en-GB"/>
        </w:rPr>
        <w:t xml:space="preserve">stakeholders, in particular representatives of Member States, environmental organisations, </w:t>
      </w:r>
      <w:r w:rsidRPr="006E2C43">
        <w:rPr>
          <w:noProof/>
        </w:rPr>
        <w:t>research institutes,</w:t>
      </w:r>
      <w:r w:rsidRPr="006E2C43">
        <w:rPr>
          <w:rFonts w:eastAsia="Calibri"/>
          <w:noProof/>
          <w:lang w:eastAsia="en-GB"/>
        </w:rPr>
        <w:t xml:space="preserve"> agriculture and forest associations, and </w:t>
      </w:r>
      <w:r w:rsidRPr="006E2C43">
        <w:rPr>
          <w:noProof/>
        </w:rPr>
        <w:t>business representatives</w:t>
      </w:r>
      <w:r w:rsidRPr="006E2C43">
        <w:rPr>
          <w:rFonts w:eastAsia="Calibri"/>
          <w:noProof/>
          <w:lang w:eastAsia="en-GB"/>
        </w:rPr>
        <w:t>. Consultations were carried out as part of an open public consultation, in five stakeholder workshops and in meetings with stakeholders and Member States. The different views provided valuable information and insights that helped prepare the impact assessment and the proposal.</w:t>
      </w:r>
    </w:p>
    <w:p w:rsidR="00CD623F" w:rsidRPr="006E2C43" w:rsidRDefault="00CD623F" w:rsidP="00B0251E">
      <w:pPr>
        <w:pStyle w:val="ManualHeading2"/>
        <w:rPr>
          <w:noProof/>
        </w:rPr>
      </w:pPr>
      <w:r w:rsidRPr="006E2C43">
        <w:rPr>
          <w:noProof/>
        </w:rPr>
        <w:t>Inception impact assessment</w:t>
      </w:r>
    </w:p>
    <w:p w:rsidR="00CD623F" w:rsidRPr="006E2C43" w:rsidRDefault="00CD623F" w:rsidP="001F3EC3">
      <w:pPr>
        <w:spacing w:after="80"/>
        <w:rPr>
          <w:rFonts w:eastAsia="Calibri"/>
          <w:noProof/>
          <w:lang w:eastAsia="en-GB"/>
        </w:rPr>
      </w:pPr>
      <w:r w:rsidRPr="006E2C43">
        <w:rPr>
          <w:rFonts w:eastAsia="Calibri"/>
          <w:noProof/>
          <w:lang w:eastAsia="en-GB"/>
        </w:rPr>
        <w:t>The inception impact assessment for the proposed regulation was published on 4 November 2020. Stakeholders and the public were able to give feedback on the initiative until 2 December 2020. There were 132 responses, mainly from NGOs, business</w:t>
      </w:r>
      <w:r w:rsidR="00314C25" w:rsidRPr="006E2C43">
        <w:rPr>
          <w:rFonts w:eastAsia="Calibri"/>
          <w:noProof/>
          <w:lang w:eastAsia="en-GB"/>
        </w:rPr>
        <w:t xml:space="preserve"> </w:t>
      </w:r>
      <w:r w:rsidRPr="006E2C43">
        <w:rPr>
          <w:rFonts w:eastAsia="Calibri"/>
          <w:noProof/>
          <w:lang w:eastAsia="en-GB"/>
        </w:rPr>
        <w:t>associations and organisations, environmental organisations and the public</w:t>
      </w:r>
      <w:r w:rsidR="001F3EC3" w:rsidRPr="006E2C43">
        <w:rPr>
          <w:rFonts w:eastAsia="Calibri"/>
          <w:noProof/>
          <w:lang w:eastAsia="en-GB"/>
        </w:rPr>
        <w:t xml:space="preserve">. </w:t>
      </w:r>
    </w:p>
    <w:p w:rsidR="00CD623F" w:rsidRPr="006E2C43" w:rsidRDefault="00CD623F" w:rsidP="00B0251E">
      <w:pPr>
        <w:pStyle w:val="ManualHeading2"/>
        <w:rPr>
          <w:noProof/>
        </w:rPr>
      </w:pPr>
      <w:r w:rsidRPr="006E2C43">
        <w:rPr>
          <w:noProof/>
        </w:rPr>
        <w:t>Public consultation</w:t>
      </w:r>
    </w:p>
    <w:p w:rsidR="0009048A" w:rsidRPr="00DD69EC" w:rsidRDefault="00CD623F" w:rsidP="0009048A">
      <w:pPr>
        <w:spacing w:after="80"/>
        <w:rPr>
          <w:noProof/>
        </w:rPr>
      </w:pPr>
      <w:r w:rsidRPr="006E2C43">
        <w:rPr>
          <w:rFonts w:eastAsia="Calibri"/>
          <w:noProof/>
          <w:lang w:eastAsia="en-GB"/>
        </w:rPr>
        <w:t xml:space="preserve">The Commission ran an online public consultation between 11 January and 5 April 2021 and received </w:t>
      </w:r>
      <w:r w:rsidRPr="006E2C43">
        <w:rPr>
          <w:rStyle w:val="normaltextrun"/>
          <w:bCs/>
          <w:noProof/>
          <w:shd w:val="clear" w:color="auto" w:fill="FFFFFF"/>
        </w:rPr>
        <w:t>111 842</w:t>
      </w:r>
      <w:r w:rsidRPr="006E2C43">
        <w:rPr>
          <w:rFonts w:eastAsia="Calibri"/>
          <w:noProof/>
          <w:lang w:eastAsia="en-GB"/>
        </w:rPr>
        <w:t xml:space="preserve"> replies. The consultation collected views on the main aspects and approach to preparing the Commission's proposal for binding restoration targets. The results show overwhelming support for legally binding restoration targets: 97% in favour of general EU restoration targets across all ecosystems, 96% for targets per ecosystem or habitat. This shows almost full support both for an overaching restoration goal and specific EU targets for ecosystems. </w:t>
      </w:r>
    </w:p>
    <w:p w:rsidR="00CD623F" w:rsidRPr="006E2C43" w:rsidRDefault="00CD623F" w:rsidP="00B0251E">
      <w:pPr>
        <w:pStyle w:val="ManualHeading2"/>
        <w:rPr>
          <w:noProof/>
          <w:lang w:eastAsia="en-GB"/>
        </w:rPr>
      </w:pPr>
      <w:r w:rsidRPr="006E2C43">
        <w:rPr>
          <w:noProof/>
        </w:rPr>
        <w:t>Stakeholder workshops</w:t>
      </w:r>
    </w:p>
    <w:p w:rsidR="00CD623F" w:rsidRPr="006E2C43" w:rsidRDefault="00CD623F" w:rsidP="00CD623F">
      <w:pPr>
        <w:pBdr>
          <w:top w:val="nil"/>
          <w:left w:val="nil"/>
          <w:bottom w:val="nil"/>
          <w:right w:val="nil"/>
          <w:between w:val="nil"/>
          <w:bar w:val="nil"/>
        </w:pBdr>
        <w:spacing w:before="0" w:after="240"/>
        <w:rPr>
          <w:noProof/>
        </w:rPr>
      </w:pPr>
      <w:r w:rsidRPr="006E2C43">
        <w:rPr>
          <w:rFonts w:eastAsia="Calibri"/>
          <w:noProof/>
          <w:lang w:eastAsia="en-GB"/>
        </w:rPr>
        <w:t xml:space="preserve">Five separate workshops were held with </w:t>
      </w:r>
      <w:r w:rsidR="0009048A" w:rsidRPr="006E2C43">
        <w:rPr>
          <w:rFonts w:eastAsia="Calibri"/>
          <w:noProof/>
          <w:lang w:eastAsia="en-GB"/>
        </w:rPr>
        <w:t xml:space="preserve">representatives of the </w:t>
      </w:r>
      <w:r w:rsidRPr="006E2C43">
        <w:rPr>
          <w:rFonts w:eastAsia="Calibri"/>
          <w:noProof/>
          <w:lang w:eastAsia="en-GB"/>
        </w:rPr>
        <w:t>Member State and the stakeholders from the end of 2020 through to September 2021. Policy options were discussed and views collected on restoration target options and how these targets should be implemented. The workshops considered potential social, economic and wider environmental impacts as well as preliminary findings of the impact assessment support study.</w:t>
      </w:r>
    </w:p>
    <w:p w:rsidR="00CD623F" w:rsidRPr="00B0251E" w:rsidRDefault="00CD623F" w:rsidP="00662A1F">
      <w:pPr>
        <w:pStyle w:val="ManualHeading2"/>
        <w:rPr>
          <w:noProof/>
          <w:u w:color="000000"/>
          <w:bdr w:val="nil"/>
        </w:rPr>
      </w:pPr>
      <w:r w:rsidRPr="00B0251E">
        <w:rPr>
          <w:noProof/>
          <w:u w:color="000000"/>
          <w:bdr w:val="nil"/>
        </w:rPr>
        <w:t>Collection and use of expertise</w:t>
      </w:r>
    </w:p>
    <w:p w:rsidR="00052C4D" w:rsidRPr="006E2C43" w:rsidRDefault="00CD623F" w:rsidP="00BE0A2F">
      <w:pPr>
        <w:pBdr>
          <w:top w:val="nil"/>
          <w:left w:val="nil"/>
          <w:bottom w:val="nil"/>
          <w:right w:val="nil"/>
          <w:between w:val="nil"/>
          <w:bar w:val="nil"/>
        </w:pBdr>
        <w:spacing w:before="0" w:after="240"/>
        <w:rPr>
          <w:noProof/>
        </w:rPr>
      </w:pPr>
      <w:r w:rsidRPr="006E2C43">
        <w:rPr>
          <w:noProof/>
        </w:rPr>
        <w:t xml:space="preserve">The proposal is based on the latest scientific evidence. The impact assessment accompanying this proposal </w:t>
      </w:r>
      <w:r w:rsidR="0009048A" w:rsidRPr="006E2C43">
        <w:rPr>
          <w:noProof/>
        </w:rPr>
        <w:t xml:space="preserve">is </w:t>
      </w:r>
      <w:r w:rsidRPr="006E2C43">
        <w:rPr>
          <w:noProof/>
        </w:rPr>
        <w:t>underpinned by a study prepared by a team of external experts. The team of experts worked in close consultation with the Commission throughout the different phases of the study. The Commission also used many other sources of information to prepare this proposal, in particular the results of EU research and innovation projects and recognised international reports (such as those cited in Section 1)</w:t>
      </w:r>
      <w:r w:rsidR="00BE0A2F" w:rsidRPr="006E2C43">
        <w:rPr>
          <w:noProof/>
        </w:rPr>
        <w:t>.</w:t>
      </w:r>
    </w:p>
    <w:p w:rsidR="00CD623F" w:rsidRPr="006E2C43" w:rsidRDefault="00834343" w:rsidP="00BE0A2F">
      <w:pPr>
        <w:pBdr>
          <w:top w:val="nil"/>
          <w:left w:val="nil"/>
          <w:bottom w:val="nil"/>
          <w:right w:val="nil"/>
          <w:between w:val="nil"/>
          <w:bar w:val="nil"/>
        </w:pBdr>
        <w:spacing w:before="0" w:after="240"/>
        <w:rPr>
          <w:noProof/>
        </w:rPr>
      </w:pPr>
      <w:r w:rsidRPr="006E2C43">
        <w:rPr>
          <w:noProof/>
        </w:rPr>
        <w:t>T</w:t>
      </w:r>
      <w:r w:rsidR="00CD623F" w:rsidRPr="006E2C43">
        <w:rPr>
          <w:noProof/>
        </w:rPr>
        <w:t>he European Environment Agency and the Joint Research Centre</w:t>
      </w:r>
      <w:r w:rsidRPr="006E2C43">
        <w:rPr>
          <w:noProof/>
        </w:rPr>
        <w:t xml:space="preserve"> provided specific expertise and</w:t>
      </w:r>
      <w:r w:rsidR="00CD623F" w:rsidRPr="006E2C43">
        <w:rPr>
          <w:noProof/>
        </w:rPr>
        <w:t xml:space="preserve"> were closely involved in developing this legal proposal and its impact assessment. F</w:t>
      </w:r>
      <w:r w:rsidR="00CD623F" w:rsidRPr="006E2C43">
        <w:rPr>
          <w:rStyle w:val="normaltextrun"/>
          <w:noProof/>
        </w:rPr>
        <w:t>or example, the Agency developed information on restoration needs based on official data reported by Member States under Article</w:t>
      </w:r>
      <w:r w:rsidR="00BE0A2F" w:rsidRPr="006E2C43">
        <w:rPr>
          <w:rStyle w:val="normaltextrun"/>
          <w:noProof/>
        </w:rPr>
        <w:t xml:space="preserve"> 17 of the Habitats Directive. </w:t>
      </w:r>
    </w:p>
    <w:p w:rsidR="00CD623F" w:rsidRPr="006E2C43" w:rsidRDefault="00CD623F" w:rsidP="00662A1F">
      <w:pPr>
        <w:pStyle w:val="ManualHeading2"/>
        <w:rPr>
          <w:noProof/>
          <w:u w:color="000000"/>
          <w:bdr w:val="nil"/>
        </w:rPr>
      </w:pPr>
      <w:r w:rsidRPr="006E2C43">
        <w:rPr>
          <w:noProof/>
          <w:u w:color="000000"/>
          <w:bdr w:val="nil"/>
        </w:rPr>
        <w:t>Impact assessment</w:t>
      </w:r>
    </w:p>
    <w:p w:rsidR="00CD623F" w:rsidRPr="006E2C43" w:rsidRDefault="00CD623F" w:rsidP="00CD623F">
      <w:pPr>
        <w:pBdr>
          <w:top w:val="nil"/>
          <w:left w:val="nil"/>
          <w:bottom w:val="nil"/>
          <w:right w:val="nil"/>
          <w:between w:val="nil"/>
          <w:bar w:val="nil"/>
        </w:pBdr>
        <w:spacing w:before="0" w:after="240"/>
        <w:rPr>
          <w:noProof/>
        </w:rPr>
      </w:pPr>
      <w:r w:rsidRPr="006E2C43">
        <w:rPr>
          <w:noProof/>
        </w:rPr>
        <w:t>The proposal is based on an impact assessment. After having resolved the issues raised in the Regulatory Scrutiny Board’s negative opinion issued on 16 July 2021, the impact assessment received a positive opinion (with reservations that were taken into account) on 28 October 2021.</w:t>
      </w:r>
    </w:p>
    <w:p w:rsidR="00CD623F" w:rsidRPr="006E2C43" w:rsidRDefault="00CD623F" w:rsidP="00CD623F">
      <w:pPr>
        <w:pBdr>
          <w:top w:val="nil"/>
          <w:left w:val="nil"/>
          <w:bottom w:val="nil"/>
          <w:right w:val="nil"/>
          <w:between w:val="nil"/>
          <w:bar w:val="nil"/>
        </w:pBdr>
        <w:spacing w:before="0" w:after="240"/>
        <w:rPr>
          <w:noProof/>
        </w:rPr>
      </w:pPr>
      <w:r w:rsidRPr="006E2C43">
        <w:rPr>
          <w:noProof/>
        </w:rPr>
        <w:t>The impact assessment considered the following policy options:</w:t>
      </w:r>
    </w:p>
    <w:p w:rsidR="00CD623F" w:rsidRPr="006E2C43" w:rsidRDefault="00DF1A0F" w:rsidP="00DF1A0F">
      <w:pPr>
        <w:pStyle w:val="Point0"/>
        <w:rPr>
          <w:noProof/>
        </w:rPr>
      </w:pPr>
      <w:r w:rsidRPr="00DF1A0F">
        <w:t>(1)</w:t>
      </w:r>
      <w:r w:rsidRPr="00DF1A0F">
        <w:tab/>
      </w:r>
      <w:r w:rsidR="00CD623F" w:rsidRPr="006E2C43">
        <w:rPr>
          <w:noProof/>
        </w:rPr>
        <w:t xml:space="preserve">Baseline scenario: </w:t>
      </w:r>
      <w:r w:rsidR="00834343" w:rsidRPr="006E2C43">
        <w:rPr>
          <w:noProof/>
        </w:rPr>
        <w:t>t</w:t>
      </w:r>
      <w:r w:rsidR="00CD623F" w:rsidRPr="006E2C43">
        <w:rPr>
          <w:noProof/>
        </w:rPr>
        <w:t xml:space="preserve">his policy option assumes the realistic implementation of policies in the European Green Deal and </w:t>
      </w:r>
      <w:r w:rsidR="00FC4E47" w:rsidRPr="006E2C43">
        <w:rPr>
          <w:noProof/>
        </w:rPr>
        <w:t xml:space="preserve">EU </w:t>
      </w:r>
      <w:r w:rsidR="00CD623F" w:rsidRPr="006E2C43">
        <w:rPr>
          <w:noProof/>
        </w:rPr>
        <w:t>Biodiversity Strategy for 2030 and other relevant existing polices – with the exception of the legally binding restoration targets.</w:t>
      </w:r>
    </w:p>
    <w:p w:rsidR="005D13F1" w:rsidRPr="006E2C43" w:rsidRDefault="00DF1A0F" w:rsidP="00DF1A0F">
      <w:pPr>
        <w:pStyle w:val="Point0"/>
        <w:rPr>
          <w:noProof/>
        </w:rPr>
      </w:pPr>
      <w:r w:rsidRPr="00DF1A0F">
        <w:t>(2)</w:t>
      </w:r>
      <w:r w:rsidRPr="00DF1A0F">
        <w:tab/>
      </w:r>
      <w:r w:rsidR="00CD623F" w:rsidRPr="006E2C43">
        <w:rPr>
          <w:noProof/>
        </w:rPr>
        <w:t xml:space="preserve">Setting an overarching legally binding target for ecosystem restoration: this option sets a clearly defined overarching legally binding target to restore ecosystems. This target is defined as: </w:t>
      </w:r>
      <w:r w:rsidR="00CD623F" w:rsidRPr="006E2C43">
        <w:rPr>
          <w:rFonts w:eastAsia="Times New Roman"/>
          <w:bCs/>
          <w:noProof/>
        </w:rPr>
        <w:t>by</w:t>
      </w:r>
      <w:r w:rsidR="00CD623F" w:rsidRPr="006E2C43">
        <w:rPr>
          <w:noProof/>
        </w:rPr>
        <w:t xml:space="preserve"> 2050, a percentage of ecosystems in the EU are restored to and maintained in good condition</w:t>
      </w:r>
      <w:r w:rsidR="00CD623F" w:rsidRPr="006E2C43">
        <w:rPr>
          <w:rFonts w:eastAsia="Times New Roman"/>
          <w:bCs/>
          <w:noProof/>
        </w:rPr>
        <w:t>.</w:t>
      </w:r>
      <w:r w:rsidR="00CD623F" w:rsidRPr="006E2C43">
        <w:rPr>
          <w:rFonts w:eastAsia="Times New Roman"/>
          <w:noProof/>
        </w:rPr>
        <w:t xml:space="preserve"> It also sets</w:t>
      </w:r>
      <w:r w:rsidR="00CD623F" w:rsidRPr="006E2C43">
        <w:rPr>
          <w:noProof/>
        </w:rPr>
        <w:t xml:space="preserve"> legally binding milestones for 2030 and 2040.</w:t>
      </w:r>
    </w:p>
    <w:p w:rsidR="00CD623F" w:rsidRPr="006E2C43" w:rsidRDefault="00DF1A0F" w:rsidP="00DF1A0F">
      <w:pPr>
        <w:pStyle w:val="Point0"/>
        <w:rPr>
          <w:noProof/>
        </w:rPr>
      </w:pPr>
      <w:r w:rsidRPr="00DF1A0F">
        <w:t>(3)</w:t>
      </w:r>
      <w:r w:rsidRPr="00DF1A0F">
        <w:tab/>
      </w:r>
      <w:r w:rsidR="00CD623F" w:rsidRPr="006E2C43">
        <w:rPr>
          <w:noProof/>
        </w:rPr>
        <w:t xml:space="preserve">Setting legally binding ecosystem-specific targets: this option sets targets and obligations for multiple ecosystems, habitats and groups of species that should be restored by 2030, 2040 and 2050. Targets and obligations are established for each of the EU’s main ecosystem types and would be directly applicable at Member State level. </w:t>
      </w:r>
    </w:p>
    <w:p w:rsidR="00CD623F" w:rsidRPr="006E2C43" w:rsidRDefault="00DF1A0F" w:rsidP="00DF1A0F">
      <w:pPr>
        <w:pStyle w:val="Point0"/>
        <w:rPr>
          <w:noProof/>
        </w:rPr>
      </w:pPr>
      <w:r w:rsidRPr="00DF1A0F">
        <w:t>(4)</w:t>
      </w:r>
      <w:r w:rsidRPr="00DF1A0F">
        <w:tab/>
      </w:r>
      <w:r w:rsidR="00CD623F" w:rsidRPr="006E2C43">
        <w:rPr>
          <w:noProof/>
        </w:rPr>
        <w:t xml:space="preserve">Legally binding ecosystem-specific targets with an overarching objective: this option </w:t>
      </w:r>
      <w:r w:rsidR="00CD623F" w:rsidRPr="00B0251E">
        <w:rPr>
          <w:noProof/>
        </w:rPr>
        <w:t>is a hybrid of the ecosystem-specific targets of</w:t>
      </w:r>
      <w:r w:rsidR="00CD623F" w:rsidRPr="006E2C43">
        <w:rPr>
          <w:noProof/>
        </w:rPr>
        <w:t xml:space="preserve"> option 3 and a variation of option 2, namely an overarching objective ‘</w:t>
      </w:r>
      <w:r w:rsidR="00CD623F" w:rsidRPr="006E2C43">
        <w:rPr>
          <w:rFonts w:eastAsia="Times New Roman"/>
          <w:noProof/>
          <w:color w:val="242424"/>
        </w:rPr>
        <w:t>to contribute to the continuous, long-term and sustained recovery of biodiverse and resilient nature across the Union’s land and sea areas through the restoration of ecosystems, a</w:t>
      </w:r>
      <w:r w:rsidR="00CD623F" w:rsidRPr="006E2C43">
        <w:rPr>
          <w:rFonts w:eastAsia="Times New Roman"/>
          <w:noProof/>
        </w:rPr>
        <w:t>nd that the r</w:t>
      </w:r>
      <w:r w:rsidR="00CD623F" w:rsidRPr="006E2C43">
        <w:rPr>
          <w:noProof/>
        </w:rPr>
        <w:t>estoration measures together shall cover, by 2030, at least 20 % of the Union’s land and sea areas and, by 2050, all ecosystems in need of restoration.</w:t>
      </w:r>
      <w:r w:rsidR="00CD623F" w:rsidRPr="00B0251E">
        <w:rPr>
          <w:noProof/>
        </w:rPr>
        <w:t xml:space="preserve"> This provides an overarching objective that </w:t>
      </w:r>
      <w:r w:rsidR="00CD623F" w:rsidRPr="006E2C43">
        <w:rPr>
          <w:rFonts w:eastAsia="Times New Roman"/>
          <w:noProof/>
        </w:rPr>
        <w:t>the EU</w:t>
      </w:r>
      <w:r w:rsidR="00CD623F" w:rsidRPr="00B0251E">
        <w:rPr>
          <w:noProof/>
        </w:rPr>
        <w:t xml:space="preserve"> should strive towards, coupled with a set of ecosystem</w:t>
      </w:r>
      <w:r w:rsidR="00CD623F" w:rsidRPr="006E2C43">
        <w:rPr>
          <w:rFonts w:eastAsia="Times New Roman"/>
          <w:noProof/>
        </w:rPr>
        <w:t>-</w:t>
      </w:r>
      <w:r w:rsidR="00CD623F" w:rsidRPr="00B0251E">
        <w:rPr>
          <w:noProof/>
        </w:rPr>
        <w:t xml:space="preserve">specific targets and obligations </w:t>
      </w:r>
      <w:r w:rsidR="00CD623F" w:rsidRPr="006E2C43">
        <w:rPr>
          <w:rFonts w:eastAsia="Times New Roman"/>
          <w:noProof/>
        </w:rPr>
        <w:t xml:space="preserve">for Member States. </w:t>
      </w:r>
    </w:p>
    <w:p w:rsidR="00CD623F" w:rsidRPr="006E2C43" w:rsidRDefault="00CD623F" w:rsidP="00CD623F">
      <w:pPr>
        <w:pBdr>
          <w:top w:val="nil"/>
          <w:left w:val="nil"/>
          <w:bottom w:val="nil"/>
          <w:right w:val="nil"/>
          <w:between w:val="nil"/>
          <w:bar w:val="nil"/>
        </w:pBdr>
        <w:spacing w:after="240"/>
        <w:rPr>
          <w:rFonts w:eastAsia="Times New Roman"/>
          <w:noProof/>
          <w:color w:val="000000" w:themeColor="text1"/>
        </w:rPr>
      </w:pPr>
      <w:r w:rsidRPr="006E2C43">
        <w:rPr>
          <w:noProof/>
        </w:rPr>
        <w:t xml:space="preserve">Option 4 was considered to be the best policy option as it is the most effective, efficient and policy coherent option. Having an overarching objective makes the specific targets more achievable, and the risk of not acting at all is the lowest out of all the options. In addition, the option reduces the risks of delaying action across all ecosystem types, by taking as much action possible now, where it is possible. </w:t>
      </w:r>
      <w:r w:rsidRPr="006E2C43">
        <w:rPr>
          <w:rFonts w:eastAsia="Times New Roman"/>
          <w:noProof/>
          <w:color w:val="000000" w:themeColor="text1"/>
        </w:rPr>
        <w:t xml:space="preserve">This reduces the risk of postponing action, which would harm the environment, the economy and society. </w:t>
      </w:r>
    </w:p>
    <w:p w:rsidR="00CD623F" w:rsidRPr="006E2C43" w:rsidRDefault="00CD623F" w:rsidP="00CD623F">
      <w:pPr>
        <w:pBdr>
          <w:top w:val="nil"/>
          <w:left w:val="nil"/>
          <w:bottom w:val="nil"/>
          <w:right w:val="nil"/>
          <w:between w:val="nil"/>
          <w:bar w:val="nil"/>
        </w:pBdr>
        <w:spacing w:after="240"/>
        <w:rPr>
          <w:noProof/>
        </w:rPr>
      </w:pPr>
      <w:r w:rsidRPr="006E2C43">
        <w:rPr>
          <w:noProof/>
        </w:rPr>
        <w:t xml:space="preserve">Therefore, the preferred option allows the EU to act with urgency and start restoring ecosystems based on targets that can already be measured and monitored. </w:t>
      </w:r>
      <w:r w:rsidRPr="006E2C43">
        <w:rPr>
          <w:rFonts w:eastAsia="Times New Roman"/>
          <w:noProof/>
        </w:rPr>
        <w:t xml:space="preserve">In the future, </w:t>
      </w:r>
      <w:r w:rsidRPr="006E2C43">
        <w:rPr>
          <w:noProof/>
        </w:rPr>
        <w:t xml:space="preserve">once common methods are developed for assessing </w:t>
      </w:r>
      <w:r w:rsidRPr="006E2C43">
        <w:rPr>
          <w:rFonts w:eastAsia="Times New Roman"/>
          <w:noProof/>
        </w:rPr>
        <w:t>the good condition of the EU’s ecosystems, additional targets based on these common methods may be set by amending the regulation.</w:t>
      </w:r>
    </w:p>
    <w:p w:rsidR="00CD623F" w:rsidRPr="006E2C43" w:rsidRDefault="00CD623F" w:rsidP="00CD623F">
      <w:pPr>
        <w:pBdr>
          <w:top w:val="nil"/>
          <w:left w:val="nil"/>
          <w:bottom w:val="nil"/>
          <w:right w:val="nil"/>
          <w:between w:val="nil"/>
          <w:bar w:val="nil"/>
        </w:pBdr>
        <w:spacing w:before="0" w:after="240"/>
        <w:rPr>
          <w:rStyle w:val="normaltextrun"/>
          <w:bCs/>
          <w:noProof/>
          <w:color w:val="000000" w:themeColor="text1"/>
        </w:rPr>
      </w:pPr>
      <w:r w:rsidRPr="006E2C43">
        <w:rPr>
          <w:rFonts w:eastAsia="Times New Roman"/>
          <w:noProof/>
        </w:rPr>
        <w:t xml:space="preserve">This preferred option for the legal proposal will ensure the EU can reach its objectives of ecosystem restoration in the time proposed </w:t>
      </w:r>
      <w:r w:rsidR="003F2940" w:rsidRPr="006E2C43">
        <w:rPr>
          <w:rFonts w:eastAsia="Times New Roman"/>
          <w:noProof/>
        </w:rPr>
        <w:t xml:space="preserve">and </w:t>
      </w:r>
      <w:r w:rsidRPr="006E2C43">
        <w:rPr>
          <w:rFonts w:eastAsia="Times New Roman"/>
          <w:noProof/>
        </w:rPr>
        <w:t>in a cost-efficient manner. The</w:t>
      </w:r>
      <w:r w:rsidRPr="006E2C43">
        <w:rPr>
          <w:rFonts w:eastAsia="Times New Roman"/>
          <w:bCs/>
          <w:noProof/>
        </w:rPr>
        <w:t xml:space="preserve"> benefits outweigh the costs for each of the main ecosystem types</w:t>
      </w:r>
      <w:r w:rsidRPr="006E2C43">
        <w:rPr>
          <w:rFonts w:eastAsia="Times New Roman"/>
          <w:noProof/>
        </w:rPr>
        <w:t xml:space="preserve">. </w:t>
      </w:r>
      <w:r w:rsidRPr="006E2C43">
        <w:rPr>
          <w:rStyle w:val="normaltextrun"/>
          <w:noProof/>
          <w:color w:val="000000"/>
          <w:shd w:val="clear" w:color="auto" w:fill="FFFFFF"/>
        </w:rPr>
        <w:t xml:space="preserve">For example, for inland and coastal wetlands it is estimated that the monetised benefits from carbon storage alone already exceed the estimated costs of ecosystem restoration. If estimates of other ecosystem services are included then the benefit-cost ratio is even higher. </w:t>
      </w:r>
      <w:r w:rsidRPr="006E2C43">
        <w:rPr>
          <w:rStyle w:val="normaltextrun"/>
          <w:bCs/>
          <w:noProof/>
          <w:color w:val="000000" w:themeColor="text1"/>
        </w:rPr>
        <w:t>Overall, t</w:t>
      </w:r>
      <w:r w:rsidRPr="006E2C43">
        <w:rPr>
          <w:rFonts w:eastAsia="Times New Roman"/>
          <w:noProof/>
        </w:rPr>
        <w:t>he b</w:t>
      </w:r>
      <w:r w:rsidRPr="006E2C43">
        <w:rPr>
          <w:rStyle w:val="normaltextrun"/>
          <w:noProof/>
          <w:color w:val="000000" w:themeColor="text1"/>
        </w:rPr>
        <w:t xml:space="preserve">enefits of restoring Annex I peatlands, marshlands, forests, heathland and scrub, grasslands, rivers, lakes and alluvial habitats, and coastal wetlands can be estimated </w:t>
      </w:r>
      <w:r w:rsidR="00703B46" w:rsidRPr="006E2C43">
        <w:rPr>
          <w:rStyle w:val="normaltextrun"/>
          <w:noProof/>
          <w:color w:val="000000"/>
          <w:shd w:val="clear" w:color="auto" w:fill="FFFFFF"/>
        </w:rPr>
        <w:t>as being in</w:t>
      </w:r>
      <w:r w:rsidRPr="006E2C43">
        <w:rPr>
          <w:rStyle w:val="normaltextrun"/>
          <w:noProof/>
          <w:color w:val="000000" w:themeColor="text1"/>
        </w:rPr>
        <w:t xml:space="preserve"> the order of </w:t>
      </w:r>
      <w:r w:rsidRPr="006E2C43">
        <w:rPr>
          <w:rStyle w:val="normaltextrun"/>
          <w:bCs/>
          <w:noProof/>
          <w:color w:val="000000" w:themeColor="text1"/>
        </w:rPr>
        <w:t xml:space="preserve">EUR 1 860 billion </w:t>
      </w:r>
      <w:r w:rsidRPr="006E2C43">
        <w:rPr>
          <w:rStyle w:val="normaltextrun"/>
          <w:noProof/>
          <w:color w:val="000000" w:themeColor="text1"/>
        </w:rPr>
        <w:t xml:space="preserve">(with costs estimated </w:t>
      </w:r>
      <w:r w:rsidR="00703B46" w:rsidRPr="006E2C43">
        <w:rPr>
          <w:rStyle w:val="normaltextrun"/>
          <w:noProof/>
          <w:color w:val="000000" w:themeColor="text1"/>
        </w:rPr>
        <w:t>in</w:t>
      </w:r>
      <w:r w:rsidRPr="006E2C43">
        <w:rPr>
          <w:rStyle w:val="normaltextrun"/>
          <w:noProof/>
          <w:color w:val="000000" w:themeColor="text1"/>
        </w:rPr>
        <w:t xml:space="preserve">  the order of EUR 154 billion)</w:t>
      </w:r>
      <w:r w:rsidRPr="006E2C43">
        <w:rPr>
          <w:rStyle w:val="normaltextrun"/>
          <w:bCs/>
          <w:noProof/>
          <w:color w:val="000000" w:themeColor="text1"/>
        </w:rPr>
        <w:t>.</w:t>
      </w:r>
      <w:r w:rsidRPr="00B0251E">
        <w:rPr>
          <w:rStyle w:val="normaltextrun"/>
          <w:noProof/>
          <w:color w:val="000000" w:themeColor="text1"/>
        </w:rPr>
        <w:t xml:space="preserve"> </w:t>
      </w:r>
    </w:p>
    <w:p w:rsidR="00CD623F" w:rsidRPr="006E2C43" w:rsidRDefault="00CD623F" w:rsidP="00CD623F">
      <w:pPr>
        <w:pBdr>
          <w:top w:val="nil"/>
          <w:left w:val="nil"/>
          <w:bottom w:val="nil"/>
          <w:right w:val="nil"/>
          <w:between w:val="nil"/>
          <w:bar w:val="nil"/>
        </w:pBdr>
        <w:spacing w:before="0" w:after="240"/>
        <w:rPr>
          <w:rStyle w:val="normaltextrun"/>
          <w:noProof/>
          <w:color w:val="000000"/>
          <w:shd w:val="clear" w:color="auto" w:fill="FFFFFF"/>
        </w:rPr>
      </w:pPr>
      <w:r w:rsidRPr="006E2C43">
        <w:rPr>
          <w:rStyle w:val="normaltextrun"/>
          <w:noProof/>
          <w:color w:val="000000" w:themeColor="text1"/>
        </w:rPr>
        <w:t>Significant benefits are also estimated</w:t>
      </w:r>
      <w:r w:rsidRPr="006E2C43">
        <w:rPr>
          <w:rStyle w:val="normaltextrun"/>
          <w:bCs/>
          <w:noProof/>
          <w:color w:val="000000" w:themeColor="text1"/>
        </w:rPr>
        <w:t xml:space="preserve"> </w:t>
      </w:r>
      <w:r w:rsidRPr="006E2C43">
        <w:rPr>
          <w:rStyle w:val="normaltextrun"/>
          <w:noProof/>
          <w:color w:val="000000" w:themeColor="text1"/>
        </w:rPr>
        <w:t>for marine and urban ecosystems, forests, agro-ecosystems and for pollinator restoration.</w:t>
      </w:r>
      <w:r w:rsidRPr="006E2C43">
        <w:rPr>
          <w:rStyle w:val="normaltextrun"/>
          <w:bCs/>
          <w:noProof/>
          <w:color w:val="000000" w:themeColor="text1"/>
        </w:rPr>
        <w:t xml:space="preserve"> For example, t</w:t>
      </w:r>
      <w:r w:rsidRPr="006E2C43">
        <w:rPr>
          <w:rStyle w:val="normaltextrun"/>
          <w:noProof/>
          <w:color w:val="000000"/>
          <w:shd w:val="clear" w:color="auto" w:fill="FFFFFF"/>
        </w:rPr>
        <w:t xml:space="preserve">he value of crop pollination by insects was </w:t>
      </w:r>
      <w:r w:rsidRPr="006E2C43">
        <w:rPr>
          <w:rStyle w:val="normaltextrun"/>
          <w:noProof/>
          <w:color w:val="000000" w:themeColor="text1"/>
        </w:rPr>
        <w:t xml:space="preserve">estimated of the order of </w:t>
      </w:r>
      <w:r w:rsidRPr="006E2C43">
        <w:rPr>
          <w:rStyle w:val="normaltextrun"/>
          <w:noProof/>
        </w:rPr>
        <w:t>EUR 5 billion </w:t>
      </w:r>
      <w:r w:rsidRPr="006E2C43">
        <w:rPr>
          <w:rStyle w:val="normaltextrun"/>
          <w:noProof/>
          <w:color w:val="000000"/>
          <w:shd w:val="clear" w:color="auto" w:fill="FFFFFF"/>
        </w:rPr>
        <w:t xml:space="preserve">per year in the EU. Beyond that, there are many other benefits, including the biological control of pests and the overall improvement of biodiversity. </w:t>
      </w:r>
    </w:p>
    <w:p w:rsidR="00CD623F" w:rsidRPr="006E2C43" w:rsidRDefault="00CD623F" w:rsidP="00CD623F">
      <w:pPr>
        <w:pBdr>
          <w:top w:val="nil"/>
          <w:left w:val="nil"/>
          <w:bottom w:val="nil"/>
          <w:right w:val="nil"/>
          <w:between w:val="nil"/>
          <w:bar w:val="nil"/>
        </w:pBdr>
        <w:spacing w:before="0" w:after="240"/>
        <w:rPr>
          <w:noProof/>
        </w:rPr>
      </w:pPr>
      <w:r w:rsidRPr="006E2C43">
        <w:rPr>
          <w:rStyle w:val="normaltextrun"/>
          <w:bCs/>
          <w:noProof/>
          <w:color w:val="000000" w:themeColor="text1"/>
        </w:rPr>
        <w:t xml:space="preserve">Based on the assessment of environmental, social and economic impacts it can be deduced that certain stakeholder groups may be initially impacted more than others.  The regulation therefore requires that Member States, as part of their national restoration plans, </w:t>
      </w:r>
      <w:r w:rsidR="00703B46" w:rsidRPr="006E2C43">
        <w:rPr>
          <w:rStyle w:val="normaltextrun"/>
          <w:bCs/>
          <w:noProof/>
          <w:color w:val="000000" w:themeColor="text1"/>
        </w:rPr>
        <w:t>to ensure</w:t>
      </w:r>
      <w:r w:rsidRPr="006E2C43">
        <w:rPr>
          <w:rStyle w:val="normaltextrun"/>
          <w:bCs/>
          <w:noProof/>
          <w:color w:val="000000" w:themeColor="text1"/>
        </w:rPr>
        <w:t xml:space="preserve"> </w:t>
      </w:r>
      <w:r w:rsidRPr="006E2C43">
        <w:rPr>
          <w:noProof/>
        </w:rPr>
        <w:t>public participation and</w:t>
      </w:r>
      <w:r w:rsidR="00703B46" w:rsidRPr="006E2C43">
        <w:rPr>
          <w:noProof/>
        </w:rPr>
        <w:t xml:space="preserve"> define </w:t>
      </w:r>
      <w:r w:rsidRPr="006E2C43">
        <w:rPr>
          <w:noProof/>
        </w:rPr>
        <w:t xml:space="preserve">how the needs of local communities </w:t>
      </w:r>
      <w:r w:rsidR="004F44EB" w:rsidRPr="006E2C43">
        <w:rPr>
          <w:noProof/>
        </w:rPr>
        <w:t xml:space="preserve">and </w:t>
      </w:r>
      <w:r w:rsidRPr="006E2C43">
        <w:rPr>
          <w:noProof/>
        </w:rPr>
        <w:t xml:space="preserve">stakeholders </w:t>
      </w:r>
      <w:r w:rsidR="00703B46" w:rsidRPr="006E2C43">
        <w:rPr>
          <w:noProof/>
        </w:rPr>
        <w:t>will</w:t>
      </w:r>
      <w:r w:rsidRPr="006E2C43">
        <w:rPr>
          <w:noProof/>
        </w:rPr>
        <w:t xml:space="preserve"> be considered. </w:t>
      </w:r>
    </w:p>
    <w:p w:rsidR="00CD623F" w:rsidRPr="006E2C43" w:rsidRDefault="00CD623F" w:rsidP="00662A1F">
      <w:pPr>
        <w:rPr>
          <w:noProof/>
        </w:rPr>
      </w:pPr>
      <w:r w:rsidRPr="006E2C43">
        <w:rPr>
          <w:noProof/>
        </w:rPr>
        <w:t>Resources sought by Member States to reach their restoration objectives can come from EU sources, national funding and private sources. The impact on Member States’ budget will depend on the restoration needs and on the implementation of the associated restoration measures. These costs can be reduced by obtaining funding from EU or private sources. For example, a broad range of EU funds are available for restoration and the Taxonomy Regulation</w:t>
      </w:r>
      <w:r w:rsidR="00834343" w:rsidRPr="006E2C43">
        <w:rPr>
          <w:rStyle w:val="FootnoteReference"/>
          <w:noProof/>
        </w:rPr>
        <w:footnoteReference w:id="42"/>
      </w:r>
      <w:r w:rsidRPr="006E2C43">
        <w:rPr>
          <w:noProof/>
        </w:rPr>
        <w:t xml:space="preserve"> </w:t>
      </w:r>
      <w:r w:rsidR="00703B46" w:rsidRPr="006E2C43">
        <w:rPr>
          <w:noProof/>
        </w:rPr>
        <w:t>is expected to</w:t>
      </w:r>
      <w:r w:rsidRPr="006E2C43">
        <w:rPr>
          <w:noProof/>
        </w:rPr>
        <w:t xml:space="preserve"> facilitate greater use of private funds. Resources will also be needed to develop national restoration plans, including consultation phases and monitoring. </w:t>
      </w:r>
    </w:p>
    <w:p w:rsidR="00CD623F" w:rsidRPr="006E2C43" w:rsidRDefault="00CD623F" w:rsidP="00662A1F">
      <w:pPr>
        <w:rPr>
          <w:noProof/>
        </w:rPr>
      </w:pPr>
      <w:r w:rsidRPr="006E2C43">
        <w:rPr>
          <w:noProof/>
        </w:rPr>
        <w:t>On reporting, the proposal minimises the administrative burden by making full use of existing reporting requirements and the potential to digitalise these processes. Furthermore, efficiency and cost</w:t>
      </w:r>
      <w:r w:rsidR="00834343" w:rsidRPr="006E2C43">
        <w:rPr>
          <w:noProof/>
        </w:rPr>
        <w:t xml:space="preserve"> </w:t>
      </w:r>
      <w:r w:rsidRPr="006E2C43">
        <w:rPr>
          <w:noProof/>
        </w:rPr>
        <w:t>reduction can be significantly improved by maximising the use of new technologies such as remote sensing, Copernicus satellite services and products, geographic information systems, in situ sensors and devices, data analysis and processing, and artificial intelligence. These technologies increase the speed, effectiveness and coherence of multiple monitoring and reporting processes</w:t>
      </w:r>
      <w:r w:rsidRPr="006E2C43">
        <w:rPr>
          <w:rStyle w:val="CommentReference"/>
          <w:noProof/>
        </w:rPr>
        <w:t>.</w:t>
      </w:r>
      <w:r w:rsidRPr="006E2C43">
        <w:rPr>
          <w:noProof/>
        </w:rPr>
        <w:t xml:space="preserve"> </w:t>
      </w:r>
    </w:p>
    <w:p w:rsidR="00CD623F" w:rsidRPr="006E2C43" w:rsidRDefault="00CD623F" w:rsidP="00CD623F">
      <w:pPr>
        <w:pBdr>
          <w:top w:val="nil"/>
          <w:left w:val="nil"/>
          <w:bottom w:val="nil"/>
          <w:right w:val="nil"/>
          <w:between w:val="nil"/>
          <w:bar w:val="nil"/>
        </w:pBdr>
        <w:spacing w:before="0" w:after="240"/>
        <w:rPr>
          <w:noProof/>
        </w:rPr>
      </w:pPr>
      <w:r w:rsidRPr="006E2C43">
        <w:rPr>
          <w:noProof/>
        </w:rPr>
        <w:t xml:space="preserve">The proposal deviates slightly from option 4 as some potential targets for soil will be covered at a later stage in separate legislation, as announced in the EU soil strategy.  </w:t>
      </w:r>
    </w:p>
    <w:p w:rsidR="00CD623F" w:rsidRPr="00B0251E" w:rsidRDefault="00CD623F" w:rsidP="00662A1F">
      <w:pPr>
        <w:pStyle w:val="ManualHeading2"/>
        <w:rPr>
          <w:noProof/>
          <w:u w:color="000000"/>
          <w:bdr w:val="nil"/>
        </w:rPr>
      </w:pPr>
      <w:r w:rsidRPr="00B0251E">
        <w:rPr>
          <w:noProof/>
          <w:u w:color="000000"/>
          <w:bdr w:val="nil"/>
        </w:rPr>
        <w:t>Regulatory fitness and simplification</w:t>
      </w:r>
    </w:p>
    <w:p w:rsidR="00CD623F" w:rsidRPr="00B0251E" w:rsidRDefault="00CD623F" w:rsidP="00CD623F">
      <w:pPr>
        <w:rPr>
          <w:rStyle w:val="eop"/>
          <w:noProof/>
        </w:rPr>
      </w:pPr>
      <w:r w:rsidRPr="006E2C43">
        <w:rPr>
          <w:noProof/>
          <w:color w:val="000000"/>
          <w:shd w:val="clear" w:color="auto" w:fill="FFFFFF"/>
        </w:rPr>
        <w:t xml:space="preserve">In line with the Commission’s commitment to better regulation, the proposal has been prepared inclusively, based on transparency and continuous engagement with stakeholders. </w:t>
      </w:r>
      <w:r w:rsidRPr="006E2C43">
        <w:rPr>
          <w:noProof/>
        </w:rPr>
        <w:t>In line with the ‘one in, one out’ approach, the administrative impacts have been analysed. The administrative costs will be mainly for the EU and public administrations in Member States. This would include costs for surveying ecosystems, d</w:t>
      </w:r>
      <w:r w:rsidRPr="006E2C43">
        <w:rPr>
          <w:rStyle w:val="eop"/>
          <w:noProof/>
        </w:rPr>
        <w:t xml:space="preserve">eveloping national restoration plans, administration and monitoring of ecosystems chosen for restoration, and reporting. </w:t>
      </w:r>
      <w:r w:rsidR="002A7EA6" w:rsidRPr="006E2C43">
        <w:rPr>
          <w:rStyle w:val="eop"/>
          <w:noProof/>
        </w:rPr>
        <w:t xml:space="preserve">In the impact </w:t>
      </w:r>
      <w:r w:rsidR="0018483E" w:rsidRPr="006E2C43">
        <w:rPr>
          <w:rStyle w:val="eop"/>
          <w:noProof/>
        </w:rPr>
        <w:t>assessment</w:t>
      </w:r>
      <w:r w:rsidR="002A7EA6" w:rsidRPr="006E2C43">
        <w:rPr>
          <w:rStyle w:val="eop"/>
          <w:noProof/>
        </w:rPr>
        <w:t>, s</w:t>
      </w:r>
      <w:r w:rsidRPr="006E2C43">
        <w:rPr>
          <w:rStyle w:val="eop"/>
          <w:noProof/>
        </w:rPr>
        <w:t xml:space="preserve">uch administrative costs were estimated </w:t>
      </w:r>
      <w:r w:rsidR="002A7EA6" w:rsidRPr="006E2C43">
        <w:rPr>
          <w:rStyle w:val="eop"/>
          <w:noProof/>
        </w:rPr>
        <w:t xml:space="preserve">to be of </w:t>
      </w:r>
      <w:r w:rsidRPr="006E2C43">
        <w:rPr>
          <w:rStyle w:val="eop"/>
          <w:noProof/>
        </w:rPr>
        <w:t>the order of EUR 14 billion</w:t>
      </w:r>
      <w:r w:rsidR="002A7EA6" w:rsidRPr="006E2C43">
        <w:rPr>
          <w:rStyle w:val="eop"/>
          <w:noProof/>
        </w:rPr>
        <w:t xml:space="preserve"> up to 2050</w:t>
      </w:r>
      <w:r w:rsidRPr="006E2C43">
        <w:rPr>
          <w:rStyle w:val="eop"/>
          <w:noProof/>
        </w:rPr>
        <w:t xml:space="preserve">. </w:t>
      </w:r>
    </w:p>
    <w:p w:rsidR="00CD623F" w:rsidRPr="006E2C43" w:rsidRDefault="00CD623F" w:rsidP="00CD623F">
      <w:pPr>
        <w:rPr>
          <w:noProof/>
        </w:rPr>
      </w:pPr>
    </w:p>
    <w:p w:rsidR="00CD623F" w:rsidRPr="00B0251E" w:rsidRDefault="00CD623F" w:rsidP="00662A1F">
      <w:pPr>
        <w:pStyle w:val="ManualHeading2"/>
        <w:rPr>
          <w:noProof/>
          <w:u w:color="000000"/>
          <w:bdr w:val="nil"/>
        </w:rPr>
      </w:pPr>
      <w:r w:rsidRPr="00B0251E">
        <w:rPr>
          <w:noProof/>
          <w:u w:color="000000"/>
          <w:bdr w:val="nil"/>
        </w:rPr>
        <w:t>Fundamental rights</w:t>
      </w:r>
    </w:p>
    <w:p w:rsidR="00CD623F" w:rsidRPr="006E2C43" w:rsidRDefault="00CD623F" w:rsidP="00CD623F">
      <w:pPr>
        <w:pBdr>
          <w:top w:val="nil"/>
          <w:left w:val="nil"/>
          <w:bottom w:val="nil"/>
          <w:right w:val="nil"/>
          <w:between w:val="nil"/>
          <w:bar w:val="nil"/>
        </w:pBdr>
        <w:spacing w:before="0" w:after="240"/>
        <w:rPr>
          <w:rFonts w:eastAsia="Arial Unicode MS"/>
          <w:noProof/>
          <w:color w:val="000000" w:themeColor="text1"/>
        </w:rPr>
      </w:pPr>
      <w:r w:rsidRPr="006E2C43">
        <w:rPr>
          <w:noProof/>
        </w:rPr>
        <w:t>The proposal respects the fundamental rights and in particular observes the principles recognised by the Charter of Fundamental Rights of the European Union. It contributes to the right to a high level of environmental protection and to improving the quality of the environment in line with the principle of sustainable development laid down in Article 37 of the Charter.</w:t>
      </w:r>
      <w:r w:rsidRPr="006E2C43">
        <w:rPr>
          <w:noProof/>
          <w:color w:val="000000" w:themeColor="text1"/>
          <w:sz w:val="27"/>
          <w:szCs w:val="27"/>
          <w:shd w:val="clear" w:color="auto" w:fill="FFFFFF"/>
        </w:rPr>
        <w:t xml:space="preserve"> </w:t>
      </w:r>
    </w:p>
    <w:p w:rsidR="00CD623F" w:rsidRPr="006E2C43" w:rsidRDefault="00CD623F" w:rsidP="00CD623F">
      <w:pPr>
        <w:pStyle w:val="ManualHeading1"/>
        <w:rPr>
          <w:noProof/>
        </w:rPr>
      </w:pPr>
      <w:r w:rsidRPr="006E2C43">
        <w:rPr>
          <w:noProof/>
        </w:rPr>
        <w:t>4.</w:t>
      </w:r>
      <w:r w:rsidRPr="006E2C43">
        <w:rPr>
          <w:noProof/>
        </w:rPr>
        <w:tab/>
        <w:t>BUDGETARY IMPLICATIONS</w:t>
      </w:r>
    </w:p>
    <w:p w:rsidR="00CD623F" w:rsidRPr="006E2C43" w:rsidRDefault="00CD623F" w:rsidP="00CD623F">
      <w:pPr>
        <w:pStyle w:val="Normal2"/>
        <w:jc w:val="both"/>
        <w:rPr>
          <w:rFonts w:eastAsia="Arial Unicode MS"/>
          <w:noProof/>
        </w:rPr>
      </w:pPr>
      <w:r w:rsidRPr="006E2C43">
        <w:rPr>
          <w:rFonts w:eastAsia="Arial Unicode MS"/>
          <w:noProof/>
        </w:rPr>
        <w:t xml:space="preserve">Implementation of the proposal will require human resources in the Commission, as specified in the attached legislative financial statement. The human resource implications for the Commission are expected to be implemented under its existing allocations. </w:t>
      </w:r>
    </w:p>
    <w:p w:rsidR="00CD623F" w:rsidRPr="006E2C43" w:rsidRDefault="00CD623F" w:rsidP="00CD623F">
      <w:pPr>
        <w:pStyle w:val="Normal2"/>
        <w:jc w:val="both"/>
        <w:rPr>
          <w:rFonts w:eastAsia="Arial Unicode MS"/>
          <w:noProof/>
        </w:rPr>
      </w:pPr>
      <w:r w:rsidRPr="006E2C43">
        <w:rPr>
          <w:rFonts w:eastAsia="Arial Unicode MS"/>
          <w:noProof/>
        </w:rPr>
        <w:t xml:space="preserve">Implementation will also require support from the European Environment Agency for which additional resources will be needed, as outlined in the financial statement.  </w:t>
      </w:r>
    </w:p>
    <w:p w:rsidR="00CD623F" w:rsidRPr="006E2C43" w:rsidRDefault="00CD623F" w:rsidP="00CD623F">
      <w:pPr>
        <w:pStyle w:val="Normal2"/>
        <w:jc w:val="both"/>
        <w:rPr>
          <w:noProof/>
        </w:rPr>
      </w:pPr>
      <w:r w:rsidRPr="006E2C43">
        <w:rPr>
          <w:rFonts w:eastAsia="Arial Unicode MS"/>
          <w:noProof/>
        </w:rPr>
        <w:t>This proposal includes articles that give details of further work that will be needed to implement the regulation, including an empowerment</w:t>
      </w:r>
      <w:r w:rsidRPr="006E2C43">
        <w:rPr>
          <w:noProof/>
        </w:rPr>
        <w:t xml:space="preserve"> to adopt delegated or implementing acts (for example, to develop</w:t>
      </w:r>
      <w:r w:rsidRPr="00B0251E">
        <w:rPr>
          <w:noProof/>
        </w:rPr>
        <w:t xml:space="preserve"> a</w:t>
      </w:r>
      <w:r w:rsidRPr="006E2C43">
        <w:rPr>
          <w:noProof/>
        </w:rPr>
        <w:t xml:space="preserve"> uniform format for national restoration plans or to revise the annexes). </w:t>
      </w:r>
    </w:p>
    <w:p w:rsidR="00CD623F" w:rsidRPr="006E2C43" w:rsidRDefault="00CD623F" w:rsidP="00CD623F">
      <w:pPr>
        <w:pStyle w:val="Normal2"/>
        <w:jc w:val="both"/>
        <w:rPr>
          <w:rFonts w:eastAsia="Arial Unicode MS"/>
          <w:noProof/>
        </w:rPr>
      </w:pPr>
      <w:r w:rsidRPr="006E2C43">
        <w:rPr>
          <w:rFonts w:eastAsia="Arial Unicode MS"/>
          <w:noProof/>
        </w:rPr>
        <w:t>The financial statement included in this proposal shows the detailed budgetary implications and the human and administrative resources required.</w:t>
      </w:r>
    </w:p>
    <w:p w:rsidR="00CD623F" w:rsidRPr="006E2C43" w:rsidRDefault="00CD623F" w:rsidP="00CD623F">
      <w:pPr>
        <w:pStyle w:val="ManualHeading1"/>
        <w:rPr>
          <w:noProof/>
        </w:rPr>
      </w:pPr>
      <w:r w:rsidRPr="006E2C43">
        <w:rPr>
          <w:noProof/>
        </w:rPr>
        <w:t>5.</w:t>
      </w:r>
      <w:r w:rsidRPr="006E2C43">
        <w:rPr>
          <w:noProof/>
        </w:rPr>
        <w:tab/>
        <w:t>OTHER ELEMENTS</w:t>
      </w:r>
    </w:p>
    <w:p w:rsidR="00CD623F" w:rsidRPr="00B0251E" w:rsidRDefault="00CD623F" w:rsidP="00662A1F">
      <w:pPr>
        <w:pStyle w:val="ManualHeading2"/>
        <w:rPr>
          <w:noProof/>
          <w:u w:color="000000"/>
          <w:bdr w:val="nil"/>
        </w:rPr>
      </w:pPr>
      <w:r w:rsidRPr="00B0251E">
        <w:rPr>
          <w:noProof/>
          <w:u w:color="000000"/>
          <w:bdr w:val="nil"/>
        </w:rPr>
        <w:t>Implementation plans and monitoring, evaluation and reporting arrangements</w:t>
      </w:r>
    </w:p>
    <w:p w:rsidR="00CD623F" w:rsidRPr="006E2C43" w:rsidRDefault="00CD623F" w:rsidP="00CD623F">
      <w:pPr>
        <w:pBdr>
          <w:top w:val="nil"/>
          <w:left w:val="nil"/>
          <w:bottom w:val="nil"/>
          <w:right w:val="nil"/>
          <w:between w:val="nil"/>
          <w:bar w:val="nil"/>
        </w:pBdr>
        <w:spacing w:before="0" w:after="240"/>
        <w:rPr>
          <w:noProof/>
        </w:rPr>
      </w:pPr>
      <w:r w:rsidRPr="006E2C43">
        <w:rPr>
          <w:noProof/>
        </w:rPr>
        <w:t>Compliance and enforcement will be monitored through:</w:t>
      </w:r>
    </w:p>
    <w:p w:rsidR="00CD623F" w:rsidRPr="006E2C43" w:rsidRDefault="00CD623F" w:rsidP="00032C27">
      <w:pPr>
        <w:pStyle w:val="Tiret0"/>
        <w:rPr>
          <w:noProof/>
        </w:rPr>
      </w:pPr>
      <w:r w:rsidRPr="006E2C43">
        <w:rPr>
          <w:noProof/>
        </w:rPr>
        <w:t xml:space="preserve">information provided by Member States on their progress in meeting the targets and obligations set out in the proposal; </w:t>
      </w:r>
    </w:p>
    <w:p w:rsidR="00CD623F" w:rsidRPr="006E2C43" w:rsidRDefault="00CD623F" w:rsidP="00032C27">
      <w:pPr>
        <w:pStyle w:val="Tiret0"/>
        <w:rPr>
          <w:noProof/>
        </w:rPr>
      </w:pPr>
      <w:r w:rsidRPr="006E2C43">
        <w:rPr>
          <w:noProof/>
        </w:rPr>
        <w:t xml:space="preserve">implementation of restoration measures set out in Member States’ national restoration plans; </w:t>
      </w:r>
    </w:p>
    <w:p w:rsidR="00CD623F" w:rsidRPr="006E2C43" w:rsidRDefault="00CD623F" w:rsidP="00032C27">
      <w:pPr>
        <w:pStyle w:val="Tiret0"/>
        <w:rPr>
          <w:noProof/>
        </w:rPr>
      </w:pPr>
      <w:r w:rsidRPr="006E2C43">
        <w:rPr>
          <w:noProof/>
        </w:rPr>
        <w:t xml:space="preserve">trends in restored areas. </w:t>
      </w:r>
    </w:p>
    <w:p w:rsidR="00CD623F" w:rsidRPr="006E2C43" w:rsidRDefault="00CD623F" w:rsidP="00CD623F">
      <w:pPr>
        <w:pBdr>
          <w:top w:val="nil"/>
          <w:left w:val="nil"/>
          <w:bottom w:val="nil"/>
          <w:right w:val="nil"/>
          <w:between w:val="nil"/>
          <w:bar w:val="nil"/>
        </w:pBdr>
        <w:spacing w:before="0" w:after="240"/>
        <w:rPr>
          <w:noProof/>
        </w:rPr>
      </w:pPr>
      <w:r w:rsidRPr="006E2C43">
        <w:rPr>
          <w:noProof/>
        </w:rPr>
        <w:t xml:space="preserve">The Commission will draw up progress reports based on the information from Member States as well as other data collected by the Commission (e.g. from Copernicus satellite services). </w:t>
      </w:r>
    </w:p>
    <w:p w:rsidR="00CD623F" w:rsidRPr="006E2C43" w:rsidRDefault="00CD623F" w:rsidP="00CD623F">
      <w:pPr>
        <w:pBdr>
          <w:top w:val="nil"/>
          <w:left w:val="nil"/>
          <w:bottom w:val="nil"/>
          <w:right w:val="nil"/>
          <w:between w:val="nil"/>
          <w:bar w:val="nil"/>
        </w:pBdr>
        <w:spacing w:before="0" w:after="240"/>
        <w:rPr>
          <w:noProof/>
        </w:rPr>
      </w:pPr>
      <w:r w:rsidRPr="006E2C43">
        <w:rPr>
          <w:noProof/>
        </w:rPr>
        <w:t xml:space="preserve">Application of the regulation will be reviewed by 2035 to ensure that its objectives are being met and it is having the intended impact. </w:t>
      </w:r>
    </w:p>
    <w:p w:rsidR="00CD623F" w:rsidRPr="006E2C43" w:rsidRDefault="00CD623F" w:rsidP="00CD623F">
      <w:pPr>
        <w:pBdr>
          <w:top w:val="nil"/>
          <w:left w:val="nil"/>
          <w:bottom w:val="nil"/>
          <w:right w:val="nil"/>
          <w:between w:val="nil"/>
          <w:bar w:val="nil"/>
        </w:pBdr>
        <w:spacing w:before="0" w:after="240"/>
        <w:rPr>
          <w:rFonts w:eastAsia="Arial Unicode MS"/>
          <w:noProof/>
          <w:color w:val="000000" w:themeColor="text1"/>
        </w:rPr>
      </w:pPr>
      <w:r w:rsidRPr="006E2C43">
        <w:rPr>
          <w:noProof/>
        </w:rPr>
        <w:t xml:space="preserve">The regulation will be amended when necessary, for example to </w:t>
      </w:r>
      <w:r w:rsidR="00D17534" w:rsidRPr="006E2C43">
        <w:rPr>
          <w:noProof/>
        </w:rPr>
        <w:t xml:space="preserve">introduce </w:t>
      </w:r>
      <w:r w:rsidRPr="006E2C43">
        <w:rPr>
          <w:noProof/>
        </w:rPr>
        <w:t xml:space="preserve"> additional legally binding restoration targets for ecosystems based on new methods to assess the condition of such ecosystems. </w:t>
      </w:r>
    </w:p>
    <w:p w:rsidR="00CD623F" w:rsidRPr="006E2C43" w:rsidRDefault="00CD623F" w:rsidP="00B16B21">
      <w:pPr>
        <w:pStyle w:val="ManualHeading2"/>
        <w:rPr>
          <w:noProof/>
          <w:bdr w:val="nil"/>
        </w:rPr>
      </w:pPr>
      <w:r w:rsidRPr="006E2C43">
        <w:rPr>
          <w:noProof/>
          <w:bdr w:val="nil"/>
        </w:rPr>
        <w:t>Detailed explanation of the specific provisions of the proposal</w:t>
      </w:r>
    </w:p>
    <w:p w:rsidR="00CD623F" w:rsidRPr="006E2C43" w:rsidRDefault="00CD623F" w:rsidP="00CD623F">
      <w:pPr>
        <w:pStyle w:val="Normal2"/>
        <w:jc w:val="both"/>
        <w:rPr>
          <w:noProof/>
        </w:rPr>
      </w:pPr>
      <w:r w:rsidRPr="006E2C43">
        <w:rPr>
          <w:noProof/>
        </w:rPr>
        <w:t xml:space="preserve">The overarching objective is described in </w:t>
      </w:r>
      <w:r w:rsidRPr="006E2C43">
        <w:rPr>
          <w:b/>
          <w:noProof/>
        </w:rPr>
        <w:t>Article 1</w:t>
      </w:r>
      <w:r w:rsidRPr="006E2C43">
        <w:rPr>
          <w:noProof/>
        </w:rPr>
        <w:t>: to contribute to the continuous, long-term and sustained recovery of biodiverse and resilient nature across the EU’s land and sea areas through the restoration of ecosystems. This establishes a framework in which Member States will put in place</w:t>
      </w:r>
      <w:r w:rsidR="00D17534" w:rsidRPr="006E2C43">
        <w:rPr>
          <w:noProof/>
        </w:rPr>
        <w:t xml:space="preserve"> </w:t>
      </w:r>
      <w:r w:rsidRPr="006E2C43">
        <w:rPr>
          <w:noProof/>
        </w:rPr>
        <w:t xml:space="preserve">restoration measures which together shall cover at least 20% of the EU’s land and sea areas by 2030 and all ecosystems in need of restoration by 2050. This builds on the </w:t>
      </w:r>
      <w:r w:rsidRPr="006E2C43">
        <w:rPr>
          <w:noProof/>
          <w:lang w:val="en-US"/>
        </w:rPr>
        <w:t>headline ambition</w:t>
      </w:r>
      <w:r w:rsidRPr="006E2C43">
        <w:rPr>
          <w:noProof/>
        </w:rPr>
        <w:t xml:space="preserve"> set out in the biodiversity strategy that by 2050 all ecosystems are restored, resilient and adequately protected, </w:t>
      </w:r>
      <w:r w:rsidRPr="006E2C43">
        <w:rPr>
          <w:noProof/>
          <w:lang w:val="en-US"/>
        </w:rPr>
        <w:t>and that</w:t>
      </w:r>
      <w:r w:rsidR="00D17534" w:rsidRPr="006E2C43">
        <w:rPr>
          <w:noProof/>
          <w:lang w:val="en-US"/>
        </w:rPr>
        <w:t>,</w:t>
      </w:r>
      <w:r w:rsidRPr="006E2C43">
        <w:rPr>
          <w:noProof/>
          <w:lang w:val="en-US"/>
        </w:rPr>
        <w:t xml:space="preserve"> as a milestone, Europe's biodiversity is on the path to recovery by 2030</w:t>
      </w:r>
      <w:r w:rsidRPr="006E2C43">
        <w:rPr>
          <w:noProof/>
        </w:rPr>
        <w:t xml:space="preserve">. It is recognised that restoring nature will significantly contribute to the EU’s climate mitigation and adaptation objectives, </w:t>
      </w:r>
      <w:r w:rsidRPr="006E2C43">
        <w:rPr>
          <w:noProof/>
          <w:lang w:val="en-US"/>
        </w:rPr>
        <w:t>to prevent and mitigate the impact of natural disasters</w:t>
      </w:r>
      <w:r w:rsidRPr="006E2C43">
        <w:rPr>
          <w:noProof/>
        </w:rPr>
        <w:t xml:space="preserve">, and to the EU’s international commitments. </w:t>
      </w:r>
    </w:p>
    <w:p w:rsidR="00CD623F" w:rsidRPr="006E2C43" w:rsidRDefault="00CD623F" w:rsidP="00CD623F">
      <w:pPr>
        <w:pStyle w:val="Normal2"/>
        <w:jc w:val="both"/>
        <w:rPr>
          <w:noProof/>
        </w:rPr>
      </w:pPr>
      <w:r w:rsidRPr="006E2C43">
        <w:rPr>
          <w:noProof/>
        </w:rPr>
        <w:t xml:space="preserve">The approach used for the framework described in Article 1 is to first build on the habitat types protected under the Habitats Directive for which there are already methods to ascertain good condition. Restoration targets can therefore be set for those habitats on the basis of those methods. </w:t>
      </w:r>
    </w:p>
    <w:p w:rsidR="00CD623F" w:rsidRPr="006E2C43" w:rsidRDefault="00CD623F" w:rsidP="00CD623F">
      <w:pPr>
        <w:pStyle w:val="Normal2"/>
        <w:jc w:val="both"/>
        <w:rPr>
          <w:noProof/>
        </w:rPr>
      </w:pPr>
      <w:r w:rsidRPr="006E2C43">
        <w:rPr>
          <w:b/>
          <w:noProof/>
        </w:rPr>
        <w:t>Article 4</w:t>
      </w:r>
      <w:r w:rsidRPr="006E2C43">
        <w:rPr>
          <w:noProof/>
        </w:rPr>
        <w:t xml:space="preserve"> sets out restoration targets for terrestrial, coastal and freshwater ecosystems, and </w:t>
      </w:r>
      <w:r w:rsidRPr="006E2C43">
        <w:rPr>
          <w:b/>
          <w:noProof/>
        </w:rPr>
        <w:t>Article 5</w:t>
      </w:r>
      <w:r w:rsidRPr="006E2C43">
        <w:rPr>
          <w:noProof/>
        </w:rPr>
        <w:t xml:space="preserve"> sets out restoration targets for marine ecosystems (which includes other marine areas in addition to those covered by the Habitats Directive). Those targets address restoration and re-establishment of areas, as well as the restoration of habitats of species. Restoration goes hand in hand with protection and maintenance, and so an obligation is set out in both Article 4 and 5 to ensure that the condition of ecosystems does not deteriorate before or after restoration. </w:t>
      </w:r>
    </w:p>
    <w:p w:rsidR="00CD623F" w:rsidRPr="006E2C43" w:rsidRDefault="00CD623F" w:rsidP="00CD623F">
      <w:pPr>
        <w:pStyle w:val="Normal2"/>
        <w:jc w:val="both"/>
        <w:rPr>
          <w:noProof/>
        </w:rPr>
      </w:pPr>
      <w:r w:rsidRPr="006E2C43">
        <w:rPr>
          <w:noProof/>
        </w:rPr>
        <w:t xml:space="preserve">For habitat types or ecosystems that are not covered by the Habitats Directive, good condition is not yet defined. However, further specific targets and obligations that will require additional restoration measures are laid down in </w:t>
      </w:r>
      <w:r w:rsidRPr="006E2C43">
        <w:rPr>
          <w:b/>
          <w:noProof/>
        </w:rPr>
        <w:t xml:space="preserve">Articles 6 to </w:t>
      </w:r>
      <w:r w:rsidR="00834343" w:rsidRPr="006E2C43">
        <w:rPr>
          <w:b/>
          <w:noProof/>
        </w:rPr>
        <w:t>10</w:t>
      </w:r>
      <w:r w:rsidRPr="006E2C43">
        <w:rPr>
          <w:noProof/>
        </w:rPr>
        <w:t xml:space="preserve">. </w:t>
      </w:r>
    </w:p>
    <w:p w:rsidR="00CD623F" w:rsidRPr="006E2C43" w:rsidRDefault="00CD623F" w:rsidP="00CD623F">
      <w:pPr>
        <w:pStyle w:val="Normal2"/>
        <w:jc w:val="both"/>
        <w:rPr>
          <w:noProof/>
        </w:rPr>
      </w:pPr>
      <w:r w:rsidRPr="00B0251E">
        <w:rPr>
          <w:b/>
          <w:noProof/>
        </w:rPr>
        <w:t>Article 6</w:t>
      </w:r>
      <w:r w:rsidRPr="006E2C43">
        <w:rPr>
          <w:noProof/>
        </w:rPr>
        <w:t xml:space="preserve"> sets targets for ensuring no net loss, and the increase of green urban spaces in </w:t>
      </w:r>
      <w:r w:rsidRPr="006E2C43">
        <w:rPr>
          <w:noProof/>
          <w:color w:val="000000" w:themeColor="text1"/>
          <w:lang w:eastAsia="fr-BE"/>
        </w:rPr>
        <w:t>cities, towns and suburbs. Providing</w:t>
      </w:r>
      <w:r w:rsidRPr="00B0251E">
        <w:rPr>
          <w:noProof/>
          <w:color w:val="000000" w:themeColor="text1"/>
        </w:rPr>
        <w:t xml:space="preserve"> </w:t>
      </w:r>
      <w:r w:rsidRPr="006E2C43">
        <w:rPr>
          <w:noProof/>
        </w:rPr>
        <w:t>a minimum level of tree cover and providing green spaces are integrated into new and existing buildings and infrastructure developments</w:t>
      </w:r>
      <w:r w:rsidRPr="006E2C43" w:rsidDel="00B25554">
        <w:rPr>
          <w:noProof/>
        </w:rPr>
        <w:t xml:space="preserve"> </w:t>
      </w:r>
      <w:r w:rsidRPr="006E2C43">
        <w:rPr>
          <w:noProof/>
        </w:rPr>
        <w:t xml:space="preserve">contribute to these targets. </w:t>
      </w:r>
      <w:r w:rsidR="004E371E" w:rsidRPr="006E2C43">
        <w:rPr>
          <w:noProof/>
        </w:rPr>
        <w:t>G</w:t>
      </w:r>
      <w:r w:rsidRPr="006E2C43">
        <w:rPr>
          <w:noProof/>
        </w:rPr>
        <w:t xml:space="preserve">reen spaces and tree cover are essential elements of urban green infrastructure, and they benefit people living in </w:t>
      </w:r>
      <w:r w:rsidRPr="006E2C43">
        <w:rPr>
          <w:noProof/>
          <w:color w:val="000000" w:themeColor="text1"/>
          <w:lang w:eastAsia="fr-BE"/>
        </w:rPr>
        <w:t xml:space="preserve">cities, towns and suburbs in </w:t>
      </w:r>
      <w:r w:rsidRPr="006E2C43">
        <w:rPr>
          <w:noProof/>
        </w:rPr>
        <w:t>ecological, social and economic ways</w:t>
      </w:r>
      <w:r w:rsidRPr="006E2C43">
        <w:rPr>
          <w:noProof/>
          <w:color w:val="000000" w:themeColor="text1"/>
          <w:lang w:eastAsia="fr-BE"/>
        </w:rPr>
        <w:t>.</w:t>
      </w:r>
      <w:r w:rsidRPr="006E2C43">
        <w:rPr>
          <w:noProof/>
        </w:rPr>
        <w:t xml:space="preserve"> </w:t>
      </w:r>
    </w:p>
    <w:p w:rsidR="00CD623F" w:rsidRPr="006E2C43" w:rsidRDefault="00CD623F" w:rsidP="00CD623F">
      <w:pPr>
        <w:pStyle w:val="Normal2"/>
        <w:jc w:val="both"/>
        <w:rPr>
          <w:noProof/>
        </w:rPr>
      </w:pPr>
      <w:r w:rsidRPr="00B0251E">
        <w:rPr>
          <w:b/>
          <w:noProof/>
        </w:rPr>
        <w:t>Article 7</w:t>
      </w:r>
      <w:r w:rsidRPr="006E2C43">
        <w:rPr>
          <w:noProof/>
        </w:rPr>
        <w:t xml:space="preserve"> sets obligations to remove river barriers. This will contribute to the natural longitudinal and lateral connectivity of rivers and the EU’s objective to have 25 000 km of free-flowing rivers. It will also help restore river areas and floodplains. </w:t>
      </w:r>
    </w:p>
    <w:p w:rsidR="00CD623F" w:rsidRPr="006E2C43" w:rsidRDefault="00CD623F" w:rsidP="00CD623F">
      <w:pPr>
        <w:pStyle w:val="Normal2"/>
        <w:jc w:val="both"/>
        <w:rPr>
          <w:noProof/>
        </w:rPr>
      </w:pPr>
      <w:r w:rsidRPr="006E2C43">
        <w:rPr>
          <w:b/>
          <w:noProof/>
        </w:rPr>
        <w:t>Article 8</w:t>
      </w:r>
      <w:r w:rsidRPr="006E2C43">
        <w:rPr>
          <w:noProof/>
        </w:rPr>
        <w:t xml:space="preserve"> sets the obligation to reverse the decline of pollinators and to achieve a</w:t>
      </w:r>
      <w:r w:rsidR="00834343" w:rsidRPr="006E2C43">
        <w:rPr>
          <w:noProof/>
        </w:rPr>
        <w:t>n</w:t>
      </w:r>
      <w:r w:rsidR="00E747AC" w:rsidRPr="006E2C43">
        <w:rPr>
          <w:noProof/>
        </w:rPr>
        <w:t xml:space="preserve"> </w:t>
      </w:r>
      <w:r w:rsidRPr="006E2C43">
        <w:rPr>
          <w:noProof/>
        </w:rPr>
        <w:t>increasing trend of pollinator populations until satisfactory levels are reached. This will be based on a method for monitoring pollinators that will be established.</w:t>
      </w:r>
    </w:p>
    <w:p w:rsidR="00CD623F" w:rsidRPr="006E2C43" w:rsidRDefault="00CD623F" w:rsidP="00CD623F">
      <w:pPr>
        <w:pStyle w:val="Normal2"/>
        <w:jc w:val="both"/>
        <w:rPr>
          <w:noProof/>
        </w:rPr>
      </w:pPr>
      <w:r w:rsidRPr="006E2C43">
        <w:rPr>
          <w:noProof/>
        </w:rPr>
        <w:t>To improve</w:t>
      </w:r>
      <w:r w:rsidR="00E747AC" w:rsidRPr="006E2C43">
        <w:rPr>
          <w:noProof/>
        </w:rPr>
        <w:t xml:space="preserve"> </w:t>
      </w:r>
      <w:r w:rsidRPr="006E2C43">
        <w:rPr>
          <w:noProof/>
        </w:rPr>
        <w:t xml:space="preserve">biodiversity of agro-ecosystems and forest ecosystems, </w:t>
      </w:r>
      <w:r w:rsidRPr="006E2C43">
        <w:rPr>
          <w:b/>
          <w:noProof/>
        </w:rPr>
        <w:t>Articles 9 and 10</w:t>
      </w:r>
      <w:r w:rsidRPr="006E2C43">
        <w:rPr>
          <w:noProof/>
        </w:rPr>
        <w:t xml:space="preserve"> set obligations for individual Member States to </w:t>
      </w:r>
      <w:r w:rsidR="00834343" w:rsidRPr="006E2C43">
        <w:rPr>
          <w:noProof/>
        </w:rPr>
        <w:t xml:space="preserve">achieve an </w:t>
      </w:r>
      <w:r w:rsidRPr="006E2C43">
        <w:rPr>
          <w:noProof/>
        </w:rPr>
        <w:t xml:space="preserve">increasing trend </w:t>
      </w:r>
      <w:r w:rsidR="004E371E" w:rsidRPr="006E2C43">
        <w:rPr>
          <w:noProof/>
        </w:rPr>
        <w:t xml:space="preserve">for </w:t>
      </w:r>
      <w:r w:rsidRPr="006E2C43">
        <w:rPr>
          <w:noProof/>
        </w:rPr>
        <w:t xml:space="preserve">a set of indicators that are particularly important for the biodiversity of those ecosystems. </w:t>
      </w:r>
    </w:p>
    <w:p w:rsidR="00CD623F" w:rsidRPr="006E2C43" w:rsidRDefault="00CD623F" w:rsidP="00CD623F">
      <w:pPr>
        <w:pStyle w:val="Normal2"/>
        <w:jc w:val="both"/>
        <w:rPr>
          <w:noProof/>
        </w:rPr>
      </w:pPr>
      <w:r w:rsidRPr="006E2C43">
        <w:rPr>
          <w:noProof/>
        </w:rPr>
        <w:t xml:space="preserve">The restoration targets and obligations set out in Articles 6 to 10 complement the targets set out in Article 4 and 5, and they will therefore also have an effect on areas covered by the habitat types protected under the Habitats Directive. </w:t>
      </w:r>
    </w:p>
    <w:p w:rsidR="00CD623F" w:rsidRPr="006E2C43" w:rsidRDefault="00CD623F" w:rsidP="00CD623F">
      <w:pPr>
        <w:pStyle w:val="Normal2"/>
        <w:jc w:val="both"/>
        <w:rPr>
          <w:noProof/>
        </w:rPr>
      </w:pPr>
      <w:r w:rsidRPr="006E2C43">
        <w:rPr>
          <w:b/>
          <w:noProof/>
        </w:rPr>
        <w:t>Articles 11 and 12</w:t>
      </w:r>
      <w:r w:rsidRPr="006E2C43">
        <w:rPr>
          <w:noProof/>
        </w:rPr>
        <w:t xml:space="preserve"> describe the requirements for Member States’ national restoration plans. Restoration measures should be planned strategically so </w:t>
      </w:r>
      <w:r w:rsidR="004E371E" w:rsidRPr="006E2C43">
        <w:rPr>
          <w:noProof/>
        </w:rPr>
        <w:t xml:space="preserve">that </w:t>
      </w:r>
      <w:r w:rsidRPr="006E2C43">
        <w:rPr>
          <w:noProof/>
        </w:rPr>
        <w:t xml:space="preserve">they are as effective as possible in contributing to the recovery of nature across the EU and to climate change mitigation and adaptation. It is important that Member States prepare their national restoration plans based on the best and most recent scientific evidence available. </w:t>
      </w:r>
    </w:p>
    <w:p w:rsidR="00834343" w:rsidRPr="006E2C43" w:rsidRDefault="00CD623F" w:rsidP="00CD623F">
      <w:pPr>
        <w:pStyle w:val="Normal2"/>
        <w:jc w:val="both"/>
        <w:rPr>
          <w:noProof/>
        </w:rPr>
      </w:pPr>
      <w:r w:rsidRPr="006E2C43">
        <w:rPr>
          <w:b/>
          <w:noProof/>
        </w:rPr>
        <w:t>Articles 13</w:t>
      </w:r>
      <w:r w:rsidR="00BE0A2F" w:rsidRPr="006E2C43">
        <w:rPr>
          <w:b/>
          <w:noProof/>
        </w:rPr>
        <w:t>, 1</w:t>
      </w:r>
      <w:r w:rsidR="00834343" w:rsidRPr="006E2C43">
        <w:rPr>
          <w:b/>
          <w:noProof/>
        </w:rPr>
        <w:t>4</w:t>
      </w:r>
      <w:r w:rsidRPr="006E2C43">
        <w:rPr>
          <w:b/>
          <w:noProof/>
        </w:rPr>
        <w:t xml:space="preserve"> and 15</w:t>
      </w:r>
      <w:r w:rsidRPr="006E2C43">
        <w:rPr>
          <w:noProof/>
        </w:rPr>
        <w:t xml:space="preserve"> specify that Member States must submit their national restoration plans to the Commission for assessment and that they will have to respond to the Commission’s </w:t>
      </w:r>
      <w:r w:rsidR="00834343" w:rsidRPr="006E2C43">
        <w:rPr>
          <w:noProof/>
        </w:rPr>
        <w:t xml:space="preserve">observations </w:t>
      </w:r>
      <w:r w:rsidRPr="006E2C43">
        <w:rPr>
          <w:noProof/>
        </w:rPr>
        <w:t xml:space="preserve">before adopting the plans. A process for review and regular revision of the national restoration plans is also described. </w:t>
      </w:r>
    </w:p>
    <w:p w:rsidR="00CD623F" w:rsidRPr="006E2C43" w:rsidRDefault="00CD623F" w:rsidP="00CD623F">
      <w:pPr>
        <w:pStyle w:val="Normal2"/>
        <w:jc w:val="both"/>
        <w:rPr>
          <w:b/>
          <w:noProof/>
        </w:rPr>
      </w:pPr>
      <w:r w:rsidRPr="006E2C43">
        <w:rPr>
          <w:b/>
          <w:noProof/>
        </w:rPr>
        <w:t>Articles 1</w:t>
      </w:r>
      <w:r w:rsidR="00BE0A2F" w:rsidRPr="006E2C43">
        <w:rPr>
          <w:b/>
          <w:noProof/>
        </w:rPr>
        <w:t>7</w:t>
      </w:r>
      <w:r w:rsidRPr="006E2C43">
        <w:rPr>
          <w:b/>
          <w:noProof/>
        </w:rPr>
        <w:t xml:space="preserve"> and 1</w:t>
      </w:r>
      <w:r w:rsidR="00BE0A2F" w:rsidRPr="006E2C43">
        <w:rPr>
          <w:b/>
          <w:noProof/>
        </w:rPr>
        <w:t>8</w:t>
      </w:r>
      <w:r w:rsidRPr="006E2C43">
        <w:rPr>
          <w:noProof/>
        </w:rPr>
        <w:t xml:space="preserve"> contains monitoring and reporting requirements</w:t>
      </w:r>
      <w:r w:rsidR="00FC4E47" w:rsidRPr="006E2C43">
        <w:rPr>
          <w:noProof/>
        </w:rPr>
        <w:t>.</w:t>
      </w:r>
    </w:p>
    <w:p w:rsidR="00CD623F" w:rsidRPr="006E2C43" w:rsidRDefault="00CD623F" w:rsidP="00CD623F">
      <w:pPr>
        <w:pStyle w:val="Normal2"/>
        <w:jc w:val="both"/>
        <w:rPr>
          <w:noProof/>
          <w:color w:val="000000" w:themeColor="text1"/>
        </w:rPr>
      </w:pPr>
      <w:r w:rsidRPr="006E2C43">
        <w:rPr>
          <w:b/>
          <w:noProof/>
          <w:color w:val="000000" w:themeColor="text1"/>
        </w:rPr>
        <w:t>Article 19</w:t>
      </w:r>
      <w:r w:rsidRPr="006E2C43">
        <w:rPr>
          <w:noProof/>
          <w:color w:val="000000" w:themeColor="text1"/>
        </w:rPr>
        <w:t xml:space="preserve"> contains provisions to amend the annexes to the regulation. </w:t>
      </w:r>
    </w:p>
    <w:p w:rsidR="00CD623F" w:rsidRPr="006E2C43" w:rsidRDefault="00CD623F" w:rsidP="00CD623F">
      <w:pPr>
        <w:pStyle w:val="Normal2"/>
        <w:jc w:val="both"/>
        <w:rPr>
          <w:noProof/>
          <w:color w:val="000000" w:themeColor="text1"/>
        </w:rPr>
      </w:pPr>
      <w:r w:rsidRPr="006E2C43">
        <w:rPr>
          <w:b/>
          <w:noProof/>
          <w:color w:val="000000" w:themeColor="text1"/>
        </w:rPr>
        <w:t>Articles 20 and 21</w:t>
      </w:r>
      <w:r w:rsidRPr="006E2C43">
        <w:rPr>
          <w:noProof/>
          <w:color w:val="000000" w:themeColor="text1"/>
        </w:rPr>
        <w:t xml:space="preserve"> set out the conditions for the Commission to adopt delegated and implementing acts. </w:t>
      </w:r>
    </w:p>
    <w:p w:rsidR="00CD623F" w:rsidRPr="006E2C43" w:rsidRDefault="00CD623F" w:rsidP="00CD623F">
      <w:pPr>
        <w:pStyle w:val="Normal2"/>
        <w:jc w:val="both"/>
        <w:rPr>
          <w:noProof/>
          <w:color w:val="000000" w:themeColor="text1"/>
        </w:rPr>
      </w:pPr>
      <w:r w:rsidRPr="006E2C43">
        <w:rPr>
          <w:b/>
          <w:noProof/>
          <w:color w:val="000000" w:themeColor="text1"/>
        </w:rPr>
        <w:t>Article 22</w:t>
      </w:r>
      <w:r w:rsidRPr="006E2C43">
        <w:rPr>
          <w:noProof/>
          <w:color w:val="000000" w:themeColor="text1"/>
        </w:rPr>
        <w:t xml:space="preserve"> provides for a review of the regulation by 31 December 2035.</w:t>
      </w:r>
    </w:p>
    <w:p w:rsidR="001A7B88" w:rsidRPr="006E2C43" w:rsidRDefault="00CD623F" w:rsidP="00CD623F">
      <w:pPr>
        <w:pStyle w:val="Normal2"/>
        <w:jc w:val="both"/>
        <w:rPr>
          <w:noProof/>
          <w:color w:val="000000" w:themeColor="text1"/>
        </w:rPr>
      </w:pPr>
      <w:r w:rsidRPr="006E2C43">
        <w:rPr>
          <w:b/>
          <w:noProof/>
          <w:color w:val="000000" w:themeColor="text1"/>
        </w:rPr>
        <w:t>Article 23</w:t>
      </w:r>
      <w:r w:rsidRPr="006E2C43">
        <w:rPr>
          <w:noProof/>
          <w:color w:val="000000" w:themeColor="text1"/>
        </w:rPr>
        <w:t> provides for the entry into force and application of the regulation.</w:t>
      </w:r>
    </w:p>
    <w:p w:rsidR="005C7FCA" w:rsidRPr="006E2C43" w:rsidRDefault="005C7FCA" w:rsidP="00EC044F">
      <w:pPr>
        <w:rPr>
          <w:noProof/>
        </w:rPr>
        <w:sectPr w:rsidR="005C7FCA" w:rsidRPr="006E2C43" w:rsidSect="00123F96">
          <w:footerReference w:type="default" r:id="rId13"/>
          <w:footerReference w:type="first" r:id="rId14"/>
          <w:pgSz w:w="11907" w:h="16839"/>
          <w:pgMar w:top="1134" w:right="1417" w:bottom="1134" w:left="1417" w:header="709" w:footer="709" w:gutter="0"/>
          <w:cols w:space="708"/>
          <w:docGrid w:linePitch="360"/>
        </w:sectPr>
      </w:pPr>
    </w:p>
    <w:p w:rsidR="00DD69EC" w:rsidRDefault="00E62A32" w:rsidP="00E62A32">
      <w:pPr>
        <w:pStyle w:val="Rfrenceinterinstitutionnelle"/>
        <w:rPr>
          <w:noProof/>
        </w:rPr>
      </w:pPr>
      <w:r w:rsidRPr="00E62A32">
        <w:t>2022/0195 (COD)</w:t>
      </w:r>
    </w:p>
    <w:p w:rsidR="00EC044F" w:rsidRPr="006E2C43" w:rsidRDefault="004D56EE" w:rsidP="004D56EE">
      <w:pPr>
        <w:pStyle w:val="Statut"/>
        <w:rPr>
          <w:noProof/>
        </w:rPr>
      </w:pPr>
      <w:r w:rsidRPr="004D56EE">
        <w:rPr>
          <w:noProof/>
        </w:rPr>
        <w:t>Proposal for a</w:t>
      </w:r>
    </w:p>
    <w:p w:rsidR="00EC044F" w:rsidRPr="006E2C43" w:rsidRDefault="004D56EE" w:rsidP="004D56EE">
      <w:pPr>
        <w:pStyle w:val="Typedudocument"/>
        <w:rPr>
          <w:noProof/>
        </w:rPr>
      </w:pPr>
      <w:r w:rsidRPr="004D56EE">
        <w:rPr>
          <w:noProof/>
        </w:rPr>
        <w:t>REGULATION OF THE EUROPEAN PARLIAMENT AND OF THE COUNCIL</w:t>
      </w:r>
    </w:p>
    <w:p w:rsidR="00EC044F" w:rsidRPr="006E2C43" w:rsidRDefault="004D56EE" w:rsidP="004D56EE">
      <w:pPr>
        <w:pStyle w:val="Titreobjet"/>
        <w:rPr>
          <w:noProof/>
        </w:rPr>
      </w:pPr>
      <w:r w:rsidRPr="004D56EE">
        <w:rPr>
          <w:noProof/>
        </w:rPr>
        <w:t>on nature restoration</w:t>
      </w:r>
    </w:p>
    <w:p w:rsidR="00EC044F" w:rsidRPr="006E2C43" w:rsidRDefault="004D56EE" w:rsidP="004D56EE">
      <w:pPr>
        <w:pStyle w:val="IntrtEEE"/>
        <w:rPr>
          <w:noProof/>
        </w:rPr>
      </w:pPr>
      <w:r w:rsidRPr="004D56EE">
        <w:rPr>
          <w:noProof/>
        </w:rPr>
        <w:t>(Text with EEA relevance)</w:t>
      </w:r>
    </w:p>
    <w:p w:rsidR="00EC044F" w:rsidRPr="006E2C43" w:rsidRDefault="00EC044F" w:rsidP="00EC044F">
      <w:pPr>
        <w:pStyle w:val="Institutionquiagit"/>
        <w:rPr>
          <w:noProof/>
        </w:rPr>
      </w:pPr>
      <w:r w:rsidRPr="006E2C43">
        <w:rPr>
          <w:noProof/>
        </w:rPr>
        <w:t>THE EUROPEAN PARLIAMENT AND THE COUNCIL OF THE EUROPEAN UNION,</w:t>
      </w:r>
    </w:p>
    <w:p w:rsidR="00186DC5" w:rsidRPr="006E2C43" w:rsidRDefault="00186DC5" w:rsidP="00186DC5">
      <w:pPr>
        <w:rPr>
          <w:noProof/>
        </w:rPr>
      </w:pPr>
      <w:r w:rsidRPr="006E2C43">
        <w:rPr>
          <w:noProof/>
        </w:rPr>
        <w:t xml:space="preserve">Having regard to the Treaty on the Functioning of the European Union, and in particular Article </w:t>
      </w:r>
      <w:r w:rsidR="003F3E32" w:rsidRPr="006E2C43">
        <w:rPr>
          <w:noProof/>
        </w:rPr>
        <w:t>192(1)</w:t>
      </w:r>
      <w:r w:rsidRPr="006E2C43">
        <w:rPr>
          <w:noProof/>
        </w:rPr>
        <w:t xml:space="preserve"> thereof,</w:t>
      </w:r>
    </w:p>
    <w:p w:rsidR="00186DC5" w:rsidRPr="006E2C43" w:rsidRDefault="00186DC5" w:rsidP="00186DC5">
      <w:pPr>
        <w:rPr>
          <w:noProof/>
        </w:rPr>
      </w:pPr>
      <w:r w:rsidRPr="006E2C43">
        <w:rPr>
          <w:noProof/>
        </w:rPr>
        <w:t>Having regard to the proposal from the European Commission,</w:t>
      </w:r>
    </w:p>
    <w:p w:rsidR="00186DC5" w:rsidRPr="006E2C43" w:rsidRDefault="00186DC5" w:rsidP="00186DC5">
      <w:pPr>
        <w:rPr>
          <w:noProof/>
        </w:rPr>
      </w:pPr>
      <w:r w:rsidRPr="006E2C43">
        <w:rPr>
          <w:noProof/>
        </w:rPr>
        <w:t>After transmission of the draft legislative act to the national parliaments,</w:t>
      </w:r>
    </w:p>
    <w:p w:rsidR="00186DC5" w:rsidRPr="006E2C43" w:rsidRDefault="00186DC5" w:rsidP="00186DC5">
      <w:pPr>
        <w:rPr>
          <w:noProof/>
        </w:rPr>
      </w:pPr>
      <w:r w:rsidRPr="006E2C43">
        <w:rPr>
          <w:noProof/>
        </w:rPr>
        <w:t>Having regard to the opinion of the European Economic and Social Committee</w:t>
      </w:r>
      <w:r w:rsidRPr="006E2C43">
        <w:rPr>
          <w:rStyle w:val="FootnoteReference"/>
          <w:noProof/>
        </w:rPr>
        <w:footnoteReference w:id="43"/>
      </w:r>
      <w:r w:rsidRPr="006E2C43">
        <w:rPr>
          <w:noProof/>
        </w:rPr>
        <w:t>,</w:t>
      </w:r>
    </w:p>
    <w:p w:rsidR="00186DC5" w:rsidRPr="006E2C43" w:rsidRDefault="00186DC5" w:rsidP="00186DC5">
      <w:pPr>
        <w:rPr>
          <w:noProof/>
        </w:rPr>
      </w:pPr>
      <w:r w:rsidRPr="006E2C43">
        <w:rPr>
          <w:noProof/>
        </w:rPr>
        <w:t xml:space="preserve">Having regard to the opinion of the Committee of the Regions, </w:t>
      </w:r>
    </w:p>
    <w:p w:rsidR="00186DC5" w:rsidRPr="006E2C43" w:rsidRDefault="00186DC5" w:rsidP="00186DC5">
      <w:pPr>
        <w:rPr>
          <w:noProof/>
        </w:rPr>
      </w:pPr>
      <w:r w:rsidRPr="006E2C43">
        <w:rPr>
          <w:noProof/>
        </w:rPr>
        <w:t>Acting in accordance with the ordinary legislative procedure,</w:t>
      </w:r>
    </w:p>
    <w:p w:rsidR="00EC044F" w:rsidRPr="006E2C43" w:rsidRDefault="6F6C603F" w:rsidP="00EC044F">
      <w:pPr>
        <w:rPr>
          <w:noProof/>
        </w:rPr>
      </w:pPr>
      <w:r w:rsidRPr="006E2C43">
        <w:rPr>
          <w:noProof/>
        </w:rPr>
        <w:t>Whereas:</w:t>
      </w:r>
    </w:p>
    <w:p w:rsidR="008734F2" w:rsidRPr="006E2C43" w:rsidRDefault="00DF1A0F" w:rsidP="00DF1A0F">
      <w:pPr>
        <w:pStyle w:val="ManualConsidrant"/>
        <w:rPr>
          <w:noProof/>
        </w:rPr>
      </w:pPr>
      <w:r w:rsidRPr="00DF1A0F">
        <w:t>(1)</w:t>
      </w:r>
      <w:r w:rsidRPr="00DF1A0F">
        <w:tab/>
      </w:r>
      <w:r w:rsidR="776F1F7B" w:rsidRPr="006E2C43">
        <w:rPr>
          <w:noProof/>
        </w:rPr>
        <w:t xml:space="preserve">It is necessary to lay </w:t>
      </w:r>
      <w:r w:rsidR="53BDD4A0" w:rsidRPr="006E2C43">
        <w:rPr>
          <w:noProof/>
        </w:rPr>
        <w:t xml:space="preserve">down </w:t>
      </w:r>
      <w:r w:rsidR="776F1F7B" w:rsidRPr="006E2C43">
        <w:rPr>
          <w:noProof/>
        </w:rPr>
        <w:t xml:space="preserve">rules at Union level </w:t>
      </w:r>
      <w:r w:rsidR="53BDD4A0" w:rsidRPr="006E2C43">
        <w:rPr>
          <w:noProof/>
        </w:rPr>
        <w:t xml:space="preserve">on the </w:t>
      </w:r>
      <w:r w:rsidR="776F1F7B" w:rsidRPr="006E2C43">
        <w:rPr>
          <w:noProof/>
        </w:rPr>
        <w:t>restor</w:t>
      </w:r>
      <w:r w:rsidR="53BDD4A0" w:rsidRPr="006E2C43">
        <w:rPr>
          <w:noProof/>
        </w:rPr>
        <w:t xml:space="preserve">ation of </w:t>
      </w:r>
      <w:r w:rsidR="776F1F7B" w:rsidRPr="006E2C43">
        <w:rPr>
          <w:noProof/>
        </w:rPr>
        <w:t xml:space="preserve">ecosystems to ensure the recovery </w:t>
      </w:r>
      <w:r w:rsidR="007C13CF" w:rsidRPr="006E2C43">
        <w:rPr>
          <w:noProof/>
        </w:rPr>
        <w:t>to</w:t>
      </w:r>
      <w:r w:rsidR="0F43809C" w:rsidRPr="006E2C43">
        <w:rPr>
          <w:noProof/>
        </w:rPr>
        <w:t xml:space="preserve"> </w:t>
      </w:r>
      <w:r w:rsidR="776F1F7B" w:rsidRPr="006E2C43">
        <w:rPr>
          <w:noProof/>
        </w:rPr>
        <w:t>biodiverse and resilient nature</w:t>
      </w:r>
      <w:r w:rsidR="6B62591C" w:rsidRPr="006E2C43">
        <w:rPr>
          <w:noProof/>
        </w:rPr>
        <w:t xml:space="preserve"> across the Union territory</w:t>
      </w:r>
      <w:r w:rsidR="776F1F7B" w:rsidRPr="006E2C43">
        <w:rPr>
          <w:noProof/>
        </w:rPr>
        <w:t xml:space="preserve">. </w:t>
      </w:r>
      <w:r w:rsidR="7B3D9170" w:rsidRPr="006E2C43">
        <w:rPr>
          <w:noProof/>
        </w:rPr>
        <w:t xml:space="preserve">Restoring ecosystems also </w:t>
      </w:r>
      <w:r w:rsidR="776F1F7B" w:rsidRPr="006E2C43">
        <w:rPr>
          <w:noProof/>
        </w:rPr>
        <w:t>contribute</w:t>
      </w:r>
      <w:r w:rsidR="200423D0" w:rsidRPr="006E2C43">
        <w:rPr>
          <w:noProof/>
        </w:rPr>
        <w:t>s</w:t>
      </w:r>
      <w:r w:rsidR="776F1F7B" w:rsidRPr="006E2C43">
        <w:rPr>
          <w:noProof/>
        </w:rPr>
        <w:t xml:space="preserve"> to the Union climate</w:t>
      </w:r>
      <w:r w:rsidR="65269AC7" w:rsidRPr="006E2C43">
        <w:rPr>
          <w:noProof/>
        </w:rPr>
        <w:t xml:space="preserve"> change</w:t>
      </w:r>
      <w:r w:rsidR="776F1F7B" w:rsidRPr="006E2C43">
        <w:rPr>
          <w:noProof/>
        </w:rPr>
        <w:t xml:space="preserve"> mitigation and </w:t>
      </w:r>
      <w:r w:rsidR="65269AC7" w:rsidRPr="006E2C43">
        <w:rPr>
          <w:noProof/>
        </w:rPr>
        <w:t xml:space="preserve">climate change </w:t>
      </w:r>
      <w:r w:rsidR="776F1F7B" w:rsidRPr="006E2C43">
        <w:rPr>
          <w:noProof/>
        </w:rPr>
        <w:t>adaptation</w:t>
      </w:r>
      <w:r w:rsidR="6B62591C" w:rsidRPr="006E2C43">
        <w:rPr>
          <w:noProof/>
        </w:rPr>
        <w:t xml:space="preserve"> objectives</w:t>
      </w:r>
      <w:r w:rsidR="041310AE" w:rsidRPr="006E2C43">
        <w:rPr>
          <w:noProof/>
        </w:rPr>
        <w:t>.</w:t>
      </w:r>
      <w:r w:rsidR="776F1F7B" w:rsidRPr="006E2C43">
        <w:rPr>
          <w:noProof/>
        </w:rPr>
        <w:t xml:space="preserve"> </w:t>
      </w:r>
    </w:p>
    <w:p w:rsidR="00934CE4" w:rsidRPr="006E2C43" w:rsidRDefault="00DF1A0F" w:rsidP="00DF1A0F">
      <w:pPr>
        <w:pStyle w:val="ManualConsidrant"/>
        <w:rPr>
          <w:noProof/>
        </w:rPr>
      </w:pPr>
      <w:r w:rsidRPr="00DF1A0F">
        <w:t>(2)</w:t>
      </w:r>
      <w:r w:rsidRPr="00DF1A0F">
        <w:tab/>
      </w:r>
      <w:r w:rsidR="5D29A595" w:rsidRPr="006E2C43">
        <w:rPr>
          <w:noProof/>
        </w:rPr>
        <w:t>The</w:t>
      </w:r>
      <w:r w:rsidR="792946FE" w:rsidRPr="006E2C43">
        <w:rPr>
          <w:noProof/>
        </w:rPr>
        <w:t xml:space="preserve"> European Green Deal</w:t>
      </w:r>
      <w:r w:rsidR="00FE02C3" w:rsidRPr="006E2C43">
        <w:rPr>
          <w:rStyle w:val="FootnoteReference"/>
          <w:noProof/>
        </w:rPr>
        <w:footnoteReference w:id="44"/>
      </w:r>
      <w:r w:rsidR="792946FE" w:rsidRPr="006E2C43">
        <w:rPr>
          <w:noProof/>
        </w:rPr>
        <w:t xml:space="preserve"> </w:t>
      </w:r>
      <w:r w:rsidR="5E0E3525" w:rsidRPr="006E2C43">
        <w:rPr>
          <w:noProof/>
        </w:rPr>
        <w:t xml:space="preserve">has </w:t>
      </w:r>
      <w:r w:rsidR="792946FE" w:rsidRPr="006E2C43">
        <w:rPr>
          <w:noProof/>
          <w:lang w:eastAsia="nl-BE"/>
        </w:rPr>
        <w:t xml:space="preserve">set out an ambitious roadmap to transform the Union into a </w:t>
      </w:r>
      <w:r w:rsidR="6B62591C" w:rsidRPr="006E2C43">
        <w:rPr>
          <w:noProof/>
          <w:lang w:val="en-IE" w:eastAsia="nl-BE"/>
        </w:rPr>
        <w:t xml:space="preserve">fair and prosperous society, with a modern, resource-efficient and competitive </w:t>
      </w:r>
      <w:r w:rsidR="792946FE" w:rsidRPr="006E2C43">
        <w:rPr>
          <w:noProof/>
          <w:lang w:eastAsia="nl-BE"/>
        </w:rPr>
        <w:t>economy</w:t>
      </w:r>
      <w:r w:rsidR="5E0E3525" w:rsidRPr="006E2C43">
        <w:rPr>
          <w:noProof/>
          <w:lang w:eastAsia="nl-BE"/>
        </w:rPr>
        <w:t xml:space="preserve">, aiming </w:t>
      </w:r>
      <w:r w:rsidR="2FB0280F" w:rsidRPr="006E2C43">
        <w:rPr>
          <w:noProof/>
        </w:rPr>
        <w:t xml:space="preserve">to protect, conserve and enhance the Union’s natural capital, and </w:t>
      </w:r>
      <w:r w:rsidR="005706E0" w:rsidRPr="006E2C43">
        <w:rPr>
          <w:noProof/>
        </w:rPr>
        <w:t xml:space="preserve">to </w:t>
      </w:r>
      <w:r w:rsidR="2FB0280F" w:rsidRPr="006E2C43">
        <w:rPr>
          <w:noProof/>
        </w:rPr>
        <w:t>protect the health and well-being of citizens from environment-related risks and impacts</w:t>
      </w:r>
      <w:r w:rsidR="5E0E3525" w:rsidRPr="006E2C43">
        <w:rPr>
          <w:noProof/>
        </w:rPr>
        <w:t xml:space="preserve">. </w:t>
      </w:r>
      <w:r w:rsidR="58BDBC82" w:rsidRPr="006E2C43">
        <w:rPr>
          <w:noProof/>
        </w:rPr>
        <w:t>As part of the European Green Deal,</w:t>
      </w:r>
      <w:r w:rsidR="792946FE" w:rsidRPr="006E2C43">
        <w:rPr>
          <w:noProof/>
        </w:rPr>
        <w:t xml:space="preserve"> the Commission </w:t>
      </w:r>
      <w:r w:rsidR="53BDD4A0" w:rsidRPr="006E2C43">
        <w:rPr>
          <w:noProof/>
        </w:rPr>
        <w:t xml:space="preserve">has </w:t>
      </w:r>
      <w:r w:rsidR="5E0E3525" w:rsidRPr="006E2C43">
        <w:rPr>
          <w:noProof/>
        </w:rPr>
        <w:t xml:space="preserve">adopted </w:t>
      </w:r>
      <w:r w:rsidR="58BDBC82" w:rsidRPr="006E2C43">
        <w:rPr>
          <w:noProof/>
        </w:rPr>
        <w:t>a</w:t>
      </w:r>
      <w:r w:rsidR="709BA328" w:rsidRPr="006E2C43">
        <w:rPr>
          <w:noProof/>
        </w:rPr>
        <w:t>n</w:t>
      </w:r>
      <w:r w:rsidR="58BDBC82" w:rsidRPr="006E2C43">
        <w:rPr>
          <w:noProof/>
        </w:rPr>
        <w:t xml:space="preserve"> </w:t>
      </w:r>
      <w:r w:rsidR="7C802502" w:rsidRPr="006E2C43">
        <w:rPr>
          <w:noProof/>
        </w:rPr>
        <w:t xml:space="preserve">EU </w:t>
      </w:r>
      <w:r w:rsidR="5E0E3525" w:rsidRPr="006E2C43">
        <w:rPr>
          <w:noProof/>
        </w:rPr>
        <w:t>Biodiversity Strategy</w:t>
      </w:r>
      <w:r w:rsidR="50280F39" w:rsidRPr="006E2C43">
        <w:rPr>
          <w:noProof/>
        </w:rPr>
        <w:t xml:space="preserve"> </w:t>
      </w:r>
      <w:r w:rsidR="7C802502" w:rsidRPr="006E2C43">
        <w:rPr>
          <w:noProof/>
        </w:rPr>
        <w:t>for</w:t>
      </w:r>
      <w:r w:rsidR="792946FE" w:rsidRPr="006E2C43">
        <w:rPr>
          <w:noProof/>
        </w:rPr>
        <w:t xml:space="preserve"> 20</w:t>
      </w:r>
      <w:r w:rsidR="7C802502" w:rsidRPr="006E2C43">
        <w:rPr>
          <w:noProof/>
        </w:rPr>
        <w:t>3</w:t>
      </w:r>
      <w:r w:rsidR="792946FE" w:rsidRPr="006E2C43">
        <w:rPr>
          <w:noProof/>
        </w:rPr>
        <w:t>0</w:t>
      </w:r>
      <w:r w:rsidR="00FE02C3" w:rsidRPr="006E2C43">
        <w:rPr>
          <w:rStyle w:val="FootnoteReference"/>
          <w:noProof/>
        </w:rPr>
        <w:footnoteReference w:id="45"/>
      </w:r>
      <w:r w:rsidR="792946FE" w:rsidRPr="006E2C43">
        <w:rPr>
          <w:noProof/>
        </w:rPr>
        <w:t xml:space="preserve">. </w:t>
      </w:r>
    </w:p>
    <w:p w:rsidR="00D9253E" w:rsidRPr="006E2C43" w:rsidRDefault="00DF1A0F" w:rsidP="00DF1A0F">
      <w:pPr>
        <w:pStyle w:val="ManualConsidrant"/>
        <w:rPr>
          <w:noProof/>
        </w:rPr>
      </w:pPr>
      <w:r w:rsidRPr="00DF1A0F">
        <w:t>(3)</w:t>
      </w:r>
      <w:r w:rsidRPr="00DF1A0F">
        <w:tab/>
      </w:r>
      <w:r w:rsidR="1C9C372F" w:rsidRPr="006E2C43">
        <w:rPr>
          <w:noProof/>
        </w:rPr>
        <w:t xml:space="preserve">The Union and </w:t>
      </w:r>
      <w:r w:rsidR="5446550D" w:rsidRPr="006E2C43">
        <w:rPr>
          <w:noProof/>
        </w:rPr>
        <w:t xml:space="preserve">its </w:t>
      </w:r>
      <w:r w:rsidR="1C9C372F" w:rsidRPr="006E2C43">
        <w:rPr>
          <w:noProof/>
        </w:rPr>
        <w:t>Member States</w:t>
      </w:r>
      <w:r w:rsidR="6E5C81F3" w:rsidRPr="006E2C43">
        <w:rPr>
          <w:noProof/>
        </w:rPr>
        <w:t>,</w:t>
      </w:r>
      <w:r w:rsidR="1C9C372F" w:rsidRPr="006E2C43">
        <w:rPr>
          <w:noProof/>
        </w:rPr>
        <w:t xml:space="preserve"> as parties to the Convention on Biological Diversity</w:t>
      </w:r>
      <w:r w:rsidR="6E5C81F3" w:rsidRPr="006E2C43">
        <w:rPr>
          <w:noProof/>
        </w:rPr>
        <w:t>,</w:t>
      </w:r>
      <w:r w:rsidR="53BDD4A0" w:rsidRPr="006E2C43">
        <w:rPr>
          <w:noProof/>
        </w:rPr>
        <w:t xml:space="preserve"> approved by Council Decision 93/626/EEC</w:t>
      </w:r>
      <w:r w:rsidR="00122964" w:rsidRPr="006E2C43">
        <w:rPr>
          <w:rStyle w:val="FootnoteReference"/>
          <w:noProof/>
        </w:rPr>
        <w:footnoteReference w:id="46"/>
      </w:r>
      <w:r w:rsidR="53BDD4A0" w:rsidRPr="006E2C43">
        <w:rPr>
          <w:noProof/>
        </w:rPr>
        <w:t>,</w:t>
      </w:r>
      <w:r w:rsidR="6E5C81F3" w:rsidRPr="006E2C43">
        <w:rPr>
          <w:noProof/>
        </w:rPr>
        <w:t xml:space="preserve"> </w:t>
      </w:r>
      <w:r w:rsidR="1C9C372F" w:rsidRPr="006E2C43">
        <w:rPr>
          <w:noProof/>
        </w:rPr>
        <w:t>are committed to the long</w:t>
      </w:r>
      <w:r w:rsidR="5446550D" w:rsidRPr="006E2C43">
        <w:rPr>
          <w:noProof/>
        </w:rPr>
        <w:t>-</w:t>
      </w:r>
      <w:r w:rsidR="1C9C372F" w:rsidRPr="006E2C43">
        <w:rPr>
          <w:noProof/>
        </w:rPr>
        <w:t>term strategic vision</w:t>
      </w:r>
      <w:r w:rsidR="5F26A009" w:rsidRPr="006E2C43">
        <w:rPr>
          <w:noProof/>
        </w:rPr>
        <w:t xml:space="preserve"> adopted by the Conference of the Parties </w:t>
      </w:r>
      <w:r w:rsidR="0087677C" w:rsidRPr="006E2C43">
        <w:rPr>
          <w:noProof/>
        </w:rPr>
        <w:t xml:space="preserve">in 2010 </w:t>
      </w:r>
      <w:r w:rsidR="5F26A009" w:rsidRPr="006E2C43">
        <w:rPr>
          <w:noProof/>
        </w:rPr>
        <w:t xml:space="preserve">by </w:t>
      </w:r>
      <w:r w:rsidR="0087677C" w:rsidRPr="006E2C43">
        <w:rPr>
          <w:noProof/>
        </w:rPr>
        <w:t>D</w:t>
      </w:r>
      <w:r w:rsidR="5F26A009" w:rsidRPr="006E2C43">
        <w:rPr>
          <w:noProof/>
        </w:rPr>
        <w:t xml:space="preserve">ecision X/2 </w:t>
      </w:r>
      <w:r w:rsidR="0087677C" w:rsidRPr="006E2C43">
        <w:rPr>
          <w:noProof/>
        </w:rPr>
        <w:t>Strategic Plan for Biodiversity 2011-2020</w:t>
      </w:r>
      <w:r w:rsidR="00E555DD" w:rsidRPr="006E2C43">
        <w:rPr>
          <w:rStyle w:val="FootnoteReference"/>
          <w:noProof/>
        </w:rPr>
        <w:footnoteReference w:id="47"/>
      </w:r>
      <w:r w:rsidR="1C9C372F" w:rsidRPr="006E2C43">
        <w:rPr>
          <w:noProof/>
        </w:rPr>
        <w:t xml:space="preserve"> that</w:t>
      </w:r>
      <w:r w:rsidR="6E5C81F3" w:rsidRPr="006E2C43">
        <w:rPr>
          <w:noProof/>
        </w:rPr>
        <w:t>,</w:t>
      </w:r>
      <w:r w:rsidR="1C9C372F" w:rsidRPr="006E2C43">
        <w:rPr>
          <w:noProof/>
        </w:rPr>
        <w:t xml:space="preserve"> by 2050, biodiversity is</w:t>
      </w:r>
      <w:r w:rsidR="002B5B53" w:rsidRPr="006E2C43">
        <w:rPr>
          <w:noProof/>
        </w:rPr>
        <w:t xml:space="preserve"> </w:t>
      </w:r>
      <w:r w:rsidR="00ED645E" w:rsidRPr="006E2C43">
        <w:rPr>
          <w:noProof/>
        </w:rPr>
        <w:t>to</w:t>
      </w:r>
      <w:r w:rsidR="0087677C" w:rsidRPr="006E2C43">
        <w:rPr>
          <w:noProof/>
        </w:rPr>
        <w:t xml:space="preserve"> be </w:t>
      </w:r>
      <w:r w:rsidR="1C9C372F" w:rsidRPr="006E2C43">
        <w:rPr>
          <w:noProof/>
        </w:rPr>
        <w:t>valued, conserved, restored and wisely used, maintaining ecosystem services, sustaining a healthy planet and delivering benefits essential for all people.</w:t>
      </w:r>
      <w:r w:rsidR="5F26A009" w:rsidRPr="006E2C43" w:rsidDel="009101EB">
        <w:rPr>
          <w:noProof/>
        </w:rPr>
        <w:t xml:space="preserve"> </w:t>
      </w:r>
    </w:p>
    <w:p w:rsidR="00F52EFB" w:rsidRPr="006E2C43" w:rsidRDefault="00DF1A0F" w:rsidP="00DF1A0F">
      <w:pPr>
        <w:pStyle w:val="ManualConsidrant"/>
        <w:rPr>
          <w:noProof/>
        </w:rPr>
      </w:pPr>
      <w:r w:rsidRPr="00DF1A0F">
        <w:t>(4)</w:t>
      </w:r>
      <w:r w:rsidRPr="00DF1A0F">
        <w:tab/>
      </w:r>
      <w:r w:rsidR="1C9C372F" w:rsidRPr="006E2C43">
        <w:rPr>
          <w:noProof/>
        </w:rPr>
        <w:t>[placeholder for the restoration target of the new Global Biodiversity Framework to be agreed at CBD COP 15]</w:t>
      </w:r>
    </w:p>
    <w:p w:rsidR="0075764C" w:rsidRPr="006E2C43" w:rsidRDefault="00DF1A0F" w:rsidP="00DF1A0F">
      <w:pPr>
        <w:pStyle w:val="ManualConsidrant"/>
        <w:rPr>
          <w:noProof/>
        </w:rPr>
      </w:pPr>
      <w:r w:rsidRPr="00DF1A0F">
        <w:t>(5)</w:t>
      </w:r>
      <w:r w:rsidRPr="00DF1A0F">
        <w:tab/>
      </w:r>
      <w:r w:rsidR="0075764C" w:rsidRPr="006E2C43">
        <w:rPr>
          <w:noProof/>
        </w:rPr>
        <w:t>The UN Sustainable Development Goals</w:t>
      </w:r>
      <w:r w:rsidR="0075764C" w:rsidRPr="006E2C43">
        <w:rPr>
          <w:rStyle w:val="FootnoteReference"/>
          <w:noProof/>
        </w:rPr>
        <w:footnoteReference w:id="48"/>
      </w:r>
      <w:r w:rsidR="0075764C" w:rsidRPr="006E2C43">
        <w:rPr>
          <w:noProof/>
        </w:rPr>
        <w:t>, in particular</w:t>
      </w:r>
      <w:r w:rsidR="0075764C" w:rsidRPr="006E2C43" w:rsidDel="00EC6FCD">
        <w:rPr>
          <w:noProof/>
        </w:rPr>
        <w:t xml:space="preserve"> goals </w:t>
      </w:r>
      <w:r w:rsidR="0075764C" w:rsidRPr="006E2C43">
        <w:rPr>
          <w:noProof/>
        </w:rPr>
        <w:t>14.2</w:t>
      </w:r>
      <w:r w:rsidR="00282DE9" w:rsidRPr="006E2C43">
        <w:rPr>
          <w:noProof/>
        </w:rPr>
        <w:t>,</w:t>
      </w:r>
      <w:r w:rsidR="0075764C" w:rsidRPr="006E2C43">
        <w:rPr>
          <w:noProof/>
        </w:rPr>
        <w:t xml:space="preserve"> 15.1</w:t>
      </w:r>
      <w:r w:rsidR="00295B94" w:rsidRPr="006E2C43">
        <w:rPr>
          <w:noProof/>
        </w:rPr>
        <w:t>, 15.2 and 15.3</w:t>
      </w:r>
      <w:r w:rsidR="0075764C" w:rsidRPr="006E2C43">
        <w:rPr>
          <w:noProof/>
        </w:rPr>
        <w:t>, refer</w:t>
      </w:r>
      <w:r w:rsidR="0075764C" w:rsidRPr="006E2C43" w:rsidDel="0023770E">
        <w:rPr>
          <w:noProof/>
        </w:rPr>
        <w:t xml:space="preserve"> </w:t>
      </w:r>
      <w:r w:rsidR="0075764C" w:rsidRPr="006E2C43">
        <w:rPr>
          <w:noProof/>
        </w:rPr>
        <w:t xml:space="preserve">to the need to ensure the conservation, restoration and sustainable use of terrestrial and inland freshwater ecosystems and their services, in particular forests, wetlands, mountains and drylands. </w:t>
      </w:r>
    </w:p>
    <w:p w:rsidR="5BBE5DD2" w:rsidRPr="006E2C43" w:rsidRDefault="00DF1A0F" w:rsidP="00DF1A0F">
      <w:pPr>
        <w:pStyle w:val="ManualConsidrant"/>
        <w:rPr>
          <w:rFonts w:eastAsiaTheme="minorEastAsia"/>
          <w:noProof/>
        </w:rPr>
      </w:pPr>
      <w:r w:rsidRPr="00DF1A0F">
        <w:t>(6)</w:t>
      </w:r>
      <w:r w:rsidRPr="00DF1A0F">
        <w:tab/>
      </w:r>
      <w:r w:rsidR="5BBE5DD2" w:rsidRPr="006E2C43">
        <w:rPr>
          <w:noProof/>
        </w:rPr>
        <w:t>The Un</w:t>
      </w:r>
      <w:r w:rsidR="7B234FD2" w:rsidRPr="006E2C43">
        <w:rPr>
          <w:noProof/>
        </w:rPr>
        <w:t>i</w:t>
      </w:r>
      <w:r w:rsidR="5BBE5DD2" w:rsidRPr="006E2C43">
        <w:rPr>
          <w:noProof/>
        </w:rPr>
        <w:t>ted Nations General Assembly</w:t>
      </w:r>
      <w:r w:rsidR="0087677C" w:rsidRPr="006E2C43">
        <w:rPr>
          <w:noProof/>
        </w:rPr>
        <w:t>, in a r</w:t>
      </w:r>
      <w:r w:rsidR="00B657B7" w:rsidRPr="006E2C43">
        <w:rPr>
          <w:noProof/>
        </w:rPr>
        <w:t>e</w:t>
      </w:r>
      <w:r w:rsidR="0087677C" w:rsidRPr="006E2C43">
        <w:rPr>
          <w:noProof/>
        </w:rPr>
        <w:t>solution of 1 March 2019</w:t>
      </w:r>
      <w:r w:rsidR="00C92898" w:rsidRPr="006E2C43">
        <w:rPr>
          <w:rStyle w:val="FootnoteReference"/>
          <w:rFonts w:eastAsia="Calibri"/>
          <w:noProof/>
          <w:szCs w:val="24"/>
        </w:rPr>
        <w:footnoteReference w:id="49"/>
      </w:r>
      <w:r w:rsidR="0087677C" w:rsidRPr="006E2C43">
        <w:rPr>
          <w:noProof/>
        </w:rPr>
        <w:t>,</w:t>
      </w:r>
      <w:r w:rsidR="5BBE5DD2" w:rsidRPr="006E2C43">
        <w:rPr>
          <w:noProof/>
        </w:rPr>
        <w:t xml:space="preserve"> proclaimed 2021–2030 the </w:t>
      </w:r>
      <w:r w:rsidR="0087677C" w:rsidRPr="006E2C43">
        <w:rPr>
          <w:noProof/>
        </w:rPr>
        <w:t>UN d</w:t>
      </w:r>
      <w:r w:rsidR="5BBE5DD2" w:rsidRPr="006E2C43">
        <w:rPr>
          <w:noProof/>
        </w:rPr>
        <w:t xml:space="preserve">ecade on </w:t>
      </w:r>
      <w:r w:rsidR="0087677C" w:rsidRPr="006E2C43">
        <w:rPr>
          <w:noProof/>
        </w:rPr>
        <w:t>e</w:t>
      </w:r>
      <w:r w:rsidR="5BBE5DD2" w:rsidRPr="006E2C43">
        <w:rPr>
          <w:noProof/>
        </w:rPr>
        <w:t xml:space="preserve">cosystem </w:t>
      </w:r>
      <w:r w:rsidR="0087677C" w:rsidRPr="006E2C43">
        <w:rPr>
          <w:noProof/>
        </w:rPr>
        <w:t>r</w:t>
      </w:r>
      <w:r w:rsidR="5BBE5DD2" w:rsidRPr="006E2C43">
        <w:rPr>
          <w:noProof/>
        </w:rPr>
        <w:t>estoration, with the aim of supporting and scaling</w:t>
      </w:r>
      <w:r w:rsidR="0087677C" w:rsidRPr="006E2C43">
        <w:rPr>
          <w:noProof/>
        </w:rPr>
        <w:t>-</w:t>
      </w:r>
      <w:r w:rsidR="5BBE5DD2" w:rsidRPr="006E2C43">
        <w:rPr>
          <w:noProof/>
        </w:rPr>
        <w:t>up efforts to prevent, halt and reverse the degradation of ecosystems worldwide and raise awareness of the importance of ecosystem restoration</w:t>
      </w:r>
      <w:r w:rsidR="0087677C" w:rsidRPr="006E2C43">
        <w:rPr>
          <w:noProof/>
        </w:rPr>
        <w:t xml:space="preserve">. </w:t>
      </w:r>
    </w:p>
    <w:p w:rsidR="00F52EFB" w:rsidRPr="006E2C43" w:rsidRDefault="00DF1A0F" w:rsidP="00DF1A0F">
      <w:pPr>
        <w:pStyle w:val="ManualConsidrant"/>
        <w:rPr>
          <w:noProof/>
        </w:rPr>
      </w:pPr>
      <w:r w:rsidRPr="00DF1A0F">
        <w:t>(7)</w:t>
      </w:r>
      <w:r w:rsidRPr="00DF1A0F">
        <w:tab/>
      </w:r>
      <w:r w:rsidR="1C9C372F" w:rsidRPr="006E2C43">
        <w:rPr>
          <w:noProof/>
        </w:rPr>
        <w:t xml:space="preserve">The </w:t>
      </w:r>
      <w:r w:rsidR="6D2D9085" w:rsidRPr="006E2C43">
        <w:rPr>
          <w:noProof/>
        </w:rPr>
        <w:t xml:space="preserve">EU </w:t>
      </w:r>
      <w:r w:rsidR="1C9C372F" w:rsidRPr="006E2C43">
        <w:rPr>
          <w:noProof/>
        </w:rPr>
        <w:t>Biodiversity Strategy for 2030 aims to</w:t>
      </w:r>
      <w:r w:rsidR="00AF4B9C" w:rsidRPr="006E2C43">
        <w:rPr>
          <w:noProof/>
        </w:rPr>
        <w:t xml:space="preserve"> ensure that</w:t>
      </w:r>
      <w:r w:rsidR="1C9C372F" w:rsidRPr="006E2C43">
        <w:rPr>
          <w:noProof/>
        </w:rPr>
        <w:t xml:space="preserve"> Europe’s biodiversity </w:t>
      </w:r>
      <w:r w:rsidR="00AF4B9C" w:rsidRPr="006E2C43">
        <w:rPr>
          <w:noProof/>
        </w:rPr>
        <w:t xml:space="preserve">will be put </w:t>
      </w:r>
      <w:r w:rsidR="1C9C372F" w:rsidRPr="006E2C43">
        <w:rPr>
          <w:noProof/>
        </w:rPr>
        <w:t>on the path to recovery by 2030 for the benefit</w:t>
      </w:r>
      <w:r w:rsidR="00AF4B9C" w:rsidRPr="006E2C43">
        <w:rPr>
          <w:noProof/>
        </w:rPr>
        <w:t>s of</w:t>
      </w:r>
      <w:r w:rsidR="00A166D6" w:rsidRPr="006E2C43">
        <w:rPr>
          <w:noProof/>
        </w:rPr>
        <w:t xml:space="preserve"> </w:t>
      </w:r>
      <w:r w:rsidR="1C9C372F" w:rsidRPr="006E2C43">
        <w:rPr>
          <w:noProof/>
        </w:rPr>
        <w:t xml:space="preserve">people, </w:t>
      </w:r>
      <w:r w:rsidR="7C802502" w:rsidRPr="006E2C43">
        <w:rPr>
          <w:noProof/>
        </w:rPr>
        <w:t xml:space="preserve">the planet, the </w:t>
      </w:r>
      <w:r w:rsidR="1C9C372F" w:rsidRPr="006E2C43">
        <w:rPr>
          <w:noProof/>
        </w:rPr>
        <w:t xml:space="preserve">climate and </w:t>
      </w:r>
      <w:r w:rsidR="7C802502" w:rsidRPr="006E2C43">
        <w:rPr>
          <w:noProof/>
        </w:rPr>
        <w:t>our economy</w:t>
      </w:r>
      <w:r w:rsidR="0075764C" w:rsidRPr="006E2C43">
        <w:rPr>
          <w:noProof/>
        </w:rPr>
        <w:t>. It</w:t>
      </w:r>
      <w:r w:rsidR="2B155003" w:rsidRPr="006E2C43">
        <w:rPr>
          <w:noProof/>
        </w:rPr>
        <w:t xml:space="preserve"> </w:t>
      </w:r>
      <w:r w:rsidR="5214874E" w:rsidRPr="006E2C43">
        <w:rPr>
          <w:noProof/>
        </w:rPr>
        <w:t xml:space="preserve">sets out </w:t>
      </w:r>
      <w:r w:rsidR="6B62591C" w:rsidRPr="006E2C43">
        <w:rPr>
          <w:noProof/>
        </w:rPr>
        <w:t xml:space="preserve">an ambitious EU nature restoration plan with a number of key commitments, including </w:t>
      </w:r>
      <w:r w:rsidR="2B155003" w:rsidRPr="006E2C43">
        <w:rPr>
          <w:noProof/>
        </w:rPr>
        <w:t xml:space="preserve">a commitment to </w:t>
      </w:r>
      <w:r w:rsidR="1C9C372F" w:rsidRPr="006E2C43">
        <w:rPr>
          <w:noProof/>
        </w:rPr>
        <w:t>put forward a proposal for legally binding EU nature restoration targets to restore degraded ecosystems, in particular those with the most potential to capture and store carbon</w:t>
      </w:r>
      <w:r w:rsidR="2B155003" w:rsidRPr="006E2C43">
        <w:rPr>
          <w:noProof/>
        </w:rPr>
        <w:t>,</w:t>
      </w:r>
      <w:r w:rsidR="1C9C372F" w:rsidRPr="006E2C43">
        <w:rPr>
          <w:noProof/>
        </w:rPr>
        <w:t xml:space="preserve"> and to prevent and reduce the impact of natural disasters. </w:t>
      </w:r>
    </w:p>
    <w:p w:rsidR="00F52EFB" w:rsidRPr="006E2C43" w:rsidRDefault="00DF1A0F" w:rsidP="00DF1A0F">
      <w:pPr>
        <w:pStyle w:val="ManualConsidrant"/>
        <w:rPr>
          <w:noProof/>
        </w:rPr>
      </w:pPr>
      <w:r w:rsidRPr="00DF1A0F">
        <w:t>(8)</w:t>
      </w:r>
      <w:r w:rsidRPr="00DF1A0F">
        <w:tab/>
      </w:r>
      <w:r w:rsidR="2E3979ED" w:rsidRPr="006E2C43">
        <w:rPr>
          <w:noProof/>
        </w:rPr>
        <w:t>In its resolution of 9 June 2021</w:t>
      </w:r>
      <w:r w:rsidR="00F52EFB" w:rsidRPr="006E2C43">
        <w:rPr>
          <w:rStyle w:val="FootnoteReference"/>
          <w:noProof/>
        </w:rPr>
        <w:footnoteReference w:id="50"/>
      </w:r>
      <w:r w:rsidR="2E3979ED" w:rsidRPr="006E2C43">
        <w:rPr>
          <w:noProof/>
        </w:rPr>
        <w:t xml:space="preserve">, the European Parliament </w:t>
      </w:r>
      <w:r w:rsidR="6B62591C" w:rsidRPr="006E2C43">
        <w:rPr>
          <w:noProof/>
        </w:rPr>
        <w:t xml:space="preserve">strongly welcomed the commitment </w:t>
      </w:r>
      <w:r w:rsidR="4AD626B6" w:rsidRPr="006E2C43">
        <w:rPr>
          <w:noProof/>
        </w:rPr>
        <w:t xml:space="preserve">to draw up </w:t>
      </w:r>
      <w:r w:rsidR="2E3979ED" w:rsidRPr="006E2C43">
        <w:rPr>
          <w:noProof/>
        </w:rPr>
        <w:t xml:space="preserve">a legislative proposal </w:t>
      </w:r>
      <w:r w:rsidR="6323B234" w:rsidRPr="006E2C43">
        <w:rPr>
          <w:noProof/>
        </w:rPr>
        <w:t>with binding</w:t>
      </w:r>
      <w:r w:rsidR="2E3979ED" w:rsidRPr="006E2C43">
        <w:rPr>
          <w:noProof/>
        </w:rPr>
        <w:t xml:space="preserve"> nature restoration </w:t>
      </w:r>
      <w:r w:rsidR="14163354" w:rsidRPr="006E2C43">
        <w:rPr>
          <w:noProof/>
        </w:rPr>
        <w:t xml:space="preserve">targets, </w:t>
      </w:r>
      <w:r w:rsidR="005779F9" w:rsidRPr="006E2C43">
        <w:rPr>
          <w:noProof/>
        </w:rPr>
        <w:t xml:space="preserve">and furthermore considered that in addition to </w:t>
      </w:r>
      <w:r w:rsidR="254EA37B" w:rsidRPr="006E2C43">
        <w:rPr>
          <w:noProof/>
        </w:rPr>
        <w:t xml:space="preserve">an </w:t>
      </w:r>
      <w:r w:rsidR="5BE4AF2D" w:rsidRPr="006E2C43">
        <w:rPr>
          <w:noProof/>
        </w:rPr>
        <w:t>overall</w:t>
      </w:r>
      <w:r w:rsidR="254EA37B" w:rsidRPr="006E2C43">
        <w:rPr>
          <w:noProof/>
        </w:rPr>
        <w:t xml:space="preserve"> </w:t>
      </w:r>
      <w:r w:rsidR="0047390F" w:rsidRPr="006E2C43">
        <w:rPr>
          <w:noProof/>
        </w:rPr>
        <w:t xml:space="preserve">restoration </w:t>
      </w:r>
      <w:r w:rsidR="254EA37B" w:rsidRPr="006E2C43">
        <w:rPr>
          <w:noProof/>
        </w:rPr>
        <w:t>target</w:t>
      </w:r>
      <w:r w:rsidR="005779F9" w:rsidRPr="006E2C43">
        <w:rPr>
          <w:noProof/>
        </w:rPr>
        <w:t>,</w:t>
      </w:r>
      <w:r w:rsidR="254EA37B" w:rsidRPr="006E2C43">
        <w:rPr>
          <w:noProof/>
        </w:rPr>
        <w:t xml:space="preserve"> </w:t>
      </w:r>
      <w:r w:rsidR="2E3979ED" w:rsidRPr="006E2C43">
        <w:rPr>
          <w:noProof/>
        </w:rPr>
        <w:t>e</w:t>
      </w:r>
      <w:r w:rsidR="6A9075D8" w:rsidRPr="006E2C43">
        <w:rPr>
          <w:noProof/>
        </w:rPr>
        <w:t>cosystem-, habitat- and species-</w:t>
      </w:r>
      <w:r w:rsidR="2E3979ED" w:rsidRPr="006E2C43">
        <w:rPr>
          <w:noProof/>
        </w:rPr>
        <w:t xml:space="preserve">specific </w:t>
      </w:r>
      <w:r w:rsidR="007E60B1" w:rsidRPr="006E2C43">
        <w:rPr>
          <w:noProof/>
        </w:rPr>
        <w:t xml:space="preserve">restoration </w:t>
      </w:r>
      <w:r w:rsidR="2E3979ED" w:rsidRPr="006E2C43">
        <w:rPr>
          <w:noProof/>
        </w:rPr>
        <w:t>targets</w:t>
      </w:r>
      <w:r w:rsidR="005779F9" w:rsidRPr="006E2C43">
        <w:rPr>
          <w:noProof/>
        </w:rPr>
        <w:t xml:space="preserve"> should be included</w:t>
      </w:r>
      <w:r w:rsidR="00CE0D21" w:rsidRPr="006E2C43">
        <w:rPr>
          <w:noProof/>
        </w:rPr>
        <w:t>, covering</w:t>
      </w:r>
      <w:r w:rsidR="00AF7682" w:rsidRPr="006E2C43">
        <w:rPr>
          <w:noProof/>
        </w:rPr>
        <w:t xml:space="preserve"> </w:t>
      </w:r>
      <w:r w:rsidR="2E3979ED" w:rsidRPr="006E2C43">
        <w:rPr>
          <w:noProof/>
        </w:rPr>
        <w:t xml:space="preserve">forests, grasslands, wetlands, peatlands, pollinators, free-flowing rivers, coastal areas and marine ecosystems. </w:t>
      </w:r>
    </w:p>
    <w:p w:rsidR="002F2D27" w:rsidRPr="006E2C43" w:rsidRDefault="00DF1A0F" w:rsidP="00DF1A0F">
      <w:pPr>
        <w:pStyle w:val="ManualConsidrant"/>
        <w:rPr>
          <w:rFonts w:eastAsiaTheme="minorEastAsia"/>
          <w:noProof/>
        </w:rPr>
      </w:pPr>
      <w:r w:rsidRPr="00DF1A0F">
        <w:t>(9)</w:t>
      </w:r>
      <w:r w:rsidRPr="00DF1A0F">
        <w:tab/>
      </w:r>
      <w:r w:rsidR="2E3979ED" w:rsidRPr="006E2C43">
        <w:rPr>
          <w:noProof/>
        </w:rPr>
        <w:t xml:space="preserve">In its </w:t>
      </w:r>
      <w:r w:rsidR="12EF70DD" w:rsidRPr="006E2C43">
        <w:rPr>
          <w:noProof/>
        </w:rPr>
        <w:t>c</w:t>
      </w:r>
      <w:r w:rsidR="2E3979ED" w:rsidRPr="006E2C43">
        <w:rPr>
          <w:noProof/>
        </w:rPr>
        <w:t xml:space="preserve">onclusions of </w:t>
      </w:r>
      <w:r w:rsidR="6B62591C" w:rsidRPr="006E2C43">
        <w:rPr>
          <w:noProof/>
        </w:rPr>
        <w:t xml:space="preserve">23 </w:t>
      </w:r>
      <w:r w:rsidR="2E3979ED" w:rsidRPr="006E2C43">
        <w:rPr>
          <w:noProof/>
        </w:rPr>
        <w:t>October 2020</w:t>
      </w:r>
      <w:r w:rsidR="00F52EFB" w:rsidRPr="006E2C43">
        <w:rPr>
          <w:rStyle w:val="FootnoteReference"/>
          <w:noProof/>
        </w:rPr>
        <w:footnoteReference w:id="51"/>
      </w:r>
      <w:r w:rsidR="2E3979ED" w:rsidRPr="006E2C43">
        <w:rPr>
          <w:noProof/>
        </w:rPr>
        <w:t xml:space="preserve">, the Council </w:t>
      </w:r>
      <w:r w:rsidR="020D63C1" w:rsidRPr="006E2C43">
        <w:rPr>
          <w:noProof/>
        </w:rPr>
        <w:t xml:space="preserve">acknowledged that preventing further decline of the current state of biodiversity and nature will be essential, but not sufficient to bring nature back into our lives. The Council </w:t>
      </w:r>
      <w:r w:rsidR="2E3979ED" w:rsidRPr="006E2C43">
        <w:rPr>
          <w:noProof/>
        </w:rPr>
        <w:t>reaffirmed that more ambition on nature restoration is needed as pr</w:t>
      </w:r>
      <w:r w:rsidR="57E66F0E" w:rsidRPr="006E2C43">
        <w:rPr>
          <w:noProof/>
        </w:rPr>
        <w:t xml:space="preserve">oposed with the new EU </w:t>
      </w:r>
      <w:r w:rsidR="00627B43" w:rsidRPr="006E2C43">
        <w:rPr>
          <w:noProof/>
        </w:rPr>
        <w:t>N</w:t>
      </w:r>
      <w:r w:rsidR="2E3979ED" w:rsidRPr="006E2C43">
        <w:rPr>
          <w:noProof/>
        </w:rPr>
        <w:t xml:space="preserve">ature </w:t>
      </w:r>
      <w:r w:rsidR="00627B43" w:rsidRPr="006E2C43">
        <w:rPr>
          <w:noProof/>
        </w:rPr>
        <w:t>R</w:t>
      </w:r>
      <w:r w:rsidR="2E3979ED" w:rsidRPr="006E2C43">
        <w:rPr>
          <w:noProof/>
        </w:rPr>
        <w:t xml:space="preserve">estoration </w:t>
      </w:r>
      <w:r w:rsidR="00627B43" w:rsidRPr="006E2C43">
        <w:rPr>
          <w:noProof/>
        </w:rPr>
        <w:t>P</w:t>
      </w:r>
      <w:r w:rsidR="2E3979ED" w:rsidRPr="006E2C43">
        <w:rPr>
          <w:noProof/>
        </w:rPr>
        <w:t>lan</w:t>
      </w:r>
      <w:r w:rsidR="6205918D" w:rsidRPr="006E2C43">
        <w:rPr>
          <w:noProof/>
        </w:rPr>
        <w:t>, which includes measures to protect and restore biodiversity beyond protected areas</w:t>
      </w:r>
      <w:r w:rsidR="57E66F0E" w:rsidRPr="006E2C43">
        <w:rPr>
          <w:noProof/>
        </w:rPr>
        <w:t>. The Council also stated that it</w:t>
      </w:r>
      <w:r w:rsidR="2E3979ED" w:rsidRPr="006E2C43">
        <w:rPr>
          <w:noProof/>
        </w:rPr>
        <w:t xml:space="preserve"> awaited a proposal for legally binding nature restoration targets, subject to an impact assessment.</w:t>
      </w:r>
    </w:p>
    <w:p w:rsidR="009B3183" w:rsidRPr="006E2C43" w:rsidRDefault="00DF1A0F" w:rsidP="00DF1A0F">
      <w:pPr>
        <w:pStyle w:val="ManualConsidrant"/>
        <w:rPr>
          <w:noProof/>
          <w:sz w:val="22"/>
          <w:lang w:val="en-IE"/>
        </w:rPr>
      </w:pPr>
      <w:r w:rsidRPr="00DF1A0F">
        <w:t>(10)</w:t>
      </w:r>
      <w:r w:rsidRPr="00DF1A0F">
        <w:tab/>
      </w:r>
      <w:r w:rsidR="0E696219" w:rsidRPr="006E2C43">
        <w:rPr>
          <w:noProof/>
        </w:rPr>
        <w:t>T</w:t>
      </w:r>
      <w:r w:rsidR="0E696219" w:rsidRPr="006E2C43">
        <w:rPr>
          <w:noProof/>
          <w:lang w:val="en-IE"/>
        </w:rPr>
        <w:t xml:space="preserve">he </w:t>
      </w:r>
      <w:r w:rsidR="00B6508C" w:rsidRPr="006E2C43">
        <w:rPr>
          <w:noProof/>
          <w:lang w:val="en-IE"/>
        </w:rPr>
        <w:t xml:space="preserve">EU </w:t>
      </w:r>
      <w:r w:rsidR="0E696219" w:rsidRPr="006E2C43">
        <w:rPr>
          <w:noProof/>
          <w:lang w:val="en-IE"/>
        </w:rPr>
        <w:t xml:space="preserve">Biodiversity Strategy for 2030 </w:t>
      </w:r>
      <w:r w:rsidR="0075764C" w:rsidRPr="006E2C43">
        <w:rPr>
          <w:noProof/>
          <w:lang w:val="en-IE"/>
        </w:rPr>
        <w:t xml:space="preserve">sets out a commitment </w:t>
      </w:r>
      <w:r w:rsidR="0E696219" w:rsidRPr="006E2C43">
        <w:rPr>
          <w:noProof/>
          <w:lang w:val="en-IE"/>
        </w:rPr>
        <w:t xml:space="preserve">to legally protect </w:t>
      </w:r>
      <w:r w:rsidR="00AF7682" w:rsidRPr="006E2C43">
        <w:rPr>
          <w:noProof/>
          <w:lang w:val="en-IE"/>
        </w:rPr>
        <w:t>a minimum of</w:t>
      </w:r>
      <w:r w:rsidR="002B5B53" w:rsidRPr="006E2C43">
        <w:rPr>
          <w:noProof/>
          <w:lang w:val="en-IE"/>
        </w:rPr>
        <w:t xml:space="preserve"> </w:t>
      </w:r>
      <w:r w:rsidR="0E696219" w:rsidRPr="006E2C43">
        <w:rPr>
          <w:noProof/>
          <w:lang w:val="en-IE"/>
        </w:rPr>
        <w:t>30</w:t>
      </w:r>
      <w:r w:rsidR="007E60B1" w:rsidRPr="006E2C43">
        <w:rPr>
          <w:noProof/>
          <w:lang w:val="en-IE"/>
        </w:rPr>
        <w:t xml:space="preserve"> </w:t>
      </w:r>
      <w:r w:rsidR="0E696219" w:rsidRPr="006E2C43">
        <w:rPr>
          <w:noProof/>
          <w:lang w:val="en-IE"/>
        </w:rPr>
        <w:t>% of the land, including inland waters, and 30</w:t>
      </w:r>
      <w:r w:rsidR="007E60B1" w:rsidRPr="006E2C43">
        <w:rPr>
          <w:noProof/>
          <w:lang w:val="en-IE"/>
        </w:rPr>
        <w:t xml:space="preserve"> </w:t>
      </w:r>
      <w:r w:rsidR="0E696219" w:rsidRPr="006E2C43">
        <w:rPr>
          <w:noProof/>
          <w:lang w:val="en-IE"/>
        </w:rPr>
        <w:t xml:space="preserve">% of the sea in the </w:t>
      </w:r>
      <w:r w:rsidR="004C3190" w:rsidRPr="006E2C43">
        <w:rPr>
          <w:noProof/>
          <w:lang w:val="en-IE"/>
        </w:rPr>
        <w:t>Union</w:t>
      </w:r>
      <w:r w:rsidR="0E696219" w:rsidRPr="006E2C43">
        <w:rPr>
          <w:noProof/>
          <w:lang w:val="en-IE"/>
        </w:rPr>
        <w:t xml:space="preserve">, of which at least one third </w:t>
      </w:r>
      <w:r w:rsidR="002505BE" w:rsidRPr="006E2C43">
        <w:rPr>
          <w:noProof/>
          <w:lang w:val="en-IE"/>
        </w:rPr>
        <w:t>should</w:t>
      </w:r>
      <w:r w:rsidR="0E696219" w:rsidRPr="006E2C43">
        <w:rPr>
          <w:noProof/>
          <w:lang w:val="en-IE"/>
        </w:rPr>
        <w:t xml:space="preserve"> be under strict protection,</w:t>
      </w:r>
      <w:r w:rsidR="360C6AA0" w:rsidRPr="006E2C43">
        <w:rPr>
          <w:noProof/>
          <w:lang w:val="en-IE"/>
        </w:rPr>
        <w:t xml:space="preserve"> including all remaining primary and old-growth forests.</w:t>
      </w:r>
      <w:r w:rsidR="0E696219" w:rsidRPr="006E2C43">
        <w:rPr>
          <w:noProof/>
          <w:lang w:val="en-IE"/>
        </w:rPr>
        <w:t xml:space="preserve"> </w:t>
      </w:r>
      <w:r w:rsidR="360C6AA0" w:rsidRPr="006E2C43">
        <w:rPr>
          <w:noProof/>
        </w:rPr>
        <w:t>T</w:t>
      </w:r>
      <w:r w:rsidR="360C6AA0" w:rsidRPr="006E2C43">
        <w:rPr>
          <w:noProof/>
          <w:lang w:val="en-IE"/>
        </w:rPr>
        <w:t>he</w:t>
      </w:r>
      <w:r w:rsidR="360C6AA0" w:rsidRPr="00B0251E">
        <w:rPr>
          <w:noProof/>
          <w:lang w:val="en-IE"/>
        </w:rPr>
        <w:t xml:space="preserve"> </w:t>
      </w:r>
      <w:r w:rsidR="00A71FF8" w:rsidRPr="006E2C43">
        <w:rPr>
          <w:noProof/>
        </w:rPr>
        <w:t>c</w:t>
      </w:r>
      <w:r w:rsidR="360C6AA0" w:rsidRPr="006E2C43">
        <w:rPr>
          <w:noProof/>
        </w:rPr>
        <w:t>riteria and guidance for the designation of additional protected areas by Member States</w:t>
      </w:r>
      <w:r w:rsidR="004572C3" w:rsidRPr="006E2C43">
        <w:rPr>
          <w:rStyle w:val="FootnoteReference"/>
          <w:noProof/>
        </w:rPr>
        <w:footnoteReference w:id="52"/>
      </w:r>
      <w:r w:rsidR="00CE0D21" w:rsidRPr="00B0251E">
        <w:rPr>
          <w:noProof/>
        </w:rPr>
        <w:t xml:space="preserve"> </w:t>
      </w:r>
      <w:r w:rsidR="00CE0D21" w:rsidRPr="006E2C43">
        <w:rPr>
          <w:noProof/>
        </w:rPr>
        <w:t>(the ‘Criteria and guidance’)</w:t>
      </w:r>
      <w:r w:rsidR="007C13CF" w:rsidRPr="006E2C43">
        <w:rPr>
          <w:noProof/>
        </w:rPr>
        <w:t>,</w:t>
      </w:r>
      <w:r w:rsidR="360C6AA0" w:rsidRPr="006E2C43">
        <w:rPr>
          <w:noProof/>
          <w:lang w:val="en-IE"/>
        </w:rPr>
        <w:t xml:space="preserve"> developed by the Commission in cooperation with Member States and st</w:t>
      </w:r>
      <w:r w:rsidR="71F45A6C" w:rsidRPr="006E2C43">
        <w:rPr>
          <w:noProof/>
          <w:lang w:val="en-IE"/>
        </w:rPr>
        <w:t>a</w:t>
      </w:r>
      <w:r w:rsidR="360C6AA0" w:rsidRPr="006E2C43">
        <w:rPr>
          <w:noProof/>
          <w:lang w:val="en-IE"/>
        </w:rPr>
        <w:t>k</w:t>
      </w:r>
      <w:r w:rsidR="71F45A6C" w:rsidRPr="006E2C43">
        <w:rPr>
          <w:noProof/>
          <w:lang w:val="en-IE"/>
        </w:rPr>
        <w:t>e</w:t>
      </w:r>
      <w:r w:rsidR="360C6AA0" w:rsidRPr="006E2C43">
        <w:rPr>
          <w:noProof/>
          <w:lang w:val="en-IE"/>
        </w:rPr>
        <w:t>holders</w:t>
      </w:r>
      <w:r w:rsidR="007C13CF" w:rsidRPr="006E2C43">
        <w:rPr>
          <w:noProof/>
          <w:lang w:val="en-IE"/>
        </w:rPr>
        <w:t>,</w:t>
      </w:r>
      <w:r w:rsidR="360C6AA0" w:rsidRPr="006E2C43">
        <w:rPr>
          <w:noProof/>
          <w:lang w:val="en-IE"/>
        </w:rPr>
        <w:t xml:space="preserve"> highlight that</w:t>
      </w:r>
      <w:r w:rsidR="0E696219" w:rsidRPr="006E2C43">
        <w:rPr>
          <w:noProof/>
          <w:lang w:val="en-IE"/>
        </w:rPr>
        <w:t xml:space="preserve"> if the restored areas comply or are expected to comply</w:t>
      </w:r>
      <w:r w:rsidR="4FE25C69" w:rsidRPr="006E2C43">
        <w:rPr>
          <w:noProof/>
          <w:lang w:val="en-IE"/>
        </w:rPr>
        <w:t>,</w:t>
      </w:r>
      <w:r w:rsidR="0E696219" w:rsidRPr="006E2C43">
        <w:rPr>
          <w:noProof/>
          <w:lang w:val="en-IE"/>
        </w:rPr>
        <w:t xml:space="preserve"> once restoration produces its full effect</w:t>
      </w:r>
      <w:r w:rsidR="4FE25C69" w:rsidRPr="006E2C43">
        <w:rPr>
          <w:noProof/>
          <w:lang w:val="en-IE"/>
        </w:rPr>
        <w:t>,</w:t>
      </w:r>
      <w:r w:rsidR="0E696219" w:rsidRPr="006E2C43">
        <w:rPr>
          <w:noProof/>
          <w:lang w:val="en-IE"/>
        </w:rPr>
        <w:t xml:space="preserve"> with the criteria for protected areas, th</w:t>
      </w:r>
      <w:r w:rsidR="0025626C" w:rsidRPr="006E2C43">
        <w:rPr>
          <w:noProof/>
          <w:lang w:val="en-IE"/>
        </w:rPr>
        <w:t>o</w:t>
      </w:r>
      <w:r w:rsidR="0E696219" w:rsidRPr="006E2C43">
        <w:rPr>
          <w:noProof/>
          <w:lang w:val="en-IE"/>
        </w:rPr>
        <w:t xml:space="preserve">se restored areas should also contribute towards the </w:t>
      </w:r>
      <w:r w:rsidR="00F31353" w:rsidRPr="006E2C43">
        <w:rPr>
          <w:noProof/>
          <w:lang w:val="en-IE"/>
        </w:rPr>
        <w:t xml:space="preserve">Union </w:t>
      </w:r>
      <w:r w:rsidR="0E696219" w:rsidRPr="006E2C43">
        <w:rPr>
          <w:noProof/>
          <w:lang w:val="en-IE"/>
        </w:rPr>
        <w:t xml:space="preserve">targets on protected areas. </w:t>
      </w:r>
      <w:r w:rsidR="007C13CF" w:rsidRPr="006E2C43">
        <w:rPr>
          <w:noProof/>
          <w:lang w:val="en-IE"/>
        </w:rPr>
        <w:t>The Criteria and guidance</w:t>
      </w:r>
      <w:r w:rsidR="0E696219" w:rsidRPr="006E2C43">
        <w:rPr>
          <w:noProof/>
          <w:lang w:val="en-IE"/>
        </w:rPr>
        <w:t xml:space="preserve"> </w:t>
      </w:r>
      <w:r w:rsidR="0025626C" w:rsidRPr="006E2C43">
        <w:rPr>
          <w:noProof/>
          <w:lang w:val="en-IE"/>
        </w:rPr>
        <w:t xml:space="preserve">also </w:t>
      </w:r>
      <w:r w:rsidR="0E696219" w:rsidRPr="006E2C43">
        <w:rPr>
          <w:noProof/>
          <w:lang w:val="en-IE"/>
        </w:rPr>
        <w:t>highlight that protected areas can provide an important contribution to the restoration targets in the</w:t>
      </w:r>
      <w:r w:rsidR="00960465" w:rsidRPr="006E2C43">
        <w:rPr>
          <w:noProof/>
          <w:lang w:val="en-IE"/>
        </w:rPr>
        <w:t xml:space="preserve"> EU</w:t>
      </w:r>
      <w:r w:rsidR="0E696219" w:rsidRPr="006E2C43">
        <w:rPr>
          <w:noProof/>
          <w:lang w:val="en-IE"/>
        </w:rPr>
        <w:t xml:space="preserve"> </w:t>
      </w:r>
      <w:r w:rsidR="008002B3" w:rsidRPr="006E2C43">
        <w:rPr>
          <w:noProof/>
          <w:lang w:val="en-IE"/>
        </w:rPr>
        <w:t>Biodiversity Strategy for 2030</w:t>
      </w:r>
      <w:r w:rsidR="0E696219" w:rsidRPr="006E2C43">
        <w:rPr>
          <w:noProof/>
          <w:lang w:val="en-IE"/>
        </w:rPr>
        <w:t>, by creating the conditions for restoration efforts to be successful. This is particularly the case for areas which can</w:t>
      </w:r>
      <w:r w:rsidR="002B5B53" w:rsidRPr="006E2C43">
        <w:rPr>
          <w:noProof/>
          <w:lang w:val="en-IE"/>
        </w:rPr>
        <w:t xml:space="preserve"> recover</w:t>
      </w:r>
      <w:r w:rsidR="0E696219" w:rsidRPr="006E2C43">
        <w:rPr>
          <w:noProof/>
          <w:lang w:val="en-IE"/>
        </w:rPr>
        <w:t xml:space="preserve"> naturally by stopping or limiting some of the pressures from human activities. Placing such areas</w:t>
      </w:r>
      <w:r w:rsidR="004C3190" w:rsidRPr="006E2C43">
        <w:rPr>
          <w:noProof/>
          <w:lang w:val="en-IE"/>
        </w:rPr>
        <w:t>,</w:t>
      </w:r>
      <w:r w:rsidR="0E696219" w:rsidRPr="006E2C43">
        <w:rPr>
          <w:noProof/>
          <w:lang w:val="en-IE"/>
        </w:rPr>
        <w:t xml:space="preserve"> </w:t>
      </w:r>
      <w:r w:rsidR="004C3190" w:rsidRPr="006E2C43">
        <w:rPr>
          <w:noProof/>
          <w:lang w:val="en-IE"/>
        </w:rPr>
        <w:t xml:space="preserve">including </w:t>
      </w:r>
      <w:r w:rsidR="002A7B89" w:rsidRPr="006E2C43">
        <w:rPr>
          <w:noProof/>
          <w:lang w:val="en-IE"/>
        </w:rPr>
        <w:t xml:space="preserve">in </w:t>
      </w:r>
      <w:r w:rsidR="004C3190" w:rsidRPr="006E2C43">
        <w:rPr>
          <w:noProof/>
          <w:lang w:val="en-IE"/>
        </w:rPr>
        <w:t xml:space="preserve">the marine environment, </w:t>
      </w:r>
      <w:r w:rsidR="0E696219" w:rsidRPr="006E2C43">
        <w:rPr>
          <w:noProof/>
          <w:lang w:val="en-IE"/>
        </w:rPr>
        <w:t>under strict protection, will</w:t>
      </w:r>
      <w:r w:rsidR="004C3190" w:rsidRPr="006E2C43">
        <w:rPr>
          <w:noProof/>
          <w:lang w:val="en-IE"/>
        </w:rPr>
        <w:t>,</w:t>
      </w:r>
      <w:r w:rsidR="0E696219" w:rsidRPr="006E2C43">
        <w:rPr>
          <w:noProof/>
          <w:lang w:val="en-IE"/>
        </w:rPr>
        <w:t xml:space="preserve"> in some cases</w:t>
      </w:r>
      <w:r w:rsidR="004C3190" w:rsidRPr="006E2C43">
        <w:rPr>
          <w:noProof/>
          <w:lang w:val="en-IE"/>
        </w:rPr>
        <w:t>,</w:t>
      </w:r>
      <w:r w:rsidR="0E696219" w:rsidRPr="006E2C43">
        <w:rPr>
          <w:noProof/>
          <w:lang w:val="en-IE"/>
        </w:rPr>
        <w:t xml:space="preserve"> be sufficient to lead to the re</w:t>
      </w:r>
      <w:r w:rsidR="002B5B53" w:rsidRPr="006E2C43">
        <w:rPr>
          <w:noProof/>
          <w:lang w:val="en-IE"/>
        </w:rPr>
        <w:t>covery</w:t>
      </w:r>
      <w:r w:rsidR="0E696219" w:rsidRPr="006E2C43">
        <w:rPr>
          <w:noProof/>
          <w:lang w:val="en-IE"/>
        </w:rPr>
        <w:t xml:space="preserve"> of the natural values they host. </w:t>
      </w:r>
      <w:r w:rsidR="0025626C" w:rsidRPr="006E2C43">
        <w:rPr>
          <w:noProof/>
          <w:lang w:val="en-IE"/>
        </w:rPr>
        <w:t>Moreover, it is emphasised in t</w:t>
      </w:r>
      <w:r w:rsidR="0E696219" w:rsidRPr="006E2C43">
        <w:rPr>
          <w:noProof/>
          <w:lang w:val="en-IE"/>
        </w:rPr>
        <w:t xml:space="preserve">he </w:t>
      </w:r>
      <w:r w:rsidR="00F31353" w:rsidRPr="006E2C43">
        <w:rPr>
          <w:noProof/>
          <w:lang w:val="en-IE"/>
        </w:rPr>
        <w:t>C</w:t>
      </w:r>
      <w:r w:rsidR="007C13CF" w:rsidRPr="006E2C43">
        <w:rPr>
          <w:noProof/>
          <w:lang w:val="en-IE"/>
        </w:rPr>
        <w:t xml:space="preserve">riteria and guidance </w:t>
      </w:r>
      <w:r w:rsidR="0E696219" w:rsidRPr="006E2C43">
        <w:rPr>
          <w:noProof/>
          <w:lang w:val="en-IE"/>
        </w:rPr>
        <w:t xml:space="preserve">that all Member States are expected to contribute towards reaching the </w:t>
      </w:r>
      <w:r w:rsidR="00F31353" w:rsidRPr="006E2C43">
        <w:rPr>
          <w:noProof/>
          <w:lang w:val="en-IE"/>
        </w:rPr>
        <w:t xml:space="preserve">Union </w:t>
      </w:r>
      <w:r w:rsidR="0E696219" w:rsidRPr="006E2C43">
        <w:rPr>
          <w:noProof/>
          <w:lang w:val="en-IE"/>
        </w:rPr>
        <w:t>targets</w:t>
      </w:r>
      <w:r w:rsidR="00F31353" w:rsidRPr="006E2C43">
        <w:rPr>
          <w:noProof/>
          <w:lang w:val="en-IE"/>
        </w:rPr>
        <w:t xml:space="preserve"> on protected areas </w:t>
      </w:r>
      <w:r w:rsidR="00271B1E" w:rsidRPr="006E2C43">
        <w:rPr>
          <w:noProof/>
          <w:lang w:val="en-IE"/>
        </w:rPr>
        <w:t>set out</w:t>
      </w:r>
      <w:r w:rsidR="00F31353" w:rsidRPr="006E2C43">
        <w:rPr>
          <w:noProof/>
          <w:lang w:val="en-IE"/>
        </w:rPr>
        <w:t xml:space="preserve"> in the</w:t>
      </w:r>
      <w:r w:rsidR="00960465" w:rsidRPr="006E2C43">
        <w:rPr>
          <w:noProof/>
          <w:lang w:val="en-IE"/>
        </w:rPr>
        <w:t xml:space="preserve"> EU</w:t>
      </w:r>
      <w:r w:rsidR="00F31353" w:rsidRPr="006E2C43">
        <w:rPr>
          <w:noProof/>
          <w:lang w:val="en-IE"/>
        </w:rPr>
        <w:t xml:space="preserve"> Biodiversity Strategy for 2030</w:t>
      </w:r>
      <w:r w:rsidR="0E696219" w:rsidRPr="006E2C43">
        <w:rPr>
          <w:noProof/>
          <w:lang w:val="en-IE"/>
        </w:rPr>
        <w:t>, to an extent that is proportionate to the natural values they host and to the potential they have for nature restoration.</w:t>
      </w:r>
      <w:r w:rsidR="007C13CF" w:rsidRPr="006E2C43">
        <w:rPr>
          <w:noProof/>
          <w:lang w:val="en-IE"/>
        </w:rPr>
        <w:t xml:space="preserve"> </w:t>
      </w:r>
    </w:p>
    <w:p w:rsidR="009B3183" w:rsidRPr="006E2C43" w:rsidRDefault="00DF1A0F" w:rsidP="00DF1A0F">
      <w:pPr>
        <w:pStyle w:val="ManualConsidrant"/>
        <w:rPr>
          <w:noProof/>
          <w:lang w:val="en-IE"/>
        </w:rPr>
      </w:pPr>
      <w:r w:rsidRPr="00DF1A0F">
        <w:t>(11)</w:t>
      </w:r>
      <w:r w:rsidRPr="00DF1A0F">
        <w:tab/>
      </w:r>
      <w:r w:rsidR="25EA8F68" w:rsidRPr="006E2C43">
        <w:rPr>
          <w:noProof/>
          <w:lang w:val="en-IE"/>
        </w:rPr>
        <w:t>The</w:t>
      </w:r>
      <w:r w:rsidR="00960465" w:rsidRPr="006E2C43">
        <w:rPr>
          <w:noProof/>
          <w:lang w:val="en-IE"/>
        </w:rPr>
        <w:t xml:space="preserve"> EU</w:t>
      </w:r>
      <w:r w:rsidR="25EA8F68" w:rsidRPr="006E2C43">
        <w:rPr>
          <w:noProof/>
          <w:lang w:val="en-IE"/>
        </w:rPr>
        <w:t xml:space="preserve"> Biodiversity Strategy for 2030 </w:t>
      </w:r>
      <w:r w:rsidR="00B342A4" w:rsidRPr="006E2C43">
        <w:rPr>
          <w:noProof/>
          <w:lang w:val="en-IE"/>
        </w:rPr>
        <w:t>set</w:t>
      </w:r>
      <w:r w:rsidR="0025626C" w:rsidRPr="006E2C43">
        <w:rPr>
          <w:noProof/>
          <w:lang w:val="en-IE"/>
        </w:rPr>
        <w:t>s</w:t>
      </w:r>
      <w:r w:rsidR="00B342A4" w:rsidRPr="006E2C43">
        <w:rPr>
          <w:noProof/>
          <w:lang w:val="en-IE"/>
        </w:rPr>
        <w:t xml:space="preserve"> out a </w:t>
      </w:r>
      <w:r w:rsidR="00482A1E" w:rsidRPr="006E2C43">
        <w:rPr>
          <w:noProof/>
          <w:lang w:val="en-IE"/>
        </w:rPr>
        <w:t xml:space="preserve">target </w:t>
      </w:r>
      <w:r w:rsidR="25EA8F68" w:rsidRPr="006E2C43">
        <w:rPr>
          <w:noProof/>
          <w:lang w:val="en-IE"/>
        </w:rPr>
        <w:t xml:space="preserve">to ensure </w:t>
      </w:r>
      <w:r w:rsidR="00B342A4" w:rsidRPr="006E2C43">
        <w:rPr>
          <w:noProof/>
          <w:lang w:val="en-IE"/>
        </w:rPr>
        <w:t xml:space="preserve">that there is </w:t>
      </w:r>
      <w:r w:rsidR="25EA8F68" w:rsidRPr="006E2C43">
        <w:rPr>
          <w:noProof/>
          <w:lang w:val="en-IE"/>
        </w:rPr>
        <w:t xml:space="preserve">no deterioration in conservation trends </w:t>
      </w:r>
      <w:r w:rsidR="00B342A4" w:rsidRPr="006E2C43">
        <w:rPr>
          <w:noProof/>
          <w:lang w:val="en-IE"/>
        </w:rPr>
        <w:t xml:space="preserve">or in the </w:t>
      </w:r>
      <w:r w:rsidR="25EA8F68" w:rsidRPr="006E2C43">
        <w:rPr>
          <w:noProof/>
          <w:lang w:val="en-IE"/>
        </w:rPr>
        <w:t>status of protected habitats and species  and that at least 30</w:t>
      </w:r>
      <w:r w:rsidR="005732F9" w:rsidRPr="006E2C43">
        <w:rPr>
          <w:noProof/>
          <w:lang w:val="en-IE"/>
        </w:rPr>
        <w:t xml:space="preserve"> </w:t>
      </w:r>
      <w:r w:rsidR="25EA8F68" w:rsidRPr="006E2C43">
        <w:rPr>
          <w:noProof/>
          <w:lang w:val="en-IE"/>
        </w:rPr>
        <w:t xml:space="preserve">% of species and habitats not currently in favourable status </w:t>
      </w:r>
      <w:r w:rsidR="00B342A4" w:rsidRPr="006E2C43">
        <w:rPr>
          <w:noProof/>
          <w:lang w:val="en-IE"/>
        </w:rPr>
        <w:t xml:space="preserve">will fall </w:t>
      </w:r>
      <w:r w:rsidR="25EA8F68" w:rsidRPr="006E2C43">
        <w:rPr>
          <w:noProof/>
          <w:lang w:val="en-IE"/>
        </w:rPr>
        <w:t>in</w:t>
      </w:r>
      <w:r w:rsidR="00B342A4" w:rsidRPr="006E2C43">
        <w:rPr>
          <w:noProof/>
          <w:lang w:val="en-IE"/>
        </w:rPr>
        <w:t>to</w:t>
      </w:r>
      <w:r w:rsidR="25EA8F68" w:rsidRPr="006E2C43">
        <w:rPr>
          <w:noProof/>
          <w:lang w:val="en-IE"/>
        </w:rPr>
        <w:t xml:space="preserve"> that category or show a strong positive trend</w:t>
      </w:r>
      <w:r w:rsidR="00B342A4" w:rsidRPr="006E2C43">
        <w:rPr>
          <w:noProof/>
          <w:lang w:val="en-IE"/>
        </w:rPr>
        <w:t xml:space="preserve"> towards falling into that category</w:t>
      </w:r>
      <w:r w:rsidR="00482A1E" w:rsidRPr="006E2C43">
        <w:rPr>
          <w:noProof/>
          <w:lang w:val="en-IE"/>
        </w:rPr>
        <w:t xml:space="preserve"> by 2030</w:t>
      </w:r>
      <w:r w:rsidR="25EA8F68" w:rsidRPr="006E2C43">
        <w:rPr>
          <w:noProof/>
          <w:lang w:val="en-IE"/>
        </w:rPr>
        <w:t xml:space="preserve">. </w:t>
      </w:r>
      <w:r w:rsidR="0E696219" w:rsidRPr="006E2C43">
        <w:rPr>
          <w:noProof/>
          <w:lang w:val="en-IE"/>
        </w:rPr>
        <w:t>The guidance</w:t>
      </w:r>
      <w:r w:rsidR="00C11D81" w:rsidRPr="006E2C43">
        <w:rPr>
          <w:rStyle w:val="FootnoteReference"/>
          <w:noProof/>
          <w:lang w:val="en-IE"/>
        </w:rPr>
        <w:footnoteReference w:id="53"/>
      </w:r>
      <w:r w:rsidR="0E696219" w:rsidRPr="006E2C43">
        <w:rPr>
          <w:noProof/>
          <w:lang w:val="en-IE"/>
        </w:rPr>
        <w:t xml:space="preserve"> developed </w:t>
      </w:r>
      <w:r w:rsidR="4FE25C69" w:rsidRPr="006E2C43">
        <w:rPr>
          <w:noProof/>
          <w:lang w:val="en-IE"/>
        </w:rPr>
        <w:t>by the Commission in cooperation with Member States and st</w:t>
      </w:r>
      <w:r w:rsidR="6154662B" w:rsidRPr="006E2C43">
        <w:rPr>
          <w:noProof/>
          <w:lang w:val="en-IE"/>
        </w:rPr>
        <w:t>a</w:t>
      </w:r>
      <w:r w:rsidR="4FE25C69" w:rsidRPr="006E2C43">
        <w:rPr>
          <w:noProof/>
          <w:lang w:val="en-IE"/>
        </w:rPr>
        <w:t>k</w:t>
      </w:r>
      <w:r w:rsidR="7ED12ED2" w:rsidRPr="006E2C43">
        <w:rPr>
          <w:noProof/>
          <w:lang w:val="en-IE"/>
        </w:rPr>
        <w:t>e</w:t>
      </w:r>
      <w:r w:rsidR="4FE25C69" w:rsidRPr="006E2C43">
        <w:rPr>
          <w:noProof/>
          <w:lang w:val="en-IE"/>
        </w:rPr>
        <w:t xml:space="preserve">holders </w:t>
      </w:r>
      <w:r w:rsidR="0E696219" w:rsidRPr="006E2C43">
        <w:rPr>
          <w:noProof/>
          <w:lang w:val="en-IE"/>
        </w:rPr>
        <w:t>to support the achievement of th</w:t>
      </w:r>
      <w:r w:rsidR="00F10DF0" w:rsidRPr="006E2C43">
        <w:rPr>
          <w:noProof/>
          <w:lang w:val="en-IE"/>
        </w:rPr>
        <w:t>e</w:t>
      </w:r>
      <w:r w:rsidR="00482A1E" w:rsidRPr="006E2C43">
        <w:rPr>
          <w:noProof/>
          <w:lang w:val="en-IE"/>
        </w:rPr>
        <w:t xml:space="preserve">se </w:t>
      </w:r>
      <w:r w:rsidR="00F10DF0" w:rsidRPr="006E2C43">
        <w:rPr>
          <w:noProof/>
          <w:lang w:val="en-IE"/>
        </w:rPr>
        <w:t>target</w:t>
      </w:r>
      <w:r w:rsidR="00482A1E" w:rsidRPr="006E2C43">
        <w:rPr>
          <w:noProof/>
          <w:lang w:val="en-IE"/>
        </w:rPr>
        <w:t>s</w:t>
      </w:r>
      <w:r w:rsidR="00F10DF0" w:rsidRPr="006E2C43">
        <w:rPr>
          <w:noProof/>
          <w:lang w:val="en-IE"/>
        </w:rPr>
        <w:t xml:space="preserve"> </w:t>
      </w:r>
      <w:r w:rsidR="0E696219" w:rsidRPr="006E2C43">
        <w:rPr>
          <w:noProof/>
          <w:lang w:val="en-IE"/>
        </w:rPr>
        <w:t>highlights that maintenance and restoration efforts are likely to be required for most of th</w:t>
      </w:r>
      <w:r w:rsidR="005732F9" w:rsidRPr="006E2C43">
        <w:rPr>
          <w:noProof/>
          <w:lang w:val="en-IE"/>
        </w:rPr>
        <w:t>o</w:t>
      </w:r>
      <w:r w:rsidR="0E696219" w:rsidRPr="006E2C43">
        <w:rPr>
          <w:noProof/>
          <w:lang w:val="en-IE"/>
        </w:rPr>
        <w:t>se</w:t>
      </w:r>
      <w:r w:rsidR="7B071D6C" w:rsidRPr="006E2C43">
        <w:rPr>
          <w:noProof/>
          <w:lang w:val="en-IE"/>
        </w:rPr>
        <w:t xml:space="preserve"> habitats and</w:t>
      </w:r>
      <w:r w:rsidR="0E696219" w:rsidRPr="006E2C43">
        <w:rPr>
          <w:noProof/>
          <w:lang w:val="en-IE"/>
        </w:rPr>
        <w:t xml:space="preserve"> species, </w:t>
      </w:r>
      <w:r w:rsidR="00B342A4" w:rsidRPr="006E2C43">
        <w:rPr>
          <w:noProof/>
          <w:lang w:val="en-IE"/>
        </w:rPr>
        <w:t>either by</w:t>
      </w:r>
      <w:r w:rsidR="0E696219" w:rsidRPr="006E2C43">
        <w:rPr>
          <w:noProof/>
          <w:lang w:val="en-IE"/>
        </w:rPr>
        <w:t xml:space="preserve"> halt</w:t>
      </w:r>
      <w:r w:rsidR="00B342A4" w:rsidRPr="006E2C43">
        <w:rPr>
          <w:noProof/>
          <w:lang w:val="en-IE"/>
        </w:rPr>
        <w:t>ing</w:t>
      </w:r>
      <w:r w:rsidR="0E696219" w:rsidRPr="006E2C43">
        <w:rPr>
          <w:noProof/>
          <w:lang w:val="en-IE"/>
        </w:rPr>
        <w:t xml:space="preserve"> their current negative trends by 2030 </w:t>
      </w:r>
      <w:r w:rsidR="00B342A4" w:rsidRPr="006E2C43">
        <w:rPr>
          <w:noProof/>
          <w:lang w:val="en-IE"/>
        </w:rPr>
        <w:t xml:space="preserve">or </w:t>
      </w:r>
      <w:r w:rsidR="00147657" w:rsidRPr="006E2C43">
        <w:rPr>
          <w:noProof/>
          <w:lang w:val="en-IE"/>
        </w:rPr>
        <w:t xml:space="preserve">by </w:t>
      </w:r>
      <w:r w:rsidR="0E696219" w:rsidRPr="006E2C43">
        <w:rPr>
          <w:noProof/>
          <w:lang w:val="en-IE"/>
        </w:rPr>
        <w:t>maintain</w:t>
      </w:r>
      <w:r w:rsidR="00B342A4" w:rsidRPr="006E2C43">
        <w:rPr>
          <w:noProof/>
          <w:lang w:val="en-IE"/>
        </w:rPr>
        <w:t>ing</w:t>
      </w:r>
      <w:r w:rsidR="0E696219" w:rsidRPr="006E2C43">
        <w:rPr>
          <w:noProof/>
          <w:lang w:val="en-IE"/>
        </w:rPr>
        <w:t xml:space="preserve"> current stable or improving trends, or </w:t>
      </w:r>
      <w:r w:rsidR="00B342A4" w:rsidRPr="006E2C43">
        <w:rPr>
          <w:noProof/>
          <w:lang w:val="en-IE"/>
        </w:rPr>
        <w:t xml:space="preserve">by </w:t>
      </w:r>
      <w:r w:rsidR="00FF5108" w:rsidRPr="006E2C43">
        <w:rPr>
          <w:noProof/>
          <w:lang w:val="en-IE"/>
        </w:rPr>
        <w:t>preventing</w:t>
      </w:r>
      <w:r w:rsidR="0E696219" w:rsidRPr="006E2C43">
        <w:rPr>
          <w:noProof/>
          <w:lang w:val="en-IE"/>
        </w:rPr>
        <w:t xml:space="preserve"> </w:t>
      </w:r>
      <w:r w:rsidR="00FF5108" w:rsidRPr="006E2C43">
        <w:rPr>
          <w:noProof/>
          <w:lang w:val="en-IE"/>
        </w:rPr>
        <w:t xml:space="preserve">the decline of </w:t>
      </w:r>
      <w:r w:rsidR="0E696219" w:rsidRPr="006E2C43">
        <w:rPr>
          <w:noProof/>
          <w:lang w:val="en-IE"/>
        </w:rPr>
        <w:t>habitats</w:t>
      </w:r>
      <w:r w:rsidR="4A4698DC" w:rsidRPr="006E2C43">
        <w:rPr>
          <w:noProof/>
          <w:lang w:val="en-IE"/>
        </w:rPr>
        <w:t xml:space="preserve"> and</w:t>
      </w:r>
      <w:r w:rsidR="00B342A4" w:rsidRPr="006E2C43">
        <w:rPr>
          <w:noProof/>
          <w:lang w:val="en-IE"/>
        </w:rPr>
        <w:t xml:space="preserve"> </w:t>
      </w:r>
      <w:r w:rsidR="0E696219" w:rsidRPr="006E2C43">
        <w:rPr>
          <w:noProof/>
          <w:lang w:val="en-IE"/>
        </w:rPr>
        <w:t xml:space="preserve">species </w:t>
      </w:r>
      <w:r w:rsidR="00FF5108" w:rsidRPr="006E2C43">
        <w:rPr>
          <w:noProof/>
          <w:lang w:val="en-IE"/>
        </w:rPr>
        <w:t>with</w:t>
      </w:r>
      <w:r w:rsidR="0E696219" w:rsidRPr="006E2C43">
        <w:rPr>
          <w:noProof/>
          <w:lang w:val="en-IE"/>
        </w:rPr>
        <w:t xml:space="preserve"> </w:t>
      </w:r>
      <w:r w:rsidR="00FF5108" w:rsidRPr="006E2C43">
        <w:rPr>
          <w:noProof/>
          <w:lang w:val="en-IE"/>
        </w:rPr>
        <w:t xml:space="preserve">a </w:t>
      </w:r>
      <w:r w:rsidR="0E696219" w:rsidRPr="006E2C43">
        <w:rPr>
          <w:noProof/>
          <w:lang w:val="en-IE"/>
        </w:rPr>
        <w:t xml:space="preserve">favourable conservation status. The </w:t>
      </w:r>
      <w:r w:rsidR="25EA8F68" w:rsidRPr="006E2C43">
        <w:rPr>
          <w:noProof/>
          <w:lang w:val="en-IE"/>
        </w:rPr>
        <w:t xml:space="preserve">guidance </w:t>
      </w:r>
      <w:r w:rsidR="005732F9" w:rsidRPr="006E2C43">
        <w:rPr>
          <w:noProof/>
          <w:lang w:val="en-IE"/>
        </w:rPr>
        <w:t xml:space="preserve">further emphasises </w:t>
      </w:r>
      <w:r w:rsidR="0E696219" w:rsidRPr="006E2C43">
        <w:rPr>
          <w:noProof/>
          <w:lang w:val="en-IE"/>
        </w:rPr>
        <w:t>that th</w:t>
      </w:r>
      <w:r w:rsidR="005732F9" w:rsidRPr="006E2C43">
        <w:rPr>
          <w:noProof/>
          <w:lang w:val="en-IE"/>
        </w:rPr>
        <w:t>o</w:t>
      </w:r>
      <w:r w:rsidR="0E696219" w:rsidRPr="006E2C43">
        <w:rPr>
          <w:noProof/>
          <w:lang w:val="en-IE"/>
        </w:rPr>
        <w:t xml:space="preserve">se </w:t>
      </w:r>
      <w:r w:rsidR="00704795" w:rsidRPr="006E2C43">
        <w:rPr>
          <w:noProof/>
          <w:lang w:val="en-IE"/>
        </w:rPr>
        <w:t xml:space="preserve">restoration </w:t>
      </w:r>
      <w:r w:rsidR="005732F9" w:rsidRPr="006E2C43">
        <w:rPr>
          <w:noProof/>
          <w:lang w:val="en-IE"/>
        </w:rPr>
        <w:t xml:space="preserve">efforts </w:t>
      </w:r>
      <w:r w:rsidR="0E696219" w:rsidRPr="006E2C43">
        <w:rPr>
          <w:noProof/>
          <w:lang w:val="en-IE"/>
        </w:rPr>
        <w:t xml:space="preserve">primarily need to be planned, implemented and coordinated at national or regional levels </w:t>
      </w:r>
      <w:r w:rsidR="005732F9" w:rsidRPr="006E2C43">
        <w:rPr>
          <w:noProof/>
          <w:lang w:val="en-IE"/>
        </w:rPr>
        <w:t xml:space="preserve">and </w:t>
      </w:r>
      <w:r w:rsidR="0E696219" w:rsidRPr="006E2C43">
        <w:rPr>
          <w:noProof/>
          <w:lang w:val="en-IE"/>
        </w:rPr>
        <w:t>that</w:t>
      </w:r>
      <w:r w:rsidR="00FF5108" w:rsidRPr="006E2C43">
        <w:rPr>
          <w:noProof/>
          <w:lang w:val="en-IE"/>
        </w:rPr>
        <w:t>,</w:t>
      </w:r>
      <w:r w:rsidR="0E696219" w:rsidRPr="006E2C43">
        <w:rPr>
          <w:noProof/>
          <w:lang w:val="en-IE"/>
        </w:rPr>
        <w:t xml:space="preserve"> in selecting and prioriti</w:t>
      </w:r>
      <w:r w:rsidR="00FF5108" w:rsidRPr="006E2C43">
        <w:rPr>
          <w:noProof/>
          <w:lang w:val="en-IE"/>
        </w:rPr>
        <w:t>s</w:t>
      </w:r>
      <w:r w:rsidR="0E696219" w:rsidRPr="006E2C43">
        <w:rPr>
          <w:noProof/>
          <w:lang w:val="en-IE"/>
        </w:rPr>
        <w:t>ing th</w:t>
      </w:r>
      <w:r w:rsidR="005732F9" w:rsidRPr="006E2C43">
        <w:rPr>
          <w:noProof/>
          <w:lang w:val="en-IE"/>
        </w:rPr>
        <w:t xml:space="preserve">e </w:t>
      </w:r>
      <w:r w:rsidR="0E696219" w:rsidRPr="006E2C43">
        <w:rPr>
          <w:noProof/>
          <w:lang w:val="en-IE"/>
        </w:rPr>
        <w:t xml:space="preserve">species and habitats to be improved by 2030, synergies with other </w:t>
      </w:r>
      <w:r w:rsidR="0018483E" w:rsidRPr="006E2C43">
        <w:rPr>
          <w:noProof/>
          <w:lang w:val="en-IE"/>
        </w:rPr>
        <w:t>Union</w:t>
      </w:r>
      <w:r w:rsidR="005732F9" w:rsidRPr="006E2C43">
        <w:rPr>
          <w:noProof/>
          <w:lang w:val="en-IE"/>
        </w:rPr>
        <w:t xml:space="preserve"> </w:t>
      </w:r>
      <w:r w:rsidR="0E696219" w:rsidRPr="006E2C43">
        <w:rPr>
          <w:noProof/>
          <w:lang w:val="en-IE"/>
        </w:rPr>
        <w:t>and international targets, in particular environmental or climate policy targets</w:t>
      </w:r>
      <w:r w:rsidR="00FF5108" w:rsidRPr="006E2C43">
        <w:rPr>
          <w:noProof/>
          <w:lang w:val="en-IE"/>
        </w:rPr>
        <w:t>,</w:t>
      </w:r>
      <w:r w:rsidR="0E696219" w:rsidRPr="006E2C43">
        <w:rPr>
          <w:noProof/>
          <w:lang w:val="en-IE"/>
        </w:rPr>
        <w:t xml:space="preserve"> are to be sought.</w:t>
      </w:r>
    </w:p>
    <w:p w:rsidR="0023770E" w:rsidRPr="006E2C43" w:rsidRDefault="00DF1A0F" w:rsidP="00DF1A0F">
      <w:pPr>
        <w:pStyle w:val="ManualConsidrant"/>
        <w:rPr>
          <w:noProof/>
        </w:rPr>
      </w:pPr>
      <w:r w:rsidRPr="00DF1A0F">
        <w:t>(12)</w:t>
      </w:r>
      <w:r w:rsidRPr="00DF1A0F">
        <w:tab/>
      </w:r>
      <w:r w:rsidR="52F83635" w:rsidRPr="006E2C43">
        <w:rPr>
          <w:noProof/>
        </w:rPr>
        <w:t>The</w:t>
      </w:r>
      <w:r w:rsidR="0238D1D5" w:rsidRPr="006E2C43">
        <w:rPr>
          <w:noProof/>
        </w:rPr>
        <w:t xml:space="preserve"> Commission’</w:t>
      </w:r>
      <w:r w:rsidR="00866343" w:rsidRPr="006E2C43">
        <w:rPr>
          <w:noProof/>
        </w:rPr>
        <w:t xml:space="preserve">s </w:t>
      </w:r>
      <w:r w:rsidR="00CE0D21" w:rsidRPr="006E2C43">
        <w:rPr>
          <w:noProof/>
        </w:rPr>
        <w:t>S</w:t>
      </w:r>
      <w:r w:rsidR="000C0DB6" w:rsidRPr="006E2C43">
        <w:rPr>
          <w:noProof/>
        </w:rPr>
        <w:t xml:space="preserve">tate of </w:t>
      </w:r>
      <w:r w:rsidR="00CE0D21" w:rsidRPr="006E2C43">
        <w:rPr>
          <w:noProof/>
        </w:rPr>
        <w:t>N</w:t>
      </w:r>
      <w:r w:rsidR="000C0DB6" w:rsidRPr="006E2C43">
        <w:rPr>
          <w:noProof/>
        </w:rPr>
        <w:t>ature Report</w:t>
      </w:r>
      <w:r w:rsidR="007604BB" w:rsidRPr="006E2C43">
        <w:rPr>
          <w:noProof/>
        </w:rPr>
        <w:t xml:space="preserve"> </w:t>
      </w:r>
      <w:r w:rsidR="00CE0D21" w:rsidRPr="006E2C43">
        <w:rPr>
          <w:noProof/>
        </w:rPr>
        <w:t>from 2020</w:t>
      </w:r>
      <w:r w:rsidR="00D06994" w:rsidRPr="006E2C43">
        <w:rPr>
          <w:rStyle w:val="FootnoteReference"/>
          <w:noProof/>
        </w:rPr>
        <w:footnoteReference w:id="54"/>
      </w:r>
      <w:r w:rsidR="52F83635" w:rsidRPr="006E2C43">
        <w:rPr>
          <w:noProof/>
        </w:rPr>
        <w:t xml:space="preserve"> </w:t>
      </w:r>
      <w:r w:rsidR="6B62591C" w:rsidRPr="006E2C43">
        <w:rPr>
          <w:noProof/>
        </w:rPr>
        <w:t xml:space="preserve">noted that </w:t>
      </w:r>
      <w:r w:rsidR="1B260B32" w:rsidRPr="006E2C43">
        <w:rPr>
          <w:noProof/>
        </w:rPr>
        <w:t xml:space="preserve">the </w:t>
      </w:r>
      <w:r w:rsidR="00FF5108" w:rsidRPr="006E2C43">
        <w:rPr>
          <w:noProof/>
        </w:rPr>
        <w:t xml:space="preserve">Union </w:t>
      </w:r>
      <w:r w:rsidR="1B260B32" w:rsidRPr="006E2C43">
        <w:rPr>
          <w:noProof/>
        </w:rPr>
        <w:t xml:space="preserve">has not yet managed to stem the </w:t>
      </w:r>
      <w:r w:rsidR="6B62591C" w:rsidRPr="006E2C43">
        <w:rPr>
          <w:noProof/>
        </w:rPr>
        <w:t xml:space="preserve">decline of protected habitat types and species </w:t>
      </w:r>
      <w:r w:rsidR="00FF5108" w:rsidRPr="006E2C43">
        <w:rPr>
          <w:noProof/>
        </w:rPr>
        <w:t>whose conservation is of concern</w:t>
      </w:r>
      <w:r w:rsidR="00025835">
        <w:rPr>
          <w:noProof/>
        </w:rPr>
        <w:t xml:space="preserve"> to the Union</w:t>
      </w:r>
      <w:r w:rsidR="00FF5108" w:rsidRPr="006E2C43">
        <w:rPr>
          <w:noProof/>
        </w:rPr>
        <w:t>.</w:t>
      </w:r>
      <w:r w:rsidR="6B62591C" w:rsidRPr="006E2C43">
        <w:rPr>
          <w:noProof/>
        </w:rPr>
        <w:t xml:space="preserve"> </w:t>
      </w:r>
      <w:r w:rsidR="00FF5108" w:rsidRPr="006E2C43">
        <w:rPr>
          <w:noProof/>
        </w:rPr>
        <w:t xml:space="preserve">That decline is </w:t>
      </w:r>
      <w:r w:rsidR="6B62591C" w:rsidRPr="006E2C43">
        <w:rPr>
          <w:noProof/>
        </w:rPr>
        <w:t>caused mostly by abandonment of extensive agriculture</w:t>
      </w:r>
      <w:r w:rsidR="00094BDF" w:rsidRPr="006E2C43">
        <w:rPr>
          <w:noProof/>
        </w:rPr>
        <w:t>, intensifying management practices</w:t>
      </w:r>
      <w:r w:rsidR="6B62591C" w:rsidRPr="006E2C43">
        <w:rPr>
          <w:noProof/>
        </w:rPr>
        <w:t xml:space="preserve">, the modification of hydrological regimes, urbanisation and pollution as well as unsustainable forestry activities and species exploitation. Furthermore, invasive alien species and climate change represent major and growing threats to native </w:t>
      </w:r>
      <w:r w:rsidR="009A4739" w:rsidRPr="006E2C43">
        <w:rPr>
          <w:noProof/>
        </w:rPr>
        <w:t xml:space="preserve">Union </w:t>
      </w:r>
      <w:r w:rsidR="6B62591C" w:rsidRPr="006E2C43">
        <w:rPr>
          <w:noProof/>
        </w:rPr>
        <w:t>flora and fauna.</w:t>
      </w:r>
    </w:p>
    <w:p w:rsidR="003D48AD" w:rsidRPr="006E2C43" w:rsidRDefault="00DF1A0F" w:rsidP="00DF1A0F">
      <w:pPr>
        <w:pStyle w:val="ManualConsidrant"/>
        <w:rPr>
          <w:noProof/>
        </w:rPr>
      </w:pPr>
      <w:r w:rsidRPr="00DF1A0F">
        <w:t>(13)</w:t>
      </w:r>
      <w:r w:rsidRPr="00DF1A0F">
        <w:tab/>
      </w:r>
      <w:r w:rsidR="00DE155B" w:rsidRPr="006E2C43">
        <w:rPr>
          <w:noProof/>
        </w:rPr>
        <w:t xml:space="preserve">It is appropriate to set an overarching objective for ecosystem restoration to foster economic and societal transformation, the creation of high-quality jobs and sustainable growth. Biodiverse ecosystems such as </w:t>
      </w:r>
      <w:r w:rsidR="00DE155B" w:rsidRPr="006E2C43">
        <w:rPr>
          <w:rFonts w:eastAsia="Times New Roman"/>
          <w:noProof/>
          <w:szCs w:val="24"/>
        </w:rPr>
        <w:t>wetland, freshwater, forest</w:t>
      </w:r>
      <w:r w:rsidR="00094BDF" w:rsidRPr="006E2C43">
        <w:rPr>
          <w:rFonts w:eastAsia="Times New Roman"/>
          <w:noProof/>
          <w:szCs w:val="24"/>
        </w:rPr>
        <w:t xml:space="preserve"> as well </w:t>
      </w:r>
      <w:r w:rsidR="0018483E" w:rsidRPr="006E2C43">
        <w:rPr>
          <w:rFonts w:eastAsia="Times New Roman"/>
          <w:noProof/>
          <w:szCs w:val="24"/>
        </w:rPr>
        <w:t>as agricultural</w:t>
      </w:r>
      <w:r w:rsidR="00DE155B" w:rsidRPr="006E2C43">
        <w:rPr>
          <w:rFonts w:eastAsia="Times New Roman"/>
          <w:noProof/>
          <w:szCs w:val="24"/>
        </w:rPr>
        <w:t xml:space="preserve">, sparsely vegetated, marine, coastal and urban ecosystems </w:t>
      </w:r>
      <w:r w:rsidR="00DE155B" w:rsidRPr="006E2C43">
        <w:rPr>
          <w:noProof/>
        </w:rPr>
        <w:t xml:space="preserve">deliver, if in good condition, a range of essential ecosystem services, and the benefits of restoring degraded ecosystems to good condition </w:t>
      </w:r>
      <w:r w:rsidR="00147657" w:rsidRPr="006E2C43">
        <w:rPr>
          <w:noProof/>
        </w:rPr>
        <w:t xml:space="preserve"> </w:t>
      </w:r>
      <w:r w:rsidR="00DE155B" w:rsidRPr="006E2C43">
        <w:rPr>
          <w:noProof/>
        </w:rPr>
        <w:t xml:space="preserve">in all land and sea areas </w:t>
      </w:r>
      <w:r w:rsidR="00147657" w:rsidRPr="006E2C43">
        <w:rPr>
          <w:noProof/>
        </w:rPr>
        <w:t xml:space="preserve"> </w:t>
      </w:r>
      <w:r w:rsidR="00DE155B" w:rsidRPr="006E2C43">
        <w:rPr>
          <w:noProof/>
        </w:rPr>
        <w:t xml:space="preserve">far outweigh the costs of restoration. </w:t>
      </w:r>
      <w:r w:rsidR="00D62184" w:rsidRPr="009816A5">
        <w:rPr>
          <w:iCs/>
          <w:noProof/>
        </w:rPr>
        <w:t>Th</w:t>
      </w:r>
      <w:r w:rsidR="00FD221C">
        <w:rPr>
          <w:iCs/>
          <w:noProof/>
        </w:rPr>
        <w:t>o</w:t>
      </w:r>
      <w:r w:rsidR="00D62184" w:rsidRPr="009816A5">
        <w:rPr>
          <w:iCs/>
          <w:noProof/>
        </w:rPr>
        <w:t>se services contribute to a broad range of socio-economic benefits, depending on the economic, social, cultural, regional and local characteristics.</w:t>
      </w:r>
    </w:p>
    <w:p w:rsidR="00DA6D1A" w:rsidRPr="006E2C43" w:rsidRDefault="00DF1A0F" w:rsidP="00DF1A0F">
      <w:pPr>
        <w:pStyle w:val="ManualConsidrant"/>
        <w:rPr>
          <w:noProof/>
        </w:rPr>
      </w:pPr>
      <w:r w:rsidRPr="00DF1A0F">
        <w:t>(14)</w:t>
      </w:r>
      <w:r w:rsidRPr="00DF1A0F">
        <w:tab/>
      </w:r>
      <w:r w:rsidR="4A22A073" w:rsidRPr="006E2C43">
        <w:rPr>
          <w:noProof/>
        </w:rPr>
        <w:t xml:space="preserve">The </w:t>
      </w:r>
      <w:r w:rsidR="4F25F900" w:rsidRPr="006E2C43">
        <w:rPr>
          <w:noProof/>
        </w:rPr>
        <w:t xml:space="preserve">United Nations Statistical Commission adopted the System of Environmental Economic Accounting - Ecosystem </w:t>
      </w:r>
      <w:r w:rsidR="6A9075D8" w:rsidRPr="006E2C43">
        <w:rPr>
          <w:noProof/>
        </w:rPr>
        <w:t>Accounting (SEEA EA)</w:t>
      </w:r>
      <w:r w:rsidR="00094BDF" w:rsidRPr="006E2C43">
        <w:rPr>
          <w:rStyle w:val="FootnoteReference"/>
          <w:noProof/>
        </w:rPr>
        <w:footnoteReference w:id="55"/>
      </w:r>
      <w:r w:rsidR="6A9075D8" w:rsidRPr="006E2C43">
        <w:rPr>
          <w:noProof/>
        </w:rPr>
        <w:t xml:space="preserve"> at its 52</w:t>
      </w:r>
      <w:r w:rsidR="6A9075D8" w:rsidRPr="006E2C43">
        <w:rPr>
          <w:noProof/>
          <w:vertAlign w:val="superscript"/>
        </w:rPr>
        <w:t>nd</w:t>
      </w:r>
      <w:r w:rsidR="6A9075D8" w:rsidRPr="006E2C43">
        <w:rPr>
          <w:noProof/>
        </w:rPr>
        <w:t xml:space="preserve"> </w:t>
      </w:r>
      <w:r w:rsidR="4F25F900" w:rsidRPr="006E2C43">
        <w:rPr>
          <w:noProof/>
        </w:rPr>
        <w:t xml:space="preserve">session in March 2021. </w:t>
      </w:r>
      <w:r w:rsidR="4A22A073" w:rsidRPr="006E2C43">
        <w:rPr>
          <w:noProof/>
        </w:rPr>
        <w:t>SEEA</w:t>
      </w:r>
      <w:r w:rsidR="4F25F900" w:rsidRPr="006E2C43">
        <w:rPr>
          <w:noProof/>
        </w:rPr>
        <w:t xml:space="preserve"> EA </w:t>
      </w:r>
      <w:r w:rsidR="4A22A073" w:rsidRPr="006E2C43">
        <w:rPr>
          <w:noProof/>
        </w:rPr>
        <w:t>constitutes an integrated and comprehensive statistical framework for organi</w:t>
      </w:r>
      <w:r w:rsidR="006B44C8" w:rsidRPr="006E2C43">
        <w:rPr>
          <w:noProof/>
        </w:rPr>
        <w:t>s</w:t>
      </w:r>
      <w:r w:rsidR="4A22A073" w:rsidRPr="006E2C43">
        <w:rPr>
          <w:noProof/>
        </w:rPr>
        <w:t xml:space="preserve">ing data about habitats and landscapes, measuring the </w:t>
      </w:r>
      <w:r w:rsidR="102B7BFF" w:rsidRPr="006E2C43">
        <w:rPr>
          <w:noProof/>
        </w:rPr>
        <w:t xml:space="preserve">extent, condition and </w:t>
      </w:r>
      <w:r w:rsidR="4A22A073" w:rsidRPr="006E2C43">
        <w:rPr>
          <w:noProof/>
        </w:rPr>
        <w:t>services</w:t>
      </w:r>
      <w:r w:rsidR="003723AA" w:rsidRPr="006E2C43">
        <w:rPr>
          <w:noProof/>
        </w:rPr>
        <w:t xml:space="preserve"> of ecosystems</w:t>
      </w:r>
      <w:r w:rsidR="4A22A073" w:rsidRPr="006E2C43">
        <w:rPr>
          <w:noProof/>
        </w:rPr>
        <w:t>, tracking changes in ecosystem assets, and linking this information to economic and other human activity.</w:t>
      </w:r>
      <w:r w:rsidR="006A3C0E" w:rsidRPr="006E2C43">
        <w:rPr>
          <w:noProof/>
        </w:rPr>
        <w:t xml:space="preserve"> </w:t>
      </w:r>
    </w:p>
    <w:p w:rsidR="002E001E" w:rsidRPr="006E2C43" w:rsidRDefault="00DF1A0F" w:rsidP="00DF1A0F">
      <w:pPr>
        <w:pStyle w:val="ManualConsidrant"/>
        <w:rPr>
          <w:rFonts w:eastAsiaTheme="minorEastAsia"/>
          <w:noProof/>
        </w:rPr>
      </w:pPr>
      <w:r w:rsidRPr="00DF1A0F">
        <w:t>(15)</w:t>
      </w:r>
      <w:r w:rsidRPr="00DF1A0F">
        <w:tab/>
      </w:r>
      <w:r w:rsidR="11DD617F" w:rsidRPr="006E2C43">
        <w:rPr>
          <w:noProof/>
        </w:rPr>
        <w:t xml:space="preserve">Securing </w:t>
      </w:r>
      <w:r w:rsidR="0A289849" w:rsidRPr="006E2C43">
        <w:rPr>
          <w:noProof/>
        </w:rPr>
        <w:t xml:space="preserve">biodiverse </w:t>
      </w:r>
      <w:r w:rsidR="11DD617F" w:rsidRPr="006E2C43">
        <w:rPr>
          <w:noProof/>
        </w:rPr>
        <w:t>ecosystems and tackling climate change are intrinsically linked.</w:t>
      </w:r>
      <w:r w:rsidR="004B91DF" w:rsidRPr="006E2C43">
        <w:rPr>
          <w:noProof/>
        </w:rPr>
        <w:t xml:space="preserve"> </w:t>
      </w:r>
      <w:r w:rsidR="001F2E1A" w:rsidRPr="006E2C43">
        <w:rPr>
          <w:noProof/>
        </w:rPr>
        <w:t>Nature and nature-based solutions, including natural carbon stocks and sinks, are fundamental for fighting the climate crisis. At the same time, t</w:t>
      </w:r>
      <w:r w:rsidR="004B91DF" w:rsidRPr="006E2C43">
        <w:rPr>
          <w:noProof/>
        </w:rPr>
        <w:t xml:space="preserve">he climate crisis is </w:t>
      </w:r>
      <w:r w:rsidR="006B44C8" w:rsidRPr="006E2C43">
        <w:rPr>
          <w:noProof/>
        </w:rPr>
        <w:t xml:space="preserve">already </w:t>
      </w:r>
      <w:r w:rsidR="004B91DF" w:rsidRPr="006E2C43">
        <w:rPr>
          <w:noProof/>
        </w:rPr>
        <w:t xml:space="preserve">a driver of terrestrial and marine ecosystem change, and </w:t>
      </w:r>
      <w:r w:rsidR="000C0DB6" w:rsidRPr="006E2C43">
        <w:rPr>
          <w:noProof/>
        </w:rPr>
        <w:t xml:space="preserve">the Union </w:t>
      </w:r>
      <w:r w:rsidR="004B91DF" w:rsidRPr="006E2C43">
        <w:rPr>
          <w:noProof/>
        </w:rPr>
        <w:t>must prepare for the increasing intensity, frequency and pervasiveness of its effects</w:t>
      </w:r>
      <w:r w:rsidR="004B91DF" w:rsidRPr="006E2C43">
        <w:rPr>
          <w:noProof/>
          <w:lang w:val="en"/>
        </w:rPr>
        <w:t>.</w:t>
      </w:r>
      <w:r w:rsidR="11DD617F" w:rsidRPr="006E2C43">
        <w:rPr>
          <w:noProof/>
        </w:rPr>
        <w:t xml:space="preserve"> The Special Report of the Intergovernmental Panel on Climate Change (IPCC)</w:t>
      </w:r>
      <w:r w:rsidR="00A50789" w:rsidRPr="006E2C43">
        <w:rPr>
          <w:rStyle w:val="FootnoteReference"/>
          <w:rFonts w:eastAsia="Times New Roman"/>
          <w:noProof/>
        </w:rPr>
        <w:footnoteReference w:id="56"/>
      </w:r>
      <w:r w:rsidR="11DD617F" w:rsidRPr="006E2C43">
        <w:rPr>
          <w:noProof/>
        </w:rPr>
        <w:t xml:space="preserve"> on the impacts of global warming </w:t>
      </w:r>
      <w:r w:rsidR="674D7A96" w:rsidRPr="006E2C43">
        <w:rPr>
          <w:noProof/>
        </w:rPr>
        <w:t>of 1.5°</w:t>
      </w:r>
      <w:r w:rsidR="001F2E1A" w:rsidRPr="006E2C43">
        <w:rPr>
          <w:noProof/>
        </w:rPr>
        <w:t>C</w:t>
      </w:r>
      <w:r w:rsidR="674D7A96" w:rsidRPr="006E2C43">
        <w:rPr>
          <w:noProof/>
        </w:rPr>
        <w:t xml:space="preserve"> </w:t>
      </w:r>
      <w:r w:rsidR="00480268" w:rsidRPr="006E2C43">
        <w:rPr>
          <w:noProof/>
        </w:rPr>
        <w:t>pointed</w:t>
      </w:r>
      <w:r w:rsidR="11DD617F" w:rsidRPr="006E2C43">
        <w:rPr>
          <w:noProof/>
        </w:rPr>
        <w:t xml:space="preserve"> out that </w:t>
      </w:r>
      <w:r w:rsidR="370B530F" w:rsidRPr="006E2C43">
        <w:rPr>
          <w:noProof/>
        </w:rPr>
        <w:t>some impacts</w:t>
      </w:r>
      <w:r w:rsidR="22B06793" w:rsidRPr="006E2C43">
        <w:rPr>
          <w:noProof/>
        </w:rPr>
        <w:t xml:space="preserve"> </w:t>
      </w:r>
      <w:r w:rsidR="11DD617F" w:rsidRPr="006E2C43">
        <w:rPr>
          <w:noProof/>
        </w:rPr>
        <w:t>may be long-lasting or irreversible.</w:t>
      </w:r>
      <w:r w:rsidR="00EB307D" w:rsidRPr="006E2C43">
        <w:rPr>
          <w:noProof/>
        </w:rPr>
        <w:t xml:space="preserve"> </w:t>
      </w:r>
      <w:r w:rsidR="00EB307D" w:rsidRPr="006E2C43">
        <w:rPr>
          <w:noProof/>
          <w:shd w:val="clear" w:color="auto" w:fill="FFFFFF"/>
        </w:rPr>
        <w:t xml:space="preserve">The </w:t>
      </w:r>
      <w:r w:rsidR="00EB307D" w:rsidRPr="006E2C43">
        <w:rPr>
          <w:noProof/>
          <w:szCs w:val="24"/>
          <w:shd w:val="clear" w:color="auto" w:fill="FFFFFF"/>
        </w:rPr>
        <w:t>Sixth IPCC Assessment Report</w:t>
      </w:r>
      <w:r w:rsidR="00EB307D" w:rsidRPr="006E2C43">
        <w:rPr>
          <w:rStyle w:val="FootnoteReference"/>
          <w:noProof/>
          <w:szCs w:val="24"/>
        </w:rPr>
        <w:footnoteReference w:id="57"/>
      </w:r>
      <w:r w:rsidR="00EB307D" w:rsidRPr="006E2C43">
        <w:rPr>
          <w:noProof/>
          <w:szCs w:val="24"/>
          <w:shd w:val="clear" w:color="auto" w:fill="FFFFFF"/>
        </w:rPr>
        <w:t xml:space="preserve"> states </w:t>
      </w:r>
      <w:r w:rsidR="00EB307D" w:rsidRPr="006E2C43">
        <w:rPr>
          <w:noProof/>
          <w:shd w:val="clear" w:color="auto" w:fill="FFFFFF"/>
        </w:rPr>
        <w:t>that restoring ecosystems will be fundamental in helping to combat climate change and also </w:t>
      </w:r>
      <w:r w:rsidR="00CE0D21" w:rsidRPr="006E2C43">
        <w:rPr>
          <w:noProof/>
          <w:shd w:val="clear" w:color="auto" w:fill="FFFFFF"/>
        </w:rPr>
        <w:t xml:space="preserve">in reducing </w:t>
      </w:r>
      <w:r w:rsidR="00EB307D" w:rsidRPr="006E2C43">
        <w:rPr>
          <w:noProof/>
          <w:shd w:val="clear" w:color="auto" w:fill="FFFFFF"/>
        </w:rPr>
        <w:t>risks to food security.</w:t>
      </w:r>
      <w:r w:rsidR="11DD617F" w:rsidRPr="006E2C43">
        <w:rPr>
          <w:noProof/>
        </w:rPr>
        <w:t xml:space="preserve"> </w:t>
      </w:r>
      <w:r w:rsidR="6BFE4020" w:rsidRPr="006E2C43">
        <w:rPr>
          <w:noProof/>
        </w:rPr>
        <w:t xml:space="preserve">The </w:t>
      </w:r>
      <w:r w:rsidR="006B44C8" w:rsidRPr="006E2C43">
        <w:rPr>
          <w:noProof/>
        </w:rPr>
        <w:t xml:space="preserve">Intergovernmental Science-Policy Platform on Biodiversity and Ecosystem Services </w:t>
      </w:r>
      <w:r w:rsidR="00900F40" w:rsidRPr="006E2C43">
        <w:rPr>
          <w:noProof/>
        </w:rPr>
        <w:t>(</w:t>
      </w:r>
      <w:r w:rsidR="6BFE4020" w:rsidRPr="006E2C43">
        <w:rPr>
          <w:noProof/>
        </w:rPr>
        <w:t>IPBES</w:t>
      </w:r>
      <w:r w:rsidR="00900F40" w:rsidRPr="006E2C43">
        <w:rPr>
          <w:noProof/>
        </w:rPr>
        <w:t>) in its</w:t>
      </w:r>
      <w:r w:rsidR="6BFE4020" w:rsidRPr="006E2C43">
        <w:rPr>
          <w:noProof/>
        </w:rPr>
        <w:t xml:space="preserve"> </w:t>
      </w:r>
      <w:r w:rsidR="00900F40" w:rsidRPr="006E2C43">
        <w:rPr>
          <w:noProof/>
        </w:rPr>
        <w:t xml:space="preserve">2019 </w:t>
      </w:r>
      <w:r w:rsidR="6BFE4020" w:rsidRPr="006E2C43">
        <w:rPr>
          <w:noProof/>
        </w:rPr>
        <w:t>Global Assessment Report on Biodiversity and Ecosystem Services</w:t>
      </w:r>
      <w:r w:rsidR="00094BDF" w:rsidRPr="006E2C43">
        <w:rPr>
          <w:rStyle w:val="FootnoteReference"/>
          <w:noProof/>
        </w:rPr>
        <w:footnoteReference w:id="58"/>
      </w:r>
      <w:r w:rsidR="6BFE4020" w:rsidRPr="006E2C43">
        <w:rPr>
          <w:noProof/>
        </w:rPr>
        <w:t xml:space="preserve"> consider</w:t>
      </w:r>
      <w:r w:rsidR="00480268" w:rsidRPr="006E2C43">
        <w:rPr>
          <w:noProof/>
        </w:rPr>
        <w:t>ed</w:t>
      </w:r>
      <w:r w:rsidR="6BFE4020" w:rsidRPr="006E2C43">
        <w:rPr>
          <w:noProof/>
        </w:rPr>
        <w:t xml:space="preserve"> climate change a key driver of change in nature, and it expect</w:t>
      </w:r>
      <w:r w:rsidR="00480268" w:rsidRPr="006E2C43">
        <w:rPr>
          <w:noProof/>
        </w:rPr>
        <w:t>ed</w:t>
      </w:r>
      <w:r w:rsidR="6BFE4020" w:rsidRPr="006E2C43">
        <w:rPr>
          <w:noProof/>
        </w:rPr>
        <w:t xml:space="preserve"> its impacts to increase over the coming decades, in some cases surpassing the impact of</w:t>
      </w:r>
      <w:r w:rsidR="00B7093D" w:rsidRPr="006E2C43">
        <w:rPr>
          <w:noProof/>
        </w:rPr>
        <w:t xml:space="preserve"> other </w:t>
      </w:r>
      <w:r w:rsidR="00C646A1" w:rsidRPr="006E2C43">
        <w:rPr>
          <w:noProof/>
        </w:rPr>
        <w:t xml:space="preserve">drivers of </w:t>
      </w:r>
      <w:r w:rsidR="00B7093D" w:rsidRPr="006E2C43">
        <w:rPr>
          <w:noProof/>
        </w:rPr>
        <w:t>ecosystem change such as</w:t>
      </w:r>
      <w:r w:rsidR="6BFE4020" w:rsidRPr="006E2C43">
        <w:rPr>
          <w:noProof/>
        </w:rPr>
        <w:t xml:space="preserve"> </w:t>
      </w:r>
      <w:r w:rsidR="00C646A1" w:rsidRPr="006E2C43">
        <w:rPr>
          <w:noProof/>
        </w:rPr>
        <w:t xml:space="preserve">changed </w:t>
      </w:r>
      <w:r w:rsidR="6BFE4020" w:rsidRPr="006E2C43">
        <w:rPr>
          <w:noProof/>
        </w:rPr>
        <w:t>land and sea use.</w:t>
      </w:r>
      <w:r w:rsidR="00351554" w:rsidRPr="006E2C43">
        <w:rPr>
          <w:noProof/>
        </w:rPr>
        <w:t xml:space="preserve"> </w:t>
      </w:r>
    </w:p>
    <w:p w:rsidR="005E6A9E" w:rsidRPr="006E2C43" w:rsidRDefault="00DF1A0F" w:rsidP="00DF1A0F">
      <w:pPr>
        <w:pStyle w:val="ManualConsidrant"/>
        <w:rPr>
          <w:noProof/>
        </w:rPr>
      </w:pPr>
      <w:r w:rsidRPr="00DF1A0F">
        <w:t>(16)</w:t>
      </w:r>
      <w:r w:rsidRPr="00DF1A0F">
        <w:tab/>
      </w:r>
      <w:r w:rsidR="000B7636" w:rsidRPr="006E2C43">
        <w:rPr>
          <w:noProof/>
        </w:rPr>
        <w:t>Regulation (EU) 2021/1119 of the Europea</w:t>
      </w:r>
      <w:r w:rsidR="001F2E1A" w:rsidRPr="006E2C43">
        <w:rPr>
          <w:noProof/>
        </w:rPr>
        <w:t>n Parliament and of the Council</w:t>
      </w:r>
      <w:r w:rsidR="102D03B9" w:rsidRPr="006E2C43">
        <w:rPr>
          <w:rStyle w:val="FootnoteReference"/>
          <w:rFonts w:eastAsia="Times New Roman"/>
          <w:noProof/>
          <w:szCs w:val="24"/>
        </w:rPr>
        <w:footnoteReference w:id="59"/>
      </w:r>
      <w:r w:rsidR="26CB7E11" w:rsidRPr="006E2C43">
        <w:rPr>
          <w:rFonts w:eastAsia="Times New Roman"/>
          <w:noProof/>
        </w:rPr>
        <w:t xml:space="preserve"> </w:t>
      </w:r>
      <w:r w:rsidR="008C36AC" w:rsidRPr="006E2C43">
        <w:rPr>
          <w:rFonts w:eastAsia="Times New Roman"/>
          <w:noProof/>
        </w:rPr>
        <w:t xml:space="preserve">sets out </w:t>
      </w:r>
      <w:r w:rsidR="008C36AC" w:rsidRPr="006E2C43">
        <w:rPr>
          <w:noProof/>
        </w:rPr>
        <w:t xml:space="preserve">a binding objective of climate neutrality in the Union by 2050 and negative emissions thereafter, </w:t>
      </w:r>
      <w:r w:rsidR="006D6E50" w:rsidRPr="006E2C43">
        <w:rPr>
          <w:noProof/>
        </w:rPr>
        <w:t xml:space="preserve">and to prioritise swift and predictable emission reductions and, at the same time, enhance removals by natural sinks. The restoration of ecosystems can make an important contribution to maintaining, managing and enhancing natural sinks and to increasing biodiversity while fighting climate change. Regulation (EU) 2021/1119 also </w:t>
      </w:r>
      <w:r w:rsidR="26CB7E11" w:rsidRPr="006E2C43">
        <w:rPr>
          <w:rFonts w:eastAsia="Times New Roman"/>
          <w:noProof/>
        </w:rPr>
        <w:t xml:space="preserve">requires relevant Union institutions and the Member States to ensure continuous progress in enhancing adaptive capacity, strengthening resilience and reducing vulnerability to climate change. It also </w:t>
      </w:r>
      <w:r w:rsidR="00295B94" w:rsidRPr="006E2C43">
        <w:rPr>
          <w:rFonts w:eastAsia="Times New Roman"/>
          <w:noProof/>
        </w:rPr>
        <w:t xml:space="preserve">requires that </w:t>
      </w:r>
      <w:r w:rsidR="26CB7E11" w:rsidRPr="006E2C43">
        <w:rPr>
          <w:rFonts w:eastAsia="Times New Roman"/>
          <w:noProof/>
        </w:rPr>
        <w:t>Member States</w:t>
      </w:r>
      <w:r w:rsidR="00900F40" w:rsidRPr="006E2C43">
        <w:rPr>
          <w:rFonts w:eastAsia="Times New Roman"/>
          <w:noProof/>
        </w:rPr>
        <w:t xml:space="preserve"> </w:t>
      </w:r>
      <w:r w:rsidR="26CB7E11" w:rsidRPr="006E2C43">
        <w:rPr>
          <w:rFonts w:eastAsia="Times New Roman"/>
          <w:noProof/>
        </w:rPr>
        <w:t>integrate adaptation in all policy areas and promote nature-based solutions</w:t>
      </w:r>
      <w:r w:rsidR="0045435C" w:rsidRPr="006E2C43">
        <w:rPr>
          <w:rStyle w:val="FootnoteReference"/>
          <w:rFonts w:eastAsia="Times New Roman"/>
          <w:noProof/>
        </w:rPr>
        <w:footnoteReference w:id="60"/>
      </w:r>
      <w:r w:rsidR="26CB7E11" w:rsidRPr="006E2C43">
        <w:rPr>
          <w:rFonts w:eastAsia="Times New Roman"/>
          <w:noProof/>
        </w:rPr>
        <w:t xml:space="preserve"> and ecosystem-based adaptation. </w:t>
      </w:r>
    </w:p>
    <w:p w:rsidR="002E001E" w:rsidRPr="006E2C43" w:rsidRDefault="00DF1A0F" w:rsidP="00DF1A0F">
      <w:pPr>
        <w:pStyle w:val="ManualConsidrant"/>
        <w:rPr>
          <w:noProof/>
        </w:rPr>
      </w:pPr>
      <w:r w:rsidRPr="00DF1A0F">
        <w:t>(17)</w:t>
      </w:r>
      <w:r w:rsidRPr="00DF1A0F">
        <w:tab/>
      </w:r>
      <w:r w:rsidR="00C646A1" w:rsidRPr="006E2C43">
        <w:rPr>
          <w:noProof/>
        </w:rPr>
        <w:t>T</w:t>
      </w:r>
      <w:r w:rsidR="26CB7E11" w:rsidRPr="006E2C43">
        <w:rPr>
          <w:noProof/>
        </w:rPr>
        <w:t xml:space="preserve">he </w:t>
      </w:r>
      <w:r w:rsidR="00CE0D21" w:rsidRPr="006E2C43">
        <w:rPr>
          <w:noProof/>
        </w:rPr>
        <w:t xml:space="preserve">Commission’s </w:t>
      </w:r>
      <w:r w:rsidR="26CB7E11" w:rsidRPr="006E2C43">
        <w:rPr>
          <w:noProof/>
        </w:rPr>
        <w:t>Communication</w:t>
      </w:r>
      <w:r w:rsidR="00C646A1" w:rsidRPr="006E2C43">
        <w:rPr>
          <w:noProof/>
        </w:rPr>
        <w:t xml:space="preserve"> </w:t>
      </w:r>
      <w:r w:rsidR="26CB7E11" w:rsidRPr="006E2C43">
        <w:rPr>
          <w:noProof/>
        </w:rPr>
        <w:t xml:space="preserve">on </w:t>
      </w:r>
      <w:r w:rsidR="00CE0D21" w:rsidRPr="006E2C43">
        <w:rPr>
          <w:noProof/>
        </w:rPr>
        <w:t>a</w:t>
      </w:r>
      <w:r w:rsidR="26CB7E11" w:rsidRPr="006E2C43">
        <w:rPr>
          <w:noProof/>
        </w:rPr>
        <w:t xml:space="preserve">daptation to </w:t>
      </w:r>
      <w:r w:rsidR="00CE0D21" w:rsidRPr="006E2C43">
        <w:rPr>
          <w:noProof/>
        </w:rPr>
        <w:t>c</w:t>
      </w:r>
      <w:r w:rsidR="26CB7E11" w:rsidRPr="006E2C43">
        <w:rPr>
          <w:noProof/>
        </w:rPr>
        <w:t xml:space="preserve">limate </w:t>
      </w:r>
      <w:r w:rsidR="00CE0D21" w:rsidRPr="006E2C43">
        <w:rPr>
          <w:noProof/>
        </w:rPr>
        <w:t>c</w:t>
      </w:r>
      <w:r w:rsidR="26CB7E11" w:rsidRPr="006E2C43">
        <w:rPr>
          <w:noProof/>
        </w:rPr>
        <w:t>hange</w:t>
      </w:r>
      <w:r w:rsidR="00CE0D21" w:rsidRPr="006E2C43">
        <w:rPr>
          <w:noProof/>
        </w:rPr>
        <w:t xml:space="preserve"> from 2021</w:t>
      </w:r>
      <w:r w:rsidR="102D03B9" w:rsidRPr="006E2C43">
        <w:rPr>
          <w:rStyle w:val="FootnoteReference"/>
          <w:rFonts w:eastAsia="Times New Roman"/>
          <w:noProof/>
          <w:szCs w:val="24"/>
        </w:rPr>
        <w:footnoteReference w:id="61"/>
      </w:r>
      <w:r w:rsidR="1B7EA8A0" w:rsidRPr="00B0251E">
        <w:rPr>
          <w:noProof/>
          <w:vertAlign w:val="superscript"/>
        </w:rPr>
        <w:t xml:space="preserve"> </w:t>
      </w:r>
      <w:r w:rsidR="26CB7E11" w:rsidRPr="006E2C43">
        <w:rPr>
          <w:noProof/>
        </w:rPr>
        <w:t>emphasises the need to promote nature-based solutions and recognises that cost-effective adaptation to climate change can be achieved by protecting and restoring wetlands</w:t>
      </w:r>
      <w:r w:rsidR="004D759C" w:rsidRPr="006E2C43">
        <w:rPr>
          <w:noProof/>
        </w:rPr>
        <w:t xml:space="preserve"> </w:t>
      </w:r>
      <w:r w:rsidR="0018483E" w:rsidRPr="006E2C43">
        <w:rPr>
          <w:noProof/>
        </w:rPr>
        <w:t>and peatlands</w:t>
      </w:r>
      <w:r w:rsidR="004D759C" w:rsidRPr="006E2C43">
        <w:rPr>
          <w:noProof/>
        </w:rPr>
        <w:t xml:space="preserve"> as well as</w:t>
      </w:r>
      <w:r w:rsidR="26CB7E11" w:rsidRPr="006E2C43">
        <w:rPr>
          <w:noProof/>
        </w:rPr>
        <w:t xml:space="preserve"> coastal and marine ecosystems, by developing urban green spaces and installing green roofs and walls and by promoting and sustainably managing forests and farmland. Having a greater number of biodiverse ecosystems leads to a higher resilience to climate change and provides more effective forms of disaster reduction and prevention</w:t>
      </w:r>
      <w:r w:rsidR="4079C597" w:rsidRPr="006E2C43">
        <w:rPr>
          <w:noProof/>
        </w:rPr>
        <w:t>.</w:t>
      </w:r>
    </w:p>
    <w:p w:rsidR="002E001E" w:rsidRPr="006E2C43" w:rsidRDefault="00DF1A0F" w:rsidP="00DF1A0F">
      <w:pPr>
        <w:pStyle w:val="ManualConsidrant"/>
        <w:rPr>
          <w:rFonts w:eastAsiaTheme="minorEastAsia"/>
          <w:noProof/>
        </w:rPr>
      </w:pPr>
      <w:r w:rsidRPr="00DF1A0F">
        <w:t>(18)</w:t>
      </w:r>
      <w:r w:rsidRPr="00DF1A0F">
        <w:tab/>
      </w:r>
      <w:r w:rsidR="11DD617F" w:rsidRPr="006E2C43">
        <w:rPr>
          <w:noProof/>
          <w:color w:val="000000" w:themeColor="text1"/>
        </w:rPr>
        <w:t xml:space="preserve">Union </w:t>
      </w:r>
      <w:r w:rsidR="11DD617F" w:rsidRPr="006E2C43">
        <w:rPr>
          <w:noProof/>
        </w:rPr>
        <w:t xml:space="preserve">climate policy </w:t>
      </w:r>
      <w:r w:rsidR="7F1F49C5" w:rsidRPr="006E2C43">
        <w:rPr>
          <w:noProof/>
        </w:rPr>
        <w:t xml:space="preserve">is being revised in order to follow the pathway proposed in </w:t>
      </w:r>
      <w:r w:rsidR="001B737E" w:rsidRPr="006E2C43">
        <w:rPr>
          <w:noProof/>
        </w:rPr>
        <w:t xml:space="preserve">Regulation (EU) 2021/1119 </w:t>
      </w:r>
      <w:r w:rsidR="7F1F49C5" w:rsidRPr="006E2C43">
        <w:rPr>
          <w:noProof/>
        </w:rPr>
        <w:t>to reduce net emissions by at least 55</w:t>
      </w:r>
      <w:r w:rsidR="003723AA" w:rsidRPr="006E2C43">
        <w:rPr>
          <w:noProof/>
        </w:rPr>
        <w:t xml:space="preserve"> </w:t>
      </w:r>
      <w:r w:rsidR="7F1F49C5" w:rsidRPr="006E2C43">
        <w:rPr>
          <w:noProof/>
        </w:rPr>
        <w:t xml:space="preserve">% by 2030 compared to 1990. In particular, </w:t>
      </w:r>
      <w:r w:rsidR="11DD617F" w:rsidRPr="00B0251E">
        <w:rPr>
          <w:noProof/>
        </w:rPr>
        <w:t>the proposal for a Regulation</w:t>
      </w:r>
      <w:r w:rsidR="0012583A" w:rsidRPr="006E2C43">
        <w:rPr>
          <w:noProof/>
        </w:rPr>
        <w:t xml:space="preserve"> of the European Parliament and of the Council amending Regulations (EU) 2018/841 and (EU) 2018/1999</w:t>
      </w:r>
      <w:r w:rsidR="00A50789" w:rsidRPr="006E2C43">
        <w:rPr>
          <w:rStyle w:val="FootnoteReference"/>
          <w:rFonts w:eastAsia="Times New Roman"/>
          <w:noProof/>
        </w:rPr>
        <w:footnoteReference w:id="62"/>
      </w:r>
      <w:r w:rsidR="0012583A" w:rsidRPr="006E2C43">
        <w:rPr>
          <w:noProof/>
        </w:rPr>
        <w:t xml:space="preserve"> </w:t>
      </w:r>
      <w:r w:rsidR="00295B94" w:rsidRPr="006E2C43">
        <w:rPr>
          <w:noProof/>
        </w:rPr>
        <w:t xml:space="preserve">aims to </w:t>
      </w:r>
      <w:r w:rsidR="520FEBE4" w:rsidRPr="006E2C43">
        <w:rPr>
          <w:noProof/>
        </w:rPr>
        <w:t>strengthen the contribution of the land sector to the overall climate ambition for 2030 and aligns the objectives</w:t>
      </w:r>
      <w:r w:rsidR="00856183" w:rsidRPr="006E2C43">
        <w:rPr>
          <w:noProof/>
        </w:rPr>
        <w:t xml:space="preserve"> as regards accounting of emissions and removals from the land use, land use change and forestry (‘LULUCF’) sector</w:t>
      </w:r>
      <w:r w:rsidR="520FEBE4" w:rsidRPr="006E2C43">
        <w:rPr>
          <w:noProof/>
        </w:rPr>
        <w:t xml:space="preserve"> with related policy initiatives o</w:t>
      </w:r>
      <w:r w:rsidR="001F2E1A" w:rsidRPr="006E2C43">
        <w:rPr>
          <w:noProof/>
        </w:rPr>
        <w:t>n</w:t>
      </w:r>
      <w:r w:rsidR="520FEBE4" w:rsidRPr="006E2C43">
        <w:rPr>
          <w:noProof/>
        </w:rPr>
        <w:t xml:space="preserve"> biodiversit</w:t>
      </w:r>
      <w:r w:rsidR="001F2E1A" w:rsidRPr="006E2C43">
        <w:rPr>
          <w:noProof/>
        </w:rPr>
        <w:t>y</w:t>
      </w:r>
      <w:r w:rsidR="520FEBE4" w:rsidRPr="006E2C43">
        <w:rPr>
          <w:noProof/>
        </w:rPr>
        <w:t>. Th</w:t>
      </w:r>
      <w:r w:rsidR="00856183" w:rsidRPr="006E2C43">
        <w:rPr>
          <w:noProof/>
        </w:rPr>
        <w:t>at</w:t>
      </w:r>
      <w:r w:rsidR="520FEBE4" w:rsidRPr="006E2C43">
        <w:rPr>
          <w:noProof/>
        </w:rPr>
        <w:t xml:space="preserve"> </w:t>
      </w:r>
      <w:r w:rsidR="00295B94" w:rsidRPr="006E2C43">
        <w:rPr>
          <w:noProof/>
        </w:rPr>
        <w:t>proposal</w:t>
      </w:r>
      <w:r w:rsidR="520FEBE4" w:rsidRPr="006E2C43">
        <w:rPr>
          <w:noProof/>
        </w:rPr>
        <w:t xml:space="preserve"> emphasi</w:t>
      </w:r>
      <w:r w:rsidR="00631542" w:rsidRPr="006E2C43">
        <w:rPr>
          <w:noProof/>
        </w:rPr>
        <w:t>s</w:t>
      </w:r>
      <w:r w:rsidR="520FEBE4" w:rsidRPr="006E2C43">
        <w:rPr>
          <w:noProof/>
        </w:rPr>
        <w:t xml:space="preserve">es </w:t>
      </w:r>
      <w:r w:rsidR="002A2B31" w:rsidRPr="006E2C43">
        <w:rPr>
          <w:noProof/>
        </w:rPr>
        <w:t xml:space="preserve">the need for </w:t>
      </w:r>
      <w:r w:rsidR="00944471" w:rsidRPr="006E2C43">
        <w:rPr>
          <w:noProof/>
        </w:rPr>
        <w:t xml:space="preserve">the </w:t>
      </w:r>
      <w:r w:rsidR="520FEBE4" w:rsidRPr="006E2C43">
        <w:rPr>
          <w:noProof/>
        </w:rPr>
        <w:t>protecti</w:t>
      </w:r>
      <w:r w:rsidR="00944471" w:rsidRPr="006E2C43">
        <w:rPr>
          <w:noProof/>
        </w:rPr>
        <w:t>on</w:t>
      </w:r>
      <w:r w:rsidR="520FEBE4" w:rsidRPr="006E2C43">
        <w:rPr>
          <w:noProof/>
        </w:rPr>
        <w:t xml:space="preserve"> and enhanc</w:t>
      </w:r>
      <w:r w:rsidR="00944471" w:rsidRPr="006E2C43">
        <w:rPr>
          <w:noProof/>
        </w:rPr>
        <w:t>ement</w:t>
      </w:r>
      <w:r w:rsidR="520FEBE4" w:rsidRPr="006E2C43">
        <w:rPr>
          <w:noProof/>
        </w:rPr>
        <w:t xml:space="preserve"> </w:t>
      </w:r>
      <w:r w:rsidR="00944471" w:rsidRPr="006E2C43">
        <w:rPr>
          <w:noProof/>
        </w:rPr>
        <w:t xml:space="preserve">of </w:t>
      </w:r>
      <w:r w:rsidR="520FEBE4" w:rsidRPr="006E2C43">
        <w:rPr>
          <w:noProof/>
        </w:rPr>
        <w:t xml:space="preserve">nature-based carbon removals, </w:t>
      </w:r>
      <w:r w:rsidR="002A2B31" w:rsidRPr="006E2C43">
        <w:rPr>
          <w:noProof/>
        </w:rPr>
        <w:t xml:space="preserve">for </w:t>
      </w:r>
      <w:r w:rsidR="00944471" w:rsidRPr="006E2C43">
        <w:rPr>
          <w:noProof/>
        </w:rPr>
        <w:t xml:space="preserve">the </w:t>
      </w:r>
      <w:r w:rsidR="520FEBE4" w:rsidRPr="006E2C43">
        <w:rPr>
          <w:noProof/>
        </w:rPr>
        <w:t>improv</w:t>
      </w:r>
      <w:r w:rsidR="00944471" w:rsidRPr="006E2C43">
        <w:rPr>
          <w:noProof/>
        </w:rPr>
        <w:t>ement of</w:t>
      </w:r>
      <w:r w:rsidR="520FEBE4" w:rsidRPr="006E2C43">
        <w:rPr>
          <w:noProof/>
        </w:rPr>
        <w:t xml:space="preserve"> the resilience of ecosystems to climate change, </w:t>
      </w:r>
      <w:r w:rsidR="002A2B31" w:rsidRPr="006E2C43">
        <w:rPr>
          <w:noProof/>
        </w:rPr>
        <w:t xml:space="preserve">for </w:t>
      </w:r>
      <w:r w:rsidR="00944471" w:rsidRPr="006E2C43">
        <w:rPr>
          <w:noProof/>
        </w:rPr>
        <w:t xml:space="preserve">the </w:t>
      </w:r>
      <w:r w:rsidR="520FEBE4" w:rsidRPr="006E2C43">
        <w:rPr>
          <w:noProof/>
        </w:rPr>
        <w:t>restor</w:t>
      </w:r>
      <w:r w:rsidR="00944471" w:rsidRPr="006E2C43">
        <w:rPr>
          <w:noProof/>
        </w:rPr>
        <w:t>ation</w:t>
      </w:r>
      <w:r w:rsidR="520FEBE4" w:rsidRPr="006E2C43">
        <w:rPr>
          <w:noProof/>
        </w:rPr>
        <w:t xml:space="preserve"> </w:t>
      </w:r>
      <w:r w:rsidR="00944471" w:rsidRPr="006E2C43">
        <w:rPr>
          <w:noProof/>
        </w:rPr>
        <w:t xml:space="preserve">of </w:t>
      </w:r>
      <w:r w:rsidR="520FEBE4" w:rsidRPr="006E2C43">
        <w:rPr>
          <w:noProof/>
        </w:rPr>
        <w:t>degraded land and ecosystems</w:t>
      </w:r>
      <w:r w:rsidR="004D759C" w:rsidRPr="006E2C43">
        <w:rPr>
          <w:noProof/>
        </w:rPr>
        <w:t>,</w:t>
      </w:r>
      <w:r w:rsidR="520FEBE4" w:rsidRPr="006E2C43">
        <w:rPr>
          <w:noProof/>
        </w:rPr>
        <w:t xml:space="preserve"> and </w:t>
      </w:r>
      <w:r w:rsidR="002A2B31" w:rsidRPr="006E2C43">
        <w:rPr>
          <w:noProof/>
        </w:rPr>
        <w:t xml:space="preserve">for </w:t>
      </w:r>
      <w:r w:rsidR="520FEBE4" w:rsidRPr="006E2C43">
        <w:rPr>
          <w:noProof/>
        </w:rPr>
        <w:t>rewetting peatlands. It</w:t>
      </w:r>
      <w:r w:rsidR="00295B94" w:rsidRPr="006E2C43">
        <w:rPr>
          <w:noProof/>
        </w:rPr>
        <w:t xml:space="preserve"> further aims to</w:t>
      </w:r>
      <w:r w:rsidR="520FEBE4" w:rsidRPr="006E2C43">
        <w:rPr>
          <w:noProof/>
        </w:rPr>
        <w:t xml:space="preserve"> improve the monitoring and reporting of greenhouse gas emissions and removals of land subject to protection and restoration.</w:t>
      </w:r>
      <w:r w:rsidR="00ED2560" w:rsidRPr="006E2C43">
        <w:rPr>
          <w:noProof/>
        </w:rPr>
        <w:t xml:space="preserve"> </w:t>
      </w:r>
      <w:r w:rsidR="00631542" w:rsidRPr="006E2C43">
        <w:rPr>
          <w:noProof/>
        </w:rPr>
        <w:t xml:space="preserve">In this context, it is important that ecosystems in </w:t>
      </w:r>
      <w:r w:rsidR="520FEBE4" w:rsidRPr="006E2C43">
        <w:rPr>
          <w:noProof/>
        </w:rPr>
        <w:t>all land categories, including forests, grasslands, croplands and wetlands</w:t>
      </w:r>
      <w:r w:rsidR="0CA4606D" w:rsidRPr="006E2C43">
        <w:rPr>
          <w:noProof/>
        </w:rPr>
        <w:t xml:space="preserve">, </w:t>
      </w:r>
      <w:r w:rsidR="00631542" w:rsidRPr="006E2C43">
        <w:rPr>
          <w:noProof/>
        </w:rPr>
        <w:t xml:space="preserve">are </w:t>
      </w:r>
      <w:r w:rsidR="11DD617F" w:rsidRPr="006E2C43">
        <w:rPr>
          <w:noProof/>
        </w:rPr>
        <w:t xml:space="preserve">in </w:t>
      </w:r>
      <w:r w:rsidR="0CD9D6C3" w:rsidRPr="006E2C43">
        <w:rPr>
          <w:noProof/>
        </w:rPr>
        <w:t>good condition</w:t>
      </w:r>
      <w:r w:rsidR="11DD617F" w:rsidRPr="006E2C43">
        <w:rPr>
          <w:noProof/>
        </w:rPr>
        <w:t xml:space="preserve"> in order to be able to effect</w:t>
      </w:r>
      <w:r w:rsidR="001F2E1A" w:rsidRPr="006E2C43">
        <w:rPr>
          <w:noProof/>
        </w:rPr>
        <w:t>ively capture and store carbon.</w:t>
      </w:r>
    </w:p>
    <w:p w:rsidR="009503BE" w:rsidRPr="009816A5" w:rsidRDefault="00DF1A0F" w:rsidP="00DF1A0F">
      <w:pPr>
        <w:pStyle w:val="ManualConsidrant"/>
        <w:rPr>
          <w:noProof/>
          <w:lang w:val="en-IE"/>
        </w:rPr>
      </w:pPr>
      <w:r w:rsidRPr="00DF1A0F">
        <w:t>(19)</w:t>
      </w:r>
      <w:r w:rsidRPr="00DF1A0F">
        <w:tab/>
      </w:r>
      <w:r w:rsidR="009503BE" w:rsidRPr="006E2C43">
        <w:rPr>
          <w:noProof/>
        </w:rPr>
        <w:t>G</w:t>
      </w:r>
      <w:r w:rsidR="009503BE" w:rsidRPr="006E2C43">
        <w:rPr>
          <w:noProof/>
          <w:lang w:val="en-IE"/>
        </w:rPr>
        <w:t>eo-political developments have further underlined the need to safeguard the resilience of food systems.</w:t>
      </w:r>
      <w:r w:rsidR="00210EC1" w:rsidRPr="006E2C43">
        <w:rPr>
          <w:rStyle w:val="FootnoteReference"/>
          <w:rFonts w:eastAsia="Times New Roman"/>
          <w:noProof/>
          <w:lang w:val="en-IE"/>
        </w:rPr>
        <w:footnoteReference w:id="63"/>
      </w:r>
      <w:r w:rsidR="009503BE" w:rsidRPr="006E2C43">
        <w:rPr>
          <w:noProof/>
          <w:lang w:val="en-IE"/>
        </w:rPr>
        <w:t xml:space="preserve"> Evidence shows that restoring agro-ecosy</w:t>
      </w:r>
      <w:r w:rsidR="00D14943">
        <w:rPr>
          <w:noProof/>
          <w:lang w:val="en-IE"/>
        </w:rPr>
        <w:t>s</w:t>
      </w:r>
      <w:r w:rsidR="009503BE" w:rsidRPr="006E2C43">
        <w:rPr>
          <w:noProof/>
          <w:lang w:val="en-IE"/>
        </w:rPr>
        <w:t xml:space="preserve">tems has </w:t>
      </w:r>
      <w:r w:rsidR="009503BE" w:rsidRPr="006E2C43">
        <w:rPr>
          <w:noProof/>
        </w:rPr>
        <w:t xml:space="preserve">positive impacts on food productivity in the long-term, and </w:t>
      </w:r>
      <w:r w:rsidR="00210EC1" w:rsidRPr="006E2C43">
        <w:rPr>
          <w:noProof/>
        </w:rPr>
        <w:t xml:space="preserve">that </w:t>
      </w:r>
      <w:r w:rsidR="009503BE" w:rsidRPr="006E2C43">
        <w:rPr>
          <w:noProof/>
        </w:rPr>
        <w:t>the restoration of nature acts as an insurance policy to ensure the EU’s long-term sustainability and resilience.</w:t>
      </w:r>
    </w:p>
    <w:p w:rsidR="0094744A" w:rsidRPr="009816A5" w:rsidRDefault="00DF1A0F" w:rsidP="00DF1A0F">
      <w:pPr>
        <w:pStyle w:val="ManualConsidrant"/>
        <w:rPr>
          <w:rFonts w:eastAsia="Times New Roman"/>
          <w:noProof/>
          <w:szCs w:val="24"/>
          <w:lang w:eastAsia="en-GB"/>
        </w:rPr>
      </w:pPr>
      <w:r w:rsidRPr="00DF1A0F">
        <w:t>(20)</w:t>
      </w:r>
      <w:r w:rsidRPr="00DF1A0F">
        <w:tab/>
      </w:r>
      <w:r w:rsidR="008557A1">
        <w:rPr>
          <w:noProof/>
          <w:lang w:val="en-IE"/>
        </w:rPr>
        <w:t xml:space="preserve">In the final report of the </w:t>
      </w:r>
      <w:r w:rsidR="008557A1">
        <w:rPr>
          <w:noProof/>
          <w:shd w:val="clear" w:color="auto" w:fill="FFFFFF"/>
          <w:lang w:val="en-IE"/>
        </w:rPr>
        <w:t>Conference on the Future of Europe,</w:t>
      </w:r>
      <w:r w:rsidR="008557A1">
        <w:rPr>
          <w:noProof/>
          <w:lang w:val="en-IE"/>
        </w:rPr>
        <w:t xml:space="preserve"> citizens call on the Union to protect and restore biodiversity, the landscape and oceans, eliminate pollution and to </w:t>
      </w:r>
      <w:r w:rsidR="008557A1" w:rsidRPr="009274CC">
        <w:rPr>
          <w:noProof/>
          <w:lang w:val="en-IE"/>
        </w:rPr>
        <w:t xml:space="preserve">foster knowledge, awareness, education, and dialogues on </w:t>
      </w:r>
      <w:r w:rsidR="007A628E" w:rsidRPr="009816A5">
        <w:rPr>
          <w:noProof/>
          <w:lang w:val="en-IE"/>
        </w:rPr>
        <w:t>environment, climate change, energy use, and sustainability</w:t>
      </w:r>
      <w:r w:rsidR="0094744A" w:rsidRPr="009274CC">
        <w:rPr>
          <w:noProof/>
          <w:shd w:val="clear" w:color="auto" w:fill="FFFFFF"/>
        </w:rPr>
        <w:t>.</w:t>
      </w:r>
      <w:r w:rsidR="0094744A" w:rsidRPr="009274CC">
        <w:rPr>
          <w:rStyle w:val="FootnoteReference"/>
          <w:noProof/>
        </w:rPr>
        <w:footnoteReference w:id="64"/>
      </w:r>
    </w:p>
    <w:p w:rsidR="009A7903" w:rsidRDefault="00DF1A0F" w:rsidP="00DF1A0F">
      <w:pPr>
        <w:pStyle w:val="ManualConsidrant"/>
        <w:rPr>
          <w:noProof/>
        </w:rPr>
      </w:pPr>
      <w:r w:rsidRPr="00DF1A0F">
        <w:t>(21)</w:t>
      </w:r>
      <w:r w:rsidRPr="00DF1A0F">
        <w:tab/>
      </w:r>
      <w:r w:rsidR="009A7903" w:rsidRPr="009A7903">
        <w:rPr>
          <w:noProof/>
        </w:rPr>
        <w:t xml:space="preserve">The restoration of ecosystems, coupled with efforts to reduce wildlife trade and consumption, </w:t>
      </w:r>
      <w:r w:rsidR="009A7903" w:rsidRPr="009816A5">
        <w:rPr>
          <w:noProof/>
        </w:rPr>
        <w:t>will</w:t>
      </w:r>
      <w:r w:rsidR="009A7903" w:rsidRPr="009A7903">
        <w:rPr>
          <w:noProof/>
        </w:rPr>
        <w:t xml:space="preserve"> also help prevent and build up resilience to </w:t>
      </w:r>
      <w:r w:rsidR="009A7903" w:rsidRPr="00596C6A">
        <w:rPr>
          <w:noProof/>
        </w:rPr>
        <w:t>possible future communicable diseases with zoonotic potential, therefore decreasing the risks of outbreaks and pandemics,</w:t>
      </w:r>
      <w:r w:rsidR="009A7903" w:rsidRPr="009A7903">
        <w:rPr>
          <w:noProof/>
        </w:rPr>
        <w:t xml:space="preserve"> and contribute to support </w:t>
      </w:r>
      <w:r w:rsidR="009A7903" w:rsidRPr="00596C6A">
        <w:rPr>
          <w:noProof/>
        </w:rPr>
        <w:t>EU and</w:t>
      </w:r>
      <w:r w:rsidR="009A7903" w:rsidRPr="009A7903">
        <w:rPr>
          <w:noProof/>
        </w:rPr>
        <w:t xml:space="preserve"> global efforts to apply the One Health approach, which recognises the intrinsic connection between human health, animal healt</w:t>
      </w:r>
      <w:r w:rsidR="009A7903">
        <w:rPr>
          <w:noProof/>
        </w:rPr>
        <w:t>h and healthy resilient nature.</w:t>
      </w:r>
    </w:p>
    <w:p w:rsidR="004268A4" w:rsidRPr="006E2C43" w:rsidRDefault="00DF1A0F" w:rsidP="00DF1A0F">
      <w:pPr>
        <w:pStyle w:val="ManualConsidrant"/>
        <w:rPr>
          <w:noProof/>
        </w:rPr>
      </w:pPr>
      <w:r w:rsidRPr="00DF1A0F">
        <w:t>(22)</w:t>
      </w:r>
      <w:r w:rsidRPr="00DF1A0F">
        <w:tab/>
      </w:r>
      <w:r w:rsidR="004268A4" w:rsidRPr="006E2C43">
        <w:rPr>
          <w:noProof/>
        </w:rPr>
        <w:t xml:space="preserve">Soils are an integral part of terrestrial ecosystems. The </w:t>
      </w:r>
      <w:r w:rsidR="00B80697" w:rsidRPr="006E2C43">
        <w:rPr>
          <w:noProof/>
        </w:rPr>
        <w:t>Commission’s 2021 Commun</w:t>
      </w:r>
      <w:r w:rsidR="00856183" w:rsidRPr="006E2C43">
        <w:rPr>
          <w:noProof/>
        </w:rPr>
        <w:t>i</w:t>
      </w:r>
      <w:r w:rsidR="00B80697" w:rsidRPr="006E2C43">
        <w:rPr>
          <w:noProof/>
        </w:rPr>
        <w:t>cation ‘</w:t>
      </w:r>
      <w:r w:rsidR="004268A4" w:rsidRPr="006E2C43">
        <w:rPr>
          <w:noProof/>
        </w:rPr>
        <w:t>EU Soil Strategy for 2030</w:t>
      </w:r>
      <w:r w:rsidR="00B80697" w:rsidRPr="006E2C43">
        <w:rPr>
          <w:noProof/>
        </w:rPr>
        <w:t>’</w:t>
      </w:r>
      <w:r w:rsidR="00B80697" w:rsidRPr="006E2C43">
        <w:rPr>
          <w:rStyle w:val="FootnoteReference"/>
          <w:noProof/>
        </w:rPr>
        <w:footnoteReference w:id="65"/>
      </w:r>
      <w:r w:rsidR="004268A4" w:rsidRPr="006E2C43">
        <w:rPr>
          <w:noProof/>
        </w:rPr>
        <w:t xml:space="preserve"> outlines the need to restore degraded soils and enhance soil biodiversity.</w:t>
      </w:r>
    </w:p>
    <w:p w:rsidR="00C3592D" w:rsidRPr="006E2C43" w:rsidRDefault="00DF1A0F" w:rsidP="00DF1A0F">
      <w:pPr>
        <w:pStyle w:val="ManualConsidrant"/>
        <w:rPr>
          <w:rFonts w:eastAsiaTheme="minorEastAsia"/>
          <w:noProof/>
          <w:szCs w:val="24"/>
        </w:rPr>
      </w:pPr>
      <w:r w:rsidRPr="00DF1A0F">
        <w:t>(23)</w:t>
      </w:r>
      <w:r w:rsidRPr="00DF1A0F">
        <w:tab/>
      </w:r>
      <w:r w:rsidR="27A92160" w:rsidRPr="006E2C43">
        <w:rPr>
          <w:noProof/>
        </w:rPr>
        <w:t>Council Directive 92/43/EEC</w:t>
      </w:r>
      <w:r w:rsidR="002579B8" w:rsidRPr="006E2C43">
        <w:rPr>
          <w:rStyle w:val="FootnoteReference"/>
          <w:noProof/>
        </w:rPr>
        <w:footnoteReference w:id="66"/>
      </w:r>
      <w:r w:rsidR="27A92160" w:rsidRPr="006E2C43">
        <w:rPr>
          <w:noProof/>
        </w:rPr>
        <w:t xml:space="preserve"> and Directive 2009/147/EC of the European Parliament and of the Council</w:t>
      </w:r>
      <w:r w:rsidR="002579B8" w:rsidRPr="006E2C43">
        <w:rPr>
          <w:rStyle w:val="FootnoteReference"/>
          <w:noProof/>
        </w:rPr>
        <w:footnoteReference w:id="67"/>
      </w:r>
      <w:r w:rsidR="27A92160" w:rsidRPr="006E2C43">
        <w:rPr>
          <w:noProof/>
        </w:rPr>
        <w:t xml:space="preserve"> </w:t>
      </w:r>
      <w:r w:rsidR="2B628589" w:rsidRPr="006E2C43">
        <w:rPr>
          <w:noProof/>
        </w:rPr>
        <w:t xml:space="preserve">aim to ensure the long-term protection, conservation and survival of Europe's most valuable and threatened species and habitats </w:t>
      </w:r>
      <w:r w:rsidR="47A22C33" w:rsidRPr="006E2C43">
        <w:rPr>
          <w:noProof/>
        </w:rPr>
        <w:t xml:space="preserve">as well as </w:t>
      </w:r>
      <w:r w:rsidR="2B628589" w:rsidRPr="006E2C43">
        <w:rPr>
          <w:noProof/>
        </w:rPr>
        <w:t>the ecosystems</w:t>
      </w:r>
      <w:r w:rsidR="004D759C" w:rsidRPr="006E2C43">
        <w:rPr>
          <w:noProof/>
        </w:rPr>
        <w:t xml:space="preserve"> of which</w:t>
      </w:r>
      <w:r w:rsidR="2B628589" w:rsidRPr="006E2C43">
        <w:rPr>
          <w:noProof/>
        </w:rPr>
        <w:t xml:space="preserve"> they </w:t>
      </w:r>
      <w:r w:rsidR="00377DA9" w:rsidRPr="006E2C43">
        <w:rPr>
          <w:noProof/>
        </w:rPr>
        <w:t>are part</w:t>
      </w:r>
      <w:r w:rsidR="2B628589" w:rsidRPr="006E2C43">
        <w:rPr>
          <w:noProof/>
        </w:rPr>
        <w:t xml:space="preserve">. Natura 2000, </w:t>
      </w:r>
      <w:r w:rsidR="4ECC2282" w:rsidRPr="006E2C43">
        <w:rPr>
          <w:noProof/>
        </w:rPr>
        <w:t xml:space="preserve">which was </w:t>
      </w:r>
      <w:r w:rsidR="484CB6B5" w:rsidRPr="006E2C43">
        <w:rPr>
          <w:noProof/>
        </w:rPr>
        <w:t>established</w:t>
      </w:r>
      <w:r w:rsidR="4ECC2282" w:rsidRPr="006E2C43">
        <w:rPr>
          <w:noProof/>
        </w:rPr>
        <w:t xml:space="preserve"> in 1992 and is </w:t>
      </w:r>
      <w:r w:rsidR="2B628589" w:rsidRPr="006E2C43">
        <w:rPr>
          <w:noProof/>
        </w:rPr>
        <w:t>the largest coordinated network of protected areas in the world, is the key instrument implement</w:t>
      </w:r>
      <w:r w:rsidR="00631542" w:rsidRPr="006E2C43">
        <w:rPr>
          <w:noProof/>
        </w:rPr>
        <w:t>ing</w:t>
      </w:r>
      <w:r w:rsidR="2B628589" w:rsidRPr="006E2C43">
        <w:rPr>
          <w:noProof/>
        </w:rPr>
        <w:t xml:space="preserve"> the objectives</w:t>
      </w:r>
      <w:r w:rsidR="27A92160" w:rsidRPr="006E2C43">
        <w:rPr>
          <w:noProof/>
        </w:rPr>
        <w:t xml:space="preserve"> of those two Directives</w:t>
      </w:r>
      <w:r w:rsidR="2B628589" w:rsidRPr="006E2C43">
        <w:rPr>
          <w:noProof/>
        </w:rPr>
        <w:t>.</w:t>
      </w:r>
      <w:r w:rsidR="1A42C7BD" w:rsidRPr="006E2C43">
        <w:rPr>
          <w:noProof/>
        </w:rPr>
        <w:t xml:space="preserve"> </w:t>
      </w:r>
    </w:p>
    <w:p w:rsidR="00914525" w:rsidRPr="006E2C43" w:rsidRDefault="00DF1A0F" w:rsidP="00DF1A0F">
      <w:pPr>
        <w:pStyle w:val="ManualConsidrant"/>
        <w:rPr>
          <w:noProof/>
        </w:rPr>
      </w:pPr>
      <w:r w:rsidRPr="00DF1A0F">
        <w:t>(24)</w:t>
      </w:r>
      <w:r w:rsidRPr="00DF1A0F">
        <w:tab/>
      </w:r>
      <w:r w:rsidR="00914525" w:rsidRPr="006E2C43">
        <w:rPr>
          <w:rFonts w:eastAsia="Times New Roman"/>
          <w:noProof/>
        </w:rPr>
        <w:t>A framework and guidance</w:t>
      </w:r>
      <w:r w:rsidR="00426E2F" w:rsidRPr="006E2C43">
        <w:rPr>
          <w:rStyle w:val="FootnoteReference"/>
          <w:rFonts w:eastAsia="Times New Roman"/>
          <w:noProof/>
        </w:rPr>
        <w:footnoteReference w:id="68"/>
      </w:r>
      <w:r w:rsidR="00914525" w:rsidRPr="006E2C43">
        <w:rPr>
          <w:rFonts w:eastAsia="Times New Roman"/>
          <w:noProof/>
        </w:rPr>
        <w:t xml:space="preserve"> already exist to determine good condition of habitat types protected </w:t>
      </w:r>
      <w:r w:rsidR="00914525" w:rsidRPr="006E2C43">
        <w:rPr>
          <w:noProof/>
        </w:rPr>
        <w:t xml:space="preserve">under Directive 92/43/EEC and to determine sufficient quality and quantity of the habitats of species </w:t>
      </w:r>
      <w:r w:rsidR="00B80697" w:rsidRPr="006E2C43">
        <w:rPr>
          <w:noProof/>
        </w:rPr>
        <w:t xml:space="preserve">falling within </w:t>
      </w:r>
      <w:r w:rsidR="00914525" w:rsidRPr="006E2C43">
        <w:rPr>
          <w:noProof/>
        </w:rPr>
        <w:t xml:space="preserve">the scope of </w:t>
      </w:r>
      <w:r w:rsidR="00631542" w:rsidRPr="006E2C43">
        <w:rPr>
          <w:noProof/>
        </w:rPr>
        <w:t xml:space="preserve">that </w:t>
      </w:r>
      <w:r w:rsidR="00914525" w:rsidRPr="006E2C43">
        <w:rPr>
          <w:noProof/>
        </w:rPr>
        <w:t>Directive</w:t>
      </w:r>
      <w:r w:rsidR="00631542" w:rsidRPr="006E2C43">
        <w:rPr>
          <w:noProof/>
        </w:rPr>
        <w:t>.</w:t>
      </w:r>
      <w:r w:rsidR="00914525" w:rsidRPr="006E2C43">
        <w:rPr>
          <w:noProof/>
        </w:rPr>
        <w:t xml:space="preserve"> </w:t>
      </w:r>
      <w:r w:rsidR="00631542" w:rsidRPr="006E2C43">
        <w:rPr>
          <w:noProof/>
        </w:rPr>
        <w:t>R</w:t>
      </w:r>
      <w:r w:rsidR="00914525" w:rsidRPr="006E2C43">
        <w:rPr>
          <w:noProof/>
        </w:rPr>
        <w:t>estoration targets for th</w:t>
      </w:r>
      <w:r w:rsidR="00631542" w:rsidRPr="006E2C43">
        <w:rPr>
          <w:noProof/>
        </w:rPr>
        <w:t>o</w:t>
      </w:r>
      <w:r w:rsidR="00914525" w:rsidRPr="006E2C43">
        <w:rPr>
          <w:noProof/>
        </w:rPr>
        <w:t>se habitat types and habitats of species can be set based on that</w:t>
      </w:r>
      <w:r w:rsidR="00B50E4A" w:rsidRPr="006E2C43">
        <w:rPr>
          <w:noProof/>
        </w:rPr>
        <w:t xml:space="preserve"> framework and</w:t>
      </w:r>
      <w:r w:rsidR="00914525" w:rsidRPr="006E2C43">
        <w:rPr>
          <w:noProof/>
        </w:rPr>
        <w:t xml:space="preserve"> guidance. However, </w:t>
      </w:r>
      <w:r w:rsidR="00631542" w:rsidRPr="006E2C43">
        <w:rPr>
          <w:noProof/>
        </w:rPr>
        <w:t xml:space="preserve">such </w:t>
      </w:r>
      <w:r w:rsidR="00914525" w:rsidRPr="006E2C43">
        <w:rPr>
          <w:noProof/>
        </w:rPr>
        <w:t>restoration will not be enough to revers</w:t>
      </w:r>
      <w:r w:rsidR="00B80697" w:rsidRPr="006E2C43">
        <w:rPr>
          <w:noProof/>
        </w:rPr>
        <w:t>e</w:t>
      </w:r>
      <w:r w:rsidR="00914525" w:rsidRPr="006E2C43">
        <w:rPr>
          <w:noProof/>
        </w:rPr>
        <w:t xml:space="preserve"> biodiversity loss and re</w:t>
      </w:r>
      <w:r w:rsidR="006A3C0E" w:rsidRPr="006E2C43">
        <w:rPr>
          <w:noProof/>
        </w:rPr>
        <w:t xml:space="preserve">cover all </w:t>
      </w:r>
      <w:r w:rsidR="00914525" w:rsidRPr="006E2C43">
        <w:rPr>
          <w:noProof/>
        </w:rPr>
        <w:t>ecosystems. Therefore</w:t>
      </w:r>
      <w:r w:rsidR="00B80697" w:rsidRPr="006E2C43">
        <w:rPr>
          <w:noProof/>
        </w:rPr>
        <w:t>,</w:t>
      </w:r>
      <w:r w:rsidR="00914525" w:rsidRPr="006E2C43">
        <w:rPr>
          <w:noProof/>
        </w:rPr>
        <w:t xml:space="preserve"> additional obligations should be established based on specific indicators in order to enhance biodiversity at the scale of wider ecosystems. </w:t>
      </w:r>
    </w:p>
    <w:p w:rsidR="00C3592D" w:rsidRPr="006E2C43" w:rsidRDefault="00DF1A0F" w:rsidP="00DF1A0F">
      <w:pPr>
        <w:pStyle w:val="ManualConsidrant"/>
        <w:rPr>
          <w:rFonts w:eastAsiaTheme="minorEastAsia"/>
          <w:noProof/>
        </w:rPr>
      </w:pPr>
      <w:r w:rsidRPr="00DF1A0F">
        <w:t>(25)</w:t>
      </w:r>
      <w:r w:rsidRPr="00DF1A0F">
        <w:tab/>
      </w:r>
      <w:r w:rsidR="52FA3FC9" w:rsidRPr="006E2C43">
        <w:rPr>
          <w:noProof/>
        </w:rPr>
        <w:t>Building on Directives 92/43/EEC and 2009/147/EC</w:t>
      </w:r>
      <w:r w:rsidR="52FA3FC9" w:rsidRPr="006E2C43">
        <w:rPr>
          <w:i/>
          <w:iCs/>
          <w:noProof/>
        </w:rPr>
        <w:t xml:space="preserve"> </w:t>
      </w:r>
      <w:r w:rsidR="52FA3FC9" w:rsidRPr="006E2C43">
        <w:rPr>
          <w:noProof/>
        </w:rPr>
        <w:t xml:space="preserve">and </w:t>
      </w:r>
      <w:r w:rsidR="00F5774C" w:rsidRPr="006E2C43">
        <w:rPr>
          <w:noProof/>
        </w:rPr>
        <w:t xml:space="preserve">in order to </w:t>
      </w:r>
      <w:r w:rsidR="52FA3FC9" w:rsidRPr="006E2C43">
        <w:rPr>
          <w:noProof/>
        </w:rPr>
        <w:t xml:space="preserve">support the achievement of the objectives </w:t>
      </w:r>
      <w:r w:rsidR="00B50E4A" w:rsidRPr="006E2C43">
        <w:rPr>
          <w:noProof/>
        </w:rPr>
        <w:t xml:space="preserve">set out in </w:t>
      </w:r>
      <w:r w:rsidR="52FA3FC9" w:rsidRPr="006E2C43">
        <w:rPr>
          <w:noProof/>
        </w:rPr>
        <w:t>those Directives, Member States</w:t>
      </w:r>
      <w:r w:rsidR="0058443A" w:rsidRPr="00B0251E">
        <w:rPr>
          <w:noProof/>
        </w:rPr>
        <w:t xml:space="preserve"> </w:t>
      </w:r>
      <w:r w:rsidR="52FA3FC9" w:rsidRPr="006E2C43">
        <w:rPr>
          <w:noProof/>
        </w:rPr>
        <w:t>should put in place restoration measures</w:t>
      </w:r>
      <w:r w:rsidR="005706E0" w:rsidRPr="00B0251E">
        <w:rPr>
          <w:noProof/>
        </w:rPr>
        <w:t xml:space="preserve"> </w:t>
      </w:r>
      <w:r w:rsidR="52FA3FC9" w:rsidRPr="006E2C43">
        <w:rPr>
          <w:noProof/>
        </w:rPr>
        <w:t>to ensure the recovery of protected habitats and species, including wild birds, across Union areas, also in areas that fall outside Natura 2000.</w:t>
      </w:r>
      <w:r w:rsidR="1A42C7BD" w:rsidRPr="006E2C43">
        <w:rPr>
          <w:noProof/>
        </w:rPr>
        <w:t xml:space="preserve"> </w:t>
      </w:r>
    </w:p>
    <w:p w:rsidR="00C3592D" w:rsidRPr="006E2C43" w:rsidRDefault="00DF1A0F" w:rsidP="00DF1A0F">
      <w:pPr>
        <w:pStyle w:val="ManualConsidrant"/>
        <w:rPr>
          <w:rFonts w:eastAsiaTheme="minorEastAsia"/>
          <w:noProof/>
        </w:rPr>
      </w:pPr>
      <w:r w:rsidRPr="00DF1A0F">
        <w:t>(26)</w:t>
      </w:r>
      <w:r w:rsidRPr="00DF1A0F">
        <w:tab/>
      </w:r>
      <w:r w:rsidR="2204B708" w:rsidRPr="006E2C43">
        <w:rPr>
          <w:noProof/>
        </w:rPr>
        <w:t>Directive 92/43/EEC</w:t>
      </w:r>
      <w:r w:rsidR="373610C2" w:rsidRPr="006E2C43">
        <w:rPr>
          <w:noProof/>
        </w:rPr>
        <w:t xml:space="preserve"> aims </w:t>
      </w:r>
      <w:r w:rsidR="00B50E4A" w:rsidRPr="006E2C43">
        <w:rPr>
          <w:noProof/>
        </w:rPr>
        <w:t xml:space="preserve">to </w:t>
      </w:r>
      <w:r w:rsidR="373610C2" w:rsidRPr="006E2C43">
        <w:rPr>
          <w:noProof/>
        </w:rPr>
        <w:t>maintain and restor</w:t>
      </w:r>
      <w:r w:rsidR="00B50E4A" w:rsidRPr="006E2C43">
        <w:rPr>
          <w:noProof/>
        </w:rPr>
        <w:t>e</w:t>
      </w:r>
      <w:r w:rsidR="373610C2" w:rsidRPr="006E2C43">
        <w:rPr>
          <w:noProof/>
        </w:rPr>
        <w:t xml:space="preserve">, at favourable conservation status, natural habitats and species of wild fauna and flora of </w:t>
      </w:r>
      <w:r w:rsidR="0058443A" w:rsidRPr="006E2C43">
        <w:rPr>
          <w:noProof/>
        </w:rPr>
        <w:t xml:space="preserve">Union </w:t>
      </w:r>
      <w:r w:rsidR="373610C2" w:rsidRPr="006E2C43">
        <w:rPr>
          <w:noProof/>
        </w:rPr>
        <w:t>interest</w:t>
      </w:r>
      <w:r w:rsidR="00927166" w:rsidRPr="006E2C43">
        <w:rPr>
          <w:noProof/>
        </w:rPr>
        <w:t>.</w:t>
      </w:r>
      <w:r w:rsidR="008400EF" w:rsidRPr="006E2C43">
        <w:rPr>
          <w:noProof/>
        </w:rPr>
        <w:t xml:space="preserve"> </w:t>
      </w:r>
      <w:r w:rsidR="00927166" w:rsidRPr="006E2C43">
        <w:rPr>
          <w:noProof/>
        </w:rPr>
        <w:t>H</w:t>
      </w:r>
      <w:r w:rsidR="008400EF" w:rsidRPr="006E2C43">
        <w:rPr>
          <w:noProof/>
        </w:rPr>
        <w:t xml:space="preserve">owever, </w:t>
      </w:r>
      <w:r w:rsidR="546473DF" w:rsidRPr="006E2C43">
        <w:rPr>
          <w:noProof/>
        </w:rPr>
        <w:t>it does not set a deadline for achieving th</w:t>
      </w:r>
      <w:r w:rsidR="00F5774C" w:rsidRPr="006E2C43">
        <w:rPr>
          <w:noProof/>
        </w:rPr>
        <w:t>at</w:t>
      </w:r>
      <w:r w:rsidR="546473DF" w:rsidRPr="006E2C43">
        <w:rPr>
          <w:noProof/>
        </w:rPr>
        <w:t xml:space="preserve"> goal. Similarly, </w:t>
      </w:r>
      <w:r w:rsidR="6C7DFE4A" w:rsidRPr="006E2C43">
        <w:rPr>
          <w:noProof/>
        </w:rPr>
        <w:t xml:space="preserve">Directive 2009/147/EC </w:t>
      </w:r>
      <w:r w:rsidR="00B80697" w:rsidRPr="006E2C43">
        <w:rPr>
          <w:noProof/>
        </w:rPr>
        <w:t xml:space="preserve">does not establish a deadline for </w:t>
      </w:r>
      <w:r w:rsidR="546473DF" w:rsidRPr="006E2C43">
        <w:rPr>
          <w:noProof/>
        </w:rPr>
        <w:t>the rec</w:t>
      </w:r>
      <w:r w:rsidR="3721F39A" w:rsidRPr="006E2C43">
        <w:rPr>
          <w:noProof/>
        </w:rPr>
        <w:t>overy of bird population</w:t>
      </w:r>
      <w:r w:rsidR="3AFBCAB8" w:rsidRPr="006E2C43">
        <w:rPr>
          <w:noProof/>
        </w:rPr>
        <w:t>s</w:t>
      </w:r>
      <w:r w:rsidR="3721F39A" w:rsidRPr="006E2C43">
        <w:rPr>
          <w:noProof/>
        </w:rPr>
        <w:t xml:space="preserve"> in the </w:t>
      </w:r>
      <w:r w:rsidR="00B80697" w:rsidRPr="006E2C43">
        <w:rPr>
          <w:noProof/>
        </w:rPr>
        <w:t>Union</w:t>
      </w:r>
      <w:r w:rsidR="3721F39A" w:rsidRPr="006E2C43">
        <w:rPr>
          <w:noProof/>
        </w:rPr>
        <w:t>.</w:t>
      </w:r>
      <w:r w:rsidR="51762219" w:rsidRPr="006E2C43">
        <w:rPr>
          <w:noProof/>
        </w:rPr>
        <w:t xml:space="preserve"> </w:t>
      </w:r>
    </w:p>
    <w:p w:rsidR="00C3592D" w:rsidRPr="006E2C43" w:rsidRDefault="00DF1A0F" w:rsidP="00DF1A0F">
      <w:pPr>
        <w:pStyle w:val="ManualConsidrant"/>
        <w:rPr>
          <w:noProof/>
        </w:rPr>
      </w:pPr>
      <w:r w:rsidRPr="00DF1A0F">
        <w:t>(27)</w:t>
      </w:r>
      <w:r w:rsidRPr="00DF1A0F">
        <w:tab/>
      </w:r>
      <w:r w:rsidR="05632D5D" w:rsidRPr="006E2C43">
        <w:rPr>
          <w:noProof/>
        </w:rPr>
        <w:t>Deadlines</w:t>
      </w:r>
      <w:r w:rsidR="3930CD8D" w:rsidRPr="006E2C43">
        <w:rPr>
          <w:noProof/>
        </w:rPr>
        <w:t xml:space="preserve"> should </w:t>
      </w:r>
      <w:r w:rsidR="6BB0A8DF" w:rsidRPr="006E2C43">
        <w:rPr>
          <w:noProof/>
        </w:rPr>
        <w:t xml:space="preserve">therefore </w:t>
      </w:r>
      <w:r w:rsidR="3930CD8D" w:rsidRPr="006E2C43">
        <w:rPr>
          <w:noProof/>
        </w:rPr>
        <w:t>be established</w:t>
      </w:r>
      <w:r w:rsidR="2B628589" w:rsidRPr="006E2C43">
        <w:rPr>
          <w:noProof/>
        </w:rPr>
        <w:t xml:space="preserve"> for putting in place restoration measures </w:t>
      </w:r>
      <w:r w:rsidR="76E2329F" w:rsidRPr="006E2C43">
        <w:rPr>
          <w:noProof/>
        </w:rPr>
        <w:t xml:space="preserve">within and </w:t>
      </w:r>
      <w:r w:rsidR="007F5607" w:rsidRPr="006E2C43">
        <w:rPr>
          <w:noProof/>
        </w:rPr>
        <w:t xml:space="preserve">beyond </w:t>
      </w:r>
      <w:r w:rsidR="76E2329F" w:rsidRPr="006E2C43">
        <w:rPr>
          <w:noProof/>
        </w:rPr>
        <w:t xml:space="preserve">Natura 2000 sites, </w:t>
      </w:r>
      <w:r w:rsidR="2B628589" w:rsidRPr="006E2C43">
        <w:rPr>
          <w:noProof/>
        </w:rPr>
        <w:t>in order to</w:t>
      </w:r>
      <w:r w:rsidR="3930CD8D" w:rsidRPr="006E2C43">
        <w:rPr>
          <w:noProof/>
        </w:rPr>
        <w:t xml:space="preserve"> gradually</w:t>
      </w:r>
      <w:r w:rsidR="2B628589" w:rsidRPr="006E2C43">
        <w:rPr>
          <w:noProof/>
        </w:rPr>
        <w:t xml:space="preserve"> improve the condition of protected habitat</w:t>
      </w:r>
      <w:r w:rsidR="6E29D806" w:rsidRPr="006E2C43">
        <w:rPr>
          <w:noProof/>
        </w:rPr>
        <w:t xml:space="preserve"> type</w:t>
      </w:r>
      <w:r w:rsidR="57A929EF" w:rsidRPr="006E2C43">
        <w:rPr>
          <w:noProof/>
        </w:rPr>
        <w:t>s</w:t>
      </w:r>
      <w:r w:rsidR="2B628589" w:rsidRPr="006E2C43">
        <w:rPr>
          <w:noProof/>
        </w:rPr>
        <w:t xml:space="preserve"> across </w:t>
      </w:r>
      <w:r w:rsidR="0058443A" w:rsidRPr="006E2C43">
        <w:rPr>
          <w:noProof/>
        </w:rPr>
        <w:t>the Union</w:t>
      </w:r>
      <w:r w:rsidR="2B628589" w:rsidRPr="006E2C43">
        <w:rPr>
          <w:noProof/>
        </w:rPr>
        <w:t xml:space="preserve"> as well as to re-establish </w:t>
      </w:r>
      <w:r w:rsidR="006A3C0E" w:rsidRPr="006E2C43">
        <w:rPr>
          <w:noProof/>
        </w:rPr>
        <w:t>them</w:t>
      </w:r>
      <w:r w:rsidR="5C29D9DA" w:rsidRPr="006E2C43">
        <w:rPr>
          <w:noProof/>
        </w:rPr>
        <w:t xml:space="preserve"> </w:t>
      </w:r>
      <w:r w:rsidR="006A3C0E" w:rsidRPr="006E2C43">
        <w:rPr>
          <w:noProof/>
        </w:rPr>
        <w:t xml:space="preserve">until </w:t>
      </w:r>
      <w:r w:rsidR="3930CD8D" w:rsidRPr="006E2C43">
        <w:rPr>
          <w:noProof/>
        </w:rPr>
        <w:t>the</w:t>
      </w:r>
      <w:r w:rsidR="2B628589" w:rsidRPr="006E2C43">
        <w:rPr>
          <w:noProof/>
        </w:rPr>
        <w:t xml:space="preserve"> favourable reference area needed to achieve favourable conservation status of th</w:t>
      </w:r>
      <w:r w:rsidR="3930CD8D" w:rsidRPr="006E2C43">
        <w:rPr>
          <w:noProof/>
        </w:rPr>
        <w:t>o</w:t>
      </w:r>
      <w:r w:rsidR="2B628589" w:rsidRPr="006E2C43">
        <w:rPr>
          <w:noProof/>
        </w:rPr>
        <w:t xml:space="preserve">se habitat types in the </w:t>
      </w:r>
      <w:r w:rsidR="338522C9" w:rsidRPr="006E2C43">
        <w:rPr>
          <w:noProof/>
        </w:rPr>
        <w:t>Union</w:t>
      </w:r>
      <w:r w:rsidR="006A3C0E" w:rsidRPr="006E2C43">
        <w:rPr>
          <w:noProof/>
        </w:rPr>
        <w:t xml:space="preserve"> is reached</w:t>
      </w:r>
      <w:r w:rsidR="2B628589" w:rsidRPr="006E2C43">
        <w:rPr>
          <w:noProof/>
        </w:rPr>
        <w:t>.</w:t>
      </w:r>
      <w:r w:rsidR="00774D13" w:rsidRPr="006E2C43">
        <w:rPr>
          <w:noProof/>
        </w:rPr>
        <w:t xml:space="preserve"> In order to give the necessary flexibility to Member States to </w:t>
      </w:r>
      <w:r w:rsidR="00F10DF0" w:rsidRPr="006E2C43">
        <w:rPr>
          <w:noProof/>
        </w:rPr>
        <w:t>put in place</w:t>
      </w:r>
      <w:r w:rsidR="00774D13" w:rsidRPr="006E2C43">
        <w:rPr>
          <w:noProof/>
        </w:rPr>
        <w:t xml:space="preserve"> large scale restoration</w:t>
      </w:r>
      <w:r w:rsidR="00F10DF0" w:rsidRPr="006E2C43">
        <w:rPr>
          <w:noProof/>
        </w:rPr>
        <w:t xml:space="preserve"> efforts</w:t>
      </w:r>
      <w:r w:rsidR="00774D13" w:rsidRPr="006E2C43">
        <w:rPr>
          <w:noProof/>
        </w:rPr>
        <w:t xml:space="preserve">, it is appropriate to group habitat types according to the ecosystem </w:t>
      </w:r>
      <w:r w:rsidR="00B50E4A" w:rsidRPr="006E2C43">
        <w:rPr>
          <w:noProof/>
        </w:rPr>
        <w:t xml:space="preserve">to which </w:t>
      </w:r>
      <w:r w:rsidR="00774D13" w:rsidRPr="006E2C43">
        <w:rPr>
          <w:noProof/>
        </w:rPr>
        <w:t>they belong and set the time</w:t>
      </w:r>
      <w:r w:rsidR="00F10DF0" w:rsidRPr="006E2C43">
        <w:rPr>
          <w:noProof/>
        </w:rPr>
        <w:t>-</w:t>
      </w:r>
      <w:r w:rsidR="00774D13" w:rsidRPr="006E2C43">
        <w:rPr>
          <w:noProof/>
        </w:rPr>
        <w:t>bound and quantified area-based targets for groups</w:t>
      </w:r>
      <w:r w:rsidR="00F10DF0" w:rsidRPr="006E2C43">
        <w:rPr>
          <w:noProof/>
        </w:rPr>
        <w:t xml:space="preserve"> of habitat types</w:t>
      </w:r>
      <w:r w:rsidR="00774D13" w:rsidRPr="006E2C43">
        <w:rPr>
          <w:noProof/>
        </w:rPr>
        <w:t xml:space="preserve">. </w:t>
      </w:r>
      <w:r w:rsidR="00875C7E" w:rsidRPr="006E2C43">
        <w:rPr>
          <w:noProof/>
        </w:rPr>
        <w:t xml:space="preserve">This will allow Member States to </w:t>
      </w:r>
      <w:r w:rsidR="0018483E" w:rsidRPr="006E2C43">
        <w:rPr>
          <w:noProof/>
        </w:rPr>
        <w:t>choose</w:t>
      </w:r>
      <w:r w:rsidR="00875C7E" w:rsidRPr="006E2C43">
        <w:rPr>
          <w:noProof/>
        </w:rPr>
        <w:t xml:space="preserve"> which habitats to restore first within the group. </w:t>
      </w:r>
    </w:p>
    <w:p w:rsidR="00C3592D" w:rsidRPr="006E2C43" w:rsidRDefault="00DF1A0F" w:rsidP="00DF1A0F">
      <w:pPr>
        <w:pStyle w:val="ManualConsidrant"/>
        <w:rPr>
          <w:noProof/>
        </w:rPr>
      </w:pPr>
      <w:r w:rsidRPr="00DF1A0F">
        <w:t>(28)</w:t>
      </w:r>
      <w:r w:rsidRPr="00DF1A0F">
        <w:tab/>
      </w:r>
      <w:r w:rsidR="013E6B3F" w:rsidRPr="006E2C43">
        <w:rPr>
          <w:noProof/>
        </w:rPr>
        <w:t>Similar requirements should be set for the habitats of species</w:t>
      </w:r>
      <w:r w:rsidR="4A33931E" w:rsidRPr="006E2C43">
        <w:rPr>
          <w:noProof/>
        </w:rPr>
        <w:t xml:space="preserve"> </w:t>
      </w:r>
      <w:r w:rsidR="007F5607" w:rsidRPr="006E2C43">
        <w:rPr>
          <w:noProof/>
        </w:rPr>
        <w:t>that fall within</w:t>
      </w:r>
      <w:r w:rsidR="4A33931E" w:rsidRPr="006E2C43">
        <w:rPr>
          <w:noProof/>
        </w:rPr>
        <w:t xml:space="preserve"> the scope of Directive 92/43/EEC and</w:t>
      </w:r>
      <w:r w:rsidR="77587A7F" w:rsidRPr="006E2C43">
        <w:rPr>
          <w:noProof/>
        </w:rPr>
        <w:t xml:space="preserve"> habitats</w:t>
      </w:r>
      <w:r w:rsidR="4A33931E" w:rsidRPr="006E2C43">
        <w:rPr>
          <w:noProof/>
        </w:rPr>
        <w:t xml:space="preserve"> of wild birds </w:t>
      </w:r>
      <w:r w:rsidR="007F5607" w:rsidRPr="006E2C43">
        <w:rPr>
          <w:noProof/>
        </w:rPr>
        <w:t>that fall within</w:t>
      </w:r>
      <w:r w:rsidR="4A33931E" w:rsidRPr="006E2C43">
        <w:rPr>
          <w:noProof/>
        </w:rPr>
        <w:t xml:space="preserve"> the scope of Directive 2009/147/EC</w:t>
      </w:r>
      <w:r w:rsidR="013E6B3F" w:rsidRPr="006E2C43">
        <w:rPr>
          <w:noProof/>
        </w:rPr>
        <w:t xml:space="preserve">, having special regard </w:t>
      </w:r>
      <w:r w:rsidR="00F10DF0" w:rsidRPr="006E2C43">
        <w:rPr>
          <w:noProof/>
        </w:rPr>
        <w:t>to the connectivity needed between</w:t>
      </w:r>
      <w:r w:rsidR="00B50E4A" w:rsidRPr="006E2C43">
        <w:rPr>
          <w:noProof/>
        </w:rPr>
        <w:t xml:space="preserve"> both of</w:t>
      </w:r>
      <w:r w:rsidR="00F10DF0" w:rsidRPr="006E2C43">
        <w:rPr>
          <w:noProof/>
        </w:rPr>
        <w:t xml:space="preserve"> </w:t>
      </w:r>
      <w:r w:rsidR="001632AE" w:rsidRPr="006E2C43">
        <w:rPr>
          <w:noProof/>
        </w:rPr>
        <w:t xml:space="preserve">those </w:t>
      </w:r>
      <w:r w:rsidR="00F10DF0" w:rsidRPr="006E2C43">
        <w:rPr>
          <w:noProof/>
        </w:rPr>
        <w:t>habitats in order for the species populations to thrive</w:t>
      </w:r>
      <w:r w:rsidR="013E6B3F" w:rsidRPr="006E2C43">
        <w:rPr>
          <w:noProof/>
        </w:rPr>
        <w:t>.</w:t>
      </w:r>
      <w:r w:rsidR="4DE88C8C" w:rsidRPr="006E2C43">
        <w:rPr>
          <w:noProof/>
        </w:rPr>
        <w:t xml:space="preserve"> </w:t>
      </w:r>
    </w:p>
    <w:p w:rsidR="004A2B92" w:rsidRPr="006E2C43" w:rsidRDefault="00DF1A0F" w:rsidP="00DF1A0F">
      <w:pPr>
        <w:pStyle w:val="ManualConsidrant"/>
        <w:rPr>
          <w:noProof/>
        </w:rPr>
      </w:pPr>
      <w:r w:rsidRPr="00DF1A0F">
        <w:t>(29)</w:t>
      </w:r>
      <w:r w:rsidRPr="00DF1A0F">
        <w:tab/>
      </w:r>
      <w:r w:rsidR="004A2B92" w:rsidRPr="006E2C43">
        <w:rPr>
          <w:noProof/>
        </w:rPr>
        <w:t xml:space="preserve">It is </w:t>
      </w:r>
      <w:r w:rsidR="00E228D3" w:rsidRPr="006E2C43">
        <w:rPr>
          <w:noProof/>
        </w:rPr>
        <w:t>necessary</w:t>
      </w:r>
      <w:r w:rsidR="004A2B92" w:rsidRPr="006E2C43">
        <w:rPr>
          <w:noProof/>
        </w:rPr>
        <w:t xml:space="preserve"> that the restoration measures for habitat types are </w:t>
      </w:r>
      <w:r w:rsidR="00E228D3" w:rsidRPr="006E2C43">
        <w:rPr>
          <w:noProof/>
        </w:rPr>
        <w:t>adequate</w:t>
      </w:r>
      <w:r w:rsidR="00041F34" w:rsidRPr="006E2C43">
        <w:rPr>
          <w:noProof/>
        </w:rPr>
        <w:t xml:space="preserve"> and suitable </w:t>
      </w:r>
      <w:r w:rsidR="004A2B92" w:rsidRPr="006E2C43">
        <w:rPr>
          <w:noProof/>
        </w:rPr>
        <w:t xml:space="preserve">to reach good condition and the favourable reference areas </w:t>
      </w:r>
      <w:r w:rsidR="00041F34" w:rsidRPr="006E2C43">
        <w:rPr>
          <w:noProof/>
        </w:rPr>
        <w:t>as swiftly as possible</w:t>
      </w:r>
      <w:r w:rsidR="00627B43" w:rsidRPr="006E2C43">
        <w:rPr>
          <w:noProof/>
        </w:rPr>
        <w:t>,</w:t>
      </w:r>
      <w:r w:rsidR="005C52C2" w:rsidRPr="006E2C43">
        <w:rPr>
          <w:noProof/>
        </w:rPr>
        <w:t xml:space="preserve"> </w:t>
      </w:r>
      <w:r w:rsidR="00866343" w:rsidRPr="006E2C43">
        <w:rPr>
          <w:noProof/>
        </w:rPr>
        <w:t>with a</w:t>
      </w:r>
      <w:r w:rsidR="005C52C2" w:rsidRPr="006E2C43">
        <w:rPr>
          <w:noProof/>
        </w:rPr>
        <w:t xml:space="preserve"> view </w:t>
      </w:r>
      <w:r w:rsidR="00866343" w:rsidRPr="006E2C43">
        <w:rPr>
          <w:noProof/>
        </w:rPr>
        <w:t>to</w:t>
      </w:r>
      <w:r w:rsidR="005C52C2" w:rsidRPr="006E2C43">
        <w:rPr>
          <w:noProof/>
        </w:rPr>
        <w:t xml:space="preserve"> achieving the</w:t>
      </w:r>
      <w:r w:rsidR="00866343" w:rsidRPr="006E2C43">
        <w:rPr>
          <w:noProof/>
        </w:rPr>
        <w:t>ir</w:t>
      </w:r>
      <w:r w:rsidR="005C52C2" w:rsidRPr="006E2C43">
        <w:rPr>
          <w:noProof/>
        </w:rPr>
        <w:t xml:space="preserve"> favourable conservation status</w:t>
      </w:r>
      <w:r w:rsidR="004A2B92" w:rsidRPr="006E2C43">
        <w:rPr>
          <w:noProof/>
        </w:rPr>
        <w:t xml:space="preserve">. </w:t>
      </w:r>
      <w:r w:rsidR="00041F34" w:rsidRPr="006E2C43">
        <w:rPr>
          <w:noProof/>
        </w:rPr>
        <w:t>It is important that the restoration measures are those necessary to achieve the time</w:t>
      </w:r>
      <w:r w:rsidR="0064192D" w:rsidRPr="006E2C43">
        <w:rPr>
          <w:noProof/>
        </w:rPr>
        <w:t>-</w:t>
      </w:r>
      <w:r w:rsidR="00041F34" w:rsidRPr="006E2C43">
        <w:rPr>
          <w:noProof/>
        </w:rPr>
        <w:t xml:space="preserve">bound and quantified area-based targets. </w:t>
      </w:r>
      <w:r w:rsidR="00356C64" w:rsidRPr="006E2C43">
        <w:rPr>
          <w:noProof/>
        </w:rPr>
        <w:t>It is also necessary that the restoration measures for</w:t>
      </w:r>
      <w:r w:rsidR="004A2B92" w:rsidRPr="006E2C43">
        <w:rPr>
          <w:noProof/>
        </w:rPr>
        <w:t xml:space="preserve"> the habitats of the species</w:t>
      </w:r>
      <w:r w:rsidR="00041F34" w:rsidRPr="006E2C43">
        <w:rPr>
          <w:noProof/>
        </w:rPr>
        <w:t xml:space="preserve"> </w:t>
      </w:r>
      <w:r w:rsidR="00356C64" w:rsidRPr="006E2C43">
        <w:rPr>
          <w:noProof/>
        </w:rPr>
        <w:t>are adequate and suitable</w:t>
      </w:r>
      <w:r w:rsidR="00041F34" w:rsidRPr="006E2C43">
        <w:rPr>
          <w:noProof/>
        </w:rPr>
        <w:t xml:space="preserve"> to reach their sufficient quality and quantity</w:t>
      </w:r>
      <w:r w:rsidR="005C52C2" w:rsidRPr="006E2C43">
        <w:rPr>
          <w:noProof/>
        </w:rPr>
        <w:t xml:space="preserve"> </w:t>
      </w:r>
      <w:r w:rsidR="00356C64" w:rsidRPr="006E2C43">
        <w:rPr>
          <w:noProof/>
        </w:rPr>
        <w:t xml:space="preserve">as swiftly as possible </w:t>
      </w:r>
      <w:r w:rsidR="00866343" w:rsidRPr="006E2C43">
        <w:rPr>
          <w:noProof/>
        </w:rPr>
        <w:t>with a</w:t>
      </w:r>
      <w:r w:rsidR="005C52C2" w:rsidRPr="006E2C43">
        <w:rPr>
          <w:noProof/>
        </w:rPr>
        <w:t xml:space="preserve"> view </w:t>
      </w:r>
      <w:r w:rsidR="00866343" w:rsidRPr="006E2C43">
        <w:rPr>
          <w:noProof/>
        </w:rPr>
        <w:t>to</w:t>
      </w:r>
      <w:r w:rsidR="005C52C2" w:rsidRPr="006E2C43">
        <w:rPr>
          <w:noProof/>
        </w:rPr>
        <w:t xml:space="preserve"> achieving the favourable conservation status of the species</w:t>
      </w:r>
      <w:r w:rsidR="00041F34" w:rsidRPr="006E2C43">
        <w:rPr>
          <w:noProof/>
        </w:rPr>
        <w:t>.</w:t>
      </w:r>
      <w:r w:rsidR="005E0E29" w:rsidRPr="006E2C43">
        <w:rPr>
          <w:noProof/>
        </w:rPr>
        <w:t xml:space="preserve"> </w:t>
      </w:r>
    </w:p>
    <w:p w:rsidR="73CAA32F" w:rsidRPr="006E2C43" w:rsidRDefault="00DF1A0F" w:rsidP="00DF1A0F">
      <w:pPr>
        <w:pStyle w:val="ManualConsidrant"/>
        <w:rPr>
          <w:rFonts w:eastAsiaTheme="minorEastAsia"/>
          <w:noProof/>
        </w:rPr>
      </w:pPr>
      <w:r w:rsidRPr="00DF1A0F">
        <w:t>(30)</w:t>
      </w:r>
      <w:r w:rsidRPr="00DF1A0F">
        <w:tab/>
      </w:r>
      <w:r w:rsidR="34DF800B" w:rsidRPr="006E2C43">
        <w:rPr>
          <w:noProof/>
        </w:rPr>
        <w:t>It is important to ensure that the restoration measures put in place</w:t>
      </w:r>
      <w:r w:rsidR="00B50E4A" w:rsidRPr="006E2C43">
        <w:rPr>
          <w:noProof/>
        </w:rPr>
        <w:t xml:space="preserve"> under this Regulation</w:t>
      </w:r>
      <w:r w:rsidR="34DF800B" w:rsidRPr="006E2C43">
        <w:rPr>
          <w:noProof/>
        </w:rPr>
        <w:t xml:space="preserve"> </w:t>
      </w:r>
      <w:r w:rsidR="008400EF" w:rsidRPr="006E2C43">
        <w:rPr>
          <w:noProof/>
        </w:rPr>
        <w:t>deliver concrete and measurable</w:t>
      </w:r>
      <w:r w:rsidR="002C2F37" w:rsidRPr="006E2C43">
        <w:rPr>
          <w:noProof/>
        </w:rPr>
        <w:t xml:space="preserve"> improvement </w:t>
      </w:r>
      <w:r w:rsidR="00B50E4A" w:rsidRPr="006E2C43">
        <w:rPr>
          <w:noProof/>
        </w:rPr>
        <w:t>in</w:t>
      </w:r>
      <w:r w:rsidR="002C2F37" w:rsidRPr="006E2C43">
        <w:rPr>
          <w:noProof/>
        </w:rPr>
        <w:t xml:space="preserve"> the condition of the ecosystems</w:t>
      </w:r>
      <w:r w:rsidR="367FE9C9" w:rsidRPr="006E2C43">
        <w:rPr>
          <w:noProof/>
        </w:rPr>
        <w:t>,</w:t>
      </w:r>
      <w:r w:rsidR="34DF800B" w:rsidRPr="006E2C43">
        <w:rPr>
          <w:noProof/>
        </w:rPr>
        <w:t xml:space="preserve"> both at the level of the </w:t>
      </w:r>
      <w:r w:rsidR="5FE88B9C" w:rsidRPr="006E2C43">
        <w:rPr>
          <w:noProof/>
        </w:rPr>
        <w:t xml:space="preserve">individual </w:t>
      </w:r>
      <w:r w:rsidR="34DF800B" w:rsidRPr="006E2C43">
        <w:rPr>
          <w:noProof/>
        </w:rPr>
        <w:t>areas</w:t>
      </w:r>
      <w:r w:rsidR="75331538" w:rsidRPr="006E2C43">
        <w:rPr>
          <w:rStyle w:val="CommentReference"/>
          <w:noProof/>
        </w:rPr>
        <w:t xml:space="preserve"> </w:t>
      </w:r>
      <w:r w:rsidR="76E2329F" w:rsidRPr="006E2C43">
        <w:rPr>
          <w:noProof/>
        </w:rPr>
        <w:t xml:space="preserve">subject to restoration </w:t>
      </w:r>
      <w:r w:rsidR="34DF800B" w:rsidRPr="006E2C43">
        <w:rPr>
          <w:noProof/>
        </w:rPr>
        <w:t>and at national</w:t>
      </w:r>
      <w:r w:rsidR="76E2329F" w:rsidRPr="006E2C43">
        <w:rPr>
          <w:noProof/>
        </w:rPr>
        <w:t xml:space="preserve"> and Union</w:t>
      </w:r>
      <w:r w:rsidR="34DF800B" w:rsidRPr="006E2C43">
        <w:rPr>
          <w:noProof/>
        </w:rPr>
        <w:t xml:space="preserve"> level</w:t>
      </w:r>
      <w:r w:rsidR="76E2329F" w:rsidRPr="006E2C43">
        <w:rPr>
          <w:noProof/>
        </w:rPr>
        <w:t>s</w:t>
      </w:r>
      <w:r w:rsidR="0F6231AF" w:rsidRPr="006E2C43">
        <w:rPr>
          <w:noProof/>
        </w:rPr>
        <w:t>.</w:t>
      </w:r>
      <w:r w:rsidR="774DE209" w:rsidRPr="006E2C43">
        <w:rPr>
          <w:noProof/>
        </w:rPr>
        <w:t xml:space="preserve"> </w:t>
      </w:r>
    </w:p>
    <w:p w:rsidR="00FA07EE" w:rsidRPr="006E2C43" w:rsidRDefault="00DF1A0F" w:rsidP="00DF1A0F">
      <w:pPr>
        <w:pStyle w:val="ManualConsidrant"/>
        <w:rPr>
          <w:rFonts w:eastAsiaTheme="minorEastAsia"/>
          <w:noProof/>
        </w:rPr>
      </w:pPr>
      <w:r w:rsidRPr="00DF1A0F">
        <w:t>(31)</w:t>
      </w:r>
      <w:r w:rsidRPr="00DF1A0F">
        <w:tab/>
      </w:r>
      <w:r w:rsidR="00875C7E" w:rsidRPr="006E2C43">
        <w:rPr>
          <w:noProof/>
        </w:rPr>
        <w:t xml:space="preserve">In order to ensure that the restoration </w:t>
      </w:r>
      <w:r w:rsidR="0018483E" w:rsidRPr="006E2C43">
        <w:rPr>
          <w:noProof/>
        </w:rPr>
        <w:t>measures</w:t>
      </w:r>
      <w:r w:rsidR="00875C7E" w:rsidRPr="006E2C43">
        <w:rPr>
          <w:noProof/>
        </w:rPr>
        <w:t xml:space="preserve"> are efficient and that their results can be measured over time, i</w:t>
      </w:r>
      <w:r w:rsidR="76E2329F" w:rsidRPr="006E2C43">
        <w:rPr>
          <w:noProof/>
        </w:rPr>
        <w:t>t is essential that the areas that are subject to</w:t>
      </w:r>
      <w:r w:rsidR="00AF5434" w:rsidRPr="006E2C43">
        <w:rPr>
          <w:noProof/>
        </w:rPr>
        <w:t xml:space="preserve"> such</w:t>
      </w:r>
      <w:r w:rsidR="76E2329F" w:rsidRPr="006E2C43">
        <w:rPr>
          <w:noProof/>
        </w:rPr>
        <w:t xml:space="preserve"> restoration measures</w:t>
      </w:r>
      <w:r w:rsidR="002C2F37" w:rsidRPr="006E2C43">
        <w:rPr>
          <w:noProof/>
        </w:rPr>
        <w:t>,</w:t>
      </w:r>
      <w:r w:rsidR="76E2329F" w:rsidRPr="006E2C43">
        <w:rPr>
          <w:noProof/>
        </w:rPr>
        <w:t xml:space="preserve"> </w:t>
      </w:r>
      <w:r w:rsidR="00A27148" w:rsidRPr="006E2C43">
        <w:rPr>
          <w:noProof/>
        </w:rPr>
        <w:t xml:space="preserve">with a view to </w:t>
      </w:r>
      <w:r w:rsidR="76E2329F" w:rsidRPr="006E2C43">
        <w:rPr>
          <w:noProof/>
        </w:rPr>
        <w:t>improv</w:t>
      </w:r>
      <w:r w:rsidR="00AF5434" w:rsidRPr="006E2C43">
        <w:rPr>
          <w:noProof/>
        </w:rPr>
        <w:t>ing</w:t>
      </w:r>
      <w:r w:rsidR="00A27148" w:rsidRPr="006E2C43">
        <w:rPr>
          <w:noProof/>
        </w:rPr>
        <w:t xml:space="preserve"> </w:t>
      </w:r>
      <w:r w:rsidR="76E2329F" w:rsidRPr="006E2C43">
        <w:rPr>
          <w:noProof/>
        </w:rPr>
        <w:t xml:space="preserve">the condition of habitats </w:t>
      </w:r>
      <w:r w:rsidR="00965A4F" w:rsidRPr="006E2C43">
        <w:rPr>
          <w:noProof/>
        </w:rPr>
        <w:t>that fall within</w:t>
      </w:r>
      <w:r w:rsidR="76E2329F" w:rsidRPr="006E2C43">
        <w:rPr>
          <w:noProof/>
        </w:rPr>
        <w:t xml:space="preserve"> the scope of</w:t>
      </w:r>
      <w:r w:rsidR="001E43DB" w:rsidRPr="006E2C43">
        <w:rPr>
          <w:noProof/>
        </w:rPr>
        <w:t xml:space="preserve"> Annex I to</w:t>
      </w:r>
      <w:r w:rsidR="76E2329F" w:rsidRPr="006E2C43">
        <w:rPr>
          <w:noProof/>
        </w:rPr>
        <w:t xml:space="preserve"> Directive 92/43/EEC</w:t>
      </w:r>
      <w:r w:rsidR="00A27148" w:rsidRPr="006E2C43">
        <w:rPr>
          <w:noProof/>
        </w:rPr>
        <w:t xml:space="preserve">, to </w:t>
      </w:r>
      <w:r w:rsidR="76E2329F" w:rsidRPr="006E2C43">
        <w:rPr>
          <w:noProof/>
        </w:rPr>
        <w:t xml:space="preserve">re-establish </w:t>
      </w:r>
      <w:r w:rsidR="00A27148" w:rsidRPr="006E2C43">
        <w:rPr>
          <w:noProof/>
        </w:rPr>
        <w:t xml:space="preserve">those habitats </w:t>
      </w:r>
      <w:r w:rsidR="76E2329F" w:rsidRPr="006E2C43">
        <w:rPr>
          <w:noProof/>
        </w:rPr>
        <w:t xml:space="preserve">and </w:t>
      </w:r>
      <w:r w:rsidR="00A27148" w:rsidRPr="006E2C43">
        <w:rPr>
          <w:noProof/>
        </w:rPr>
        <w:t xml:space="preserve">to </w:t>
      </w:r>
      <w:r w:rsidR="76E2329F" w:rsidRPr="006E2C43">
        <w:rPr>
          <w:noProof/>
        </w:rPr>
        <w:t>improv</w:t>
      </w:r>
      <w:r w:rsidR="00A27148" w:rsidRPr="006E2C43">
        <w:rPr>
          <w:noProof/>
        </w:rPr>
        <w:t xml:space="preserve">e </w:t>
      </w:r>
      <w:r w:rsidR="76E2329F" w:rsidRPr="006E2C43">
        <w:rPr>
          <w:noProof/>
        </w:rPr>
        <w:t>their connectivity</w:t>
      </w:r>
      <w:r w:rsidR="00965A4F" w:rsidRPr="006E2C43">
        <w:rPr>
          <w:noProof/>
        </w:rPr>
        <w:t>,</w:t>
      </w:r>
      <w:r w:rsidR="76E2329F" w:rsidRPr="006E2C43">
        <w:rPr>
          <w:noProof/>
        </w:rPr>
        <w:t xml:space="preserve"> show a continuous improvement until good condition is reached.</w:t>
      </w:r>
      <w:r w:rsidR="00774D13" w:rsidRPr="006E2C43">
        <w:rPr>
          <w:noProof/>
        </w:rPr>
        <w:t xml:space="preserve"> </w:t>
      </w:r>
      <w:r w:rsidR="76E2329F" w:rsidRPr="006E2C43">
        <w:rPr>
          <w:noProof/>
        </w:rPr>
        <w:t xml:space="preserve"> </w:t>
      </w:r>
    </w:p>
    <w:p w:rsidR="00FA07EE" w:rsidRPr="006E2C43" w:rsidRDefault="00DF1A0F" w:rsidP="00DF1A0F">
      <w:pPr>
        <w:pStyle w:val="ManualConsidrant"/>
        <w:rPr>
          <w:rFonts w:eastAsiaTheme="minorEastAsia"/>
          <w:noProof/>
        </w:rPr>
      </w:pPr>
      <w:r w:rsidRPr="00DF1A0F">
        <w:t>(32)</w:t>
      </w:r>
      <w:r w:rsidRPr="00DF1A0F">
        <w:tab/>
      </w:r>
      <w:r w:rsidR="76E2329F" w:rsidRPr="006E2C43">
        <w:rPr>
          <w:noProof/>
        </w:rPr>
        <w:t xml:space="preserve">It is </w:t>
      </w:r>
      <w:r w:rsidR="00A27148" w:rsidRPr="006E2C43">
        <w:rPr>
          <w:noProof/>
        </w:rPr>
        <w:t xml:space="preserve">also </w:t>
      </w:r>
      <w:r w:rsidR="76E2329F" w:rsidRPr="006E2C43">
        <w:rPr>
          <w:noProof/>
        </w:rPr>
        <w:t>essential that the areas that are subject to restoration measures with a view to improv</w:t>
      </w:r>
      <w:r w:rsidR="00B50E4A" w:rsidRPr="006E2C43">
        <w:rPr>
          <w:noProof/>
        </w:rPr>
        <w:t>ing</w:t>
      </w:r>
      <w:r w:rsidR="00A27148" w:rsidRPr="006E2C43">
        <w:rPr>
          <w:noProof/>
        </w:rPr>
        <w:t xml:space="preserve"> </w:t>
      </w:r>
      <w:r w:rsidR="76E2329F" w:rsidRPr="006E2C43">
        <w:rPr>
          <w:noProof/>
        </w:rPr>
        <w:t xml:space="preserve">the quality and quantity of the habitats of species </w:t>
      </w:r>
      <w:r w:rsidR="00416239" w:rsidRPr="006E2C43">
        <w:rPr>
          <w:noProof/>
        </w:rPr>
        <w:t>that fall within</w:t>
      </w:r>
      <w:r w:rsidR="76E2329F" w:rsidRPr="006E2C43">
        <w:rPr>
          <w:noProof/>
        </w:rPr>
        <w:t xml:space="preserve"> the scope of Directive 92/43/EEC</w:t>
      </w:r>
      <w:r w:rsidR="00416239" w:rsidRPr="006E2C43">
        <w:rPr>
          <w:noProof/>
        </w:rPr>
        <w:t>,</w:t>
      </w:r>
      <w:r w:rsidR="76E2329F" w:rsidRPr="006E2C43">
        <w:rPr>
          <w:noProof/>
        </w:rPr>
        <w:t xml:space="preserve"> as well as habitats of wild birds </w:t>
      </w:r>
      <w:r w:rsidR="00416239" w:rsidRPr="006E2C43">
        <w:rPr>
          <w:noProof/>
        </w:rPr>
        <w:t>falling with</w:t>
      </w:r>
      <w:r w:rsidR="001D64DA" w:rsidRPr="006E2C43">
        <w:rPr>
          <w:noProof/>
        </w:rPr>
        <w:t>in</w:t>
      </w:r>
      <w:r w:rsidR="00416239" w:rsidRPr="006E2C43">
        <w:rPr>
          <w:noProof/>
        </w:rPr>
        <w:t xml:space="preserve"> </w:t>
      </w:r>
      <w:r w:rsidR="76E2329F" w:rsidRPr="006E2C43">
        <w:rPr>
          <w:noProof/>
        </w:rPr>
        <w:t>the scope of Directive 2009/147/EC</w:t>
      </w:r>
      <w:r w:rsidR="00416239" w:rsidRPr="006E2C43">
        <w:rPr>
          <w:noProof/>
        </w:rPr>
        <w:t>,</w:t>
      </w:r>
      <w:r w:rsidR="76E2329F" w:rsidRPr="006E2C43">
        <w:rPr>
          <w:noProof/>
        </w:rPr>
        <w:t xml:space="preserve"> show a continuous improvement </w:t>
      </w:r>
      <w:r w:rsidR="001D64DA" w:rsidRPr="006E2C43">
        <w:rPr>
          <w:noProof/>
        </w:rPr>
        <w:t>to contribute to the achievement of a</w:t>
      </w:r>
      <w:r w:rsidR="76E2329F" w:rsidRPr="006E2C43">
        <w:rPr>
          <w:noProof/>
        </w:rPr>
        <w:t xml:space="preserve"> sufficient quantity and quality of the habitats of such spe</w:t>
      </w:r>
      <w:r w:rsidR="008400EF" w:rsidRPr="006E2C43">
        <w:rPr>
          <w:noProof/>
        </w:rPr>
        <w:t>cies.</w:t>
      </w:r>
      <w:r w:rsidR="001632AE" w:rsidRPr="006E2C43">
        <w:rPr>
          <w:noProof/>
        </w:rPr>
        <w:t xml:space="preserve"> </w:t>
      </w:r>
    </w:p>
    <w:p w:rsidR="00FA07EE" w:rsidRPr="006E2C43" w:rsidRDefault="00DF1A0F" w:rsidP="00DF1A0F">
      <w:pPr>
        <w:pStyle w:val="ManualConsidrant"/>
        <w:rPr>
          <w:noProof/>
        </w:rPr>
      </w:pPr>
      <w:r w:rsidRPr="00DF1A0F">
        <w:t>(33)</w:t>
      </w:r>
      <w:r w:rsidRPr="00DF1A0F">
        <w:tab/>
      </w:r>
      <w:r w:rsidR="76E2329F" w:rsidRPr="006E2C43">
        <w:rPr>
          <w:noProof/>
        </w:rPr>
        <w:t>It is important to</w:t>
      </w:r>
      <w:r w:rsidR="76E2329F" w:rsidRPr="006E2C43">
        <w:rPr>
          <w:rFonts w:eastAsia="Times New Roman"/>
          <w:noProof/>
        </w:rPr>
        <w:t xml:space="preserve"> ensure </w:t>
      </w:r>
      <w:r w:rsidR="76E2329F" w:rsidRPr="006E2C43">
        <w:rPr>
          <w:noProof/>
        </w:rPr>
        <w:t>a gradual increase of</w:t>
      </w:r>
      <w:r w:rsidR="001632AE" w:rsidRPr="006E2C43">
        <w:rPr>
          <w:noProof/>
        </w:rPr>
        <w:t xml:space="preserve"> the areas covered by</w:t>
      </w:r>
      <w:r w:rsidR="76E2329F" w:rsidRPr="006E2C43">
        <w:rPr>
          <w:noProof/>
        </w:rPr>
        <w:t xml:space="preserve"> habitat </w:t>
      </w:r>
      <w:r w:rsidR="001632AE" w:rsidRPr="006E2C43">
        <w:rPr>
          <w:noProof/>
        </w:rPr>
        <w:t xml:space="preserve">types that fall within the scope of Directive 92/43/EEC that are </w:t>
      </w:r>
      <w:r w:rsidR="76E2329F" w:rsidRPr="006E2C43">
        <w:rPr>
          <w:noProof/>
        </w:rPr>
        <w:t>in good condition</w:t>
      </w:r>
      <w:r w:rsidR="76E2329F" w:rsidRPr="006E2C43">
        <w:rPr>
          <w:rFonts w:eastAsia="Times New Roman"/>
          <w:noProof/>
        </w:rPr>
        <w:t xml:space="preserve"> across the territory of Member States and of the Union</w:t>
      </w:r>
      <w:r w:rsidR="00554D8E" w:rsidRPr="006E2C43">
        <w:rPr>
          <w:rFonts w:eastAsia="Times New Roman"/>
          <w:noProof/>
        </w:rPr>
        <w:t xml:space="preserve"> </w:t>
      </w:r>
      <w:r w:rsidR="00102E63" w:rsidRPr="006E2C43">
        <w:rPr>
          <w:rFonts w:eastAsia="Times New Roman"/>
          <w:noProof/>
        </w:rPr>
        <w:t>as a whole</w:t>
      </w:r>
      <w:r w:rsidR="76E2329F" w:rsidRPr="006E2C43">
        <w:rPr>
          <w:rFonts w:eastAsia="Times New Roman"/>
          <w:noProof/>
        </w:rPr>
        <w:t xml:space="preserve">, </w:t>
      </w:r>
      <w:r w:rsidR="76E2329F" w:rsidRPr="006E2C43">
        <w:rPr>
          <w:noProof/>
        </w:rPr>
        <w:t>until the favourable reference area for each habitat type is reached and at least 90</w:t>
      </w:r>
      <w:r w:rsidR="00A27148" w:rsidRPr="006E2C43">
        <w:rPr>
          <w:noProof/>
        </w:rPr>
        <w:t xml:space="preserve"> </w:t>
      </w:r>
      <w:r w:rsidR="76E2329F" w:rsidRPr="006E2C43">
        <w:rPr>
          <w:noProof/>
        </w:rPr>
        <w:t>%</w:t>
      </w:r>
      <w:r w:rsidR="00102E63" w:rsidRPr="006E2C43">
        <w:rPr>
          <w:noProof/>
        </w:rPr>
        <w:t xml:space="preserve"> at Member State level</w:t>
      </w:r>
      <w:r w:rsidR="76E2329F" w:rsidRPr="006E2C43">
        <w:rPr>
          <w:noProof/>
        </w:rPr>
        <w:t xml:space="preserve"> of </w:t>
      </w:r>
      <w:r w:rsidR="004D759C" w:rsidRPr="006E2C43">
        <w:rPr>
          <w:noProof/>
        </w:rPr>
        <w:t>that area</w:t>
      </w:r>
      <w:r w:rsidR="76E2329F" w:rsidRPr="006E2C43">
        <w:rPr>
          <w:noProof/>
        </w:rPr>
        <w:t xml:space="preserve"> is in good condition, so </w:t>
      </w:r>
      <w:r w:rsidR="013BE0E3" w:rsidRPr="006E2C43">
        <w:rPr>
          <w:noProof/>
        </w:rPr>
        <w:t xml:space="preserve">as </w:t>
      </w:r>
      <w:r w:rsidR="76E2329F" w:rsidRPr="006E2C43">
        <w:rPr>
          <w:noProof/>
        </w:rPr>
        <w:t xml:space="preserve">to allow </w:t>
      </w:r>
      <w:r w:rsidR="00416239" w:rsidRPr="006E2C43">
        <w:rPr>
          <w:noProof/>
        </w:rPr>
        <w:t>th</w:t>
      </w:r>
      <w:r w:rsidR="00F06BF0" w:rsidRPr="006E2C43">
        <w:rPr>
          <w:noProof/>
        </w:rPr>
        <w:t>o</w:t>
      </w:r>
      <w:r w:rsidR="00416239" w:rsidRPr="006E2C43">
        <w:rPr>
          <w:noProof/>
        </w:rPr>
        <w:t xml:space="preserve">se habitat types in the </w:t>
      </w:r>
      <w:r w:rsidR="00A27148" w:rsidRPr="006E2C43">
        <w:rPr>
          <w:noProof/>
        </w:rPr>
        <w:t>Union</w:t>
      </w:r>
      <w:r w:rsidR="00416239" w:rsidRPr="006E2C43">
        <w:rPr>
          <w:noProof/>
        </w:rPr>
        <w:t xml:space="preserve"> to </w:t>
      </w:r>
      <w:r w:rsidR="76E2329F" w:rsidRPr="006E2C43">
        <w:rPr>
          <w:noProof/>
        </w:rPr>
        <w:t>achiev</w:t>
      </w:r>
      <w:r w:rsidR="00416239" w:rsidRPr="006E2C43">
        <w:rPr>
          <w:noProof/>
        </w:rPr>
        <w:t>e</w:t>
      </w:r>
      <w:r w:rsidR="76E2329F" w:rsidRPr="006E2C43">
        <w:rPr>
          <w:noProof/>
        </w:rPr>
        <w:t xml:space="preserve"> favourable conservation status</w:t>
      </w:r>
      <w:r w:rsidR="1D321D9E" w:rsidRPr="006E2C43">
        <w:rPr>
          <w:noProof/>
        </w:rPr>
        <w:t>.</w:t>
      </w:r>
      <w:r w:rsidR="76E2329F" w:rsidRPr="006E2C43">
        <w:rPr>
          <w:noProof/>
        </w:rPr>
        <w:t xml:space="preserve"> </w:t>
      </w:r>
    </w:p>
    <w:p w:rsidR="00FA07EE" w:rsidRPr="006E2C43" w:rsidRDefault="00DF1A0F" w:rsidP="00DF1A0F">
      <w:pPr>
        <w:pStyle w:val="ManualConsidrant"/>
        <w:rPr>
          <w:noProof/>
        </w:rPr>
      </w:pPr>
      <w:r w:rsidRPr="00DF1A0F">
        <w:t>(34)</w:t>
      </w:r>
      <w:r w:rsidRPr="00DF1A0F">
        <w:tab/>
      </w:r>
      <w:r w:rsidR="76E2329F" w:rsidRPr="006E2C43">
        <w:rPr>
          <w:noProof/>
        </w:rPr>
        <w:t>It is important to</w:t>
      </w:r>
      <w:r w:rsidR="76E2329F" w:rsidRPr="006E2C43">
        <w:rPr>
          <w:rFonts w:eastAsia="Times New Roman"/>
          <w:noProof/>
        </w:rPr>
        <w:t xml:space="preserve"> ensure </w:t>
      </w:r>
      <w:r w:rsidR="76E2329F" w:rsidRPr="006E2C43">
        <w:rPr>
          <w:noProof/>
        </w:rPr>
        <w:t>a gradual increase of t</w:t>
      </w:r>
      <w:r w:rsidR="76E2329F" w:rsidRPr="006E2C43">
        <w:rPr>
          <w:rFonts w:eastAsia="Times New Roman"/>
          <w:noProof/>
        </w:rPr>
        <w:t xml:space="preserve">he quality and quantity of the habitats </w:t>
      </w:r>
      <w:r w:rsidR="001632AE" w:rsidRPr="006E2C43">
        <w:rPr>
          <w:noProof/>
        </w:rPr>
        <w:t xml:space="preserve"> of species that fall within the scope of Directive 92/43/EEC, as well as habitats of wild birds falling within the scope of Directive 2009/147/EC, </w:t>
      </w:r>
      <w:r w:rsidR="76E2329F" w:rsidRPr="006E2C43">
        <w:rPr>
          <w:rFonts w:eastAsia="Times New Roman"/>
          <w:noProof/>
        </w:rPr>
        <w:t xml:space="preserve">across the territory of Member States and ultimately of the Union, until </w:t>
      </w:r>
      <w:r w:rsidR="008400EF" w:rsidRPr="006E2C43">
        <w:rPr>
          <w:rFonts w:eastAsia="Times New Roman"/>
          <w:noProof/>
        </w:rPr>
        <w:t xml:space="preserve">it is </w:t>
      </w:r>
      <w:r w:rsidR="76E2329F" w:rsidRPr="006E2C43">
        <w:rPr>
          <w:rFonts w:eastAsia="Times New Roman"/>
          <w:noProof/>
        </w:rPr>
        <w:t xml:space="preserve">sufficient </w:t>
      </w:r>
      <w:r w:rsidR="00387A06" w:rsidRPr="006E2C43">
        <w:rPr>
          <w:rFonts w:eastAsia="Times New Roman"/>
          <w:noProof/>
        </w:rPr>
        <w:t xml:space="preserve">to ensure </w:t>
      </w:r>
      <w:r w:rsidR="76E2329F" w:rsidRPr="006E2C43">
        <w:rPr>
          <w:rFonts w:eastAsia="Times New Roman"/>
          <w:noProof/>
        </w:rPr>
        <w:t xml:space="preserve">the long-term survival of </w:t>
      </w:r>
      <w:r w:rsidR="003371ED" w:rsidRPr="006E2C43">
        <w:rPr>
          <w:rFonts w:eastAsia="Times New Roman"/>
          <w:noProof/>
        </w:rPr>
        <w:t xml:space="preserve">those </w:t>
      </w:r>
      <w:r w:rsidR="76E2329F" w:rsidRPr="006E2C43">
        <w:rPr>
          <w:rFonts w:eastAsia="Times New Roman"/>
          <w:noProof/>
        </w:rPr>
        <w:t>species.</w:t>
      </w:r>
      <w:r w:rsidR="76E2329F" w:rsidRPr="006E2C43">
        <w:rPr>
          <w:noProof/>
        </w:rPr>
        <w:t xml:space="preserve"> </w:t>
      </w:r>
    </w:p>
    <w:p w:rsidR="00270602" w:rsidRPr="006E2C43" w:rsidRDefault="00DF1A0F" w:rsidP="00DF1A0F">
      <w:pPr>
        <w:pStyle w:val="ManualConsidrant"/>
        <w:rPr>
          <w:rFonts w:eastAsiaTheme="minorEastAsia"/>
          <w:noProof/>
          <w:szCs w:val="24"/>
        </w:rPr>
      </w:pPr>
      <w:r w:rsidRPr="00DF1A0F">
        <w:t>(35)</w:t>
      </w:r>
      <w:r w:rsidRPr="00DF1A0F">
        <w:tab/>
      </w:r>
      <w:r w:rsidR="00D057A8" w:rsidRPr="006E2C43">
        <w:rPr>
          <w:noProof/>
        </w:rPr>
        <w:t>It is important that the areas covered by habitat types falling within the scope of this Regulation do not deteriorate as compared to the current situation, considering the current restoration needs and the necessity not to further increase the restoration needs in the future. It is, however, appropriate to consider the possibility of force majeure, which may result in the deterioration of areas covered by those habitat types, as well as unavoidable habitat transformations which are directly caused by climate change, or as a result of a plan or project of overriding public interest</w:t>
      </w:r>
      <w:r w:rsidR="002E6CE3" w:rsidRPr="006E2C43">
        <w:rPr>
          <w:noProof/>
        </w:rPr>
        <w:t xml:space="preserve">, </w:t>
      </w:r>
      <w:r w:rsidR="00D057A8" w:rsidRPr="006E2C43">
        <w:rPr>
          <w:noProof/>
        </w:rPr>
        <w:t xml:space="preserve">for which no less damaging alternative solutions are available, </w:t>
      </w:r>
      <w:r w:rsidR="002E6CE3" w:rsidRPr="006E2C43">
        <w:rPr>
          <w:noProof/>
        </w:rPr>
        <w:t xml:space="preserve">to be determined on a case by case basis, </w:t>
      </w:r>
      <w:r w:rsidR="00D057A8" w:rsidRPr="006E2C43">
        <w:rPr>
          <w:noProof/>
        </w:rPr>
        <w:t xml:space="preserve">or of </w:t>
      </w:r>
      <w:r w:rsidR="00D057A8" w:rsidRPr="006E2C43">
        <w:rPr>
          <w:noProof/>
          <w:lang w:val="en-IE"/>
        </w:rPr>
        <w:t>a plan or project authorised in accordance with Article 6(</w:t>
      </w:r>
      <w:r w:rsidR="00D057A8" w:rsidRPr="00B0251E">
        <w:rPr>
          <w:noProof/>
          <w:lang w:val="en-IE"/>
        </w:rPr>
        <w:t>4</w:t>
      </w:r>
      <w:r w:rsidR="00D057A8" w:rsidRPr="006E2C43">
        <w:rPr>
          <w:noProof/>
          <w:lang w:val="en-IE"/>
        </w:rPr>
        <w:t>) of Directive 92/43/EEC</w:t>
      </w:r>
      <w:r w:rsidR="0016706F" w:rsidRPr="006E2C43">
        <w:rPr>
          <w:noProof/>
        </w:rPr>
        <w:t xml:space="preserve">. </w:t>
      </w:r>
    </w:p>
    <w:p w:rsidR="00FD56A2" w:rsidRPr="006E2C43" w:rsidRDefault="00DF1A0F" w:rsidP="00DF1A0F">
      <w:pPr>
        <w:pStyle w:val="ManualConsidrant"/>
        <w:rPr>
          <w:rFonts w:eastAsiaTheme="minorEastAsia"/>
          <w:noProof/>
          <w:szCs w:val="24"/>
        </w:rPr>
      </w:pPr>
      <w:r w:rsidRPr="00DF1A0F">
        <w:t>(36)</w:t>
      </w:r>
      <w:r w:rsidRPr="00DF1A0F">
        <w:tab/>
      </w:r>
      <w:r w:rsidR="499792F7" w:rsidRPr="006E2C43">
        <w:rPr>
          <w:noProof/>
        </w:rPr>
        <w:t xml:space="preserve">The </w:t>
      </w:r>
      <w:r w:rsidR="00960465" w:rsidRPr="006E2C43">
        <w:rPr>
          <w:noProof/>
        </w:rPr>
        <w:t xml:space="preserve">EU </w:t>
      </w:r>
      <w:r w:rsidR="499792F7" w:rsidRPr="006E2C43">
        <w:rPr>
          <w:noProof/>
        </w:rPr>
        <w:t xml:space="preserve">Biodiversity Strategy for 2030 </w:t>
      </w:r>
      <w:r w:rsidR="2C2509FC" w:rsidRPr="006E2C43">
        <w:rPr>
          <w:noProof/>
        </w:rPr>
        <w:t>emphasi</w:t>
      </w:r>
      <w:r w:rsidR="003371ED" w:rsidRPr="006E2C43">
        <w:rPr>
          <w:noProof/>
        </w:rPr>
        <w:t>s</w:t>
      </w:r>
      <w:r w:rsidR="2C2509FC" w:rsidRPr="006E2C43">
        <w:rPr>
          <w:noProof/>
        </w:rPr>
        <w:t>es the need for stronger action to restore</w:t>
      </w:r>
      <w:r w:rsidR="499792F7" w:rsidRPr="006E2C43">
        <w:rPr>
          <w:noProof/>
        </w:rPr>
        <w:t xml:space="preserve"> degraded marine ecosystems, </w:t>
      </w:r>
      <w:r w:rsidR="2C2509FC" w:rsidRPr="006E2C43">
        <w:rPr>
          <w:noProof/>
        </w:rPr>
        <w:t xml:space="preserve">including carbon-rich ecosystems and </w:t>
      </w:r>
      <w:r w:rsidR="499792F7" w:rsidRPr="006E2C43">
        <w:rPr>
          <w:noProof/>
        </w:rPr>
        <w:t>important fish spawning and nursery areas</w:t>
      </w:r>
      <w:r w:rsidR="003371ED" w:rsidRPr="006E2C43">
        <w:rPr>
          <w:noProof/>
        </w:rPr>
        <w:t>. The Strategy also</w:t>
      </w:r>
      <w:r w:rsidR="6A9075D8" w:rsidRPr="006E2C43">
        <w:rPr>
          <w:noProof/>
        </w:rPr>
        <w:t xml:space="preserve"> </w:t>
      </w:r>
      <w:r w:rsidR="7BAD7259" w:rsidRPr="006E2C43">
        <w:rPr>
          <w:rFonts w:eastAsia="Times New Roman"/>
          <w:noProof/>
          <w:szCs w:val="24"/>
        </w:rPr>
        <w:t xml:space="preserve">announces that </w:t>
      </w:r>
      <w:r w:rsidR="35FD490E" w:rsidRPr="006E2C43">
        <w:rPr>
          <w:noProof/>
        </w:rPr>
        <w:t>the Commission</w:t>
      </w:r>
      <w:r w:rsidR="4EA07F7E" w:rsidRPr="006E2C43">
        <w:rPr>
          <w:noProof/>
        </w:rPr>
        <w:t xml:space="preserve"> </w:t>
      </w:r>
      <w:r w:rsidR="0018484E" w:rsidRPr="006E2C43">
        <w:rPr>
          <w:noProof/>
        </w:rPr>
        <w:t xml:space="preserve">is to </w:t>
      </w:r>
      <w:r w:rsidR="35FD490E" w:rsidRPr="006E2C43">
        <w:rPr>
          <w:noProof/>
        </w:rPr>
        <w:t>propos</w:t>
      </w:r>
      <w:r w:rsidR="4EA07F7E" w:rsidRPr="006E2C43">
        <w:rPr>
          <w:noProof/>
        </w:rPr>
        <w:t>e</w:t>
      </w:r>
      <w:r w:rsidR="35FD490E" w:rsidRPr="006E2C43">
        <w:rPr>
          <w:noProof/>
        </w:rPr>
        <w:t xml:space="preserve"> a new action plan to conserve fisheries resources and protect marine ecosystems.</w:t>
      </w:r>
    </w:p>
    <w:p w:rsidR="00223F54" w:rsidRPr="006E2C43" w:rsidRDefault="00DF1A0F" w:rsidP="00DF1A0F">
      <w:pPr>
        <w:pStyle w:val="ManualConsidrant"/>
        <w:rPr>
          <w:rFonts w:eastAsiaTheme="minorEastAsia"/>
          <w:noProof/>
          <w:szCs w:val="24"/>
        </w:rPr>
      </w:pPr>
      <w:r w:rsidRPr="00DF1A0F">
        <w:t>(37)</w:t>
      </w:r>
      <w:r w:rsidRPr="00DF1A0F">
        <w:tab/>
      </w:r>
      <w:r w:rsidR="383FEC8D" w:rsidRPr="006E2C43">
        <w:rPr>
          <w:noProof/>
        </w:rPr>
        <w:t xml:space="preserve">The marine habitat types </w:t>
      </w:r>
      <w:r w:rsidR="3E87B7A6" w:rsidRPr="006E2C43">
        <w:rPr>
          <w:noProof/>
        </w:rPr>
        <w:t>listed</w:t>
      </w:r>
      <w:r w:rsidR="383FEC8D" w:rsidRPr="006E2C43">
        <w:rPr>
          <w:noProof/>
        </w:rPr>
        <w:t xml:space="preserve"> in Annex I </w:t>
      </w:r>
      <w:r w:rsidR="55B7E328" w:rsidRPr="006E2C43">
        <w:rPr>
          <w:noProof/>
        </w:rPr>
        <w:t xml:space="preserve">to </w:t>
      </w:r>
      <w:r w:rsidR="319E9BD8" w:rsidRPr="006E2C43">
        <w:rPr>
          <w:noProof/>
        </w:rPr>
        <w:t xml:space="preserve">Directive 92/43/EEC </w:t>
      </w:r>
      <w:r w:rsidR="3E87B7A6" w:rsidRPr="006E2C43">
        <w:rPr>
          <w:noProof/>
        </w:rPr>
        <w:t>are defined broadly and comprise many e</w:t>
      </w:r>
      <w:r w:rsidR="72C8EB52" w:rsidRPr="006E2C43">
        <w:rPr>
          <w:noProof/>
        </w:rPr>
        <w:t xml:space="preserve">cologically different sub-types </w:t>
      </w:r>
      <w:r w:rsidR="094073F1" w:rsidRPr="006E2C43">
        <w:rPr>
          <w:noProof/>
        </w:rPr>
        <w:t>with different restoration potential</w:t>
      </w:r>
      <w:r w:rsidR="288A2F32" w:rsidRPr="006E2C43">
        <w:rPr>
          <w:noProof/>
        </w:rPr>
        <w:t>, which makes it difficult</w:t>
      </w:r>
      <w:r w:rsidR="4FE5EAE0" w:rsidRPr="006E2C43">
        <w:rPr>
          <w:noProof/>
        </w:rPr>
        <w:t xml:space="preserve"> for Member States</w:t>
      </w:r>
      <w:r w:rsidR="288A2F32" w:rsidRPr="006E2C43">
        <w:rPr>
          <w:noProof/>
        </w:rPr>
        <w:t xml:space="preserve"> </w:t>
      </w:r>
      <w:r w:rsidR="72C8EB52" w:rsidRPr="006E2C43">
        <w:rPr>
          <w:noProof/>
        </w:rPr>
        <w:t>to establish</w:t>
      </w:r>
      <w:r w:rsidR="1791B8A7" w:rsidRPr="006E2C43">
        <w:rPr>
          <w:noProof/>
        </w:rPr>
        <w:t xml:space="preserve"> </w:t>
      </w:r>
      <w:r w:rsidR="52EA19D2" w:rsidRPr="006E2C43">
        <w:rPr>
          <w:noProof/>
        </w:rPr>
        <w:t xml:space="preserve">appropriate </w:t>
      </w:r>
      <w:r w:rsidR="3E87B7A6" w:rsidRPr="006E2C43">
        <w:rPr>
          <w:noProof/>
        </w:rPr>
        <w:t>restoration measures</w:t>
      </w:r>
      <w:r w:rsidR="397F4959" w:rsidRPr="006E2C43">
        <w:rPr>
          <w:noProof/>
        </w:rPr>
        <w:t xml:space="preserve"> at the level of those habitat types</w:t>
      </w:r>
      <w:r w:rsidR="3E87B7A6" w:rsidRPr="006E2C43">
        <w:rPr>
          <w:noProof/>
        </w:rPr>
        <w:t xml:space="preserve">. </w:t>
      </w:r>
      <w:r w:rsidR="319E9BD8" w:rsidRPr="006E2C43">
        <w:rPr>
          <w:noProof/>
        </w:rPr>
        <w:t>Th</w:t>
      </w:r>
      <w:r w:rsidR="1791B8A7" w:rsidRPr="006E2C43">
        <w:rPr>
          <w:noProof/>
        </w:rPr>
        <w:t xml:space="preserve">e </w:t>
      </w:r>
      <w:r w:rsidR="319E9BD8" w:rsidRPr="006E2C43">
        <w:rPr>
          <w:noProof/>
        </w:rPr>
        <w:t xml:space="preserve">marine habitat types should </w:t>
      </w:r>
      <w:r w:rsidR="1791B8A7" w:rsidRPr="006E2C43">
        <w:rPr>
          <w:noProof/>
        </w:rPr>
        <w:t xml:space="preserve">therefore </w:t>
      </w:r>
      <w:r w:rsidR="319E9BD8" w:rsidRPr="006E2C43">
        <w:rPr>
          <w:noProof/>
        </w:rPr>
        <w:t xml:space="preserve">be further </w:t>
      </w:r>
      <w:r w:rsidR="003371ED" w:rsidRPr="006E2C43">
        <w:rPr>
          <w:noProof/>
        </w:rPr>
        <w:t xml:space="preserve">specified </w:t>
      </w:r>
      <w:r w:rsidR="3E87B7A6" w:rsidRPr="006E2C43">
        <w:rPr>
          <w:noProof/>
        </w:rPr>
        <w:t xml:space="preserve">by using </w:t>
      </w:r>
      <w:r w:rsidR="53B95B99" w:rsidRPr="006E2C43">
        <w:rPr>
          <w:noProof/>
        </w:rPr>
        <w:t>relevant</w:t>
      </w:r>
      <w:r w:rsidR="3E87B7A6" w:rsidRPr="006E2C43">
        <w:rPr>
          <w:noProof/>
        </w:rPr>
        <w:t xml:space="preserve"> levels of </w:t>
      </w:r>
      <w:r w:rsidR="319E9BD8" w:rsidRPr="006E2C43">
        <w:rPr>
          <w:noProof/>
        </w:rPr>
        <w:t xml:space="preserve">the </w:t>
      </w:r>
      <w:r w:rsidR="3E87B7A6" w:rsidRPr="006E2C43">
        <w:rPr>
          <w:noProof/>
        </w:rPr>
        <w:t>European nature information system (EUNIS) classification of marine habitats</w:t>
      </w:r>
      <w:r w:rsidR="003371ED" w:rsidRPr="006E2C43">
        <w:rPr>
          <w:noProof/>
        </w:rPr>
        <w:t>.</w:t>
      </w:r>
      <w:r w:rsidR="319E9BD8" w:rsidRPr="006E2C43">
        <w:rPr>
          <w:noProof/>
        </w:rPr>
        <w:t xml:space="preserve"> </w:t>
      </w:r>
      <w:r w:rsidR="53B95B99" w:rsidRPr="006E2C43">
        <w:rPr>
          <w:noProof/>
        </w:rPr>
        <w:t xml:space="preserve">Member States </w:t>
      </w:r>
      <w:r w:rsidR="319E9BD8" w:rsidRPr="006E2C43">
        <w:rPr>
          <w:noProof/>
        </w:rPr>
        <w:t>should establish</w:t>
      </w:r>
      <w:r w:rsidR="1791B8A7" w:rsidRPr="006E2C43">
        <w:rPr>
          <w:noProof/>
        </w:rPr>
        <w:t xml:space="preserve"> </w:t>
      </w:r>
      <w:r w:rsidR="001D64DA" w:rsidRPr="006E2C43">
        <w:rPr>
          <w:noProof/>
        </w:rPr>
        <w:t xml:space="preserve">favourable </w:t>
      </w:r>
      <w:r w:rsidR="3E87B7A6" w:rsidRPr="006E2C43">
        <w:rPr>
          <w:noProof/>
        </w:rPr>
        <w:t xml:space="preserve">reference </w:t>
      </w:r>
      <w:r w:rsidR="001D64DA" w:rsidRPr="006E2C43">
        <w:rPr>
          <w:noProof/>
        </w:rPr>
        <w:t>areas</w:t>
      </w:r>
      <w:r w:rsidR="3E87B7A6" w:rsidRPr="006E2C43">
        <w:rPr>
          <w:noProof/>
        </w:rPr>
        <w:t xml:space="preserve"> for </w:t>
      </w:r>
      <w:r w:rsidR="001D64DA" w:rsidRPr="006E2C43">
        <w:rPr>
          <w:noProof/>
        </w:rPr>
        <w:t>reaching</w:t>
      </w:r>
      <w:r w:rsidR="1791B8A7" w:rsidRPr="006E2C43">
        <w:rPr>
          <w:noProof/>
        </w:rPr>
        <w:t xml:space="preserve"> the </w:t>
      </w:r>
      <w:r w:rsidR="3E87B7A6" w:rsidRPr="006E2C43">
        <w:rPr>
          <w:noProof/>
        </w:rPr>
        <w:t>favourable conservation status</w:t>
      </w:r>
      <w:r w:rsidR="1791B8A7" w:rsidRPr="006E2C43">
        <w:rPr>
          <w:noProof/>
        </w:rPr>
        <w:t xml:space="preserve"> of each</w:t>
      </w:r>
      <w:r w:rsidR="288A2F32" w:rsidRPr="006E2C43">
        <w:rPr>
          <w:noProof/>
        </w:rPr>
        <w:t xml:space="preserve"> of those</w:t>
      </w:r>
      <w:r w:rsidR="1791B8A7" w:rsidRPr="006E2C43">
        <w:rPr>
          <w:noProof/>
        </w:rPr>
        <w:t xml:space="preserve"> habitat type</w:t>
      </w:r>
      <w:r w:rsidR="288A2F32" w:rsidRPr="006E2C43">
        <w:rPr>
          <w:noProof/>
        </w:rPr>
        <w:t>s</w:t>
      </w:r>
      <w:r w:rsidR="59990D49" w:rsidRPr="006E2C43">
        <w:rPr>
          <w:noProof/>
        </w:rPr>
        <w:t>, in so far as th</w:t>
      </w:r>
      <w:r w:rsidR="00750123" w:rsidRPr="006E2C43">
        <w:rPr>
          <w:noProof/>
        </w:rPr>
        <w:t>o</w:t>
      </w:r>
      <w:r w:rsidR="59990D49" w:rsidRPr="006E2C43">
        <w:rPr>
          <w:noProof/>
        </w:rPr>
        <w:t xml:space="preserve">se reference </w:t>
      </w:r>
      <w:r w:rsidR="004B2A9C" w:rsidRPr="006E2C43">
        <w:rPr>
          <w:noProof/>
        </w:rPr>
        <w:t xml:space="preserve">areas </w:t>
      </w:r>
      <w:r w:rsidR="59990D49" w:rsidRPr="006E2C43">
        <w:rPr>
          <w:noProof/>
        </w:rPr>
        <w:t xml:space="preserve">are not already addressed </w:t>
      </w:r>
      <w:r w:rsidR="003371ED" w:rsidRPr="006E2C43">
        <w:rPr>
          <w:noProof/>
        </w:rPr>
        <w:t xml:space="preserve">in </w:t>
      </w:r>
      <w:r w:rsidR="59990D49" w:rsidRPr="006E2C43">
        <w:rPr>
          <w:noProof/>
        </w:rPr>
        <w:t>other Union legislation</w:t>
      </w:r>
      <w:r w:rsidR="3E87B7A6" w:rsidRPr="006E2C43">
        <w:rPr>
          <w:noProof/>
        </w:rPr>
        <w:t>.</w:t>
      </w:r>
      <w:r w:rsidR="6C22DCDA" w:rsidRPr="006E2C43">
        <w:rPr>
          <w:noProof/>
        </w:rPr>
        <w:t xml:space="preserve"> </w:t>
      </w:r>
    </w:p>
    <w:p w:rsidR="008F2FC4" w:rsidRPr="006E2C43" w:rsidRDefault="00DF1A0F" w:rsidP="00DF1A0F">
      <w:pPr>
        <w:pStyle w:val="ManualConsidrant"/>
        <w:rPr>
          <w:noProof/>
        </w:rPr>
      </w:pPr>
      <w:r w:rsidRPr="00DF1A0F">
        <w:t>(38)</w:t>
      </w:r>
      <w:r w:rsidRPr="00DF1A0F">
        <w:tab/>
      </w:r>
      <w:r w:rsidR="008C2681" w:rsidRPr="006E2C43">
        <w:rPr>
          <w:noProof/>
        </w:rPr>
        <w:t>Where the protect</w:t>
      </w:r>
      <w:r w:rsidR="00AA51FE" w:rsidRPr="006E2C43">
        <w:rPr>
          <w:noProof/>
        </w:rPr>
        <w:t>ion</w:t>
      </w:r>
      <w:r w:rsidR="008C2681" w:rsidRPr="006E2C43">
        <w:rPr>
          <w:noProof/>
        </w:rPr>
        <w:t xml:space="preserve"> coastal and marine habitats require</w:t>
      </w:r>
      <w:r w:rsidR="00AA51FE" w:rsidRPr="006E2C43">
        <w:rPr>
          <w:noProof/>
        </w:rPr>
        <w:t>s that</w:t>
      </w:r>
      <w:r w:rsidR="008C2681" w:rsidRPr="006E2C43">
        <w:rPr>
          <w:noProof/>
        </w:rPr>
        <w:t xml:space="preserve"> fishing or aquaculture activities</w:t>
      </w:r>
      <w:r w:rsidR="00AA51FE" w:rsidRPr="006E2C43">
        <w:rPr>
          <w:noProof/>
        </w:rPr>
        <w:t xml:space="preserve"> are regulated</w:t>
      </w:r>
      <w:r w:rsidR="008C2681" w:rsidRPr="006E2C43">
        <w:rPr>
          <w:noProof/>
        </w:rPr>
        <w:t>, the common fisheries policy applies. Regulation (EU) No 1380/2013 of the European Parliament and of the Council</w:t>
      </w:r>
      <w:r w:rsidR="008C2681" w:rsidRPr="006E2C43">
        <w:rPr>
          <w:rStyle w:val="FootnoteReference"/>
          <w:noProof/>
        </w:rPr>
        <w:footnoteReference w:id="69"/>
      </w:r>
      <w:r w:rsidR="008C2681" w:rsidRPr="006E2C43">
        <w:rPr>
          <w:noProof/>
        </w:rPr>
        <w:t xml:space="preserve"> provides</w:t>
      </w:r>
      <w:r w:rsidR="003371ED" w:rsidRPr="006E2C43">
        <w:rPr>
          <w:noProof/>
        </w:rPr>
        <w:t>,</w:t>
      </w:r>
      <w:r w:rsidR="008C2681" w:rsidRPr="006E2C43">
        <w:rPr>
          <w:noProof/>
        </w:rPr>
        <w:t xml:space="preserve"> in particular</w:t>
      </w:r>
      <w:r w:rsidR="003371ED" w:rsidRPr="006E2C43">
        <w:rPr>
          <w:noProof/>
        </w:rPr>
        <w:t>,</w:t>
      </w:r>
      <w:r w:rsidR="008C2681" w:rsidRPr="006E2C43">
        <w:rPr>
          <w:noProof/>
        </w:rPr>
        <w:t xml:space="preserve"> that the common fisheries policy </w:t>
      </w:r>
      <w:r w:rsidR="003371ED" w:rsidRPr="006E2C43">
        <w:rPr>
          <w:noProof/>
          <w:color w:val="000000"/>
          <w:shd w:val="clear" w:color="auto" w:fill="FFFFFF"/>
        </w:rPr>
        <w:t xml:space="preserve">is to </w:t>
      </w:r>
      <w:r w:rsidR="008C2681" w:rsidRPr="006E2C43">
        <w:rPr>
          <w:noProof/>
          <w:color w:val="000000"/>
          <w:shd w:val="clear" w:color="auto" w:fill="FFFFFF"/>
        </w:rPr>
        <w:t>implement the ecosystem-based approach to fisheries management so as to ensure that negative impacts of fishing activities on the marine ecosystem are minimised</w:t>
      </w:r>
      <w:r w:rsidR="003371ED" w:rsidRPr="006E2C43">
        <w:rPr>
          <w:noProof/>
          <w:color w:val="000000"/>
          <w:shd w:val="clear" w:color="auto" w:fill="FFFFFF"/>
        </w:rPr>
        <w:t>. That Regulation also provides that that policy is to</w:t>
      </w:r>
      <w:r w:rsidR="008C2681" w:rsidRPr="006E2C43">
        <w:rPr>
          <w:noProof/>
          <w:color w:val="000000"/>
          <w:shd w:val="clear" w:color="auto" w:fill="FFFFFF"/>
        </w:rPr>
        <w:t xml:space="preserve"> endeavour to ensure that aquaculture and fisheries activities avoid the degradation of the marine environment. </w:t>
      </w:r>
    </w:p>
    <w:p w:rsidR="008C2681" w:rsidRPr="006E2C43" w:rsidRDefault="00DF1A0F" w:rsidP="00DF1A0F">
      <w:pPr>
        <w:pStyle w:val="ManualConsidrant"/>
        <w:rPr>
          <w:noProof/>
        </w:rPr>
      </w:pPr>
      <w:r w:rsidRPr="00DF1A0F">
        <w:t>(39)</w:t>
      </w:r>
      <w:r w:rsidRPr="00DF1A0F">
        <w:tab/>
      </w:r>
      <w:r w:rsidR="00DC030A" w:rsidRPr="006E2C43">
        <w:rPr>
          <w:noProof/>
          <w:shd w:val="clear" w:color="auto" w:fill="FFFFFF"/>
        </w:rPr>
        <w:t>In order to achieve the objective</w:t>
      </w:r>
      <w:r w:rsidR="008F2FC4" w:rsidRPr="006E2C43">
        <w:rPr>
          <w:noProof/>
          <w:shd w:val="clear" w:color="auto" w:fill="FFFFFF"/>
        </w:rPr>
        <w:t xml:space="preserve"> of continuous, long-term and sustained recovery of biodiverse and resilient nature</w:t>
      </w:r>
      <w:r w:rsidR="00DC030A" w:rsidRPr="006E2C43">
        <w:rPr>
          <w:noProof/>
          <w:shd w:val="clear" w:color="auto" w:fill="FFFFFF"/>
        </w:rPr>
        <w:t xml:space="preserve">, Member States should make full use of the possibilities provided under the common fisheries policy. Within the scope of the exclusive competence </w:t>
      </w:r>
      <w:r w:rsidR="00750123" w:rsidRPr="006E2C43">
        <w:rPr>
          <w:noProof/>
          <w:shd w:val="clear" w:color="auto" w:fill="FFFFFF"/>
        </w:rPr>
        <w:t xml:space="preserve">of the Union with regard to </w:t>
      </w:r>
      <w:r w:rsidR="00DC030A" w:rsidRPr="006E2C43">
        <w:rPr>
          <w:noProof/>
          <w:shd w:val="clear" w:color="auto" w:fill="FFFFFF"/>
        </w:rPr>
        <w:t xml:space="preserve">conservation of marine biological resources, Member States </w:t>
      </w:r>
      <w:r w:rsidR="00E451E2" w:rsidRPr="006E2C43">
        <w:rPr>
          <w:noProof/>
          <w:shd w:val="clear" w:color="auto" w:fill="FFFFFF"/>
        </w:rPr>
        <w:t xml:space="preserve">have the possibility to </w:t>
      </w:r>
      <w:r w:rsidR="00DC030A" w:rsidRPr="006E2C43">
        <w:rPr>
          <w:noProof/>
          <w:shd w:val="clear" w:color="auto" w:fill="FFFFFF"/>
        </w:rPr>
        <w:t xml:space="preserve">take non-discriminatory measures for the conservation and management of fish stocks and the maintenance or improvement of the conservation status of marine ecosystems within </w:t>
      </w:r>
      <w:r w:rsidR="003371ED" w:rsidRPr="006E2C43">
        <w:rPr>
          <w:noProof/>
          <w:shd w:val="clear" w:color="auto" w:fill="FFFFFF"/>
        </w:rPr>
        <w:t xml:space="preserve">the limit of </w:t>
      </w:r>
      <w:r w:rsidR="00DC030A" w:rsidRPr="006E2C43">
        <w:rPr>
          <w:noProof/>
          <w:shd w:val="clear" w:color="auto" w:fill="FFFFFF"/>
        </w:rPr>
        <w:t xml:space="preserve">12 nautical miles. In addition, Member States </w:t>
      </w:r>
      <w:r w:rsidR="003371ED" w:rsidRPr="006E2C43">
        <w:rPr>
          <w:noProof/>
          <w:shd w:val="clear" w:color="auto" w:fill="FFFFFF"/>
        </w:rPr>
        <w:t>that have</w:t>
      </w:r>
      <w:r w:rsidR="00DC030A" w:rsidRPr="006E2C43">
        <w:rPr>
          <w:noProof/>
          <w:shd w:val="clear" w:color="auto" w:fill="FFFFFF"/>
        </w:rPr>
        <w:t xml:space="preserve"> a direct management interest </w:t>
      </w:r>
      <w:r w:rsidR="00D72C9A" w:rsidRPr="006E2C43">
        <w:rPr>
          <w:noProof/>
          <w:shd w:val="clear" w:color="auto" w:fill="FFFFFF"/>
        </w:rPr>
        <w:t xml:space="preserve">have the possibility to </w:t>
      </w:r>
      <w:r w:rsidR="00DC030A" w:rsidRPr="006E2C43">
        <w:rPr>
          <w:noProof/>
          <w:shd w:val="clear" w:color="auto" w:fill="FFFFFF"/>
        </w:rPr>
        <w:t>agree to submit joint recommendations for conservation measures necessary for compliance with obligations under Union</w:t>
      </w:r>
      <w:r w:rsidR="00D057A8" w:rsidRPr="006E2C43">
        <w:rPr>
          <w:noProof/>
          <w:shd w:val="clear" w:color="auto" w:fill="FFFFFF"/>
        </w:rPr>
        <w:t xml:space="preserve"> law on the</w:t>
      </w:r>
      <w:r w:rsidR="00DC030A" w:rsidRPr="006E2C43">
        <w:rPr>
          <w:noProof/>
          <w:shd w:val="clear" w:color="auto" w:fill="FFFFFF"/>
        </w:rPr>
        <w:t xml:space="preserve"> environment. Such measures</w:t>
      </w:r>
      <w:r w:rsidR="006E5CFD" w:rsidRPr="00B0251E">
        <w:rPr>
          <w:noProof/>
          <w:sz w:val="20"/>
          <w:shd w:val="clear" w:color="auto" w:fill="FFFFFF"/>
        </w:rPr>
        <w:t xml:space="preserve"> </w:t>
      </w:r>
      <w:r w:rsidR="006E5CFD" w:rsidRPr="006E2C43">
        <w:rPr>
          <w:noProof/>
          <w:shd w:val="clear" w:color="auto" w:fill="FFFFFF"/>
        </w:rPr>
        <w:t>will be assessed and adopted according to the rules and procedures provided for under the common fisheries policy</w:t>
      </w:r>
      <w:r w:rsidR="00DC030A" w:rsidRPr="006E2C43">
        <w:rPr>
          <w:noProof/>
          <w:shd w:val="clear" w:color="auto" w:fill="FFFFFF"/>
        </w:rPr>
        <w:t>.</w:t>
      </w:r>
      <w:r w:rsidR="00DC030A" w:rsidRPr="006E2C43">
        <w:rPr>
          <w:noProof/>
        </w:rPr>
        <w:t xml:space="preserve"> </w:t>
      </w:r>
    </w:p>
    <w:p w:rsidR="009A1898" w:rsidRPr="006E2C43" w:rsidRDefault="00DF1A0F" w:rsidP="00DF1A0F">
      <w:pPr>
        <w:pStyle w:val="ManualConsidrant"/>
        <w:rPr>
          <w:noProof/>
        </w:rPr>
      </w:pPr>
      <w:r w:rsidRPr="00DF1A0F">
        <w:t>(40)</w:t>
      </w:r>
      <w:r w:rsidRPr="00DF1A0F">
        <w:tab/>
      </w:r>
      <w:r w:rsidR="24DB6835" w:rsidRPr="006E2C43">
        <w:rPr>
          <w:noProof/>
        </w:rPr>
        <w:t>Directive 2008/56/EC requires Member States to cooperate</w:t>
      </w:r>
      <w:r w:rsidR="009A1898" w:rsidRPr="006E2C43">
        <w:rPr>
          <w:noProof/>
        </w:rPr>
        <w:t xml:space="preserve"> bilaterally</w:t>
      </w:r>
      <w:r w:rsidR="00C9630F" w:rsidRPr="006E2C43">
        <w:rPr>
          <w:noProof/>
        </w:rPr>
        <w:t xml:space="preserve"> and </w:t>
      </w:r>
      <w:r w:rsidR="24DB6835" w:rsidRPr="006E2C43">
        <w:rPr>
          <w:noProof/>
        </w:rPr>
        <w:t>within regional and sub-regional cooperation mechanisms, including through regional sea conventions</w:t>
      </w:r>
      <w:r w:rsidR="00C9630F" w:rsidRPr="006E2C43">
        <w:rPr>
          <w:rStyle w:val="FootnoteReference"/>
          <w:rFonts w:eastAsia="Times New Roman"/>
          <w:noProof/>
          <w:szCs w:val="24"/>
        </w:rPr>
        <w:footnoteReference w:id="70"/>
      </w:r>
      <w:r w:rsidR="00D057A8" w:rsidRPr="006E2C43">
        <w:rPr>
          <w:noProof/>
        </w:rPr>
        <w:t>,</w:t>
      </w:r>
      <w:r w:rsidR="24DB6835" w:rsidRPr="006E2C43">
        <w:rPr>
          <w:noProof/>
        </w:rPr>
        <w:t xml:space="preserve"> as well as, where fisheries measures are concerned, in the context of the regional groups established under the common fisheries policy</w:t>
      </w:r>
      <w:r w:rsidR="00CF00B9" w:rsidRPr="006E2C43">
        <w:rPr>
          <w:noProof/>
        </w:rPr>
        <w:t>.</w:t>
      </w:r>
      <w:r w:rsidR="00D330CC" w:rsidRPr="00B0251E">
        <w:rPr>
          <w:noProof/>
        </w:rPr>
        <w:t xml:space="preserve"> </w:t>
      </w:r>
    </w:p>
    <w:p w:rsidR="007A18CC" w:rsidRPr="006E2C43" w:rsidRDefault="00DF1A0F" w:rsidP="00DF1A0F">
      <w:pPr>
        <w:pStyle w:val="ManualConsidrant"/>
        <w:rPr>
          <w:rFonts w:eastAsiaTheme="minorEastAsia"/>
          <w:noProof/>
        </w:rPr>
      </w:pPr>
      <w:r w:rsidRPr="00DF1A0F">
        <w:t>(41)</w:t>
      </w:r>
      <w:r w:rsidRPr="00DF1A0F">
        <w:tab/>
      </w:r>
      <w:r w:rsidR="3BCB9A65" w:rsidRPr="006E2C43">
        <w:rPr>
          <w:noProof/>
        </w:rPr>
        <w:t xml:space="preserve">It is important </w:t>
      </w:r>
      <w:r w:rsidR="0D0BC391" w:rsidRPr="006E2C43">
        <w:rPr>
          <w:noProof/>
        </w:rPr>
        <w:t>that restoration measures</w:t>
      </w:r>
      <w:r w:rsidR="288A2F32" w:rsidRPr="006E2C43">
        <w:rPr>
          <w:noProof/>
        </w:rPr>
        <w:t xml:space="preserve"> are</w:t>
      </w:r>
      <w:r w:rsidR="0D0BC391" w:rsidRPr="006E2C43">
        <w:rPr>
          <w:noProof/>
        </w:rPr>
        <w:t xml:space="preserve"> also </w:t>
      </w:r>
      <w:r w:rsidR="288A2F32" w:rsidRPr="006E2C43">
        <w:rPr>
          <w:noProof/>
        </w:rPr>
        <w:t xml:space="preserve">put in place for the habitats of </w:t>
      </w:r>
      <w:r w:rsidR="00AF5434" w:rsidRPr="006E2C43">
        <w:rPr>
          <w:noProof/>
        </w:rPr>
        <w:t xml:space="preserve">certain marine </w:t>
      </w:r>
      <w:r w:rsidR="3BCB9A65" w:rsidRPr="006E2C43">
        <w:rPr>
          <w:noProof/>
        </w:rPr>
        <w:t>species</w:t>
      </w:r>
      <w:r w:rsidR="004B2A9C" w:rsidRPr="006E2C43">
        <w:rPr>
          <w:noProof/>
        </w:rPr>
        <w:t>,</w:t>
      </w:r>
      <w:r w:rsidR="3BCB9A65" w:rsidRPr="006E2C43">
        <w:rPr>
          <w:noProof/>
        </w:rPr>
        <w:t xml:space="preserve"> such as sharks</w:t>
      </w:r>
      <w:r w:rsidR="00994F70" w:rsidRPr="006E2C43">
        <w:rPr>
          <w:noProof/>
        </w:rPr>
        <w:t xml:space="preserve"> and rays</w:t>
      </w:r>
      <w:r w:rsidR="3BCB9A65" w:rsidRPr="006E2C43">
        <w:rPr>
          <w:noProof/>
        </w:rPr>
        <w:t xml:space="preserve">, </w:t>
      </w:r>
      <w:r w:rsidR="004B2A9C" w:rsidRPr="006E2C43">
        <w:rPr>
          <w:noProof/>
        </w:rPr>
        <w:t xml:space="preserve">that </w:t>
      </w:r>
      <w:r w:rsidR="00253CBB" w:rsidRPr="006E2C43">
        <w:rPr>
          <w:noProof/>
        </w:rPr>
        <w:t>fall within</w:t>
      </w:r>
      <w:r w:rsidR="727C65AC" w:rsidRPr="006E2C43">
        <w:rPr>
          <w:noProof/>
        </w:rPr>
        <w:t xml:space="preserve"> the scope of the</w:t>
      </w:r>
      <w:r w:rsidR="21ABE0E1" w:rsidRPr="006E2C43">
        <w:rPr>
          <w:noProof/>
        </w:rPr>
        <w:t xml:space="preserve"> Convention on the Conservation of Migratory Species of Wild Anima</w:t>
      </w:r>
      <w:r w:rsidR="21ABE0E1" w:rsidRPr="006E2C43">
        <w:rPr>
          <w:rFonts w:eastAsia="Times New Roman"/>
          <w:noProof/>
        </w:rPr>
        <w:t>ls</w:t>
      </w:r>
      <w:r w:rsidR="6CD5348E" w:rsidRPr="006E2C43">
        <w:rPr>
          <w:rFonts w:eastAsia="Times New Roman"/>
          <w:noProof/>
        </w:rPr>
        <w:t>,</w:t>
      </w:r>
      <w:r w:rsidR="001E43DB" w:rsidRPr="006E2C43">
        <w:rPr>
          <w:rFonts w:eastAsia="Times New Roman"/>
          <w:noProof/>
        </w:rPr>
        <w:t xml:space="preserve"> </w:t>
      </w:r>
      <w:r w:rsidR="00B13B10" w:rsidRPr="006E2C43">
        <w:rPr>
          <w:rFonts w:eastAsia="Times New Roman"/>
          <w:noProof/>
        </w:rPr>
        <w:t xml:space="preserve">but outside the scope of Directive 92/43/EEC, </w:t>
      </w:r>
      <w:r w:rsidR="001E43DB" w:rsidRPr="006E2C43">
        <w:rPr>
          <w:rFonts w:eastAsia="Times New Roman"/>
          <w:noProof/>
        </w:rPr>
        <w:t>as they have an important function</w:t>
      </w:r>
      <w:r w:rsidR="00B13B10" w:rsidRPr="006E2C43">
        <w:rPr>
          <w:rFonts w:eastAsia="Times New Roman"/>
          <w:noProof/>
        </w:rPr>
        <w:t xml:space="preserve"> in the ecosystem</w:t>
      </w:r>
      <w:r w:rsidR="23E9ED4D" w:rsidRPr="006E2C43">
        <w:rPr>
          <w:noProof/>
        </w:rPr>
        <w:t>.</w:t>
      </w:r>
      <w:r w:rsidR="00F67B0A" w:rsidRPr="006E2C43">
        <w:rPr>
          <w:noProof/>
        </w:rPr>
        <w:t xml:space="preserve"> </w:t>
      </w:r>
    </w:p>
    <w:p w:rsidR="00994F70" w:rsidRPr="006E2C43" w:rsidRDefault="00DF1A0F" w:rsidP="00DF1A0F">
      <w:pPr>
        <w:pStyle w:val="ManualConsidrant"/>
        <w:rPr>
          <w:rFonts w:eastAsiaTheme="minorEastAsia"/>
          <w:noProof/>
        </w:rPr>
      </w:pPr>
      <w:r w:rsidRPr="00DF1A0F">
        <w:t>(42)</w:t>
      </w:r>
      <w:r w:rsidRPr="00DF1A0F">
        <w:tab/>
      </w:r>
      <w:r w:rsidR="00994F70" w:rsidRPr="006E2C43">
        <w:rPr>
          <w:noProof/>
        </w:rPr>
        <w:t>To support the restoration and non-deterioration of terrestrial, freshwater, coastal and marine habitats</w:t>
      </w:r>
      <w:r w:rsidR="00330A15" w:rsidRPr="006E2C43">
        <w:rPr>
          <w:noProof/>
        </w:rPr>
        <w:t>,</w:t>
      </w:r>
      <w:r w:rsidR="00994F70" w:rsidRPr="006E2C43">
        <w:rPr>
          <w:noProof/>
        </w:rPr>
        <w:t xml:space="preserve"> Member States </w:t>
      </w:r>
      <w:r w:rsidR="00CA2FA5" w:rsidRPr="006E2C43">
        <w:rPr>
          <w:noProof/>
        </w:rPr>
        <w:t xml:space="preserve">have the possibility to </w:t>
      </w:r>
      <w:r w:rsidR="00994F70" w:rsidRPr="006E2C43">
        <w:rPr>
          <w:noProof/>
        </w:rPr>
        <w:t xml:space="preserve">designate additional areas as </w:t>
      </w:r>
      <w:r w:rsidR="00330A15" w:rsidRPr="006E2C43">
        <w:rPr>
          <w:noProof/>
        </w:rPr>
        <w:t>‘</w:t>
      </w:r>
      <w:r w:rsidR="00994F70" w:rsidRPr="006E2C43">
        <w:rPr>
          <w:noProof/>
        </w:rPr>
        <w:t>protected areas</w:t>
      </w:r>
      <w:r w:rsidR="00330A15" w:rsidRPr="006E2C43">
        <w:rPr>
          <w:noProof/>
        </w:rPr>
        <w:t>’</w:t>
      </w:r>
      <w:r w:rsidR="00994F70" w:rsidRPr="006E2C43">
        <w:rPr>
          <w:noProof/>
        </w:rPr>
        <w:t xml:space="preserve"> or </w:t>
      </w:r>
      <w:r w:rsidR="00330A15" w:rsidRPr="006E2C43">
        <w:rPr>
          <w:noProof/>
        </w:rPr>
        <w:t>‘</w:t>
      </w:r>
      <w:r w:rsidR="00994F70" w:rsidRPr="006E2C43">
        <w:rPr>
          <w:noProof/>
        </w:rPr>
        <w:t>strictly protected areas</w:t>
      </w:r>
      <w:r w:rsidR="00330A15" w:rsidRPr="006E2C43">
        <w:rPr>
          <w:noProof/>
        </w:rPr>
        <w:t>’</w:t>
      </w:r>
      <w:r w:rsidR="00E76E7A" w:rsidRPr="006E2C43">
        <w:rPr>
          <w:noProof/>
        </w:rPr>
        <w:t>, to</w:t>
      </w:r>
      <w:r w:rsidR="00994F70" w:rsidRPr="006E2C43">
        <w:rPr>
          <w:noProof/>
        </w:rPr>
        <w:t xml:space="preserve"> implement other effective area-based conservation measures, </w:t>
      </w:r>
      <w:r w:rsidR="00E76E7A" w:rsidRPr="006E2C43">
        <w:rPr>
          <w:noProof/>
        </w:rPr>
        <w:t xml:space="preserve">and to </w:t>
      </w:r>
      <w:r w:rsidR="00994F70" w:rsidRPr="006E2C43">
        <w:rPr>
          <w:noProof/>
        </w:rPr>
        <w:t>promot</w:t>
      </w:r>
      <w:r w:rsidR="00E76E7A" w:rsidRPr="006E2C43">
        <w:rPr>
          <w:noProof/>
        </w:rPr>
        <w:t xml:space="preserve">e </w:t>
      </w:r>
      <w:r w:rsidR="00994F70" w:rsidRPr="006E2C43">
        <w:rPr>
          <w:noProof/>
        </w:rPr>
        <w:t>private land conservation measures</w:t>
      </w:r>
      <w:r w:rsidR="00F67B0A" w:rsidRPr="006E2C43">
        <w:rPr>
          <w:noProof/>
        </w:rPr>
        <w:t>.</w:t>
      </w:r>
    </w:p>
    <w:p w:rsidR="00CB4327" w:rsidRPr="006E2C43" w:rsidRDefault="00DF1A0F" w:rsidP="00DF1A0F">
      <w:pPr>
        <w:pStyle w:val="ManualConsidrant"/>
        <w:rPr>
          <w:noProof/>
        </w:rPr>
      </w:pPr>
      <w:r w:rsidRPr="00DF1A0F">
        <w:t>(43)</w:t>
      </w:r>
      <w:r w:rsidRPr="00DF1A0F">
        <w:tab/>
      </w:r>
      <w:r w:rsidR="00746A1F" w:rsidRPr="006E2C43">
        <w:rPr>
          <w:noProof/>
        </w:rPr>
        <w:t xml:space="preserve">Urban ecosystems represent </w:t>
      </w:r>
      <w:r w:rsidR="00A914A6" w:rsidRPr="006E2C43">
        <w:rPr>
          <w:noProof/>
        </w:rPr>
        <w:t>around</w:t>
      </w:r>
      <w:r w:rsidR="00746A1F" w:rsidRPr="006E2C43">
        <w:rPr>
          <w:noProof/>
        </w:rPr>
        <w:t xml:space="preserve"> 22 % of the land surface of the Union, and constitute the area in which a majority of the citizens of the Union live. </w:t>
      </w:r>
      <w:r w:rsidR="00881880" w:rsidRPr="006E2C43">
        <w:rPr>
          <w:noProof/>
        </w:rPr>
        <w:t>U</w:t>
      </w:r>
      <w:r w:rsidR="747BAFF5" w:rsidRPr="006E2C43">
        <w:rPr>
          <w:noProof/>
        </w:rPr>
        <w:t xml:space="preserve">rban </w:t>
      </w:r>
      <w:r w:rsidR="00881880" w:rsidRPr="006E2C43">
        <w:rPr>
          <w:noProof/>
        </w:rPr>
        <w:t xml:space="preserve">green </w:t>
      </w:r>
      <w:r w:rsidR="006204B1">
        <w:rPr>
          <w:noProof/>
        </w:rPr>
        <w:t>spaces</w:t>
      </w:r>
      <w:r w:rsidR="006204B1" w:rsidRPr="006E2C43">
        <w:rPr>
          <w:noProof/>
        </w:rPr>
        <w:t xml:space="preserve"> </w:t>
      </w:r>
      <w:r w:rsidR="00746A1F" w:rsidRPr="006E2C43">
        <w:rPr>
          <w:noProof/>
        </w:rPr>
        <w:t>includ</w:t>
      </w:r>
      <w:r w:rsidR="0051380B" w:rsidRPr="006E2C43">
        <w:rPr>
          <w:noProof/>
        </w:rPr>
        <w:t>e</w:t>
      </w:r>
      <w:r w:rsidR="00746A1F" w:rsidRPr="006E2C43">
        <w:rPr>
          <w:noProof/>
        </w:rPr>
        <w:t xml:space="preserve"> urban forests, parks and gardens, urban farms, tree-lined streets, urban meadows and urban hedges,</w:t>
      </w:r>
      <w:r w:rsidR="45B9DEA7" w:rsidRPr="006E2C43">
        <w:rPr>
          <w:noProof/>
        </w:rPr>
        <w:t xml:space="preserve"> </w:t>
      </w:r>
      <w:r w:rsidR="0051380B" w:rsidRPr="006E2C43">
        <w:rPr>
          <w:noProof/>
        </w:rPr>
        <w:t xml:space="preserve">and </w:t>
      </w:r>
      <w:r w:rsidR="45B9DEA7" w:rsidRPr="006E2C43">
        <w:rPr>
          <w:noProof/>
        </w:rPr>
        <w:t>provide important habitat</w:t>
      </w:r>
      <w:r w:rsidR="00881880" w:rsidRPr="006E2C43">
        <w:rPr>
          <w:noProof/>
        </w:rPr>
        <w:t>s</w:t>
      </w:r>
      <w:r w:rsidR="45B9DEA7" w:rsidRPr="006E2C43">
        <w:rPr>
          <w:noProof/>
        </w:rPr>
        <w:t xml:space="preserve"> for biodiversity, </w:t>
      </w:r>
      <w:r w:rsidR="5B1FA139" w:rsidRPr="006E2C43">
        <w:rPr>
          <w:noProof/>
        </w:rPr>
        <w:t>in particular</w:t>
      </w:r>
      <w:r w:rsidR="2C347203" w:rsidRPr="006E2C43">
        <w:rPr>
          <w:noProof/>
        </w:rPr>
        <w:t xml:space="preserve"> </w:t>
      </w:r>
      <w:r w:rsidR="45B9DEA7" w:rsidRPr="006E2C43">
        <w:rPr>
          <w:noProof/>
        </w:rPr>
        <w:t xml:space="preserve">plants, birds and insects, </w:t>
      </w:r>
      <w:r w:rsidR="21B10619" w:rsidRPr="006E2C43">
        <w:rPr>
          <w:noProof/>
        </w:rPr>
        <w:t>including</w:t>
      </w:r>
      <w:r w:rsidR="45B9DEA7" w:rsidRPr="006E2C43">
        <w:rPr>
          <w:noProof/>
        </w:rPr>
        <w:t xml:space="preserve"> pollinators. They also provide vital </w:t>
      </w:r>
      <w:r w:rsidR="21B10619" w:rsidRPr="006E2C43">
        <w:rPr>
          <w:noProof/>
        </w:rPr>
        <w:t>ecosystem</w:t>
      </w:r>
      <w:r w:rsidR="45B9DEA7" w:rsidRPr="006E2C43">
        <w:rPr>
          <w:noProof/>
        </w:rPr>
        <w:t xml:space="preserve"> services, including </w:t>
      </w:r>
      <w:r w:rsidR="003F15C0" w:rsidRPr="006E2C43">
        <w:rPr>
          <w:noProof/>
        </w:rPr>
        <w:t>natural disaster risk reduction and control (e.g. floods, heat island effects)</w:t>
      </w:r>
      <w:r w:rsidR="45B9DEA7" w:rsidRPr="006E2C43">
        <w:rPr>
          <w:noProof/>
        </w:rPr>
        <w:t xml:space="preserve">, cooling, recreation, water and air filtration, </w:t>
      </w:r>
      <w:r w:rsidR="64F9952A" w:rsidRPr="006E2C43">
        <w:rPr>
          <w:noProof/>
        </w:rPr>
        <w:t xml:space="preserve">as well as </w:t>
      </w:r>
      <w:r w:rsidR="45B9DEA7" w:rsidRPr="006E2C43">
        <w:rPr>
          <w:noProof/>
        </w:rPr>
        <w:t>climate change mitigation</w:t>
      </w:r>
      <w:r w:rsidR="00994F70" w:rsidRPr="006E2C43">
        <w:rPr>
          <w:noProof/>
        </w:rPr>
        <w:t xml:space="preserve"> and adaptation</w:t>
      </w:r>
      <w:r w:rsidR="45B9DEA7" w:rsidRPr="006E2C43">
        <w:rPr>
          <w:noProof/>
        </w:rPr>
        <w:t xml:space="preserve">. </w:t>
      </w:r>
    </w:p>
    <w:p w:rsidR="000869EC" w:rsidRPr="006E2C43" w:rsidRDefault="00DF1A0F" w:rsidP="00DF1A0F">
      <w:pPr>
        <w:pStyle w:val="ManualConsidrant"/>
        <w:rPr>
          <w:noProof/>
        </w:rPr>
      </w:pPr>
      <w:r w:rsidRPr="00DF1A0F">
        <w:t>(44)</w:t>
      </w:r>
      <w:r w:rsidRPr="00DF1A0F">
        <w:tab/>
      </w:r>
      <w:r w:rsidR="000869EC" w:rsidRPr="006E2C43">
        <w:rPr>
          <w:noProof/>
        </w:rPr>
        <w:t>Actions to ensure that urban green spaces will no longer be at risk of being degraded need to be strongly enhanced. In order to ensure that urban green spaces continue to provide the necessary ecosystem services</w:t>
      </w:r>
      <w:r w:rsidR="000869EC" w:rsidRPr="006E2C43">
        <w:rPr>
          <w:i/>
          <w:iCs/>
          <w:noProof/>
        </w:rPr>
        <w:t>,</w:t>
      </w:r>
      <w:r w:rsidR="000869EC" w:rsidRPr="006E2C43">
        <w:rPr>
          <w:noProof/>
        </w:rPr>
        <w:t xml:space="preserve"> their loss should be stopped and they should be restored and increased, inter alia by better integrating green infrastructure and nature-based solutions into urban planning and by integrating green infrastructure, such as green roofs and green walls, in the design of buildings.</w:t>
      </w:r>
    </w:p>
    <w:p w:rsidR="007C5221" w:rsidRPr="006E2C43" w:rsidRDefault="00DF1A0F" w:rsidP="00DF1A0F">
      <w:pPr>
        <w:pStyle w:val="ManualConsidrant"/>
        <w:rPr>
          <w:noProof/>
        </w:rPr>
      </w:pPr>
      <w:r w:rsidRPr="00DF1A0F">
        <w:t>(45)</w:t>
      </w:r>
      <w:r w:rsidRPr="00DF1A0F">
        <w:tab/>
      </w:r>
      <w:r w:rsidR="16491933" w:rsidRPr="006E2C43">
        <w:rPr>
          <w:noProof/>
        </w:rPr>
        <w:t xml:space="preserve">The </w:t>
      </w:r>
      <w:r w:rsidR="00B6508C" w:rsidRPr="006E2C43">
        <w:rPr>
          <w:noProof/>
        </w:rPr>
        <w:t xml:space="preserve">EU </w:t>
      </w:r>
      <w:r w:rsidR="16491933" w:rsidRPr="006E2C43">
        <w:rPr>
          <w:noProof/>
        </w:rPr>
        <w:t xml:space="preserve">Biodiversity Strategy </w:t>
      </w:r>
      <w:r w:rsidR="508344B2" w:rsidRPr="006E2C43">
        <w:rPr>
          <w:noProof/>
        </w:rPr>
        <w:t xml:space="preserve">for </w:t>
      </w:r>
      <w:r w:rsidR="16491933" w:rsidRPr="006E2C43">
        <w:rPr>
          <w:noProof/>
        </w:rPr>
        <w:t xml:space="preserve">2030 requires greater efforts to restore freshwater ecosystems and the natural functions of rivers. </w:t>
      </w:r>
      <w:r w:rsidR="0AAE1314" w:rsidRPr="006E2C43">
        <w:rPr>
          <w:noProof/>
        </w:rPr>
        <w:t>T</w:t>
      </w:r>
      <w:r w:rsidR="16491933" w:rsidRPr="006E2C43">
        <w:rPr>
          <w:noProof/>
        </w:rPr>
        <w:t>he restoration of freshwater ecosystems should include efforts to restore the natural longitudinal and lateral connectivity of rivers as well as their riparian areas and floodplains, including through the removal of barriers</w:t>
      </w:r>
      <w:r w:rsidR="141A507B" w:rsidRPr="006E2C43">
        <w:rPr>
          <w:noProof/>
        </w:rPr>
        <w:t xml:space="preserve"> </w:t>
      </w:r>
      <w:r w:rsidR="16491933" w:rsidRPr="006E2C43">
        <w:rPr>
          <w:noProof/>
        </w:rPr>
        <w:t>with a view to supporting the achievement of favourable conservation status for river</w:t>
      </w:r>
      <w:r w:rsidR="00AA388A" w:rsidRPr="006E2C43">
        <w:rPr>
          <w:noProof/>
        </w:rPr>
        <w:t>s</w:t>
      </w:r>
      <w:r w:rsidR="16491933" w:rsidRPr="006E2C43">
        <w:rPr>
          <w:noProof/>
        </w:rPr>
        <w:t xml:space="preserve">, lakes and alluvial habitats and species </w:t>
      </w:r>
      <w:r w:rsidR="00AB053F" w:rsidRPr="006E2C43">
        <w:rPr>
          <w:noProof/>
        </w:rPr>
        <w:t>living in those habitats</w:t>
      </w:r>
      <w:r w:rsidR="16491933" w:rsidRPr="006E2C43">
        <w:rPr>
          <w:noProof/>
        </w:rPr>
        <w:t xml:space="preserve"> protected by </w:t>
      </w:r>
      <w:r w:rsidR="0A85F516" w:rsidRPr="006E2C43">
        <w:rPr>
          <w:noProof/>
        </w:rPr>
        <w:t>Directive</w:t>
      </w:r>
      <w:r w:rsidR="6D0FC429" w:rsidRPr="006E2C43">
        <w:rPr>
          <w:noProof/>
        </w:rPr>
        <w:t>s</w:t>
      </w:r>
      <w:r w:rsidR="0A85F516" w:rsidRPr="006E2C43">
        <w:rPr>
          <w:noProof/>
        </w:rPr>
        <w:t xml:space="preserve"> 92/43/EEC and 2009/147/EC</w:t>
      </w:r>
      <w:r w:rsidR="747BAFF5" w:rsidRPr="006E2C43">
        <w:rPr>
          <w:noProof/>
        </w:rPr>
        <w:t>, and t</w:t>
      </w:r>
      <w:r w:rsidR="4702E3AC" w:rsidRPr="006E2C43">
        <w:rPr>
          <w:noProof/>
        </w:rPr>
        <w:t>he achievement of</w:t>
      </w:r>
      <w:r w:rsidR="16491933" w:rsidRPr="006E2C43">
        <w:rPr>
          <w:noProof/>
        </w:rPr>
        <w:t xml:space="preserve"> </w:t>
      </w:r>
      <w:r w:rsidR="00427295" w:rsidRPr="006E2C43">
        <w:rPr>
          <w:noProof/>
        </w:rPr>
        <w:t xml:space="preserve">one of </w:t>
      </w:r>
      <w:r w:rsidR="16491933" w:rsidRPr="0073109D">
        <w:rPr>
          <w:noProof/>
        </w:rPr>
        <w:t xml:space="preserve">the </w:t>
      </w:r>
      <w:r w:rsidR="00AA388A" w:rsidRPr="0073109D">
        <w:rPr>
          <w:noProof/>
        </w:rPr>
        <w:t xml:space="preserve">key </w:t>
      </w:r>
      <w:r w:rsidR="008F21F4">
        <w:rPr>
          <w:noProof/>
        </w:rPr>
        <w:t>objectives</w:t>
      </w:r>
      <w:r w:rsidR="008F21F4" w:rsidRPr="006E2C43">
        <w:rPr>
          <w:noProof/>
        </w:rPr>
        <w:t xml:space="preserve"> </w:t>
      </w:r>
      <w:r w:rsidR="00AA388A" w:rsidRPr="006E2C43">
        <w:rPr>
          <w:noProof/>
        </w:rPr>
        <w:t xml:space="preserve">of the </w:t>
      </w:r>
      <w:r w:rsidR="320D7AB8" w:rsidRPr="006E2C43">
        <w:rPr>
          <w:noProof/>
        </w:rPr>
        <w:t xml:space="preserve">EU </w:t>
      </w:r>
      <w:r w:rsidR="141A507B" w:rsidRPr="006E2C43">
        <w:rPr>
          <w:noProof/>
        </w:rPr>
        <w:t xml:space="preserve">Biodiversity Strategy </w:t>
      </w:r>
      <w:r w:rsidR="0A85F516" w:rsidRPr="006E2C43">
        <w:rPr>
          <w:noProof/>
        </w:rPr>
        <w:t xml:space="preserve">for </w:t>
      </w:r>
      <w:r w:rsidR="16491933" w:rsidRPr="006E2C43">
        <w:rPr>
          <w:noProof/>
        </w:rPr>
        <w:t>2030</w:t>
      </w:r>
      <w:r w:rsidR="00AA388A" w:rsidRPr="006E2C43">
        <w:rPr>
          <w:noProof/>
        </w:rPr>
        <w:t>,</w:t>
      </w:r>
      <w:r w:rsidR="16491933" w:rsidRPr="006E2C43">
        <w:rPr>
          <w:noProof/>
        </w:rPr>
        <w:t xml:space="preserve"> </w:t>
      </w:r>
      <w:r w:rsidR="00AA388A" w:rsidRPr="006E2C43">
        <w:rPr>
          <w:noProof/>
        </w:rPr>
        <w:t xml:space="preserve">namely, the </w:t>
      </w:r>
      <w:r w:rsidR="16491933" w:rsidRPr="006E2C43">
        <w:rPr>
          <w:noProof/>
        </w:rPr>
        <w:t>restor</w:t>
      </w:r>
      <w:r w:rsidR="00AA388A" w:rsidRPr="006E2C43">
        <w:rPr>
          <w:noProof/>
        </w:rPr>
        <w:t>ation</w:t>
      </w:r>
      <w:r w:rsidR="16491933" w:rsidRPr="006E2C43">
        <w:rPr>
          <w:noProof/>
        </w:rPr>
        <w:t xml:space="preserve"> </w:t>
      </w:r>
      <w:r w:rsidR="00D00212" w:rsidRPr="006E2C43">
        <w:rPr>
          <w:noProof/>
        </w:rPr>
        <w:t xml:space="preserve">of </w:t>
      </w:r>
      <w:r w:rsidR="16491933" w:rsidRPr="006E2C43">
        <w:rPr>
          <w:noProof/>
        </w:rPr>
        <w:t>at least 25</w:t>
      </w:r>
      <w:r w:rsidR="6CC3D8BA" w:rsidRPr="006E2C43">
        <w:rPr>
          <w:noProof/>
        </w:rPr>
        <w:t xml:space="preserve"> </w:t>
      </w:r>
      <w:r w:rsidR="16491933" w:rsidRPr="006E2C43">
        <w:rPr>
          <w:noProof/>
        </w:rPr>
        <w:t>000 km of free</w:t>
      </w:r>
      <w:r w:rsidR="21B10619" w:rsidRPr="006E2C43">
        <w:rPr>
          <w:noProof/>
        </w:rPr>
        <w:t>-</w:t>
      </w:r>
      <w:r w:rsidR="16491933" w:rsidRPr="006E2C43">
        <w:rPr>
          <w:noProof/>
        </w:rPr>
        <w:t xml:space="preserve">flowing </w:t>
      </w:r>
      <w:r w:rsidR="16491933" w:rsidRPr="005D2204">
        <w:rPr>
          <w:noProof/>
        </w:rPr>
        <w:t>rivers.</w:t>
      </w:r>
      <w:r w:rsidR="4838EF8D" w:rsidRPr="005D2204">
        <w:rPr>
          <w:noProof/>
        </w:rPr>
        <w:t xml:space="preserve"> </w:t>
      </w:r>
      <w:r w:rsidR="00A65EA5" w:rsidRPr="005D2204">
        <w:rPr>
          <w:noProof/>
        </w:rPr>
        <w:t>W</w:t>
      </w:r>
      <w:r w:rsidR="00A65EA5" w:rsidRPr="00E32C3F">
        <w:rPr>
          <w:noProof/>
        </w:rPr>
        <w:t xml:space="preserve">hen removing barriers, Member States </w:t>
      </w:r>
      <w:r w:rsidR="00B55AE4">
        <w:rPr>
          <w:noProof/>
        </w:rPr>
        <w:t xml:space="preserve">should </w:t>
      </w:r>
      <w:r w:rsidR="00E32C3F">
        <w:rPr>
          <w:noProof/>
        </w:rPr>
        <w:t>primarily</w:t>
      </w:r>
      <w:r w:rsidR="00A65EA5" w:rsidRPr="00E32C3F">
        <w:rPr>
          <w:noProof/>
        </w:rPr>
        <w:t xml:space="preserve"> address obsolete barriers</w:t>
      </w:r>
      <w:r w:rsidR="008B1CCE" w:rsidRPr="008B1CCE">
        <w:rPr>
          <w:noProof/>
        </w:rPr>
        <w:t>, which are those that are no longer needed for renewable energy generation, inland navigation, water supply or other uses.</w:t>
      </w:r>
    </w:p>
    <w:p w:rsidR="00586816" w:rsidRPr="006E2C43" w:rsidRDefault="00DF1A0F" w:rsidP="00DF1A0F">
      <w:pPr>
        <w:pStyle w:val="ManualConsidrant"/>
        <w:rPr>
          <w:noProof/>
        </w:rPr>
      </w:pPr>
      <w:r w:rsidRPr="00DF1A0F">
        <w:t>(46)</w:t>
      </w:r>
      <w:r w:rsidRPr="00DF1A0F">
        <w:tab/>
      </w:r>
      <w:r w:rsidR="564DA8E5" w:rsidRPr="006E2C43">
        <w:rPr>
          <w:noProof/>
        </w:rPr>
        <w:t xml:space="preserve">In the </w:t>
      </w:r>
      <w:r w:rsidR="00AA388A" w:rsidRPr="006E2C43">
        <w:rPr>
          <w:noProof/>
        </w:rPr>
        <w:t>Union</w:t>
      </w:r>
      <w:r w:rsidR="564DA8E5" w:rsidRPr="006E2C43">
        <w:rPr>
          <w:noProof/>
        </w:rPr>
        <w:t>, p</w:t>
      </w:r>
      <w:r w:rsidR="17F75303" w:rsidRPr="006E2C43">
        <w:rPr>
          <w:noProof/>
        </w:rPr>
        <w:t xml:space="preserve">ollinators have dramatically declined in recent decades, with one in three bee </w:t>
      </w:r>
      <w:r w:rsidR="00AA388A" w:rsidRPr="006E2C43">
        <w:rPr>
          <w:noProof/>
        </w:rPr>
        <w:t xml:space="preserve">species </w:t>
      </w:r>
      <w:r w:rsidR="17F75303" w:rsidRPr="006E2C43">
        <w:rPr>
          <w:noProof/>
        </w:rPr>
        <w:t xml:space="preserve">and butterfly species in decline, and one in ten </w:t>
      </w:r>
      <w:r w:rsidR="6CC3D8BA" w:rsidRPr="006E2C43">
        <w:rPr>
          <w:noProof/>
        </w:rPr>
        <w:t xml:space="preserve">such species </w:t>
      </w:r>
      <w:r w:rsidR="17F75303" w:rsidRPr="006E2C43">
        <w:rPr>
          <w:noProof/>
        </w:rPr>
        <w:t>on the verge of extinction. Pollinators are essential for the functioning of terrestrial ecosystems</w:t>
      </w:r>
      <w:r w:rsidR="15E7E6A2" w:rsidRPr="006E2C43">
        <w:rPr>
          <w:noProof/>
        </w:rPr>
        <w:t>,</w:t>
      </w:r>
      <w:r w:rsidR="17F75303" w:rsidRPr="006E2C43">
        <w:rPr>
          <w:noProof/>
        </w:rPr>
        <w:t xml:space="preserve"> human wellbeing</w:t>
      </w:r>
      <w:r w:rsidR="410EC330" w:rsidRPr="006E2C43">
        <w:rPr>
          <w:noProof/>
        </w:rPr>
        <w:t xml:space="preserve"> and food security</w:t>
      </w:r>
      <w:r w:rsidR="17F75303" w:rsidRPr="006E2C43">
        <w:rPr>
          <w:noProof/>
        </w:rPr>
        <w:t xml:space="preserve">, by pollinating wild and cultivated plants. Almost EUR 5 000 000 000 of the </w:t>
      </w:r>
      <w:r w:rsidR="00564E04" w:rsidRPr="006E2C43">
        <w:rPr>
          <w:noProof/>
        </w:rPr>
        <w:t>EU</w:t>
      </w:r>
      <w:r w:rsidR="17F75303" w:rsidRPr="006E2C43">
        <w:rPr>
          <w:noProof/>
        </w:rPr>
        <w:t>’s annual agricultural output is directly attributed to insect pollinators</w:t>
      </w:r>
      <w:r w:rsidR="00586816" w:rsidRPr="006E2C43">
        <w:rPr>
          <w:rStyle w:val="FootnoteReference"/>
          <w:noProof/>
        </w:rPr>
        <w:footnoteReference w:id="71"/>
      </w:r>
      <w:r w:rsidR="17F75303" w:rsidRPr="006E2C43">
        <w:rPr>
          <w:noProof/>
        </w:rPr>
        <w:t xml:space="preserve">. </w:t>
      </w:r>
    </w:p>
    <w:p w:rsidR="00586816" w:rsidRPr="00954F3C" w:rsidRDefault="00DF1A0F" w:rsidP="00DF1A0F">
      <w:pPr>
        <w:pStyle w:val="ManualConsidrant"/>
        <w:rPr>
          <w:noProof/>
        </w:rPr>
      </w:pPr>
      <w:r w:rsidRPr="00DF1A0F">
        <w:t>(47)</w:t>
      </w:r>
      <w:r w:rsidRPr="00DF1A0F">
        <w:tab/>
      </w:r>
      <w:r w:rsidR="17F75303" w:rsidRPr="006E2C43">
        <w:rPr>
          <w:noProof/>
        </w:rPr>
        <w:t>The Commission launched the EU Pollinators Initiative</w:t>
      </w:r>
      <w:r w:rsidR="00586816" w:rsidRPr="006E2C43">
        <w:rPr>
          <w:rStyle w:val="FootnoteReference"/>
          <w:noProof/>
        </w:rPr>
        <w:footnoteReference w:id="72"/>
      </w:r>
      <w:r w:rsidR="17F75303" w:rsidRPr="006E2C43">
        <w:rPr>
          <w:noProof/>
        </w:rPr>
        <w:t xml:space="preserve"> </w:t>
      </w:r>
      <w:r w:rsidR="405B5F10" w:rsidRPr="006E2C43">
        <w:rPr>
          <w:noProof/>
        </w:rPr>
        <w:t xml:space="preserve">on 1 June 2018 </w:t>
      </w:r>
      <w:r w:rsidR="17F75303" w:rsidRPr="006E2C43">
        <w:rPr>
          <w:noProof/>
        </w:rPr>
        <w:t>in response to calls from the European</w:t>
      </w:r>
      <w:r w:rsidR="006E0FD9" w:rsidRPr="006E2C43">
        <w:rPr>
          <w:noProof/>
        </w:rPr>
        <w:t xml:space="preserve"> Parliament and from the Council to address the decline of pollinators. The progress report on the implementation of the initiative</w:t>
      </w:r>
      <w:r w:rsidR="00586816" w:rsidRPr="006E2C43">
        <w:rPr>
          <w:rStyle w:val="FootnoteReference"/>
          <w:noProof/>
        </w:rPr>
        <w:footnoteReference w:id="73"/>
      </w:r>
      <w:r w:rsidR="17F75303" w:rsidRPr="006E2C43">
        <w:rPr>
          <w:noProof/>
        </w:rPr>
        <w:t xml:space="preserve"> showed that significant challenges remain in tackling the drivers of pollinator decline</w:t>
      </w:r>
      <w:r w:rsidR="00256836" w:rsidRPr="006E2C43">
        <w:rPr>
          <w:noProof/>
        </w:rPr>
        <w:t xml:space="preserve">, </w:t>
      </w:r>
      <w:r w:rsidR="00256836" w:rsidRPr="00B0251E">
        <w:rPr>
          <w:noProof/>
        </w:rPr>
        <w:t>including the use of pesticides</w:t>
      </w:r>
      <w:r w:rsidR="17F75303" w:rsidRPr="006E2C43">
        <w:rPr>
          <w:noProof/>
        </w:rPr>
        <w:t>.</w:t>
      </w:r>
      <w:r w:rsidR="4B49D55D" w:rsidRPr="006E2C43">
        <w:rPr>
          <w:noProof/>
        </w:rPr>
        <w:t xml:space="preserve"> </w:t>
      </w:r>
      <w:r w:rsidR="006E0FD9" w:rsidRPr="006E2C43">
        <w:rPr>
          <w:noProof/>
        </w:rPr>
        <w:t>The Europ</w:t>
      </w:r>
      <w:r w:rsidR="006E0FD9">
        <w:rPr>
          <w:noProof/>
        </w:rPr>
        <w:t>ean Parliament</w:t>
      </w:r>
      <w:r w:rsidR="00CC1539" w:rsidRPr="00075D4D">
        <w:rPr>
          <w:rStyle w:val="FootnoteReference"/>
          <w:noProof/>
        </w:rPr>
        <w:footnoteReference w:id="74"/>
      </w:r>
      <w:r w:rsidR="006E0FD9">
        <w:rPr>
          <w:noProof/>
        </w:rPr>
        <w:t xml:space="preserve"> and the Council</w:t>
      </w:r>
      <w:r w:rsidR="00CC1539" w:rsidRPr="00075D4D">
        <w:rPr>
          <w:rStyle w:val="FootnoteReference"/>
          <w:noProof/>
        </w:rPr>
        <w:footnoteReference w:id="75"/>
      </w:r>
      <w:r w:rsidR="17F75303" w:rsidRPr="00075D4D">
        <w:rPr>
          <w:noProof/>
        </w:rPr>
        <w:t xml:space="preserve"> </w:t>
      </w:r>
      <w:r w:rsidR="17F75303" w:rsidRPr="30989DA8">
        <w:rPr>
          <w:noProof/>
          <w:lang w:eastAsia="en-GB"/>
        </w:rPr>
        <w:t>called for stronger actions to tackle pollinator decline and for the establishment of a</w:t>
      </w:r>
      <w:r w:rsidR="00D00212">
        <w:rPr>
          <w:noProof/>
          <w:lang w:eastAsia="en-GB"/>
        </w:rPr>
        <w:t xml:space="preserve"> Union</w:t>
      </w:r>
      <w:r w:rsidR="17F75303" w:rsidRPr="30989DA8">
        <w:rPr>
          <w:noProof/>
          <w:lang w:eastAsia="en-GB"/>
        </w:rPr>
        <w:t>-wide monitoring framework for pollinators, and clear objectives and indicators regarding the commitment to reverse the decline of pollinators</w:t>
      </w:r>
      <w:r w:rsidR="006E0FD9">
        <w:rPr>
          <w:noProof/>
          <w:lang w:eastAsia="en-GB"/>
        </w:rPr>
        <w:t xml:space="preserve">. </w:t>
      </w:r>
      <w:r w:rsidR="006E0FD9" w:rsidRPr="006E0FD9">
        <w:rPr>
          <w:noProof/>
          <w:lang w:eastAsia="en-GB"/>
        </w:rPr>
        <w:t xml:space="preserve">The European Court of Auditors </w:t>
      </w:r>
      <w:r w:rsidR="00564E04">
        <w:rPr>
          <w:noProof/>
          <w:lang w:eastAsia="en-GB"/>
        </w:rPr>
        <w:t xml:space="preserve">has </w:t>
      </w:r>
      <w:r w:rsidR="006E0FD9" w:rsidRPr="006E0FD9">
        <w:rPr>
          <w:noProof/>
          <w:lang w:eastAsia="en-GB"/>
        </w:rPr>
        <w:t>recommended that the Commission set up appropriate governance and monitoring mechanisms for actions to address threats to pollinators</w:t>
      </w:r>
      <w:r w:rsidR="00586816" w:rsidRPr="00075D4D">
        <w:rPr>
          <w:rStyle w:val="FootnoteReference"/>
          <w:noProof/>
        </w:rPr>
        <w:footnoteReference w:id="76"/>
      </w:r>
      <w:r w:rsidR="006E0FD9">
        <w:rPr>
          <w:rStyle w:val="CommentReference"/>
          <w:rFonts w:eastAsia="Times New Roman"/>
          <w:noProof/>
          <w:lang w:eastAsia="en-GB"/>
        </w:rPr>
        <w:t>.</w:t>
      </w:r>
      <w:r w:rsidR="008A1D8E">
        <w:rPr>
          <w:rStyle w:val="CommentReference"/>
          <w:rFonts w:eastAsia="Times New Roman"/>
          <w:noProof/>
          <w:lang w:eastAsia="en-GB"/>
        </w:rPr>
        <w:t xml:space="preserve">  </w:t>
      </w:r>
    </w:p>
    <w:p w:rsidR="00256836" w:rsidRDefault="00DF1A0F" w:rsidP="00DF1A0F">
      <w:pPr>
        <w:pStyle w:val="ManualConsidrant"/>
        <w:rPr>
          <w:noProof/>
        </w:rPr>
      </w:pPr>
      <w:r w:rsidRPr="00DF1A0F">
        <w:t>(48)</w:t>
      </w:r>
      <w:r w:rsidRPr="00DF1A0F">
        <w:tab/>
      </w:r>
      <w:r w:rsidR="00B6508C">
        <w:rPr>
          <w:noProof/>
        </w:rPr>
        <w:t xml:space="preserve">The proposal for a </w:t>
      </w:r>
      <w:r w:rsidR="00CB316D">
        <w:rPr>
          <w:noProof/>
        </w:rPr>
        <w:t>Regulation of the European Parliament and of the Council on the sustainable use of plant protection products</w:t>
      </w:r>
      <w:r w:rsidR="00256836">
        <w:rPr>
          <w:noProof/>
        </w:rPr>
        <w:t xml:space="preserve"> </w:t>
      </w:r>
      <w:r w:rsidR="00256836" w:rsidRPr="00B0251E">
        <w:rPr>
          <w:i/>
          <w:noProof/>
        </w:rPr>
        <w:t>[</w:t>
      </w:r>
      <w:r w:rsidR="00CB316D" w:rsidRPr="00B0251E">
        <w:rPr>
          <w:i/>
          <w:noProof/>
        </w:rPr>
        <w:t xml:space="preserve">for adoption on </w:t>
      </w:r>
      <w:r w:rsidR="00D057A8" w:rsidRPr="00B0251E">
        <w:rPr>
          <w:i/>
          <w:noProof/>
        </w:rPr>
        <w:t>22 June</w:t>
      </w:r>
      <w:r w:rsidR="00CB316D" w:rsidRPr="00B0251E">
        <w:rPr>
          <w:i/>
          <w:noProof/>
        </w:rPr>
        <w:t xml:space="preserve"> 2022</w:t>
      </w:r>
      <w:r w:rsidR="009C652B" w:rsidRPr="00B0251E">
        <w:rPr>
          <w:i/>
          <w:noProof/>
        </w:rPr>
        <w:t>, include title and number of the adopted act when available</w:t>
      </w:r>
      <w:r w:rsidR="00256836" w:rsidRPr="00B0251E">
        <w:rPr>
          <w:i/>
          <w:noProof/>
        </w:rPr>
        <w:t>]</w:t>
      </w:r>
      <w:r w:rsidR="00256836" w:rsidRPr="00256836">
        <w:rPr>
          <w:noProof/>
        </w:rPr>
        <w:t xml:space="preserve"> </w:t>
      </w:r>
      <w:r w:rsidR="00B6508C">
        <w:rPr>
          <w:noProof/>
        </w:rPr>
        <w:t xml:space="preserve">aims to </w:t>
      </w:r>
      <w:r w:rsidR="006B4538">
        <w:rPr>
          <w:noProof/>
        </w:rPr>
        <w:t>regulate one of the drivers of pollinator decline by prohibiting</w:t>
      </w:r>
      <w:r w:rsidR="00256836">
        <w:rPr>
          <w:noProof/>
        </w:rPr>
        <w:t xml:space="preserve"> the use of pesticides in ecologically sensitive areas</w:t>
      </w:r>
      <w:r w:rsidR="00CB316D">
        <w:rPr>
          <w:noProof/>
        </w:rPr>
        <w:t>,</w:t>
      </w:r>
      <w:r w:rsidR="00256836">
        <w:rPr>
          <w:noProof/>
        </w:rPr>
        <w:t xml:space="preserve"> many of which are covered by this Regulation, for example areas sustaining pollinator species which the European Red Lists</w:t>
      </w:r>
      <w:r w:rsidR="00BD41B8">
        <w:rPr>
          <w:rStyle w:val="FootnoteReference"/>
          <w:noProof/>
        </w:rPr>
        <w:footnoteReference w:id="77"/>
      </w:r>
      <w:r w:rsidR="00256836">
        <w:rPr>
          <w:noProof/>
        </w:rPr>
        <w:t xml:space="preserve"> classify as being threatened with extinction</w:t>
      </w:r>
      <w:r w:rsidR="006B4538">
        <w:rPr>
          <w:noProof/>
        </w:rPr>
        <w:t>.</w:t>
      </w:r>
      <w:r w:rsidR="00BD41B8">
        <w:rPr>
          <w:noProof/>
        </w:rPr>
        <w:t xml:space="preserve"> </w:t>
      </w:r>
    </w:p>
    <w:p w:rsidR="0065238B" w:rsidRPr="004B1E62" w:rsidRDefault="00DF1A0F" w:rsidP="00DF1A0F">
      <w:pPr>
        <w:pStyle w:val="ManualConsidrant"/>
        <w:rPr>
          <w:noProof/>
        </w:rPr>
      </w:pPr>
      <w:r w:rsidRPr="00DF1A0F">
        <w:t>(49)</w:t>
      </w:r>
      <w:r w:rsidRPr="00DF1A0F">
        <w:tab/>
      </w:r>
      <w:r w:rsidR="00C57A49">
        <w:rPr>
          <w:noProof/>
        </w:rPr>
        <w:t>Sustainable, resilient and b</w:t>
      </w:r>
      <w:r w:rsidR="009B703D">
        <w:rPr>
          <w:noProof/>
        </w:rPr>
        <w:t>iodiverse</w:t>
      </w:r>
      <w:r w:rsidR="35A497B9">
        <w:rPr>
          <w:noProof/>
        </w:rPr>
        <w:t xml:space="preserve"> </w:t>
      </w:r>
      <w:r w:rsidR="0CE41532">
        <w:rPr>
          <w:noProof/>
        </w:rPr>
        <w:t>agricultural ecosystems</w:t>
      </w:r>
      <w:r w:rsidR="21B10619">
        <w:rPr>
          <w:noProof/>
        </w:rPr>
        <w:t xml:space="preserve"> are needed to</w:t>
      </w:r>
      <w:r w:rsidR="35A497B9">
        <w:rPr>
          <w:noProof/>
        </w:rPr>
        <w:t xml:space="preserve"> provide safe, sustainable, nutritious and affordable food. </w:t>
      </w:r>
      <w:r w:rsidR="00947E62">
        <w:rPr>
          <w:noProof/>
        </w:rPr>
        <w:t>Biodiversity-rich agricultural ecosystems  also increase agriculture’s resilience to climate change and environmental risks, while ensuring food safety and security and creating new jobs</w:t>
      </w:r>
      <w:r w:rsidR="003E635B">
        <w:rPr>
          <w:noProof/>
        </w:rPr>
        <w:t xml:space="preserve"> in rural areas</w:t>
      </w:r>
      <w:r w:rsidR="00947E62">
        <w:rPr>
          <w:noProof/>
        </w:rPr>
        <w:t xml:space="preserve">, in particular jobs linked to organic farming as well as rural tourism and recreation. </w:t>
      </w:r>
      <w:r w:rsidR="00D00212">
        <w:rPr>
          <w:noProof/>
        </w:rPr>
        <w:t>Therefore, t</w:t>
      </w:r>
      <w:r w:rsidR="35A497B9">
        <w:rPr>
          <w:noProof/>
        </w:rPr>
        <w:t xml:space="preserve">he Union needs to improve the biodiversity </w:t>
      </w:r>
      <w:r w:rsidR="1EE2A6EF">
        <w:rPr>
          <w:noProof/>
        </w:rPr>
        <w:t xml:space="preserve">in </w:t>
      </w:r>
      <w:r w:rsidR="35A497B9">
        <w:rPr>
          <w:noProof/>
        </w:rPr>
        <w:t>its agricultural lands</w:t>
      </w:r>
      <w:r w:rsidR="001737B4">
        <w:rPr>
          <w:noProof/>
        </w:rPr>
        <w:t xml:space="preserve">, </w:t>
      </w:r>
      <w:r w:rsidR="00C57A49">
        <w:rPr>
          <w:noProof/>
        </w:rPr>
        <w:t>through</w:t>
      </w:r>
      <w:r w:rsidR="001737B4">
        <w:rPr>
          <w:noProof/>
        </w:rPr>
        <w:t xml:space="preserve"> a variety of </w:t>
      </w:r>
      <w:r w:rsidR="00AE37F5">
        <w:rPr>
          <w:noProof/>
        </w:rPr>
        <w:t xml:space="preserve">existing </w:t>
      </w:r>
      <w:r w:rsidR="001737B4">
        <w:rPr>
          <w:noProof/>
        </w:rPr>
        <w:t xml:space="preserve">practices beneficial to or compatible with the biodiversity enhancement, </w:t>
      </w:r>
      <w:r w:rsidR="00947E62">
        <w:rPr>
          <w:noProof/>
        </w:rPr>
        <w:t>including extensive agriculture.</w:t>
      </w:r>
      <w:r w:rsidR="00C57A49">
        <w:rPr>
          <w:noProof/>
        </w:rPr>
        <w:t xml:space="preserve"> Extensive agriculture is vital for the maintenance of many species and habitats in biodiversity rich areas. There are many extensive agricultural practices which have multiple and significant benefits on the protection of biodiversity, ecosystem services and landscape features </w:t>
      </w:r>
      <w:r w:rsidR="00B96B95">
        <w:rPr>
          <w:noProof/>
        </w:rPr>
        <w:t xml:space="preserve">such as </w:t>
      </w:r>
      <w:r w:rsidR="00FC4763">
        <w:rPr>
          <w:noProof/>
        </w:rPr>
        <w:t xml:space="preserve">precision agriculture, </w:t>
      </w:r>
      <w:r w:rsidR="00B96B95">
        <w:rPr>
          <w:noProof/>
        </w:rPr>
        <w:t xml:space="preserve">organic farming, agro-ecology, </w:t>
      </w:r>
      <w:r w:rsidR="00FC4763">
        <w:rPr>
          <w:noProof/>
        </w:rPr>
        <w:t xml:space="preserve">agroforestry and </w:t>
      </w:r>
      <w:r w:rsidR="00B96B95">
        <w:rPr>
          <w:noProof/>
        </w:rPr>
        <w:t>low intensity permanent grassland</w:t>
      </w:r>
      <w:r w:rsidR="00FC4763">
        <w:rPr>
          <w:noProof/>
        </w:rPr>
        <w:t>.</w:t>
      </w:r>
    </w:p>
    <w:p w:rsidR="00746A1F" w:rsidRDefault="00DF1A0F" w:rsidP="00DF1A0F">
      <w:pPr>
        <w:pStyle w:val="ManualConsidrant"/>
        <w:rPr>
          <w:noProof/>
        </w:rPr>
      </w:pPr>
      <w:r w:rsidRPr="00DF1A0F">
        <w:t>(50)</w:t>
      </w:r>
      <w:r w:rsidRPr="00DF1A0F">
        <w:tab/>
      </w:r>
      <w:r w:rsidR="58A97349">
        <w:rPr>
          <w:noProof/>
        </w:rPr>
        <w:t xml:space="preserve">Restoration measures need to be put in place to enhance the biodiversity of agricultural ecosystems across the Union, including in the areas not covered by habitat types </w:t>
      </w:r>
      <w:r w:rsidR="00D10203">
        <w:rPr>
          <w:noProof/>
        </w:rPr>
        <w:t>that fall within</w:t>
      </w:r>
      <w:r w:rsidR="58A97349">
        <w:rPr>
          <w:noProof/>
        </w:rPr>
        <w:t xml:space="preserve"> </w:t>
      </w:r>
      <w:r w:rsidR="7949DF13" w:rsidRPr="00731465">
        <w:rPr>
          <w:rFonts w:eastAsia="Times New Roman"/>
          <w:noProof/>
          <w:szCs w:val="24"/>
        </w:rPr>
        <w:t xml:space="preserve">the scope of </w:t>
      </w:r>
      <w:r w:rsidR="58A97349">
        <w:rPr>
          <w:noProof/>
        </w:rPr>
        <w:t xml:space="preserve">Directive 92/43/EEC. </w:t>
      </w:r>
      <w:r w:rsidR="009F499A">
        <w:rPr>
          <w:noProof/>
        </w:rPr>
        <w:t xml:space="preserve"> </w:t>
      </w:r>
      <w:r w:rsidR="00C96EB3">
        <w:rPr>
          <w:noProof/>
        </w:rPr>
        <w:t xml:space="preserve">In </w:t>
      </w:r>
      <w:r w:rsidR="00C37662">
        <w:rPr>
          <w:noProof/>
        </w:rPr>
        <w:t xml:space="preserve">the </w:t>
      </w:r>
      <w:r w:rsidR="00C96EB3">
        <w:rPr>
          <w:noProof/>
        </w:rPr>
        <w:t xml:space="preserve">absence of </w:t>
      </w:r>
      <w:r w:rsidR="108568F5">
        <w:rPr>
          <w:noProof/>
        </w:rPr>
        <w:t xml:space="preserve"> </w:t>
      </w:r>
      <w:r w:rsidR="58A97349">
        <w:rPr>
          <w:noProof/>
        </w:rPr>
        <w:t xml:space="preserve">a common method for assessing the condition of agricultural ecosystems </w:t>
      </w:r>
      <w:r w:rsidR="00C96EB3">
        <w:rPr>
          <w:noProof/>
        </w:rPr>
        <w:t xml:space="preserve">that would allow setting specific restoration targets for agricultural ecosystems, </w:t>
      </w:r>
      <w:r w:rsidR="57C92B7D">
        <w:rPr>
          <w:noProof/>
        </w:rPr>
        <w:t>it is appropriate to set a general obligation to improve biodiversity in agricultural ecosystems and measure the fulfilment of th</w:t>
      </w:r>
      <w:r w:rsidR="00EF244A">
        <w:rPr>
          <w:noProof/>
        </w:rPr>
        <w:t>at</w:t>
      </w:r>
      <w:r w:rsidR="57C92B7D">
        <w:rPr>
          <w:noProof/>
        </w:rPr>
        <w:t xml:space="preserve"> obligation</w:t>
      </w:r>
      <w:r w:rsidR="59991969">
        <w:rPr>
          <w:noProof/>
        </w:rPr>
        <w:t xml:space="preserve"> on the basis of</w:t>
      </w:r>
      <w:r w:rsidR="57C92B7D">
        <w:rPr>
          <w:noProof/>
        </w:rPr>
        <w:t xml:space="preserve"> existing indicators.</w:t>
      </w:r>
      <w:r w:rsidR="15EB58D0">
        <w:rPr>
          <w:noProof/>
        </w:rPr>
        <w:t xml:space="preserve"> </w:t>
      </w:r>
    </w:p>
    <w:p w:rsidR="0065238B" w:rsidRPr="00D50102" w:rsidRDefault="00DF1A0F" w:rsidP="00DF1A0F">
      <w:pPr>
        <w:pStyle w:val="ManualConsidrant"/>
        <w:rPr>
          <w:noProof/>
        </w:rPr>
      </w:pPr>
      <w:r w:rsidRPr="00DF1A0F">
        <w:t>(51)</w:t>
      </w:r>
      <w:r w:rsidRPr="00DF1A0F">
        <w:tab/>
      </w:r>
      <w:r w:rsidR="21B10619">
        <w:rPr>
          <w:noProof/>
        </w:rPr>
        <w:t>S</w:t>
      </w:r>
      <w:r w:rsidR="1702F305">
        <w:rPr>
          <w:noProof/>
        </w:rPr>
        <w:t>ince farmland birds are well-known and widely recogni</w:t>
      </w:r>
      <w:r w:rsidR="00C37662">
        <w:rPr>
          <w:noProof/>
        </w:rPr>
        <w:t>s</w:t>
      </w:r>
      <w:r w:rsidR="1702F305">
        <w:rPr>
          <w:noProof/>
        </w:rPr>
        <w:t>ed key indicators of the health of agricultural ecosystems, it is appropriate to set targets for their recovery.</w:t>
      </w:r>
      <w:r w:rsidR="000252A5" w:rsidRPr="000252A5">
        <w:rPr>
          <w:noProof/>
        </w:rPr>
        <w:t xml:space="preserve"> The obligation to achieve such targets would apply to Member States, not to individual farmers. Member States should achieve those targets by putting in place effective restoration measures on farmland, working with and supporting farmers and other stakeholders for their design and implementation on the ground.</w:t>
      </w:r>
      <w:r w:rsidR="00F67B0A">
        <w:rPr>
          <w:noProof/>
        </w:rPr>
        <w:t xml:space="preserve"> </w:t>
      </w:r>
    </w:p>
    <w:p w:rsidR="00B0044A" w:rsidRPr="00B0044A" w:rsidRDefault="00DF1A0F" w:rsidP="00DF1A0F">
      <w:pPr>
        <w:pStyle w:val="ManualConsidrant"/>
        <w:rPr>
          <w:noProof/>
          <w:szCs w:val="24"/>
        </w:rPr>
      </w:pPr>
      <w:r w:rsidRPr="00DF1A0F">
        <w:t>(52)</w:t>
      </w:r>
      <w:r w:rsidRPr="00DF1A0F">
        <w:tab/>
      </w:r>
      <w:r w:rsidR="00B0044A">
        <w:rPr>
          <w:noProof/>
        </w:rPr>
        <w:t xml:space="preserve">High-diversity landscape features on agricultural land, including buffer strips, rotational or non-rotational fallow land, hedgerows, individual or groups of trees, tree rows, field margins, patches, ditches, streams, small wetlands, terraces, cairns, stonewalls, small ponds and cultural features, provide space for wild plants and animals, including pollinators, prevent soil erosion and depletion, filter air and water, support climate change mitigation and adaptation and agricultural productivity of pollination-dependent crops. Productive trees that are part of arable land agroforestry systems and productive elements in non-productive hedges can also be considerd as high biodiversity landscape features provided that they do not receive fertilizers or pesticide treatment and if harvest takes place only at moments where it would not compromise high biodiversity levels. Therefore, a requirement to ensure an increasing trend for the share of agricultural land with high-diversity landscape features should be set out. Such a requirement would enable the Union to achieve one of the other key commitments of the EU Biodiversity Strategy </w:t>
      </w:r>
      <w:r w:rsidR="00B0044A" w:rsidRPr="001A6237">
        <w:rPr>
          <w:noProof/>
        </w:rPr>
        <w:t>for 2030, namely, to cover at least 10 % of agricultural area with high-diversity landscape features. Increasing trends should also be achieved for other existing indicators, such as the grassland butterfly index</w:t>
      </w:r>
      <w:r w:rsidR="00B0044A">
        <w:rPr>
          <w:noProof/>
        </w:rPr>
        <w:t xml:space="preserve"> </w:t>
      </w:r>
      <w:r w:rsidR="00B0044A" w:rsidRPr="001A6237">
        <w:rPr>
          <w:noProof/>
        </w:rPr>
        <w:t>and the stock</w:t>
      </w:r>
      <w:r w:rsidR="00B0044A">
        <w:rPr>
          <w:noProof/>
        </w:rPr>
        <w:t xml:space="preserve"> of organic carbon in cropland mineral soils. </w:t>
      </w:r>
    </w:p>
    <w:p w:rsidR="00B0044A" w:rsidRPr="00B0044A" w:rsidRDefault="00DF1A0F" w:rsidP="00DF1A0F">
      <w:pPr>
        <w:pStyle w:val="ManualConsidrant"/>
        <w:rPr>
          <w:noProof/>
          <w:lang w:val="en-US"/>
        </w:rPr>
      </w:pPr>
      <w:r w:rsidRPr="00DF1A0F">
        <w:t>(53)</w:t>
      </w:r>
      <w:r w:rsidRPr="00DF1A0F">
        <w:tab/>
      </w:r>
      <w:r w:rsidR="00D14943" w:rsidRPr="00E41BA3">
        <w:rPr>
          <w:noProof/>
          <w:lang w:val="en-US"/>
        </w:rPr>
        <w:t>The Common Agricultural Policy (CAP) aims to support and strengthen environmental protection, including biodiversity. The policy has among its specific objectives to contribute to halting and reversing biodiversity loss, enhance ecosystem services and preserve habitats and landscapes. T</w:t>
      </w:r>
      <w:r w:rsidR="00D14943" w:rsidRPr="00E41BA3">
        <w:rPr>
          <w:noProof/>
        </w:rPr>
        <w:t>he new CAP conditionality standard Nr. 8 on Good Agricultural and Environmental Conditions (GAEC 8)</w:t>
      </w:r>
      <w:r w:rsidR="00D14943" w:rsidRPr="00E41BA3">
        <w:rPr>
          <w:rStyle w:val="FootnoteReference"/>
          <w:noProof/>
        </w:rPr>
        <w:footnoteReference w:id="78"/>
      </w:r>
      <w:r w:rsidR="00D14943" w:rsidRPr="00E41BA3">
        <w:rPr>
          <w:noProof/>
        </w:rPr>
        <w:t xml:space="preserve">, requires beneficiaries of area related payments to have at least 4% of arable land at farm level devoted to non-productive areas and features, including land lying fallow and to retain existing landscape features. </w:t>
      </w:r>
      <w:r w:rsidR="00D14943" w:rsidRPr="00E41BA3">
        <w:rPr>
          <w:noProof/>
          <w:lang w:val="en-US"/>
        </w:rPr>
        <w:t>The 4% share to be attributed to compliance with that GAEC standard can be reduced to 3 % if certain pre-requisites are met</w:t>
      </w:r>
      <w:r w:rsidR="00D14943" w:rsidRPr="00E41BA3">
        <w:rPr>
          <w:rStyle w:val="FootnoteReference"/>
          <w:noProof/>
          <w:lang w:val="en-US"/>
        </w:rPr>
        <w:footnoteReference w:id="79"/>
      </w:r>
      <w:r w:rsidR="00D14943" w:rsidRPr="00E41BA3">
        <w:rPr>
          <w:noProof/>
          <w:lang w:val="en-US"/>
        </w:rPr>
        <w:t xml:space="preserve">. </w:t>
      </w:r>
      <w:r w:rsidR="00D14943" w:rsidRPr="00E41BA3">
        <w:rPr>
          <w:noProof/>
        </w:rPr>
        <w:t xml:space="preserve">That obligation will contribute to Member States reaching a positive trend in high-diversity landscape features on agricultural land. In addition, </w:t>
      </w:r>
      <w:r w:rsidR="00D14943" w:rsidRPr="00E41BA3">
        <w:rPr>
          <w:noProof/>
          <w:lang w:val="en-US"/>
        </w:rPr>
        <w:t xml:space="preserve">under the CAP, Member States have the possibility to set up eco-schemes for agricultural practices carried out by farmers on agricultural areas that may include maintenance and creation of landscape features or non-productive areas. Similarly, in their CAP strategic plans, Member States can also include agri-environment-climate commitments including the enhanced management of landscape features going beyond conditionality GAEC 8 and/or eco-schemes. LIFE nature and biodiversity projects will also help to put Europe's biodiversity on agricultural land on a path to recovery by 2030, by supporting the implementation of </w:t>
      </w:r>
      <w:r w:rsidR="00D14943" w:rsidRPr="00E41BA3">
        <w:rPr>
          <w:noProof/>
        </w:rPr>
        <w:t>Directive 92/43/EEC and Directive 2009/147/EC</w:t>
      </w:r>
      <w:r w:rsidR="00D14943" w:rsidRPr="00E41BA3">
        <w:rPr>
          <w:noProof/>
          <w:lang w:val="en-US"/>
        </w:rPr>
        <w:t xml:space="preserve"> as well as the EU Biodiversity Strategy for 20</w:t>
      </w:r>
      <w:r w:rsidR="00D158E9">
        <w:rPr>
          <w:noProof/>
          <w:lang w:val="en-US"/>
        </w:rPr>
        <w:t>30</w:t>
      </w:r>
      <w:r w:rsidR="00D14943" w:rsidRPr="00E41BA3">
        <w:rPr>
          <w:noProof/>
          <w:lang w:val="en-US"/>
        </w:rPr>
        <w:t>.</w:t>
      </w:r>
    </w:p>
    <w:p w:rsidR="00272A2A" w:rsidRPr="009816A5" w:rsidRDefault="00DF1A0F" w:rsidP="00DF1A0F">
      <w:pPr>
        <w:pStyle w:val="ManualConsidrant"/>
        <w:rPr>
          <w:noProof/>
        </w:rPr>
      </w:pPr>
      <w:r w:rsidRPr="00DF1A0F">
        <w:t>(54)</w:t>
      </w:r>
      <w:r w:rsidRPr="00DF1A0F">
        <w:tab/>
      </w:r>
      <w:r w:rsidR="00272A2A" w:rsidRPr="004907F7">
        <w:rPr>
          <w:noProof/>
        </w:rPr>
        <w:t>Restoration and rewetting</w:t>
      </w:r>
      <w:r w:rsidR="00272A2A" w:rsidRPr="008D3199">
        <w:rPr>
          <w:rStyle w:val="FootnoteReference"/>
        </w:rPr>
        <w:footnoteReference w:id="80"/>
      </w:r>
      <w:r w:rsidR="00272A2A" w:rsidRPr="004907F7">
        <w:rPr>
          <w:noProof/>
        </w:rPr>
        <w:t xml:space="preserve"> of </w:t>
      </w:r>
      <w:r w:rsidR="00272A2A" w:rsidRPr="004907F7">
        <w:rPr>
          <w:rFonts w:cstheme="minorHAnsi"/>
          <w:noProof/>
        </w:rPr>
        <w:t>organic soils</w:t>
      </w:r>
      <w:r w:rsidR="00272A2A" w:rsidRPr="008D3199">
        <w:rPr>
          <w:rStyle w:val="FootnoteReference"/>
        </w:rPr>
        <w:footnoteReference w:id="81"/>
      </w:r>
      <w:r w:rsidR="00272A2A" w:rsidRPr="004907F7">
        <w:rPr>
          <w:rFonts w:cstheme="minorHAnsi"/>
          <w:noProof/>
        </w:rPr>
        <w:t xml:space="preserve"> in agricultural use </w:t>
      </w:r>
      <w:r w:rsidR="00AF33FE">
        <w:rPr>
          <w:rFonts w:eastAsia="Calibri"/>
          <w:noProof/>
        </w:rPr>
        <w:t xml:space="preserve">(i.e. under grassland and cropland use) </w:t>
      </w:r>
      <w:r w:rsidR="00272A2A" w:rsidRPr="004907F7">
        <w:rPr>
          <w:rFonts w:cstheme="minorHAnsi"/>
          <w:noProof/>
        </w:rPr>
        <w:t>constituting drained peatlands</w:t>
      </w:r>
      <w:r w:rsidR="00272A2A" w:rsidRPr="004907F7">
        <w:rPr>
          <w:noProof/>
        </w:rPr>
        <w:t xml:space="preserve"> help achieve significant biodiversity benefits, an important reduction of green-house gas emissions and other environmental benefits, while at the same time contributing to a diverse agricultural landscape. </w:t>
      </w:r>
      <w:r w:rsidR="00272A2A">
        <w:rPr>
          <w:noProof/>
        </w:rPr>
        <w:t>Member States can choose from</w:t>
      </w:r>
      <w:r w:rsidR="00272A2A" w:rsidRPr="004907F7">
        <w:rPr>
          <w:noProof/>
        </w:rPr>
        <w:t xml:space="preserve"> </w:t>
      </w:r>
      <w:r w:rsidR="00272A2A">
        <w:rPr>
          <w:noProof/>
        </w:rPr>
        <w:t>a wide range of r</w:t>
      </w:r>
      <w:r w:rsidR="00272A2A" w:rsidRPr="004907F7">
        <w:rPr>
          <w:noProof/>
        </w:rPr>
        <w:t>estoration measures for drained peatlands in agricultural use span</w:t>
      </w:r>
      <w:r w:rsidR="00272A2A">
        <w:rPr>
          <w:noProof/>
        </w:rPr>
        <w:t>ning</w:t>
      </w:r>
      <w:r w:rsidR="00272A2A" w:rsidRPr="004907F7">
        <w:rPr>
          <w:noProof/>
        </w:rPr>
        <w:t xml:space="preserve"> from converting cropland to permanent grassland and extensification measures accompanied by reduced drainage, to full rewetting with the opportunity of paludicultural use, or the establishment of peat-forming vegetation. </w:t>
      </w:r>
      <w:r w:rsidR="0047189A">
        <w:rPr>
          <w:noProof/>
        </w:rPr>
        <w:t>The most significant c</w:t>
      </w:r>
      <w:r w:rsidR="00AF33FE" w:rsidRPr="00AF33FE">
        <w:rPr>
          <w:noProof/>
        </w:rPr>
        <w:t xml:space="preserve">limate benefits are </w:t>
      </w:r>
      <w:r w:rsidR="0047189A">
        <w:rPr>
          <w:noProof/>
        </w:rPr>
        <w:t>created by</w:t>
      </w:r>
      <w:r w:rsidR="00AF33FE" w:rsidRPr="00AF33FE">
        <w:rPr>
          <w:noProof/>
        </w:rPr>
        <w:t xml:space="preserve"> restoring and rewetting cropland followed by </w:t>
      </w:r>
      <w:r w:rsidR="0047189A">
        <w:rPr>
          <w:noProof/>
        </w:rPr>
        <w:t xml:space="preserve">the restoration of </w:t>
      </w:r>
      <w:r w:rsidR="00AF33FE" w:rsidRPr="00AF33FE">
        <w:rPr>
          <w:noProof/>
        </w:rPr>
        <w:t xml:space="preserve">intensive grassland. </w:t>
      </w:r>
      <w:r w:rsidR="00AF33FE" w:rsidRPr="00AF33FE">
        <w:rPr>
          <w:rFonts w:eastAsia="Calibri"/>
          <w:noProof/>
        </w:rPr>
        <w:t xml:space="preserve">To allow for a flexible implementation of the restoration target for </w:t>
      </w:r>
      <w:r w:rsidR="00AF33FE" w:rsidRPr="00AF33FE">
        <w:rPr>
          <w:noProof/>
        </w:rPr>
        <w:t>drained peatlands under agricultural use</w:t>
      </w:r>
      <w:r w:rsidR="00AF33FE" w:rsidRPr="00AF33FE">
        <w:rPr>
          <w:rFonts w:eastAsia="Calibri"/>
          <w:noProof/>
        </w:rPr>
        <w:t xml:space="preserve"> Member States may count the restoration measures and rewetting of drained peatlands </w:t>
      </w:r>
      <w:r w:rsidR="0047189A">
        <w:rPr>
          <w:rFonts w:eastAsia="Calibri"/>
          <w:noProof/>
        </w:rPr>
        <w:t>in areas of</w:t>
      </w:r>
      <w:r w:rsidR="00AF33FE" w:rsidRPr="00AF33FE">
        <w:rPr>
          <w:rFonts w:eastAsia="Calibri"/>
          <w:noProof/>
        </w:rPr>
        <w:t xml:space="preserve"> peat extraction sites as well as</w:t>
      </w:r>
      <w:r w:rsidR="0047189A">
        <w:rPr>
          <w:rFonts w:eastAsia="Calibri"/>
          <w:noProof/>
        </w:rPr>
        <w:t>,</w:t>
      </w:r>
      <w:r w:rsidR="00AF33FE" w:rsidRPr="00AF33FE">
        <w:rPr>
          <w:rFonts w:eastAsia="Calibri"/>
          <w:noProof/>
        </w:rPr>
        <w:t xml:space="preserve"> to a certain extent</w:t>
      </w:r>
      <w:r w:rsidR="0047189A">
        <w:rPr>
          <w:rFonts w:eastAsia="Calibri"/>
          <w:noProof/>
        </w:rPr>
        <w:t xml:space="preserve">, </w:t>
      </w:r>
      <w:r w:rsidR="00AF33FE" w:rsidRPr="00AF33FE">
        <w:rPr>
          <w:rFonts w:eastAsia="Calibri"/>
          <w:noProof/>
        </w:rPr>
        <w:t xml:space="preserve">the </w:t>
      </w:r>
      <w:r w:rsidR="00804537">
        <w:rPr>
          <w:rFonts w:eastAsia="Calibri"/>
          <w:noProof/>
        </w:rPr>
        <w:t xml:space="preserve">restoration and </w:t>
      </w:r>
      <w:r w:rsidR="00AF33FE" w:rsidRPr="00AF33FE">
        <w:rPr>
          <w:rFonts w:eastAsia="Calibri"/>
          <w:noProof/>
        </w:rPr>
        <w:t xml:space="preserve">rewetting of drained peatlands under other land uses (for example forest) as contributing to </w:t>
      </w:r>
      <w:r w:rsidR="0047189A">
        <w:rPr>
          <w:rFonts w:eastAsia="Calibri"/>
          <w:noProof/>
        </w:rPr>
        <w:t xml:space="preserve">the </w:t>
      </w:r>
      <w:r w:rsidR="00AF33FE" w:rsidRPr="00AF33FE">
        <w:rPr>
          <w:rFonts w:eastAsia="Calibri"/>
          <w:noProof/>
        </w:rPr>
        <w:t>achiev</w:t>
      </w:r>
      <w:r w:rsidR="0047189A">
        <w:rPr>
          <w:rFonts w:eastAsia="Calibri"/>
          <w:noProof/>
        </w:rPr>
        <w:t>ement of</w:t>
      </w:r>
      <w:r w:rsidR="00AF33FE" w:rsidRPr="00AF33FE">
        <w:rPr>
          <w:rFonts w:eastAsia="Calibri"/>
          <w:noProof/>
        </w:rPr>
        <w:t xml:space="preserve"> the targets for </w:t>
      </w:r>
      <w:r w:rsidR="00AF33FE" w:rsidRPr="00AF33FE">
        <w:rPr>
          <w:noProof/>
        </w:rPr>
        <w:t>drained peatlands under agricultural use</w:t>
      </w:r>
      <w:r w:rsidR="0047189A">
        <w:rPr>
          <w:noProof/>
        </w:rPr>
        <w:t>.</w:t>
      </w:r>
      <w:r w:rsidR="00AF33FE" w:rsidRPr="00AF33FE">
        <w:rPr>
          <w:noProof/>
        </w:rPr>
        <w:t xml:space="preserve"> </w:t>
      </w:r>
    </w:p>
    <w:p w:rsidR="007A0FCA" w:rsidRDefault="00DF1A0F" w:rsidP="008D3199">
      <w:pPr>
        <w:pStyle w:val="ManualConsidrant"/>
        <w:rPr>
          <w:noProof/>
        </w:rPr>
      </w:pPr>
      <w:r w:rsidRPr="00DF1A0F">
        <w:t>(55)</w:t>
      </w:r>
      <w:r w:rsidRPr="00DF1A0F">
        <w:tab/>
      </w:r>
      <w:r w:rsidR="00272A2A" w:rsidRPr="004907F7">
        <w:rPr>
          <w:noProof/>
        </w:rPr>
        <w:t xml:space="preserve">In order to reap the full biodiversity benefits, restoration and rewetting of areas of drained peatland should extend beyond the areas of wetlands habitat types listed in Annex I of Directive 92/43/EEC that are to be </w:t>
      </w:r>
      <w:r w:rsidR="00272A2A">
        <w:rPr>
          <w:noProof/>
        </w:rPr>
        <w:t xml:space="preserve">restored and </w:t>
      </w:r>
      <w:r w:rsidR="00272A2A" w:rsidRPr="004907F7">
        <w:rPr>
          <w:noProof/>
        </w:rPr>
        <w:t xml:space="preserve">re-established. Data about the extent of organic soils as well as their greenhouse gas emissions and removals are monitored and made available by LULUCF sector reporting in national greenhouse gas inventories by Member States, submitted to the UNFCCC. Restored and rewetted peatlands can continue to be used productively in alternative ways. For example, paludiculture, the practice of farming on wet peatlands, can include cultivation of various types of reeds, certain forms of timber, blueberry and cranberry cultivation, sphagnum farming, and grazing with water buffaloes. Such practices should be based on the principles of sustainable management and aimed at enhancing biodiversity so that they can have a high value both financially and ecologically. Paludiculture can also be beneficial to several species which are endangered in the Union and can also facilitate the connectivity of wetland areas and of associated species populations in the Union. </w:t>
      </w:r>
      <w:r w:rsidR="00272A2A">
        <w:rPr>
          <w:noProof/>
        </w:rPr>
        <w:t xml:space="preserve">Funding for measures to restore and rewet drained peatlands and to compensate possible  losses of income can come from a wide range of sources, including </w:t>
      </w:r>
      <w:r w:rsidR="00272A2A" w:rsidRPr="00B14640">
        <w:rPr>
          <w:noProof/>
        </w:rPr>
        <w:t>expenditure under the Union budget and Union financing programmes</w:t>
      </w:r>
      <w:r w:rsidR="00272A2A" w:rsidRPr="00EF4EC2">
        <w:rPr>
          <w:noProof/>
        </w:rPr>
        <w:t>.</w:t>
      </w:r>
    </w:p>
    <w:p w:rsidR="004D4BB7" w:rsidRPr="00D50102" w:rsidRDefault="00DF1A0F" w:rsidP="00DF1A0F">
      <w:pPr>
        <w:pStyle w:val="ManualConsidrant"/>
        <w:rPr>
          <w:noProof/>
        </w:rPr>
      </w:pPr>
      <w:r w:rsidRPr="00DF1A0F">
        <w:t>(56)</w:t>
      </w:r>
      <w:r w:rsidRPr="00DF1A0F">
        <w:tab/>
      </w:r>
      <w:r w:rsidR="21B10619">
        <w:rPr>
          <w:noProof/>
        </w:rPr>
        <w:t>T</w:t>
      </w:r>
      <w:r w:rsidR="4EC24235" w:rsidRPr="004B1E62">
        <w:rPr>
          <w:noProof/>
        </w:rPr>
        <w:t>he</w:t>
      </w:r>
      <w:r w:rsidR="7DB89839" w:rsidRPr="004B1E62">
        <w:rPr>
          <w:noProof/>
        </w:rPr>
        <w:t xml:space="preserve"> </w:t>
      </w:r>
      <w:r w:rsidR="00C37412">
        <w:rPr>
          <w:noProof/>
        </w:rPr>
        <w:t>n</w:t>
      </w:r>
      <w:r w:rsidR="00C37412" w:rsidRPr="004B1E62">
        <w:rPr>
          <w:noProof/>
        </w:rPr>
        <w:t xml:space="preserve">ew </w:t>
      </w:r>
      <w:r w:rsidR="43B25F76" w:rsidRPr="004B1E62">
        <w:rPr>
          <w:noProof/>
        </w:rPr>
        <w:t>EU Forest Strategy for 2030</w:t>
      </w:r>
      <w:r w:rsidR="00BA380A" w:rsidRPr="00C87CD6">
        <w:rPr>
          <w:rStyle w:val="FootnoteReference"/>
          <w:noProof/>
        </w:rPr>
        <w:footnoteReference w:id="82"/>
      </w:r>
      <w:r w:rsidR="4EC24235" w:rsidRPr="004B1E62">
        <w:rPr>
          <w:noProof/>
        </w:rPr>
        <w:t xml:space="preserve"> </w:t>
      </w:r>
      <w:r w:rsidR="06806F26" w:rsidRPr="004B1E62">
        <w:rPr>
          <w:noProof/>
        </w:rPr>
        <w:t>outlined the need to restore forest biodiversity</w:t>
      </w:r>
      <w:r w:rsidR="43B25F76" w:rsidRPr="004B1E62">
        <w:rPr>
          <w:noProof/>
        </w:rPr>
        <w:t xml:space="preserve">. </w:t>
      </w:r>
      <w:r w:rsidR="06806F26" w:rsidRPr="004B1E62">
        <w:rPr>
          <w:noProof/>
        </w:rPr>
        <w:t>Forests and other wooded land cover over 43</w:t>
      </w:r>
      <w:r w:rsidR="325B4414" w:rsidRPr="004B1E62">
        <w:rPr>
          <w:noProof/>
        </w:rPr>
        <w:t>,</w:t>
      </w:r>
      <w:r w:rsidR="06806F26" w:rsidRPr="004B1E62">
        <w:rPr>
          <w:noProof/>
        </w:rPr>
        <w:t>5</w:t>
      </w:r>
      <w:r w:rsidR="0095503D">
        <w:rPr>
          <w:noProof/>
        </w:rPr>
        <w:t xml:space="preserve"> </w:t>
      </w:r>
      <w:r w:rsidR="06806F26" w:rsidRPr="004B1E62">
        <w:rPr>
          <w:noProof/>
        </w:rPr>
        <w:t xml:space="preserve">% of the </w:t>
      </w:r>
      <w:r w:rsidR="002F7B1A">
        <w:rPr>
          <w:noProof/>
        </w:rPr>
        <w:t>EU’s land</w:t>
      </w:r>
      <w:r w:rsidR="06806F26" w:rsidRPr="004B1E62">
        <w:rPr>
          <w:noProof/>
        </w:rPr>
        <w:t xml:space="preserve"> </w:t>
      </w:r>
      <w:r w:rsidR="00FA6502">
        <w:rPr>
          <w:noProof/>
        </w:rPr>
        <w:t>space</w:t>
      </w:r>
      <w:r w:rsidR="06806F26" w:rsidRPr="004B1E62">
        <w:rPr>
          <w:noProof/>
        </w:rPr>
        <w:t>. Forest ecosystem</w:t>
      </w:r>
      <w:r w:rsidR="4EC24235" w:rsidRPr="004B1E62">
        <w:rPr>
          <w:noProof/>
        </w:rPr>
        <w:t xml:space="preserve">s </w:t>
      </w:r>
      <w:r w:rsidR="004268A4">
        <w:rPr>
          <w:noProof/>
        </w:rPr>
        <w:t xml:space="preserve">that </w:t>
      </w:r>
      <w:r w:rsidR="5C1B47A7" w:rsidRPr="2692C20C">
        <w:rPr>
          <w:noProof/>
        </w:rPr>
        <w:t>host r</w:t>
      </w:r>
      <w:r w:rsidR="004268A4">
        <w:rPr>
          <w:noProof/>
        </w:rPr>
        <w:t>ich biodiversity</w:t>
      </w:r>
      <w:r w:rsidR="5C1B47A7" w:rsidRPr="2692C20C">
        <w:rPr>
          <w:noProof/>
        </w:rPr>
        <w:t xml:space="preserve"> are </w:t>
      </w:r>
      <w:r w:rsidR="4DD750EB" w:rsidRPr="00A12107">
        <w:rPr>
          <w:noProof/>
        </w:rPr>
        <w:t>v</w:t>
      </w:r>
      <w:r w:rsidR="4DD750EB" w:rsidRPr="30989DA8">
        <w:rPr>
          <w:rFonts w:eastAsia="Times New Roman"/>
          <w:noProof/>
          <w:szCs w:val="24"/>
        </w:rPr>
        <w:t xml:space="preserve">ulnerable to climate change but </w:t>
      </w:r>
      <w:r w:rsidR="4DD750EB" w:rsidRPr="00731465">
        <w:rPr>
          <w:rFonts w:eastAsia="Times New Roman"/>
          <w:noProof/>
          <w:szCs w:val="24"/>
        </w:rPr>
        <w:t xml:space="preserve">are also </w:t>
      </w:r>
      <w:r w:rsidR="5C1B47A7" w:rsidRPr="00731465">
        <w:rPr>
          <w:noProof/>
          <w:shd w:val="clear" w:color="auto" w:fill="FFFFFF"/>
        </w:rPr>
        <w:t>a natural ally in adapting to and fighting climate change</w:t>
      </w:r>
      <w:r w:rsidR="003F15C0" w:rsidRPr="003F15C0">
        <w:rPr>
          <w:noProof/>
          <w:shd w:val="clear" w:color="auto" w:fill="FFFFFF"/>
        </w:rPr>
        <w:t xml:space="preserve"> </w:t>
      </w:r>
      <w:r w:rsidR="003F15C0">
        <w:rPr>
          <w:noProof/>
          <w:shd w:val="clear" w:color="auto" w:fill="FFFFFF"/>
        </w:rPr>
        <w:t>and climate-related risks</w:t>
      </w:r>
      <w:r w:rsidR="004268A4">
        <w:rPr>
          <w:noProof/>
          <w:shd w:val="clear" w:color="auto" w:fill="FFFFFF"/>
        </w:rPr>
        <w:t>, including through their carbon</w:t>
      </w:r>
      <w:r w:rsidR="00EE2C82">
        <w:rPr>
          <w:noProof/>
          <w:shd w:val="clear" w:color="auto" w:fill="FFFFFF"/>
        </w:rPr>
        <w:t>-</w:t>
      </w:r>
      <w:r w:rsidR="004268A4">
        <w:rPr>
          <w:noProof/>
          <w:shd w:val="clear" w:color="auto" w:fill="FFFFFF"/>
        </w:rPr>
        <w:t>stock and carbon</w:t>
      </w:r>
      <w:r w:rsidR="00EE2C82">
        <w:rPr>
          <w:noProof/>
          <w:shd w:val="clear" w:color="auto" w:fill="FFFFFF"/>
        </w:rPr>
        <w:t>-</w:t>
      </w:r>
      <w:r w:rsidR="004268A4">
        <w:rPr>
          <w:noProof/>
          <w:shd w:val="clear" w:color="auto" w:fill="FFFFFF"/>
        </w:rPr>
        <w:t>sink function</w:t>
      </w:r>
      <w:r w:rsidR="00EE2C82">
        <w:rPr>
          <w:noProof/>
          <w:shd w:val="clear" w:color="auto" w:fill="FFFFFF"/>
        </w:rPr>
        <w:t>s</w:t>
      </w:r>
      <w:r w:rsidR="004268A4">
        <w:rPr>
          <w:noProof/>
          <w:shd w:val="clear" w:color="auto" w:fill="FFFFFF"/>
        </w:rPr>
        <w:t>,</w:t>
      </w:r>
      <w:r w:rsidR="5C1B47A7" w:rsidRPr="00731465">
        <w:rPr>
          <w:noProof/>
          <w:shd w:val="clear" w:color="auto" w:fill="FFFFFF"/>
        </w:rPr>
        <w:t xml:space="preserve"> and</w:t>
      </w:r>
      <w:r w:rsidR="5C1B47A7" w:rsidRPr="00731465">
        <w:rPr>
          <w:noProof/>
          <w:sz w:val="27"/>
          <w:szCs w:val="27"/>
          <w:shd w:val="clear" w:color="auto" w:fill="FFFFFF"/>
        </w:rPr>
        <w:t xml:space="preserve"> </w:t>
      </w:r>
      <w:r w:rsidR="06806F26" w:rsidRPr="00731465">
        <w:rPr>
          <w:noProof/>
        </w:rPr>
        <w:t xml:space="preserve">provide many </w:t>
      </w:r>
      <w:r w:rsidR="53DD34A1" w:rsidRPr="004B1E62">
        <w:rPr>
          <w:noProof/>
        </w:rPr>
        <w:t xml:space="preserve">other </w:t>
      </w:r>
      <w:r w:rsidR="15ADA8F6" w:rsidRPr="004B1E62">
        <w:rPr>
          <w:noProof/>
        </w:rPr>
        <w:t xml:space="preserve">vital </w:t>
      </w:r>
      <w:r w:rsidR="0095503D">
        <w:rPr>
          <w:noProof/>
        </w:rPr>
        <w:t>ecosystem</w:t>
      </w:r>
      <w:r w:rsidR="0095503D" w:rsidRPr="0095503D">
        <w:rPr>
          <w:i/>
          <w:noProof/>
        </w:rPr>
        <w:t xml:space="preserve"> </w:t>
      </w:r>
      <w:r w:rsidR="15ADA8F6" w:rsidRPr="004B1E62">
        <w:rPr>
          <w:noProof/>
        </w:rPr>
        <w:t xml:space="preserve">services and </w:t>
      </w:r>
      <w:r w:rsidR="06806F26" w:rsidRPr="004B1E62">
        <w:rPr>
          <w:noProof/>
        </w:rPr>
        <w:t>benefits</w:t>
      </w:r>
      <w:r w:rsidR="325B4414" w:rsidRPr="004B1E62">
        <w:rPr>
          <w:noProof/>
        </w:rPr>
        <w:t>, such as</w:t>
      </w:r>
      <w:r w:rsidR="06806F26" w:rsidRPr="004B1E62" w:rsidDel="00BA380A">
        <w:rPr>
          <w:noProof/>
        </w:rPr>
        <w:t xml:space="preserve"> the provision of timber </w:t>
      </w:r>
      <w:r w:rsidR="000132D5" w:rsidRPr="00135E95">
        <w:rPr>
          <w:noProof/>
        </w:rPr>
        <w:t>and wood, food and other non-wood products</w:t>
      </w:r>
      <w:r w:rsidR="06806F26" w:rsidRPr="004B1E62" w:rsidDel="00BA380A">
        <w:rPr>
          <w:noProof/>
        </w:rPr>
        <w:t xml:space="preserve">, </w:t>
      </w:r>
      <w:r w:rsidR="003F15C0">
        <w:rPr>
          <w:noProof/>
        </w:rPr>
        <w:t xml:space="preserve">climate regulation, </w:t>
      </w:r>
      <w:r w:rsidR="06806F26" w:rsidRPr="004B1E62" w:rsidDel="00BA380A">
        <w:rPr>
          <w:noProof/>
        </w:rPr>
        <w:t>soil stabilisation</w:t>
      </w:r>
      <w:r w:rsidR="003F15C0">
        <w:rPr>
          <w:noProof/>
        </w:rPr>
        <w:t xml:space="preserve"> and erosion control</w:t>
      </w:r>
      <w:r w:rsidR="06806F26" w:rsidRPr="004B1E62" w:rsidDel="00BA380A">
        <w:rPr>
          <w:noProof/>
        </w:rPr>
        <w:t xml:space="preserve"> and the purification of air and water</w:t>
      </w:r>
      <w:r w:rsidR="06806F26" w:rsidRPr="004B1E62">
        <w:rPr>
          <w:noProof/>
        </w:rPr>
        <w:t>.</w:t>
      </w:r>
      <w:r w:rsidR="55097B5A" w:rsidRPr="004B1E62">
        <w:rPr>
          <w:noProof/>
        </w:rPr>
        <w:t xml:space="preserve"> </w:t>
      </w:r>
    </w:p>
    <w:p w:rsidR="00DE38D1" w:rsidRPr="00292CBD" w:rsidRDefault="00DF1A0F" w:rsidP="00DF1A0F">
      <w:pPr>
        <w:pStyle w:val="ManualConsidrant"/>
        <w:rPr>
          <w:noProof/>
        </w:rPr>
      </w:pPr>
      <w:r w:rsidRPr="00DF1A0F">
        <w:t>(57)</w:t>
      </w:r>
      <w:r w:rsidRPr="00DF1A0F">
        <w:tab/>
      </w:r>
      <w:r w:rsidR="5C1B47A7">
        <w:rPr>
          <w:noProof/>
        </w:rPr>
        <w:t xml:space="preserve">Restoration measures need to be put in place to enhance the biodiversity of forest ecosystems across the Union, including in the areas not covered by habitat types </w:t>
      </w:r>
      <w:r w:rsidR="0095503D">
        <w:rPr>
          <w:noProof/>
        </w:rPr>
        <w:t xml:space="preserve">falling within the scope of </w:t>
      </w:r>
      <w:r w:rsidR="5C1B47A7">
        <w:rPr>
          <w:noProof/>
        </w:rPr>
        <w:t xml:space="preserve">Directive 92/43/EEC. </w:t>
      </w:r>
      <w:r w:rsidR="00C96EB3">
        <w:rPr>
          <w:noProof/>
        </w:rPr>
        <w:t>I</w:t>
      </w:r>
      <w:r w:rsidR="0096316E">
        <w:rPr>
          <w:noProof/>
        </w:rPr>
        <w:t xml:space="preserve">n </w:t>
      </w:r>
      <w:r w:rsidR="009D6844">
        <w:rPr>
          <w:noProof/>
        </w:rPr>
        <w:t xml:space="preserve">the </w:t>
      </w:r>
      <w:r w:rsidR="0096316E">
        <w:rPr>
          <w:noProof/>
        </w:rPr>
        <w:t xml:space="preserve">absence of </w:t>
      </w:r>
      <w:r w:rsidR="5C1B47A7">
        <w:rPr>
          <w:noProof/>
        </w:rPr>
        <w:t>a common method for assessing the condition of forest ecosystems</w:t>
      </w:r>
      <w:r w:rsidR="0096316E">
        <w:rPr>
          <w:noProof/>
        </w:rPr>
        <w:t xml:space="preserve"> </w:t>
      </w:r>
      <w:r w:rsidR="00C96EB3">
        <w:rPr>
          <w:noProof/>
        </w:rPr>
        <w:t>that</w:t>
      </w:r>
      <w:r w:rsidR="00EF244A">
        <w:rPr>
          <w:noProof/>
        </w:rPr>
        <w:t xml:space="preserve"> </w:t>
      </w:r>
      <w:r w:rsidR="0096316E">
        <w:rPr>
          <w:noProof/>
        </w:rPr>
        <w:t>would allow</w:t>
      </w:r>
      <w:r w:rsidR="00EE2C82">
        <w:rPr>
          <w:noProof/>
        </w:rPr>
        <w:t xml:space="preserve"> for the</w:t>
      </w:r>
      <w:r w:rsidR="0096316E">
        <w:rPr>
          <w:noProof/>
        </w:rPr>
        <w:t xml:space="preserve"> </w:t>
      </w:r>
      <w:r w:rsidR="00C96EB3">
        <w:rPr>
          <w:noProof/>
        </w:rPr>
        <w:t>setting</w:t>
      </w:r>
      <w:r w:rsidR="00EE2C82">
        <w:rPr>
          <w:noProof/>
        </w:rPr>
        <w:t xml:space="preserve"> of</w:t>
      </w:r>
      <w:r w:rsidR="0096316E">
        <w:rPr>
          <w:noProof/>
        </w:rPr>
        <w:t xml:space="preserve"> specific restoration targets for forest ecosystems, </w:t>
      </w:r>
      <w:r w:rsidR="5C1B47A7">
        <w:rPr>
          <w:noProof/>
        </w:rPr>
        <w:t xml:space="preserve">it is appropriate to set a general obligation to improve biodiversity in </w:t>
      </w:r>
      <w:r w:rsidR="2C347203">
        <w:rPr>
          <w:noProof/>
        </w:rPr>
        <w:t xml:space="preserve">forest </w:t>
      </w:r>
      <w:r w:rsidR="5C1B47A7">
        <w:rPr>
          <w:noProof/>
        </w:rPr>
        <w:t>ecosystems and measure the fulfilment of th</w:t>
      </w:r>
      <w:r w:rsidR="00EF244A">
        <w:rPr>
          <w:noProof/>
        </w:rPr>
        <w:t>at</w:t>
      </w:r>
      <w:r w:rsidR="5C1B47A7">
        <w:rPr>
          <w:noProof/>
        </w:rPr>
        <w:t xml:space="preserve"> obligation on the basis of existing indicators</w:t>
      </w:r>
      <w:r w:rsidR="2A22FAF3">
        <w:rPr>
          <w:noProof/>
        </w:rPr>
        <w:t xml:space="preserve">, such as </w:t>
      </w:r>
      <w:r w:rsidR="003F0D80">
        <w:rPr>
          <w:noProof/>
        </w:rPr>
        <w:t xml:space="preserve">standing and lying </w:t>
      </w:r>
      <w:r w:rsidR="2A22FAF3">
        <w:rPr>
          <w:noProof/>
        </w:rPr>
        <w:t>deadwood,</w:t>
      </w:r>
      <w:r w:rsidR="2A22FAF3" w:rsidRPr="30989DA8">
        <w:rPr>
          <w:rFonts w:eastAsia="Times New Roman"/>
          <w:noProof/>
        </w:rPr>
        <w:t xml:space="preserve"> </w:t>
      </w:r>
      <w:r w:rsidR="00EE2C82">
        <w:rPr>
          <w:rFonts w:eastAsia="Times New Roman"/>
          <w:noProof/>
        </w:rPr>
        <w:t xml:space="preserve">the </w:t>
      </w:r>
      <w:r w:rsidR="003F0D80">
        <w:rPr>
          <w:noProof/>
        </w:rPr>
        <w:t>share of forests with uneven-aged</w:t>
      </w:r>
      <w:r w:rsidR="003F0D80" w:rsidRPr="00731465">
        <w:rPr>
          <w:noProof/>
        </w:rPr>
        <w:t xml:space="preserve"> structure</w:t>
      </w:r>
      <w:r w:rsidR="2A22FAF3" w:rsidRPr="30989DA8">
        <w:rPr>
          <w:rFonts w:eastAsia="Times New Roman"/>
          <w:noProof/>
        </w:rPr>
        <w:t xml:space="preserve">, forest connectivity, </w:t>
      </w:r>
      <w:r w:rsidR="003F0D80">
        <w:rPr>
          <w:rFonts w:eastAsia="Times New Roman"/>
          <w:noProof/>
        </w:rPr>
        <w:t xml:space="preserve">the </w:t>
      </w:r>
      <w:r w:rsidR="2A22FAF3" w:rsidRPr="30989DA8">
        <w:rPr>
          <w:rFonts w:eastAsia="Times New Roman"/>
          <w:noProof/>
        </w:rPr>
        <w:t>common forest bird</w:t>
      </w:r>
      <w:r w:rsidR="003F0D80">
        <w:rPr>
          <w:rFonts w:eastAsia="Times New Roman"/>
          <w:noProof/>
        </w:rPr>
        <w:t xml:space="preserve"> index</w:t>
      </w:r>
      <w:r w:rsidR="00EF244A">
        <w:rPr>
          <w:rStyle w:val="FootnoteReference"/>
          <w:rFonts w:eastAsia="Times New Roman"/>
          <w:noProof/>
        </w:rPr>
        <w:footnoteReference w:id="83"/>
      </w:r>
      <w:r w:rsidR="2A22FAF3" w:rsidRPr="30989DA8">
        <w:rPr>
          <w:rFonts w:eastAsia="Times New Roman"/>
          <w:noProof/>
        </w:rPr>
        <w:t xml:space="preserve">, </w:t>
      </w:r>
      <w:r w:rsidR="7537A98B" w:rsidRPr="30989DA8">
        <w:rPr>
          <w:rFonts w:eastAsia="Times New Roman"/>
          <w:noProof/>
        </w:rPr>
        <w:t xml:space="preserve">and </w:t>
      </w:r>
      <w:r w:rsidR="00425F2C">
        <w:rPr>
          <w:rFonts w:eastAsia="Times New Roman"/>
          <w:noProof/>
        </w:rPr>
        <w:t xml:space="preserve">the </w:t>
      </w:r>
      <w:r w:rsidR="00C37412">
        <w:rPr>
          <w:rFonts w:eastAsia="Times New Roman"/>
          <w:noProof/>
        </w:rPr>
        <w:t xml:space="preserve">stock of </w:t>
      </w:r>
      <w:r w:rsidR="2A22FAF3" w:rsidRPr="30989DA8">
        <w:rPr>
          <w:rFonts w:eastAsia="Times New Roman"/>
          <w:noProof/>
        </w:rPr>
        <w:t>organic carbon</w:t>
      </w:r>
      <w:r w:rsidR="4DFD7637">
        <w:rPr>
          <w:noProof/>
        </w:rPr>
        <w:t>.</w:t>
      </w:r>
    </w:p>
    <w:p w:rsidR="00C3592D" w:rsidRPr="004B1E62" w:rsidRDefault="00DF1A0F" w:rsidP="00DF1A0F">
      <w:pPr>
        <w:pStyle w:val="ManualConsidrant"/>
        <w:rPr>
          <w:noProof/>
        </w:rPr>
      </w:pPr>
      <w:r w:rsidRPr="00DF1A0F">
        <w:t>(58)</w:t>
      </w:r>
      <w:r w:rsidRPr="00DF1A0F">
        <w:tab/>
      </w:r>
      <w:r w:rsidR="00AF33FE" w:rsidRPr="009816A5">
        <w:rPr>
          <w:noProof/>
        </w:rPr>
        <w:t xml:space="preserve">Restoration targets and obligations for </w:t>
      </w:r>
      <w:r w:rsidR="00AF33FE" w:rsidRPr="009816A5">
        <w:rPr>
          <w:noProof/>
          <w:lang w:val="en-IE"/>
        </w:rPr>
        <w:t>habitats and species protected under Directives 92/43/EEC and 2009/147/EC, for pollinators</w:t>
      </w:r>
      <w:r w:rsidR="0047189A">
        <w:rPr>
          <w:noProof/>
          <w:lang w:val="en-IE"/>
        </w:rPr>
        <w:t xml:space="preserve"> and for</w:t>
      </w:r>
      <w:r w:rsidR="00AF33FE" w:rsidRPr="009816A5">
        <w:rPr>
          <w:noProof/>
          <w:lang w:val="en-IE"/>
        </w:rPr>
        <w:t xml:space="preserve"> freshwater, urban, agricultural and forest ecosystems </w:t>
      </w:r>
      <w:r w:rsidR="0047189A">
        <w:rPr>
          <w:noProof/>
          <w:lang w:val="en-IE"/>
        </w:rPr>
        <w:t>should be</w:t>
      </w:r>
      <w:r w:rsidR="00AF33FE" w:rsidRPr="009816A5">
        <w:rPr>
          <w:noProof/>
          <w:lang w:val="en-IE"/>
        </w:rPr>
        <w:t xml:space="preserve">  complementary and work in synergy, with a view to achieving the</w:t>
      </w:r>
      <w:r w:rsidR="00AF33FE" w:rsidRPr="00AF33FE">
        <w:rPr>
          <w:noProof/>
          <w:lang w:val="en-IE"/>
        </w:rPr>
        <w:t xml:space="preserve"> </w:t>
      </w:r>
      <w:r w:rsidR="00AF33FE" w:rsidRPr="009816A5">
        <w:rPr>
          <w:noProof/>
          <w:lang w:val="en-IE"/>
        </w:rPr>
        <w:t xml:space="preserve">overarching objective </w:t>
      </w:r>
      <w:r w:rsidR="0047189A">
        <w:rPr>
          <w:noProof/>
          <w:lang w:val="en-IE"/>
        </w:rPr>
        <w:t>of</w:t>
      </w:r>
      <w:r w:rsidR="00AF33FE" w:rsidRPr="009816A5">
        <w:rPr>
          <w:noProof/>
          <w:lang w:val="en-IE"/>
        </w:rPr>
        <w:t xml:space="preserve"> restoring ecosystems across the Union’s land and sea areas. The restoration measures required to achieve one specific target will in many cases contribute to the achievement of other targets or obligations. Member States should therefore plan restoration measures strategically</w:t>
      </w:r>
      <w:r w:rsidR="00AF33FE" w:rsidRPr="001C1CF1">
        <w:rPr>
          <w:noProof/>
          <w:lang w:val="en-IE"/>
        </w:rPr>
        <w:t xml:space="preserve"> with a view to maximising their effectiveness in contributing to the recovery of nature across the Union</w:t>
      </w:r>
      <w:r w:rsidR="00AF33FE" w:rsidRPr="009816A5">
        <w:rPr>
          <w:noProof/>
          <w:lang w:val="en-IE"/>
        </w:rPr>
        <w:t xml:space="preserve">. </w:t>
      </w:r>
      <w:r w:rsidR="39A78995">
        <w:rPr>
          <w:noProof/>
        </w:rPr>
        <w:t xml:space="preserve">Restoration measures should </w:t>
      </w:r>
      <w:r w:rsidR="00272A2A">
        <w:rPr>
          <w:noProof/>
        </w:rPr>
        <w:t xml:space="preserve">also </w:t>
      </w:r>
      <w:r w:rsidR="39A78995">
        <w:rPr>
          <w:noProof/>
        </w:rPr>
        <w:t xml:space="preserve">be planned </w:t>
      </w:r>
      <w:r w:rsidR="0047189A">
        <w:rPr>
          <w:noProof/>
        </w:rPr>
        <w:t>in such manner that they</w:t>
      </w:r>
      <w:r w:rsidR="39A78995">
        <w:rPr>
          <w:noProof/>
        </w:rPr>
        <w:t xml:space="preserve"> </w:t>
      </w:r>
      <w:r w:rsidR="00804537">
        <w:rPr>
          <w:noProof/>
        </w:rPr>
        <w:t>address</w:t>
      </w:r>
      <w:r w:rsidR="009C0B0F">
        <w:rPr>
          <w:noProof/>
        </w:rPr>
        <w:t xml:space="preserve"> </w:t>
      </w:r>
      <w:r w:rsidR="39A78995">
        <w:rPr>
          <w:noProof/>
        </w:rPr>
        <w:t xml:space="preserve">climate change mitigation and </w:t>
      </w:r>
      <w:r w:rsidR="1FEEADA0">
        <w:rPr>
          <w:noProof/>
        </w:rPr>
        <w:t xml:space="preserve">climate change </w:t>
      </w:r>
      <w:r w:rsidR="7379F9A6">
        <w:rPr>
          <w:noProof/>
        </w:rPr>
        <w:t>adaptation</w:t>
      </w:r>
      <w:r w:rsidR="003F15C0" w:rsidRPr="003F15C0">
        <w:rPr>
          <w:noProof/>
        </w:rPr>
        <w:t xml:space="preserve"> </w:t>
      </w:r>
      <w:r w:rsidR="003F15C0">
        <w:rPr>
          <w:noProof/>
        </w:rPr>
        <w:t xml:space="preserve">and </w:t>
      </w:r>
      <w:r w:rsidR="001A4281" w:rsidRPr="009D168A">
        <w:rPr>
          <w:noProof/>
        </w:rPr>
        <w:t xml:space="preserve">the </w:t>
      </w:r>
      <w:r w:rsidR="003F15C0" w:rsidRPr="009D168A">
        <w:rPr>
          <w:noProof/>
        </w:rPr>
        <w:t xml:space="preserve">prevention and control </w:t>
      </w:r>
      <w:r w:rsidR="001A4281" w:rsidRPr="009D168A">
        <w:rPr>
          <w:noProof/>
        </w:rPr>
        <w:t xml:space="preserve">of </w:t>
      </w:r>
      <w:r w:rsidR="003F15C0" w:rsidRPr="009D168A">
        <w:rPr>
          <w:noProof/>
        </w:rPr>
        <w:t>the</w:t>
      </w:r>
      <w:r w:rsidR="003F15C0">
        <w:rPr>
          <w:noProof/>
        </w:rPr>
        <w:t xml:space="preserve"> impact of </w:t>
      </w:r>
      <w:r w:rsidR="003F15C0" w:rsidRPr="009274CC">
        <w:rPr>
          <w:noProof/>
        </w:rPr>
        <w:t>natural disasters</w:t>
      </w:r>
      <w:r w:rsidR="000050C6" w:rsidRPr="009274CC">
        <w:rPr>
          <w:noProof/>
        </w:rPr>
        <w:t>. They shou</w:t>
      </w:r>
      <w:r w:rsidR="0047189A" w:rsidRPr="009274CC">
        <w:rPr>
          <w:noProof/>
        </w:rPr>
        <w:t>l</w:t>
      </w:r>
      <w:r w:rsidR="000050C6" w:rsidRPr="009274CC">
        <w:rPr>
          <w:noProof/>
        </w:rPr>
        <w:t xml:space="preserve">d </w:t>
      </w:r>
      <w:r w:rsidR="00D62184" w:rsidRPr="009816A5">
        <w:rPr>
          <w:iCs/>
          <w:noProof/>
          <w:lang w:val="en-IE"/>
        </w:rPr>
        <w:t>aim at optimising the ecological, economic and social functions of ecosystems</w:t>
      </w:r>
      <w:r w:rsidR="00E32C3F" w:rsidRPr="009274CC">
        <w:rPr>
          <w:iCs/>
          <w:noProof/>
          <w:lang w:val="en-IE"/>
        </w:rPr>
        <w:t xml:space="preserve">, </w:t>
      </w:r>
      <w:r w:rsidR="004D33BD" w:rsidRPr="00AC0072">
        <w:rPr>
          <w:iCs/>
          <w:noProof/>
          <w:lang w:val="en-IE"/>
        </w:rPr>
        <w:t>including</w:t>
      </w:r>
      <w:r w:rsidR="004D33BD" w:rsidRPr="00AC0072">
        <w:rPr>
          <w:noProof/>
          <w:lang w:val="en-IE"/>
        </w:rPr>
        <w:t xml:space="preserve"> their productivity potential</w:t>
      </w:r>
      <w:r w:rsidR="004D33BD">
        <w:rPr>
          <w:noProof/>
          <w:lang w:val="en-IE"/>
        </w:rPr>
        <w:t>,</w:t>
      </w:r>
      <w:r w:rsidR="004D33BD" w:rsidRPr="009274CC">
        <w:rPr>
          <w:iCs/>
          <w:noProof/>
          <w:lang w:val="en-IE"/>
        </w:rPr>
        <w:t xml:space="preserve"> </w:t>
      </w:r>
      <w:r w:rsidR="00E32C3F" w:rsidRPr="009274CC">
        <w:rPr>
          <w:iCs/>
          <w:noProof/>
          <w:lang w:val="en-IE"/>
        </w:rPr>
        <w:t>taking into account</w:t>
      </w:r>
      <w:r w:rsidR="00D62184" w:rsidRPr="009816A5">
        <w:rPr>
          <w:iCs/>
          <w:noProof/>
          <w:lang w:val="en-IE"/>
        </w:rPr>
        <w:t xml:space="preserve"> their contribution to the sustainable development of the relevant regions and communities</w:t>
      </w:r>
      <w:r w:rsidR="37B38698" w:rsidRPr="009274CC">
        <w:rPr>
          <w:noProof/>
        </w:rPr>
        <w:t>.</w:t>
      </w:r>
      <w:r w:rsidR="00277F2B" w:rsidRPr="009274CC">
        <w:rPr>
          <w:noProof/>
        </w:rPr>
        <w:t xml:space="preserve"> I</w:t>
      </w:r>
      <w:r w:rsidR="39A78995" w:rsidRPr="009274CC">
        <w:rPr>
          <w:noProof/>
        </w:rPr>
        <w:t>t</w:t>
      </w:r>
      <w:r w:rsidR="39A78995">
        <w:rPr>
          <w:noProof/>
        </w:rPr>
        <w:t xml:space="preserve"> is important that Member States prepare </w:t>
      </w:r>
      <w:r w:rsidR="45893A45">
        <w:rPr>
          <w:noProof/>
        </w:rPr>
        <w:t xml:space="preserve">detailed </w:t>
      </w:r>
      <w:r w:rsidR="39A78995">
        <w:rPr>
          <w:noProof/>
        </w:rPr>
        <w:t>national restoration plans based on the best available scientific evidence</w:t>
      </w:r>
      <w:r w:rsidR="00734D25">
        <w:rPr>
          <w:noProof/>
        </w:rPr>
        <w:t>, and that the public is given early and effective opportunities to participate in the preparation</w:t>
      </w:r>
      <w:r w:rsidR="001F1763">
        <w:rPr>
          <w:noProof/>
        </w:rPr>
        <w:t xml:space="preserve"> of the plans</w:t>
      </w:r>
      <w:r w:rsidR="00734D25">
        <w:rPr>
          <w:noProof/>
        </w:rPr>
        <w:t>.</w:t>
      </w:r>
      <w:r w:rsidR="003F0D80">
        <w:rPr>
          <w:noProof/>
        </w:rPr>
        <w:t xml:space="preserve"> </w:t>
      </w:r>
      <w:r w:rsidR="00734D25">
        <w:rPr>
          <w:noProof/>
        </w:rPr>
        <w:t>Member States should</w:t>
      </w:r>
      <w:r w:rsidR="00277F2B">
        <w:rPr>
          <w:noProof/>
        </w:rPr>
        <w:t xml:space="preserve"> </w:t>
      </w:r>
      <w:r w:rsidR="00734D25">
        <w:rPr>
          <w:noProof/>
        </w:rPr>
        <w:t xml:space="preserve">take </w:t>
      </w:r>
      <w:r w:rsidR="00CC1E19">
        <w:rPr>
          <w:noProof/>
        </w:rPr>
        <w:t>account of the specific conditions and needs in their territory</w:t>
      </w:r>
      <w:r w:rsidR="00561CFF">
        <w:rPr>
          <w:noProof/>
        </w:rPr>
        <w:t xml:space="preserve">, </w:t>
      </w:r>
      <w:r w:rsidR="00277F2B">
        <w:rPr>
          <w:noProof/>
        </w:rPr>
        <w:t>in order for the plans to respond</w:t>
      </w:r>
      <w:r w:rsidR="00561CFF">
        <w:rPr>
          <w:noProof/>
        </w:rPr>
        <w:t xml:space="preserve"> to t</w:t>
      </w:r>
      <w:r w:rsidR="00093F47">
        <w:rPr>
          <w:noProof/>
        </w:rPr>
        <w:t>he relevant pressures, threats and drivers of biodiversity loss</w:t>
      </w:r>
      <w:r w:rsidR="00734D25">
        <w:rPr>
          <w:noProof/>
        </w:rPr>
        <w:t>, and should</w:t>
      </w:r>
      <w:r w:rsidR="00E541E9">
        <w:rPr>
          <w:noProof/>
        </w:rPr>
        <w:t xml:space="preserve"> </w:t>
      </w:r>
      <w:r w:rsidR="00CC1E19">
        <w:rPr>
          <w:noProof/>
        </w:rPr>
        <w:t>cooper</w:t>
      </w:r>
      <w:r w:rsidR="00277F2B">
        <w:rPr>
          <w:noProof/>
        </w:rPr>
        <w:t>ate</w:t>
      </w:r>
      <w:r w:rsidR="00CC1E19">
        <w:rPr>
          <w:noProof/>
        </w:rPr>
        <w:t xml:space="preserve"> to ensure restoration and connectivity across borders</w:t>
      </w:r>
      <w:r w:rsidR="39A78995">
        <w:rPr>
          <w:noProof/>
        </w:rPr>
        <w:t>.</w:t>
      </w:r>
      <w:r w:rsidR="6775A9C6">
        <w:rPr>
          <w:noProof/>
        </w:rPr>
        <w:t xml:space="preserve"> </w:t>
      </w:r>
    </w:p>
    <w:p w:rsidR="000964CB" w:rsidRPr="00032C27" w:rsidRDefault="00DF1A0F" w:rsidP="00DF1A0F">
      <w:pPr>
        <w:pStyle w:val="ManualConsidrant"/>
        <w:rPr>
          <w:noProof/>
        </w:rPr>
      </w:pPr>
      <w:r w:rsidRPr="00DF1A0F">
        <w:t>(59)</w:t>
      </w:r>
      <w:r w:rsidRPr="00DF1A0F">
        <w:tab/>
      </w:r>
      <w:r w:rsidR="43B25F76">
        <w:rPr>
          <w:noProof/>
        </w:rPr>
        <w:t xml:space="preserve">To ensure synergies between the different measures that </w:t>
      </w:r>
      <w:r w:rsidR="00CD774F">
        <w:rPr>
          <w:noProof/>
        </w:rPr>
        <w:t>have been</w:t>
      </w:r>
      <w:r w:rsidR="00EE2C82">
        <w:rPr>
          <w:noProof/>
        </w:rPr>
        <w:t>,</w:t>
      </w:r>
      <w:r w:rsidR="00CD774F">
        <w:rPr>
          <w:noProof/>
        </w:rPr>
        <w:t xml:space="preserve"> and </w:t>
      </w:r>
      <w:r w:rsidR="43B25F76">
        <w:rPr>
          <w:noProof/>
        </w:rPr>
        <w:t xml:space="preserve">are </w:t>
      </w:r>
      <w:r w:rsidR="0095503D">
        <w:rPr>
          <w:noProof/>
        </w:rPr>
        <w:t>to be</w:t>
      </w:r>
      <w:r w:rsidR="00E541E9">
        <w:rPr>
          <w:noProof/>
        </w:rPr>
        <w:t xml:space="preserve"> </w:t>
      </w:r>
      <w:r w:rsidR="43B25F76">
        <w:rPr>
          <w:noProof/>
        </w:rPr>
        <w:t xml:space="preserve">put in place to protect, conserve and restore nature in the Union, </w:t>
      </w:r>
      <w:r w:rsidR="3446E258">
        <w:rPr>
          <w:noProof/>
        </w:rPr>
        <w:t>Member States</w:t>
      </w:r>
      <w:r w:rsidR="39A78995">
        <w:rPr>
          <w:noProof/>
        </w:rPr>
        <w:t xml:space="preserve"> </w:t>
      </w:r>
      <w:r w:rsidR="5964076E">
        <w:rPr>
          <w:noProof/>
        </w:rPr>
        <w:t xml:space="preserve">should </w:t>
      </w:r>
      <w:r w:rsidR="39A78995">
        <w:rPr>
          <w:noProof/>
        </w:rPr>
        <w:t>take into account</w:t>
      </w:r>
      <w:r w:rsidR="5EF9B154" w:rsidRPr="00731465">
        <w:rPr>
          <w:rFonts w:eastAsia="Times New Roman"/>
          <w:noProof/>
          <w:szCs w:val="24"/>
        </w:rPr>
        <w:t>, when preparing their national restoration plans</w:t>
      </w:r>
      <w:r w:rsidR="006B4FBB">
        <w:rPr>
          <w:rFonts w:eastAsia="Times New Roman"/>
          <w:noProof/>
          <w:szCs w:val="24"/>
        </w:rPr>
        <w:t>:</w:t>
      </w:r>
      <w:r w:rsidR="39A78995" w:rsidRPr="00731465">
        <w:rPr>
          <w:noProof/>
        </w:rPr>
        <w:t xml:space="preserve"> </w:t>
      </w:r>
      <w:r w:rsidR="39A78995">
        <w:rPr>
          <w:noProof/>
        </w:rPr>
        <w:t>the</w:t>
      </w:r>
      <w:r w:rsidR="7F72B744">
        <w:rPr>
          <w:noProof/>
        </w:rPr>
        <w:t xml:space="preserve"> conservation measures established for</w:t>
      </w:r>
      <w:r w:rsidR="39A78995">
        <w:rPr>
          <w:noProof/>
        </w:rPr>
        <w:t xml:space="preserve"> </w:t>
      </w:r>
      <w:r w:rsidR="3446E258">
        <w:rPr>
          <w:noProof/>
        </w:rPr>
        <w:t xml:space="preserve">Natura 2000 </w:t>
      </w:r>
      <w:r w:rsidR="7F72B744">
        <w:rPr>
          <w:noProof/>
        </w:rPr>
        <w:t>sites</w:t>
      </w:r>
      <w:r w:rsidR="3446E258">
        <w:rPr>
          <w:noProof/>
        </w:rPr>
        <w:t xml:space="preserve"> and </w:t>
      </w:r>
      <w:r w:rsidR="006B4FBB">
        <w:rPr>
          <w:noProof/>
        </w:rPr>
        <w:t xml:space="preserve">the </w:t>
      </w:r>
      <w:r w:rsidR="3446E258">
        <w:rPr>
          <w:noProof/>
        </w:rPr>
        <w:t>prioriti</w:t>
      </w:r>
      <w:r w:rsidR="006B4FBB">
        <w:rPr>
          <w:noProof/>
        </w:rPr>
        <w:t>s</w:t>
      </w:r>
      <w:r w:rsidR="3446E258">
        <w:rPr>
          <w:noProof/>
        </w:rPr>
        <w:t xml:space="preserve">ed action frameworks prepared in accordance with </w:t>
      </w:r>
      <w:r w:rsidR="39A78995">
        <w:rPr>
          <w:noProof/>
        </w:rPr>
        <w:t>Directive</w:t>
      </w:r>
      <w:r w:rsidR="00561CFF">
        <w:rPr>
          <w:noProof/>
        </w:rPr>
        <w:t>s</w:t>
      </w:r>
      <w:r w:rsidR="39A78995">
        <w:rPr>
          <w:noProof/>
        </w:rPr>
        <w:t xml:space="preserve"> 92/43/EEC</w:t>
      </w:r>
      <w:r w:rsidR="00561CFF">
        <w:rPr>
          <w:noProof/>
        </w:rPr>
        <w:t xml:space="preserve"> and 2009/147/EC</w:t>
      </w:r>
      <w:r w:rsidR="006B4FBB">
        <w:rPr>
          <w:noProof/>
        </w:rPr>
        <w:t>;</w:t>
      </w:r>
      <w:r w:rsidR="39A78995">
        <w:rPr>
          <w:noProof/>
        </w:rPr>
        <w:t xml:space="preserve"> </w:t>
      </w:r>
      <w:r w:rsidR="5FA85343">
        <w:rPr>
          <w:noProof/>
        </w:rPr>
        <w:t>measures for achieving good ecological and chemical stat</w:t>
      </w:r>
      <w:r w:rsidR="00561CFF">
        <w:rPr>
          <w:noProof/>
        </w:rPr>
        <w:t xml:space="preserve">us of water bodies included in </w:t>
      </w:r>
      <w:r w:rsidR="39A78995">
        <w:rPr>
          <w:noProof/>
        </w:rPr>
        <w:t xml:space="preserve">river basin management plans </w:t>
      </w:r>
      <w:r w:rsidR="3446E258">
        <w:rPr>
          <w:noProof/>
        </w:rPr>
        <w:t xml:space="preserve">prepared in accordance with </w:t>
      </w:r>
      <w:r w:rsidR="39A78995">
        <w:rPr>
          <w:noProof/>
        </w:rPr>
        <w:t>Directive 2000/60/EC</w:t>
      </w:r>
      <w:r w:rsidR="006B4FBB">
        <w:rPr>
          <w:noProof/>
        </w:rPr>
        <w:t>;</w:t>
      </w:r>
      <w:r w:rsidR="39A78995">
        <w:rPr>
          <w:noProof/>
        </w:rPr>
        <w:t xml:space="preserve"> marine strategies </w:t>
      </w:r>
      <w:r w:rsidR="00555383" w:rsidRPr="00555383">
        <w:rPr>
          <w:noProof/>
        </w:rPr>
        <w:t>for achieving good environmental status for all U</w:t>
      </w:r>
      <w:r w:rsidR="00F224DE">
        <w:rPr>
          <w:noProof/>
        </w:rPr>
        <w:t>nion</w:t>
      </w:r>
      <w:r w:rsidR="00555383" w:rsidRPr="00555383">
        <w:rPr>
          <w:noProof/>
        </w:rPr>
        <w:t xml:space="preserve"> marine regions </w:t>
      </w:r>
      <w:r w:rsidR="3446E258">
        <w:rPr>
          <w:noProof/>
        </w:rPr>
        <w:t xml:space="preserve">prepared in accordance with </w:t>
      </w:r>
      <w:r w:rsidR="39A78995">
        <w:rPr>
          <w:noProof/>
        </w:rPr>
        <w:t>Directive 2008/56/EC</w:t>
      </w:r>
      <w:r w:rsidR="006B4FBB">
        <w:rPr>
          <w:noProof/>
        </w:rPr>
        <w:t>;</w:t>
      </w:r>
      <w:r w:rsidR="003F2735">
        <w:rPr>
          <w:noProof/>
        </w:rPr>
        <w:t xml:space="preserve"> </w:t>
      </w:r>
      <w:r w:rsidR="00561CFF">
        <w:rPr>
          <w:noProof/>
        </w:rPr>
        <w:t>n</w:t>
      </w:r>
      <w:r w:rsidR="003F2735">
        <w:rPr>
          <w:noProof/>
        </w:rPr>
        <w:t xml:space="preserve">ational </w:t>
      </w:r>
      <w:r w:rsidR="00561CFF">
        <w:rPr>
          <w:noProof/>
        </w:rPr>
        <w:t>a</w:t>
      </w:r>
      <w:r w:rsidR="003F2735">
        <w:rPr>
          <w:noProof/>
        </w:rPr>
        <w:t xml:space="preserve">ir </w:t>
      </w:r>
      <w:r w:rsidR="00561CFF">
        <w:rPr>
          <w:noProof/>
        </w:rPr>
        <w:t>p</w:t>
      </w:r>
      <w:r w:rsidR="003F2735">
        <w:rPr>
          <w:noProof/>
        </w:rPr>
        <w:t xml:space="preserve">ollution </w:t>
      </w:r>
      <w:r w:rsidR="00561CFF">
        <w:rPr>
          <w:noProof/>
        </w:rPr>
        <w:t>c</w:t>
      </w:r>
      <w:r w:rsidR="003F2735">
        <w:rPr>
          <w:noProof/>
        </w:rPr>
        <w:t xml:space="preserve">ontrol </w:t>
      </w:r>
      <w:r w:rsidR="00561CFF">
        <w:rPr>
          <w:noProof/>
        </w:rPr>
        <w:t>p</w:t>
      </w:r>
      <w:r w:rsidR="003F2735">
        <w:rPr>
          <w:noProof/>
        </w:rPr>
        <w:t>rogrammes prepared under Directive (EU) 2016/2284</w:t>
      </w:r>
      <w:r w:rsidR="006B4FBB">
        <w:rPr>
          <w:noProof/>
        </w:rPr>
        <w:t>;</w:t>
      </w:r>
      <w:r w:rsidR="42FCD4EC">
        <w:rPr>
          <w:noProof/>
        </w:rPr>
        <w:t xml:space="preserve"> national biodiversity strategies and action plans devel</w:t>
      </w:r>
      <w:r w:rsidR="2E925686">
        <w:rPr>
          <w:noProof/>
        </w:rPr>
        <w:t>oped in accordance with Article 6</w:t>
      </w:r>
      <w:r w:rsidR="42FCD4EC">
        <w:rPr>
          <w:noProof/>
        </w:rPr>
        <w:t xml:space="preserve"> of the Convention on Biological Diversity</w:t>
      </w:r>
      <w:r w:rsidR="00EE2C82">
        <w:rPr>
          <w:noProof/>
        </w:rPr>
        <w:t>,</w:t>
      </w:r>
      <w:r w:rsidR="000964CB">
        <w:rPr>
          <w:noProof/>
        </w:rPr>
        <w:t xml:space="preserve"> as well as conservation measures adopted in accordance with Regulation 1380/2013 and technical measu</w:t>
      </w:r>
      <w:r w:rsidR="009C652B">
        <w:rPr>
          <w:noProof/>
        </w:rPr>
        <w:t>r</w:t>
      </w:r>
      <w:r w:rsidR="000964CB">
        <w:rPr>
          <w:noProof/>
        </w:rPr>
        <w:t>es adopted in accordanc</w:t>
      </w:r>
      <w:r w:rsidR="000964CB" w:rsidRPr="00E541E9">
        <w:rPr>
          <w:noProof/>
        </w:rPr>
        <w:t>e with</w:t>
      </w:r>
      <w:r w:rsidR="000964CB" w:rsidRPr="00032C27">
        <w:rPr>
          <w:noProof/>
        </w:rPr>
        <w:t xml:space="preserve"> </w:t>
      </w:r>
      <w:r w:rsidR="000964CB" w:rsidRPr="00032C27">
        <w:rPr>
          <w:noProof/>
          <w:szCs w:val="24"/>
          <w:shd w:val="clear" w:color="auto" w:fill="FFFFFF"/>
        </w:rPr>
        <w:t>Regulation (EU) 2019/1241 of the European Parliament and of the Council</w:t>
      </w:r>
      <w:r w:rsidR="000964CB" w:rsidRPr="00032C27">
        <w:rPr>
          <w:rStyle w:val="FootnoteReference"/>
          <w:noProof/>
          <w:szCs w:val="24"/>
        </w:rPr>
        <w:footnoteReference w:id="84"/>
      </w:r>
      <w:r w:rsidR="000964CB" w:rsidRPr="00F86300">
        <w:rPr>
          <w:noProof/>
          <w:shd w:val="clear" w:color="auto" w:fill="FFFFFF"/>
        </w:rPr>
        <w:t>.</w:t>
      </w:r>
    </w:p>
    <w:p w:rsidR="000E1E02" w:rsidRPr="001A6237" w:rsidRDefault="00DF1A0F" w:rsidP="00DF1A0F">
      <w:pPr>
        <w:pStyle w:val="ManualConsidrant"/>
        <w:rPr>
          <w:noProof/>
          <w:lang w:val="en-IE"/>
        </w:rPr>
      </w:pPr>
      <w:r w:rsidRPr="00DF1A0F">
        <w:t>(60)</w:t>
      </w:r>
      <w:r w:rsidRPr="00DF1A0F">
        <w:tab/>
      </w:r>
      <w:r w:rsidR="0007462E">
        <w:rPr>
          <w:noProof/>
          <w:lang w:val="en-IE"/>
        </w:rPr>
        <w:t xml:space="preserve">In order to ensure </w:t>
      </w:r>
      <w:r w:rsidR="000E1E02" w:rsidRPr="00B43183">
        <w:rPr>
          <w:noProof/>
          <w:lang w:val="en-IE"/>
        </w:rPr>
        <w:t xml:space="preserve">coherence between the objectives of this </w:t>
      </w:r>
      <w:r w:rsidR="000E1E02">
        <w:rPr>
          <w:noProof/>
          <w:lang w:val="en-IE"/>
        </w:rPr>
        <w:t>Regulation</w:t>
      </w:r>
      <w:r w:rsidR="000E1E02" w:rsidRPr="00B43183">
        <w:rPr>
          <w:noProof/>
          <w:lang w:val="en-IE"/>
        </w:rPr>
        <w:t xml:space="preserve"> and </w:t>
      </w:r>
      <w:r w:rsidR="00BD3A1E">
        <w:rPr>
          <w:noProof/>
          <w:lang w:val="en-IE"/>
        </w:rPr>
        <w:t>Directive (EU) 2018/2001</w:t>
      </w:r>
      <w:r w:rsidR="00C514BE">
        <w:rPr>
          <w:rStyle w:val="FootnoteReference"/>
          <w:noProof/>
          <w:lang w:val="en-IE"/>
        </w:rPr>
        <w:footnoteReference w:id="85"/>
      </w:r>
      <w:r w:rsidR="00F75AFC">
        <w:rPr>
          <w:noProof/>
          <w:lang w:val="en-IE"/>
        </w:rPr>
        <w:t xml:space="preserve">, </w:t>
      </w:r>
      <w:r w:rsidR="00BD3A1E" w:rsidRPr="00BD3A1E">
        <w:rPr>
          <w:noProof/>
          <w:lang w:val="en-IE"/>
        </w:rPr>
        <w:t>Regulation (EU) 2018/1999</w:t>
      </w:r>
      <w:r w:rsidR="00C514BE">
        <w:rPr>
          <w:rStyle w:val="FootnoteReference"/>
          <w:noProof/>
          <w:lang w:val="en-IE"/>
        </w:rPr>
        <w:footnoteReference w:id="86"/>
      </w:r>
      <w:r w:rsidR="00BD3A1E" w:rsidRPr="00BD3A1E">
        <w:rPr>
          <w:noProof/>
          <w:lang w:val="en-IE"/>
        </w:rPr>
        <w:t xml:space="preserve"> and Directive 98/70/EC of the </w:t>
      </w:r>
      <w:r w:rsidR="00BD3A1E" w:rsidRPr="00C00DA8">
        <w:rPr>
          <w:noProof/>
          <w:lang w:val="en-IE"/>
        </w:rPr>
        <w:t>European Parliament and of the Council as regards the promotion o</w:t>
      </w:r>
      <w:r w:rsidR="00F75AFC" w:rsidRPr="00C00DA8">
        <w:rPr>
          <w:noProof/>
          <w:lang w:val="en-IE"/>
        </w:rPr>
        <w:t>f energy from renewable sources</w:t>
      </w:r>
      <w:r w:rsidR="00F75AFC" w:rsidRPr="00C00DA8">
        <w:rPr>
          <w:rStyle w:val="FootnoteReference"/>
          <w:noProof/>
          <w:lang w:val="en-IE"/>
        </w:rPr>
        <w:footnoteReference w:id="87"/>
      </w:r>
      <w:r w:rsidR="0007462E" w:rsidRPr="00C00DA8">
        <w:rPr>
          <w:noProof/>
          <w:lang w:val="en-IE"/>
        </w:rPr>
        <w:t>,</w:t>
      </w:r>
      <w:r w:rsidR="0033269E" w:rsidRPr="00C00DA8">
        <w:rPr>
          <w:noProof/>
          <w:lang w:val="en-IE"/>
        </w:rPr>
        <w:t xml:space="preserve"> i</w:t>
      </w:r>
      <w:r w:rsidR="000E1E02" w:rsidRPr="00C00DA8">
        <w:rPr>
          <w:noProof/>
          <w:lang w:val="en-IE"/>
        </w:rPr>
        <w:t>n particular, during the preparation of national restoration plans, Member States should take account of the potential for renewable energy projects to make contributions towards meeting nature restoration objectives</w:t>
      </w:r>
      <w:r w:rsidR="000E1E02" w:rsidRPr="00C00DA8">
        <w:rPr>
          <w:noProof/>
          <w:szCs w:val="24"/>
        </w:rPr>
        <w:t>.</w:t>
      </w:r>
      <w:r w:rsidR="00E541E9" w:rsidRPr="00BD3A1E">
        <w:rPr>
          <w:noProof/>
          <w:szCs w:val="24"/>
        </w:rPr>
        <w:t xml:space="preserve"> </w:t>
      </w:r>
    </w:p>
    <w:p w:rsidR="00BF79F9" w:rsidRPr="001B529F" w:rsidRDefault="00DF1A0F" w:rsidP="00DF1A0F">
      <w:pPr>
        <w:pStyle w:val="ManualConsidrant"/>
        <w:rPr>
          <w:noProof/>
          <w:shd w:val="clear" w:color="auto" w:fill="FFFFFF"/>
        </w:rPr>
      </w:pPr>
      <w:r w:rsidRPr="00DF1A0F">
        <w:t>(61)</w:t>
      </w:r>
      <w:r w:rsidRPr="00DF1A0F">
        <w:tab/>
      </w:r>
      <w:r w:rsidR="00FC4763">
        <w:rPr>
          <w:noProof/>
          <w:shd w:val="clear" w:color="auto" w:fill="FFFFFF"/>
        </w:rPr>
        <w:t xml:space="preserve">Considering the importance of addressing </w:t>
      </w:r>
      <w:r w:rsidR="0018483E">
        <w:rPr>
          <w:noProof/>
          <w:shd w:val="clear" w:color="auto" w:fill="FFFFFF"/>
        </w:rPr>
        <w:t>consistently</w:t>
      </w:r>
      <w:r w:rsidR="00FC4763">
        <w:rPr>
          <w:noProof/>
          <w:shd w:val="clear" w:color="auto" w:fill="FFFFFF"/>
        </w:rPr>
        <w:t xml:space="preserve"> the dual challenges of biodiversity loss and climate change, the restoration of biodiversity should </w:t>
      </w:r>
      <w:r w:rsidR="00FC4763" w:rsidRPr="00A12107">
        <w:rPr>
          <w:noProof/>
          <w:shd w:val="clear" w:color="auto" w:fill="FFFFFF"/>
        </w:rPr>
        <w:t xml:space="preserve">take into account </w:t>
      </w:r>
      <w:r w:rsidR="00FC4763">
        <w:rPr>
          <w:noProof/>
          <w:shd w:val="clear" w:color="auto" w:fill="FFFFFF"/>
        </w:rPr>
        <w:t>the deployment of renewable energy</w:t>
      </w:r>
      <w:r w:rsidR="00BF79F9">
        <w:rPr>
          <w:noProof/>
          <w:shd w:val="clear" w:color="auto" w:fill="FFFFFF"/>
        </w:rPr>
        <w:t xml:space="preserve"> and vice</w:t>
      </w:r>
      <w:r w:rsidR="00BE428A">
        <w:rPr>
          <w:noProof/>
          <w:shd w:val="clear" w:color="auto" w:fill="FFFFFF"/>
        </w:rPr>
        <w:t xml:space="preserve"> </w:t>
      </w:r>
      <w:r w:rsidR="00BF79F9">
        <w:rPr>
          <w:noProof/>
          <w:shd w:val="clear" w:color="auto" w:fill="FFFFFF"/>
        </w:rPr>
        <w:t>versa</w:t>
      </w:r>
      <w:r w:rsidR="00FC4763">
        <w:rPr>
          <w:noProof/>
          <w:shd w:val="clear" w:color="auto" w:fill="FFFFFF"/>
        </w:rPr>
        <w:t xml:space="preserve">. </w:t>
      </w:r>
      <w:r w:rsidR="003D037F" w:rsidRPr="001A6237">
        <w:rPr>
          <w:noProof/>
          <w:shd w:val="clear" w:color="auto" w:fill="FFFFFF"/>
        </w:rPr>
        <w:t xml:space="preserve">The Communication on </w:t>
      </w:r>
      <w:r w:rsidR="00AE37F5" w:rsidRPr="00AE37F5">
        <w:rPr>
          <w:noProof/>
          <w:color w:val="242424"/>
          <w:szCs w:val="24"/>
          <w:shd w:val="clear" w:color="auto" w:fill="FFFFFF"/>
        </w:rPr>
        <w:t xml:space="preserve">REPowerEU: </w:t>
      </w:r>
      <w:r w:rsidR="003D037F" w:rsidRPr="001A6237">
        <w:rPr>
          <w:noProof/>
          <w:shd w:val="clear" w:color="auto" w:fill="FFFFFF"/>
        </w:rPr>
        <w:t>Joint European Action for more affordable, secure and sustainable energy</w:t>
      </w:r>
      <w:r w:rsidR="003D037F" w:rsidRPr="00032C27">
        <w:rPr>
          <w:rStyle w:val="FootnoteReference"/>
          <w:noProof/>
          <w:szCs w:val="24"/>
        </w:rPr>
        <w:footnoteReference w:id="88"/>
      </w:r>
      <w:r w:rsidR="006F599C">
        <w:rPr>
          <w:noProof/>
          <w:shd w:val="clear" w:color="auto" w:fill="FFFFFF"/>
        </w:rPr>
        <w:t xml:space="preserve"> </w:t>
      </w:r>
      <w:r w:rsidR="003D037F">
        <w:rPr>
          <w:noProof/>
          <w:shd w:val="clear" w:color="auto" w:fill="FFFFFF"/>
        </w:rPr>
        <w:t xml:space="preserve">states that </w:t>
      </w:r>
      <w:r w:rsidR="003D037F" w:rsidRPr="001A6237">
        <w:rPr>
          <w:noProof/>
          <w:shd w:val="clear" w:color="auto" w:fill="FFFFFF"/>
        </w:rPr>
        <w:t>Member States should </w:t>
      </w:r>
      <w:r w:rsidR="003D037F" w:rsidRPr="001A6237">
        <w:rPr>
          <w:bCs/>
          <w:noProof/>
          <w:shd w:val="clear" w:color="auto" w:fill="FFFFFF"/>
        </w:rPr>
        <w:t>swiftly map, assess and ensure suitable land and sea areas that are available for renewable energy projects,</w:t>
      </w:r>
      <w:r w:rsidR="003D037F" w:rsidRPr="001A6237">
        <w:rPr>
          <w:noProof/>
          <w:shd w:val="clear" w:color="auto" w:fill="FFFFFF"/>
        </w:rPr>
        <w:t xml:space="preserve"> commensurate with their national energy and climate plans, the contributions towards the revised 2030 renewable energy target and other factors such as the availability of resources, grid infrastructure and the targets of the EU Biodiversity Strategy. </w:t>
      </w:r>
      <w:r w:rsidR="00BF79F9" w:rsidRPr="00E43723">
        <w:rPr>
          <w:noProof/>
          <w:shd w:val="clear" w:color="auto" w:fill="FFFFFF"/>
        </w:rPr>
        <w:t>The Commission proposal for a Directive of the European Parliament and of the Council amending Directive (EU) 2018/2001 on the promotion of the use of energy from renewable sources, Directive 2010/31/EU on the energy performance of buildings and Directive</w:t>
      </w:r>
      <w:r w:rsidR="00BF79F9" w:rsidRPr="00856FE4">
        <w:rPr>
          <w:noProof/>
          <w:shd w:val="clear" w:color="auto" w:fill="FFFFFF"/>
        </w:rPr>
        <w:t xml:space="preserve"> 2012/27/EU on energy efficiency</w:t>
      </w:r>
      <w:r w:rsidR="00BF79F9">
        <w:rPr>
          <w:rStyle w:val="FootnoteReference"/>
          <w:noProof/>
        </w:rPr>
        <w:footnoteReference w:id="89"/>
      </w:r>
      <w:r w:rsidR="00BF79F9" w:rsidRPr="00856FE4">
        <w:rPr>
          <w:noProof/>
          <w:shd w:val="clear" w:color="auto" w:fill="FFFFFF"/>
        </w:rPr>
        <w:t xml:space="preserve"> and the Commission recommendation on accelerating permitting for renewable energy projects and facilitating Power Purchase Agreements</w:t>
      </w:r>
      <w:r w:rsidR="00BF79F9">
        <w:rPr>
          <w:rStyle w:val="FootnoteReference"/>
          <w:noProof/>
        </w:rPr>
        <w:footnoteReference w:id="90"/>
      </w:r>
      <w:r w:rsidR="00BF79F9">
        <w:rPr>
          <w:noProof/>
          <w:shd w:val="clear" w:color="auto" w:fill="FFFFFF"/>
        </w:rPr>
        <w:t>, both</w:t>
      </w:r>
      <w:r w:rsidR="00BF79F9" w:rsidRPr="00856FE4">
        <w:rPr>
          <w:noProof/>
          <w:shd w:val="clear" w:color="auto" w:fill="FFFFFF"/>
        </w:rPr>
        <w:t xml:space="preserve"> adopted on 18 May 2022</w:t>
      </w:r>
      <w:r w:rsidR="00BF79F9">
        <w:rPr>
          <w:noProof/>
          <w:shd w:val="clear" w:color="auto" w:fill="FFFFFF"/>
        </w:rPr>
        <w:t>,</w:t>
      </w:r>
      <w:r w:rsidR="00BF79F9" w:rsidRPr="00856FE4">
        <w:rPr>
          <w:noProof/>
          <w:shd w:val="clear" w:color="auto" w:fill="FFFFFF"/>
        </w:rPr>
        <w:t xml:space="preserve"> also provide for the identification of renewables go-to areas. Th</w:t>
      </w:r>
      <w:r w:rsidR="00BF79F9">
        <w:rPr>
          <w:noProof/>
          <w:shd w:val="clear" w:color="auto" w:fill="FFFFFF"/>
        </w:rPr>
        <w:t>o</w:t>
      </w:r>
      <w:r w:rsidR="00BF79F9" w:rsidRPr="00856FE4">
        <w:rPr>
          <w:noProof/>
          <w:shd w:val="clear" w:color="auto" w:fill="FFFFFF"/>
        </w:rPr>
        <w:t>se are specific locations, whether on land or sea, particularly suitable for the installation of plants for the production of energy from renewable sources, other than biomass combustion plants, where the deployment of a specific type of renewable energy is not expected to have significant environmental impacts, in view of the particularities of the selected territory.</w:t>
      </w:r>
      <w:r w:rsidR="00BF79F9" w:rsidRPr="00420073">
        <w:rPr>
          <w:noProof/>
          <w:shd w:val="clear" w:color="auto" w:fill="FFFFFF"/>
        </w:rPr>
        <w:t xml:space="preserve"> </w:t>
      </w:r>
      <w:r w:rsidR="000B4F2F">
        <w:rPr>
          <w:noProof/>
          <w:shd w:val="clear" w:color="auto" w:fill="FFFFFF"/>
        </w:rPr>
        <w:t xml:space="preserve">Member States should give priority </w:t>
      </w:r>
      <w:r w:rsidR="000B4F2F">
        <w:rPr>
          <w:noProof/>
        </w:rPr>
        <w:t xml:space="preserve">to artificial and built surfaces, such as rooftops, transport infrastructure areas, parking areas, waste sites, industrial sites, mines, artificial inland water bodies, lakes or reservoirs, and, where appropriate, urban waste water treatment sites, as well as degraded land not usable for agriculture. </w:t>
      </w:r>
      <w:r w:rsidR="00BF79F9" w:rsidRPr="00420073">
        <w:rPr>
          <w:noProof/>
          <w:shd w:val="clear" w:color="auto" w:fill="FFFFFF"/>
        </w:rPr>
        <w:t xml:space="preserve">In the designation of renewables go-to areas, Member States should avoid protected areas and </w:t>
      </w:r>
      <w:r w:rsidR="00D84029">
        <w:rPr>
          <w:noProof/>
          <w:shd w:val="clear" w:color="auto" w:fill="FFFFFF"/>
        </w:rPr>
        <w:t xml:space="preserve">consider </w:t>
      </w:r>
      <w:r w:rsidR="00BE428A">
        <w:rPr>
          <w:noProof/>
          <w:shd w:val="clear" w:color="auto" w:fill="FFFFFF"/>
        </w:rPr>
        <w:t xml:space="preserve">their national nature </w:t>
      </w:r>
      <w:r w:rsidR="00BF79F9" w:rsidRPr="00420073">
        <w:rPr>
          <w:noProof/>
          <w:shd w:val="clear" w:color="auto" w:fill="FFFFFF"/>
        </w:rPr>
        <w:t xml:space="preserve">restoration </w:t>
      </w:r>
      <w:r w:rsidR="00BF79F9" w:rsidRPr="00D84029">
        <w:rPr>
          <w:noProof/>
          <w:shd w:val="clear" w:color="auto" w:fill="FFFFFF"/>
        </w:rPr>
        <w:t xml:space="preserve">plans. </w:t>
      </w:r>
      <w:r w:rsidR="004946F4" w:rsidRPr="00D54424">
        <w:rPr>
          <w:noProof/>
          <w:shd w:val="clear" w:color="auto" w:fill="FFFFFF"/>
        </w:rPr>
        <w:t>Member States should coordinate the development of national restoration plans with the designation of the renewables go-to areas</w:t>
      </w:r>
      <w:r w:rsidR="004946F4" w:rsidRPr="001C1CF1">
        <w:rPr>
          <w:noProof/>
          <w:shd w:val="clear" w:color="auto" w:fill="FFFFFF"/>
        </w:rPr>
        <w:t>.</w:t>
      </w:r>
      <w:r w:rsidR="004946F4" w:rsidRPr="00D54424">
        <w:rPr>
          <w:noProof/>
          <w:shd w:val="clear" w:color="auto" w:fill="FFFFFF"/>
        </w:rPr>
        <w:t xml:space="preserve"> During the preparation of the nature restoration plans, Member States should ensure synergies with the already designated renewables go-to areas and ensure that  the functioning of the renewables go-to areas, including the permitting procedures applicable in the renewables go-to areas foreseen by Directive (EU) 2018/2001</w:t>
      </w:r>
      <w:r w:rsidR="004946F4">
        <w:rPr>
          <w:noProof/>
          <w:shd w:val="clear" w:color="auto" w:fill="FFFFFF"/>
        </w:rPr>
        <w:t>,</w:t>
      </w:r>
      <w:r w:rsidR="004946F4" w:rsidRPr="00D54424">
        <w:rPr>
          <w:noProof/>
          <w:shd w:val="clear" w:color="auto" w:fill="FFFFFF"/>
        </w:rPr>
        <w:t xml:space="preserve"> remain </w:t>
      </w:r>
      <w:r w:rsidR="005D2204">
        <w:rPr>
          <w:noProof/>
          <w:shd w:val="clear" w:color="auto" w:fill="FFFFFF"/>
        </w:rPr>
        <w:t>unchanged</w:t>
      </w:r>
      <w:r w:rsidR="004946F4" w:rsidRPr="00D54424">
        <w:rPr>
          <w:noProof/>
          <w:shd w:val="clear" w:color="auto" w:fill="FFFFFF"/>
        </w:rPr>
        <w:t>.</w:t>
      </w:r>
      <w:r w:rsidR="004946F4">
        <w:rPr>
          <w:noProof/>
          <w:shd w:val="clear" w:color="auto" w:fill="FFFFFF"/>
        </w:rPr>
        <w:t xml:space="preserve"> </w:t>
      </w:r>
    </w:p>
    <w:p w:rsidR="0047261A" w:rsidRPr="0047261A" w:rsidRDefault="00DF1A0F" w:rsidP="00DF1A0F">
      <w:pPr>
        <w:pStyle w:val="ManualConsidrant"/>
        <w:rPr>
          <w:noProof/>
        </w:rPr>
      </w:pPr>
      <w:r w:rsidRPr="00DF1A0F">
        <w:t>(62)</w:t>
      </w:r>
      <w:r w:rsidRPr="00DF1A0F">
        <w:tab/>
      </w:r>
      <w:r w:rsidR="00C514BE">
        <w:rPr>
          <w:noProof/>
        </w:rPr>
        <w:t>In order to ensure synergies with restoration measures that have already been planned or</w:t>
      </w:r>
      <w:r w:rsidR="00C514BE" w:rsidRPr="00A12107">
        <w:rPr>
          <w:noProof/>
        </w:rPr>
        <w:t xml:space="preserve"> </w:t>
      </w:r>
      <w:r w:rsidR="00C514BE">
        <w:rPr>
          <w:noProof/>
        </w:rPr>
        <w:t>put in place in Member States, t</w:t>
      </w:r>
      <w:r w:rsidR="23BABC3A">
        <w:rPr>
          <w:noProof/>
        </w:rPr>
        <w:t>he national restoration plans</w:t>
      </w:r>
      <w:r w:rsidR="56787549">
        <w:rPr>
          <w:noProof/>
        </w:rPr>
        <w:t xml:space="preserve"> </w:t>
      </w:r>
      <w:r w:rsidR="00813CCB">
        <w:rPr>
          <w:noProof/>
        </w:rPr>
        <w:t>should</w:t>
      </w:r>
      <w:r w:rsidR="00301046">
        <w:rPr>
          <w:noProof/>
        </w:rPr>
        <w:t xml:space="preserve"> </w:t>
      </w:r>
      <w:r w:rsidR="00CD774F">
        <w:rPr>
          <w:noProof/>
        </w:rPr>
        <w:t>recognis</w:t>
      </w:r>
      <w:r w:rsidR="00C514BE">
        <w:rPr>
          <w:noProof/>
        </w:rPr>
        <w:t>e those restoration measures</w:t>
      </w:r>
      <w:r w:rsidR="00CD774F">
        <w:rPr>
          <w:noProof/>
        </w:rPr>
        <w:t xml:space="preserve"> and tak</w:t>
      </w:r>
      <w:r w:rsidR="00D87A5C">
        <w:rPr>
          <w:noProof/>
        </w:rPr>
        <w:t>e</w:t>
      </w:r>
      <w:r w:rsidR="00CD774F">
        <w:rPr>
          <w:noProof/>
        </w:rPr>
        <w:t xml:space="preserve"> them into account. </w:t>
      </w:r>
      <w:r w:rsidR="0047261A">
        <w:rPr>
          <w:noProof/>
        </w:rPr>
        <w:t xml:space="preserve">In light of the urgency signalled by the </w:t>
      </w:r>
      <w:r w:rsidR="0047261A" w:rsidRPr="009D168A">
        <w:rPr>
          <w:rFonts w:eastAsia="Times New Roman"/>
          <w:noProof/>
          <w:lang w:val="en-IE"/>
        </w:rPr>
        <w:t xml:space="preserve">2022 IPCC report </w:t>
      </w:r>
      <w:r w:rsidR="0047261A">
        <w:rPr>
          <w:rFonts w:eastAsia="Times New Roman"/>
          <w:noProof/>
          <w:lang w:val="en-IE"/>
        </w:rPr>
        <w:t xml:space="preserve">for taking </w:t>
      </w:r>
      <w:r w:rsidR="0047261A" w:rsidRPr="009D168A">
        <w:rPr>
          <w:rFonts w:eastAsia="Times New Roman"/>
          <w:noProof/>
          <w:lang w:val="en-IE"/>
        </w:rPr>
        <w:t xml:space="preserve">actions </w:t>
      </w:r>
      <w:r w:rsidR="0047261A">
        <w:rPr>
          <w:rFonts w:eastAsia="Times New Roman"/>
          <w:noProof/>
          <w:lang w:val="en-IE"/>
        </w:rPr>
        <w:t>on</w:t>
      </w:r>
      <w:r w:rsidR="0047261A" w:rsidRPr="009D168A">
        <w:rPr>
          <w:rFonts w:eastAsia="Times New Roman"/>
          <w:noProof/>
          <w:lang w:val="en-IE"/>
        </w:rPr>
        <w:t xml:space="preserve"> restoration of degraded ecosystems</w:t>
      </w:r>
      <w:r w:rsidR="0047261A">
        <w:rPr>
          <w:rFonts w:eastAsia="Times New Roman"/>
          <w:noProof/>
          <w:lang w:val="en-IE"/>
        </w:rPr>
        <w:t>, Member States should implement those measures in parallel with the preparation of the restoration plans.</w:t>
      </w:r>
      <w:r w:rsidR="0047261A" w:rsidRPr="009D168A">
        <w:rPr>
          <w:rFonts w:eastAsia="Times New Roman"/>
          <w:noProof/>
          <w:lang w:val="en-IE"/>
        </w:rPr>
        <w:t xml:space="preserve"> </w:t>
      </w:r>
    </w:p>
    <w:p w:rsidR="00C3592D" w:rsidRPr="004B1E62" w:rsidRDefault="00DF1A0F" w:rsidP="00DF1A0F">
      <w:pPr>
        <w:pStyle w:val="ManualConsidrant"/>
        <w:rPr>
          <w:noProof/>
        </w:rPr>
      </w:pPr>
      <w:r w:rsidRPr="00DF1A0F">
        <w:t>(63)</w:t>
      </w:r>
      <w:r w:rsidRPr="00DF1A0F">
        <w:tab/>
      </w:r>
      <w:r w:rsidR="00CD774F">
        <w:rPr>
          <w:noProof/>
        </w:rPr>
        <w:t>The national restoration plans should also</w:t>
      </w:r>
      <w:r w:rsidR="006A1528">
        <w:rPr>
          <w:noProof/>
        </w:rPr>
        <w:t xml:space="preserve"> </w:t>
      </w:r>
      <w:r w:rsidR="001855AC">
        <w:rPr>
          <w:noProof/>
        </w:rPr>
        <w:t xml:space="preserve">take into account the results of research projects relevant for assessing </w:t>
      </w:r>
      <w:r w:rsidR="00CD774F">
        <w:rPr>
          <w:noProof/>
        </w:rPr>
        <w:t xml:space="preserve">the </w:t>
      </w:r>
      <w:r w:rsidR="001855AC">
        <w:rPr>
          <w:noProof/>
        </w:rPr>
        <w:t xml:space="preserve">condition of ecosystems, identifying and </w:t>
      </w:r>
      <w:r w:rsidR="00CD774F">
        <w:rPr>
          <w:noProof/>
        </w:rPr>
        <w:t>putting in place</w:t>
      </w:r>
      <w:r w:rsidR="001855AC">
        <w:rPr>
          <w:noProof/>
        </w:rPr>
        <w:t xml:space="preserve"> restoration measures, and monitoring</w:t>
      </w:r>
      <w:r w:rsidR="00CD774F">
        <w:rPr>
          <w:noProof/>
        </w:rPr>
        <w:t xml:space="preserve"> purposes</w:t>
      </w:r>
      <w:r w:rsidR="56787549">
        <w:rPr>
          <w:noProof/>
        </w:rPr>
        <w:t xml:space="preserve">. </w:t>
      </w:r>
    </w:p>
    <w:p w:rsidR="00E454D5" w:rsidRPr="00561CFF" w:rsidRDefault="00DF1A0F" w:rsidP="00DF1A0F">
      <w:pPr>
        <w:pStyle w:val="ManualConsidrant"/>
        <w:rPr>
          <w:noProof/>
        </w:rPr>
      </w:pPr>
      <w:r w:rsidRPr="00DF1A0F">
        <w:t>(64)</w:t>
      </w:r>
      <w:r w:rsidRPr="00DF1A0F">
        <w:tab/>
      </w:r>
      <w:r w:rsidR="00EA3233">
        <w:rPr>
          <w:noProof/>
          <w:lang w:eastAsia="en-GB"/>
        </w:rPr>
        <w:t>It</w:t>
      </w:r>
      <w:r w:rsidR="2A700640" w:rsidRPr="30989DA8">
        <w:rPr>
          <w:noProof/>
          <w:lang w:eastAsia="en-GB"/>
        </w:rPr>
        <w:t xml:space="preserve"> is appropriate to take into account the specific situation of the </w:t>
      </w:r>
      <w:r w:rsidR="63A41F45" w:rsidRPr="30989DA8">
        <w:rPr>
          <w:noProof/>
          <w:lang w:eastAsia="en-GB"/>
        </w:rPr>
        <w:t>Union</w:t>
      </w:r>
      <w:r w:rsidR="320D7AB8" w:rsidRPr="30989DA8">
        <w:rPr>
          <w:noProof/>
          <w:lang w:eastAsia="en-GB"/>
        </w:rPr>
        <w:t>’s</w:t>
      </w:r>
      <w:r w:rsidR="4204E2B0" w:rsidRPr="30989DA8">
        <w:rPr>
          <w:noProof/>
          <w:lang w:eastAsia="en-GB"/>
        </w:rPr>
        <w:t xml:space="preserve"> </w:t>
      </w:r>
      <w:r w:rsidR="2A700640" w:rsidRPr="30989DA8">
        <w:rPr>
          <w:noProof/>
          <w:lang w:eastAsia="en-GB"/>
        </w:rPr>
        <w:t xml:space="preserve">outermost regions, </w:t>
      </w:r>
      <w:r w:rsidR="320D7AB8" w:rsidRPr="30989DA8">
        <w:rPr>
          <w:noProof/>
          <w:lang w:eastAsia="en-GB"/>
        </w:rPr>
        <w:t xml:space="preserve">as listed </w:t>
      </w:r>
      <w:r w:rsidR="2A700640" w:rsidRPr="30989DA8">
        <w:rPr>
          <w:noProof/>
          <w:lang w:eastAsia="en-GB"/>
        </w:rPr>
        <w:t>in Article 349 of the Treaty on the Functioning of the European Union</w:t>
      </w:r>
      <w:r w:rsidR="149C8231" w:rsidRPr="30989DA8">
        <w:rPr>
          <w:noProof/>
          <w:lang w:eastAsia="en-GB"/>
        </w:rPr>
        <w:t xml:space="preserve"> (TFEU)</w:t>
      </w:r>
      <w:r w:rsidR="2A700640" w:rsidRPr="30989DA8">
        <w:rPr>
          <w:noProof/>
          <w:lang w:eastAsia="en-GB"/>
        </w:rPr>
        <w:t xml:space="preserve">, which provides for </w:t>
      </w:r>
      <w:r w:rsidR="320D7AB8" w:rsidRPr="30989DA8">
        <w:rPr>
          <w:noProof/>
          <w:lang w:eastAsia="en-GB"/>
        </w:rPr>
        <w:t xml:space="preserve">specific </w:t>
      </w:r>
      <w:r w:rsidR="2A700640" w:rsidRPr="30989DA8">
        <w:rPr>
          <w:noProof/>
          <w:lang w:eastAsia="en-GB"/>
        </w:rPr>
        <w:t>measures to support th</w:t>
      </w:r>
      <w:r w:rsidR="0095503D">
        <w:rPr>
          <w:noProof/>
          <w:lang w:eastAsia="en-GB"/>
        </w:rPr>
        <w:t>o</w:t>
      </w:r>
      <w:r w:rsidR="2A700640" w:rsidRPr="30989DA8">
        <w:rPr>
          <w:noProof/>
          <w:lang w:eastAsia="en-GB"/>
        </w:rPr>
        <w:t xml:space="preserve">se regions. As envisaged in the </w:t>
      </w:r>
      <w:r w:rsidR="320D7AB8" w:rsidRPr="30989DA8">
        <w:rPr>
          <w:noProof/>
          <w:lang w:eastAsia="en-GB"/>
        </w:rPr>
        <w:t xml:space="preserve">EU </w:t>
      </w:r>
      <w:r w:rsidR="2A700640" w:rsidRPr="30989DA8">
        <w:rPr>
          <w:noProof/>
          <w:lang w:eastAsia="en-GB"/>
        </w:rPr>
        <w:t>Biodiversity Strategy</w:t>
      </w:r>
      <w:r w:rsidR="747BAFF5" w:rsidRPr="30989DA8">
        <w:rPr>
          <w:noProof/>
          <w:lang w:eastAsia="en-GB"/>
        </w:rPr>
        <w:t xml:space="preserve"> for 2030, </w:t>
      </w:r>
      <w:r w:rsidR="2A700640" w:rsidRPr="30989DA8">
        <w:rPr>
          <w:noProof/>
          <w:lang w:eastAsia="en-GB"/>
        </w:rPr>
        <w:t xml:space="preserve">particular focus </w:t>
      </w:r>
      <w:r w:rsidR="5AF0DB0F" w:rsidRPr="30989DA8">
        <w:rPr>
          <w:noProof/>
          <w:lang w:eastAsia="en-GB"/>
        </w:rPr>
        <w:t xml:space="preserve">should </w:t>
      </w:r>
      <w:r w:rsidR="2A700640" w:rsidRPr="30989DA8">
        <w:rPr>
          <w:noProof/>
          <w:lang w:eastAsia="en-GB"/>
        </w:rPr>
        <w:t xml:space="preserve">be placed on protecting and restoring the outermost regions’ ecosystems, </w:t>
      </w:r>
      <w:r w:rsidR="2A700640">
        <w:rPr>
          <w:noProof/>
        </w:rPr>
        <w:t>given their exceptionally rich biodiversity value</w:t>
      </w:r>
      <w:r w:rsidR="2A700640" w:rsidRPr="30989DA8">
        <w:rPr>
          <w:noProof/>
          <w:lang w:eastAsia="en-GB"/>
        </w:rPr>
        <w:t>.</w:t>
      </w:r>
      <w:r w:rsidR="35977F9D" w:rsidRPr="30989DA8">
        <w:rPr>
          <w:noProof/>
          <w:lang w:eastAsia="en-GB"/>
        </w:rPr>
        <w:t xml:space="preserve"> </w:t>
      </w:r>
    </w:p>
    <w:p w:rsidR="00382781" w:rsidRPr="004B1E62" w:rsidRDefault="00DF1A0F" w:rsidP="00DF1A0F">
      <w:pPr>
        <w:pStyle w:val="ManualConsidrant"/>
        <w:rPr>
          <w:noProof/>
        </w:rPr>
      </w:pPr>
      <w:r w:rsidRPr="00DF1A0F">
        <w:t>(65)</w:t>
      </w:r>
      <w:r w:rsidRPr="00DF1A0F">
        <w:tab/>
      </w:r>
      <w:r w:rsidR="39A78995">
        <w:rPr>
          <w:noProof/>
        </w:rPr>
        <w:t xml:space="preserve">The European Environment Agency </w:t>
      </w:r>
      <w:r w:rsidR="5E692A8B">
        <w:rPr>
          <w:noProof/>
        </w:rPr>
        <w:t>(</w:t>
      </w:r>
      <w:r w:rsidR="6A684710">
        <w:rPr>
          <w:noProof/>
        </w:rPr>
        <w:t xml:space="preserve">the </w:t>
      </w:r>
      <w:r w:rsidR="5E692A8B">
        <w:rPr>
          <w:noProof/>
        </w:rPr>
        <w:t xml:space="preserve">‘EEA’) </w:t>
      </w:r>
      <w:r w:rsidR="39A78995">
        <w:rPr>
          <w:noProof/>
        </w:rPr>
        <w:t xml:space="preserve">should support </w:t>
      </w:r>
      <w:r w:rsidR="09F1DA92">
        <w:rPr>
          <w:noProof/>
        </w:rPr>
        <w:t xml:space="preserve">Member States </w:t>
      </w:r>
      <w:r w:rsidR="39A78995">
        <w:rPr>
          <w:noProof/>
        </w:rPr>
        <w:t xml:space="preserve">in </w:t>
      </w:r>
      <w:r w:rsidR="00C37412">
        <w:rPr>
          <w:noProof/>
        </w:rPr>
        <w:t>preparing the national restoration plans</w:t>
      </w:r>
      <w:r w:rsidR="39A78995">
        <w:rPr>
          <w:noProof/>
        </w:rPr>
        <w:t xml:space="preserve">, as well as in monitoring progress towards </w:t>
      </w:r>
      <w:r w:rsidR="7F72B744">
        <w:rPr>
          <w:noProof/>
        </w:rPr>
        <w:t xml:space="preserve">meeting </w:t>
      </w:r>
      <w:r w:rsidR="39A78995">
        <w:rPr>
          <w:noProof/>
        </w:rPr>
        <w:t xml:space="preserve">the </w:t>
      </w:r>
      <w:r w:rsidR="63A41F45">
        <w:rPr>
          <w:noProof/>
        </w:rPr>
        <w:t xml:space="preserve">restoration </w:t>
      </w:r>
      <w:r w:rsidR="39A78995">
        <w:rPr>
          <w:noProof/>
        </w:rPr>
        <w:t>targets</w:t>
      </w:r>
      <w:r w:rsidR="7F72B744">
        <w:rPr>
          <w:noProof/>
        </w:rPr>
        <w:t xml:space="preserve"> and obligations</w:t>
      </w:r>
      <w:r w:rsidR="39A78995">
        <w:rPr>
          <w:noProof/>
        </w:rPr>
        <w:t xml:space="preserve">. </w:t>
      </w:r>
      <w:r w:rsidR="141A507B">
        <w:rPr>
          <w:noProof/>
        </w:rPr>
        <w:t xml:space="preserve">The Commission </w:t>
      </w:r>
      <w:r w:rsidR="63A41F45">
        <w:rPr>
          <w:noProof/>
        </w:rPr>
        <w:t xml:space="preserve">should </w:t>
      </w:r>
      <w:r w:rsidR="141A507B">
        <w:rPr>
          <w:noProof/>
        </w:rPr>
        <w:t>assess</w:t>
      </w:r>
      <w:r w:rsidR="05BBE4C8">
        <w:rPr>
          <w:noProof/>
        </w:rPr>
        <w:t xml:space="preserve"> whether</w:t>
      </w:r>
      <w:r w:rsidR="37B38698">
        <w:rPr>
          <w:noProof/>
        </w:rPr>
        <w:t xml:space="preserve"> </w:t>
      </w:r>
      <w:r w:rsidR="003DAFDA">
        <w:rPr>
          <w:noProof/>
        </w:rPr>
        <w:t xml:space="preserve">the </w:t>
      </w:r>
      <w:r w:rsidR="141A507B">
        <w:rPr>
          <w:noProof/>
        </w:rPr>
        <w:t>national restoration plan</w:t>
      </w:r>
      <w:r w:rsidR="320D7AB8">
        <w:rPr>
          <w:noProof/>
        </w:rPr>
        <w:t>s</w:t>
      </w:r>
      <w:r w:rsidR="003DAFDA">
        <w:rPr>
          <w:noProof/>
        </w:rPr>
        <w:t xml:space="preserve"> are </w:t>
      </w:r>
      <w:r w:rsidR="05BBE4C8">
        <w:rPr>
          <w:noProof/>
        </w:rPr>
        <w:t>adequate</w:t>
      </w:r>
      <w:r w:rsidR="003DAFDA">
        <w:rPr>
          <w:noProof/>
        </w:rPr>
        <w:t xml:space="preserve"> for </w:t>
      </w:r>
      <w:r w:rsidR="41F977AA">
        <w:rPr>
          <w:noProof/>
        </w:rPr>
        <w:t>achieving th</w:t>
      </w:r>
      <w:r w:rsidR="00C514BE">
        <w:rPr>
          <w:noProof/>
        </w:rPr>
        <w:t>ose</w:t>
      </w:r>
      <w:r w:rsidR="41F977AA">
        <w:rPr>
          <w:noProof/>
        </w:rPr>
        <w:t xml:space="preserve"> targets</w:t>
      </w:r>
      <w:r w:rsidR="5BA79B23">
        <w:rPr>
          <w:noProof/>
        </w:rPr>
        <w:t xml:space="preserve"> and obligations</w:t>
      </w:r>
      <w:r w:rsidR="141A507B">
        <w:rPr>
          <w:noProof/>
        </w:rPr>
        <w:t>.</w:t>
      </w:r>
      <w:r w:rsidR="01ED20CE">
        <w:rPr>
          <w:noProof/>
        </w:rPr>
        <w:t xml:space="preserve"> </w:t>
      </w:r>
    </w:p>
    <w:p w:rsidR="002B07E3" w:rsidRPr="004B1E62" w:rsidRDefault="00DF1A0F" w:rsidP="00DF1A0F">
      <w:pPr>
        <w:pStyle w:val="ManualConsidrant"/>
        <w:rPr>
          <w:noProof/>
        </w:rPr>
      </w:pPr>
      <w:r w:rsidRPr="00DF1A0F">
        <w:t>(66)</w:t>
      </w:r>
      <w:r w:rsidRPr="00DF1A0F">
        <w:tab/>
      </w:r>
      <w:r w:rsidR="006B6E7E" w:rsidRPr="009F41AA">
        <w:rPr>
          <w:noProof/>
        </w:rPr>
        <w:t>The Commission’</w:t>
      </w:r>
      <w:r w:rsidR="00B63A9C">
        <w:rPr>
          <w:noProof/>
        </w:rPr>
        <w:t xml:space="preserve">s </w:t>
      </w:r>
      <w:r w:rsidR="006B6E7E">
        <w:rPr>
          <w:noProof/>
        </w:rPr>
        <w:t>S</w:t>
      </w:r>
      <w:r w:rsidR="006B6E7E" w:rsidRPr="009F41AA">
        <w:rPr>
          <w:noProof/>
        </w:rPr>
        <w:t xml:space="preserve">tate of </w:t>
      </w:r>
      <w:r w:rsidR="006B6E7E">
        <w:rPr>
          <w:noProof/>
        </w:rPr>
        <w:t>N</w:t>
      </w:r>
      <w:r w:rsidR="006B6E7E" w:rsidRPr="009F41AA">
        <w:rPr>
          <w:noProof/>
        </w:rPr>
        <w:t>ature Report</w:t>
      </w:r>
      <w:r w:rsidR="00D65AE5">
        <w:rPr>
          <w:noProof/>
        </w:rPr>
        <w:t xml:space="preserve"> </w:t>
      </w:r>
      <w:r w:rsidR="006B6E7E">
        <w:rPr>
          <w:noProof/>
        </w:rPr>
        <w:t>from 2020</w:t>
      </w:r>
      <w:r w:rsidR="00B32E01" w:rsidRPr="00B32E01">
        <w:rPr>
          <w:noProof/>
        </w:rPr>
        <w:t xml:space="preserve"> </w:t>
      </w:r>
      <w:r w:rsidR="00D87A5C">
        <w:rPr>
          <w:noProof/>
        </w:rPr>
        <w:t xml:space="preserve">has </w:t>
      </w:r>
      <w:r w:rsidR="7DB89839" w:rsidRPr="00B32E01">
        <w:rPr>
          <w:noProof/>
        </w:rPr>
        <w:t>show</w:t>
      </w:r>
      <w:r w:rsidR="00D87A5C">
        <w:rPr>
          <w:noProof/>
        </w:rPr>
        <w:t>n</w:t>
      </w:r>
      <w:r w:rsidR="7DB89839" w:rsidRPr="00B32E01">
        <w:rPr>
          <w:noProof/>
        </w:rPr>
        <w:t xml:space="preserve"> that a </w:t>
      </w:r>
      <w:r w:rsidR="3F73E7B5" w:rsidRPr="00B32E01">
        <w:rPr>
          <w:noProof/>
        </w:rPr>
        <w:t xml:space="preserve">substantial </w:t>
      </w:r>
      <w:r w:rsidR="7DB89839" w:rsidRPr="00B32E01">
        <w:rPr>
          <w:noProof/>
        </w:rPr>
        <w:t>share of the information</w:t>
      </w:r>
      <w:r w:rsidR="6647240A" w:rsidRPr="00B32E01">
        <w:rPr>
          <w:noProof/>
        </w:rPr>
        <w:t xml:space="preserve"> reported by Member States</w:t>
      </w:r>
      <w:r w:rsidR="7DB89839" w:rsidRPr="00B32E01">
        <w:rPr>
          <w:noProof/>
        </w:rPr>
        <w:t xml:space="preserve"> </w:t>
      </w:r>
      <w:r w:rsidR="00B32E01" w:rsidRPr="00B32E01">
        <w:rPr>
          <w:noProof/>
        </w:rPr>
        <w:t>in accordance</w:t>
      </w:r>
      <w:r w:rsidR="00B32E01">
        <w:rPr>
          <w:noProof/>
        </w:rPr>
        <w:t xml:space="preserve"> with</w:t>
      </w:r>
      <w:r w:rsidR="00B32E01" w:rsidRPr="00B32E01">
        <w:rPr>
          <w:noProof/>
        </w:rPr>
        <w:t xml:space="preserve"> Article 17 of Council Directive 92/43/EEC</w:t>
      </w:r>
      <w:r w:rsidR="00B32E01" w:rsidRPr="00B32E01">
        <w:rPr>
          <w:rStyle w:val="FootnoteReference"/>
          <w:noProof/>
          <w:szCs w:val="24"/>
        </w:rPr>
        <w:footnoteReference w:id="91"/>
      </w:r>
      <w:r w:rsidR="00B32E01" w:rsidRPr="00B32E01">
        <w:rPr>
          <w:noProof/>
        </w:rPr>
        <w:t xml:space="preserve"> and Article 12 of Directive 2009/147/EC, in particular on the conservation status and trends of the habitats and species they protect</w:t>
      </w:r>
      <w:r w:rsidR="00B32E01">
        <w:rPr>
          <w:noProof/>
        </w:rPr>
        <w:t xml:space="preserve">, </w:t>
      </w:r>
      <w:r w:rsidR="7DB89839" w:rsidRPr="00B32E01">
        <w:rPr>
          <w:noProof/>
        </w:rPr>
        <w:t xml:space="preserve">comes from </w:t>
      </w:r>
      <w:r w:rsidR="7F72B744" w:rsidRPr="00B32E01">
        <w:rPr>
          <w:noProof/>
        </w:rPr>
        <w:t>partial</w:t>
      </w:r>
      <w:r w:rsidR="7F72B744">
        <w:rPr>
          <w:noProof/>
        </w:rPr>
        <w:t xml:space="preserve"> </w:t>
      </w:r>
      <w:r w:rsidR="7DB89839">
        <w:rPr>
          <w:noProof/>
        </w:rPr>
        <w:t>surveys or is based</w:t>
      </w:r>
      <w:r w:rsidR="00D87A5C">
        <w:rPr>
          <w:noProof/>
        </w:rPr>
        <w:t xml:space="preserve"> only</w:t>
      </w:r>
      <w:r w:rsidR="7DB89839">
        <w:rPr>
          <w:noProof/>
        </w:rPr>
        <w:t xml:space="preserve"> on expert judgment. </w:t>
      </w:r>
      <w:r w:rsidR="3F73E7B5">
        <w:rPr>
          <w:noProof/>
        </w:rPr>
        <w:t xml:space="preserve">That Report </w:t>
      </w:r>
      <w:r w:rsidR="7DB89839">
        <w:rPr>
          <w:noProof/>
        </w:rPr>
        <w:t>also show</w:t>
      </w:r>
      <w:r w:rsidR="7F72B744">
        <w:rPr>
          <w:noProof/>
        </w:rPr>
        <w:t>ed</w:t>
      </w:r>
      <w:r w:rsidR="7DB89839">
        <w:rPr>
          <w:noProof/>
        </w:rPr>
        <w:t xml:space="preserve"> that the </w:t>
      </w:r>
      <w:r w:rsidR="6647240A">
        <w:rPr>
          <w:noProof/>
        </w:rPr>
        <w:t>status of several</w:t>
      </w:r>
      <w:r w:rsidR="7DB89839">
        <w:rPr>
          <w:noProof/>
        </w:rPr>
        <w:t xml:space="preserve"> habitat</w:t>
      </w:r>
      <w:r w:rsidR="7F72B744">
        <w:rPr>
          <w:noProof/>
        </w:rPr>
        <w:t xml:space="preserve"> type</w:t>
      </w:r>
      <w:r w:rsidR="7DB89839">
        <w:rPr>
          <w:noProof/>
        </w:rPr>
        <w:t>s and species</w:t>
      </w:r>
      <w:r w:rsidR="05BBE4C8">
        <w:rPr>
          <w:noProof/>
        </w:rPr>
        <w:t xml:space="preserve"> protected </w:t>
      </w:r>
      <w:r w:rsidR="7F72B744">
        <w:rPr>
          <w:noProof/>
        </w:rPr>
        <w:t>under</w:t>
      </w:r>
      <w:r w:rsidR="05BBE4C8">
        <w:rPr>
          <w:noProof/>
        </w:rPr>
        <w:t xml:space="preserve"> Directive 92/43/EEC</w:t>
      </w:r>
      <w:r w:rsidR="7DB89839">
        <w:rPr>
          <w:noProof/>
        </w:rPr>
        <w:t xml:space="preserve"> </w:t>
      </w:r>
      <w:r w:rsidR="7F72B744">
        <w:rPr>
          <w:noProof/>
        </w:rPr>
        <w:t xml:space="preserve">is </w:t>
      </w:r>
      <w:r w:rsidR="7DB89839">
        <w:rPr>
          <w:noProof/>
        </w:rPr>
        <w:t>still unknown. Filling in th</w:t>
      </w:r>
      <w:r w:rsidR="2B3BE563">
        <w:rPr>
          <w:noProof/>
        </w:rPr>
        <w:t>o</w:t>
      </w:r>
      <w:r w:rsidR="7DB89839">
        <w:rPr>
          <w:noProof/>
        </w:rPr>
        <w:t xml:space="preserve">se knowledge gaps and investing in monitoring and surveillance </w:t>
      </w:r>
      <w:r w:rsidR="00D87A5C">
        <w:rPr>
          <w:noProof/>
        </w:rPr>
        <w:t xml:space="preserve">are </w:t>
      </w:r>
      <w:r w:rsidR="7DB89839">
        <w:rPr>
          <w:noProof/>
        </w:rPr>
        <w:t xml:space="preserve">necessary </w:t>
      </w:r>
      <w:r w:rsidR="3F73E7B5">
        <w:rPr>
          <w:noProof/>
        </w:rPr>
        <w:t xml:space="preserve">in order to </w:t>
      </w:r>
      <w:r w:rsidR="7DB89839">
        <w:rPr>
          <w:noProof/>
        </w:rPr>
        <w:t>underpin robust and science</w:t>
      </w:r>
      <w:r w:rsidR="3F73E7B5">
        <w:rPr>
          <w:noProof/>
        </w:rPr>
        <w:t>-</w:t>
      </w:r>
      <w:r w:rsidR="7DB89839">
        <w:rPr>
          <w:noProof/>
        </w:rPr>
        <w:t xml:space="preserve">based national restoration </w:t>
      </w:r>
      <w:r w:rsidR="7DB89839" w:rsidRPr="00AF4B9C">
        <w:rPr>
          <w:noProof/>
        </w:rPr>
        <w:t>plans</w:t>
      </w:r>
      <w:r w:rsidR="18230449" w:rsidRPr="00AF4B9C">
        <w:rPr>
          <w:noProof/>
        </w:rPr>
        <w:t xml:space="preserve">. </w:t>
      </w:r>
      <w:r w:rsidR="0095503D" w:rsidRPr="00AF4B9C">
        <w:rPr>
          <w:noProof/>
        </w:rPr>
        <w:t>I</w:t>
      </w:r>
      <w:r w:rsidR="009242C3" w:rsidRPr="00AF4B9C">
        <w:rPr>
          <w:noProof/>
        </w:rPr>
        <w:t>n</w:t>
      </w:r>
      <w:r w:rsidR="0095503D" w:rsidRPr="00AF4B9C">
        <w:rPr>
          <w:noProof/>
        </w:rPr>
        <w:t xml:space="preserve"> order to </w:t>
      </w:r>
      <w:r w:rsidR="00C57B8C" w:rsidRPr="001A6237">
        <w:rPr>
          <w:noProof/>
          <w:lang w:val="en-IE"/>
        </w:rPr>
        <w:t xml:space="preserve">increase the </w:t>
      </w:r>
      <w:r w:rsidR="00C57B8C" w:rsidRPr="001A6237">
        <w:rPr>
          <w:rFonts w:eastAsia="Times New Roman"/>
          <w:noProof/>
          <w:lang w:val="en-IE"/>
        </w:rPr>
        <w:t>timeliness,</w:t>
      </w:r>
      <w:r w:rsidR="00C57B8C" w:rsidRPr="001A6237">
        <w:rPr>
          <w:noProof/>
          <w:lang w:val="en-IE"/>
        </w:rPr>
        <w:t xml:space="preserve"> effectiveness </w:t>
      </w:r>
      <w:r w:rsidR="00C57B8C" w:rsidRPr="001A6237">
        <w:rPr>
          <w:rFonts w:eastAsia="Times New Roman"/>
          <w:noProof/>
          <w:lang w:val="en-IE"/>
        </w:rPr>
        <w:t xml:space="preserve">and coherence </w:t>
      </w:r>
      <w:r w:rsidR="00C57B8C" w:rsidRPr="001A6237">
        <w:rPr>
          <w:noProof/>
          <w:lang w:val="en-IE"/>
        </w:rPr>
        <w:t>of various monitoring methods</w:t>
      </w:r>
      <w:r w:rsidR="0095503D" w:rsidRPr="00AF4B9C">
        <w:rPr>
          <w:noProof/>
        </w:rPr>
        <w:t>, t</w:t>
      </w:r>
      <w:r w:rsidR="18230449" w:rsidRPr="00AF4B9C">
        <w:rPr>
          <w:noProof/>
        </w:rPr>
        <w:t xml:space="preserve">he monitoring and surveillance should </w:t>
      </w:r>
      <w:r w:rsidR="00CC21CB" w:rsidRPr="00AF4B9C">
        <w:rPr>
          <w:noProof/>
        </w:rPr>
        <w:t xml:space="preserve">make best possible </w:t>
      </w:r>
      <w:r w:rsidR="18230449" w:rsidRPr="003D037F">
        <w:rPr>
          <w:noProof/>
        </w:rPr>
        <w:t xml:space="preserve">use </w:t>
      </w:r>
      <w:r w:rsidR="00CC21CB" w:rsidRPr="003D037F">
        <w:rPr>
          <w:noProof/>
        </w:rPr>
        <w:t xml:space="preserve">of </w:t>
      </w:r>
      <w:r w:rsidR="000132D5" w:rsidRPr="003D037F">
        <w:rPr>
          <w:noProof/>
        </w:rPr>
        <w:t>the</w:t>
      </w:r>
      <w:r w:rsidR="000132D5">
        <w:rPr>
          <w:noProof/>
        </w:rPr>
        <w:t xml:space="preserve"> results of </w:t>
      </w:r>
      <w:r w:rsidR="006B6E7E">
        <w:rPr>
          <w:noProof/>
        </w:rPr>
        <w:t>Union</w:t>
      </w:r>
      <w:r w:rsidR="00D87A5C">
        <w:rPr>
          <w:noProof/>
        </w:rPr>
        <w:t>-</w:t>
      </w:r>
      <w:r w:rsidR="000132D5">
        <w:rPr>
          <w:noProof/>
        </w:rPr>
        <w:t xml:space="preserve">funded research and innovation projects, </w:t>
      </w:r>
      <w:r w:rsidR="00CC21CB">
        <w:rPr>
          <w:noProof/>
        </w:rPr>
        <w:t xml:space="preserve">new </w:t>
      </w:r>
      <w:r w:rsidR="00CC1E19" w:rsidRPr="00CC1E19">
        <w:rPr>
          <w:noProof/>
        </w:rPr>
        <w:t>technologies</w:t>
      </w:r>
      <w:r w:rsidR="0095503D">
        <w:rPr>
          <w:noProof/>
        </w:rPr>
        <w:t>,</w:t>
      </w:r>
      <w:r w:rsidR="00CC1E19" w:rsidRPr="00CC1E19">
        <w:rPr>
          <w:noProof/>
        </w:rPr>
        <w:t xml:space="preserve"> such as </w:t>
      </w:r>
      <w:r w:rsidR="00C57B8C">
        <w:rPr>
          <w:noProof/>
        </w:rPr>
        <w:t>in</w:t>
      </w:r>
      <w:r w:rsidR="00D87A5C">
        <w:rPr>
          <w:noProof/>
        </w:rPr>
        <w:t>-</w:t>
      </w:r>
      <w:r w:rsidR="00C57B8C">
        <w:rPr>
          <w:noProof/>
        </w:rPr>
        <w:t xml:space="preserve">situ monitoring and </w:t>
      </w:r>
      <w:r w:rsidR="00CC1E19" w:rsidRPr="00CC1E19">
        <w:rPr>
          <w:noProof/>
        </w:rPr>
        <w:t xml:space="preserve">remote sensing </w:t>
      </w:r>
      <w:r w:rsidR="18230449">
        <w:rPr>
          <w:noProof/>
        </w:rPr>
        <w:t>using space data and services delivered under the Union’s Space programme (EGNOS/Galileo and Copernicus)</w:t>
      </w:r>
      <w:r w:rsidR="7DB89839">
        <w:rPr>
          <w:noProof/>
        </w:rPr>
        <w:t xml:space="preserve">. </w:t>
      </w:r>
      <w:r w:rsidR="00D87A5C">
        <w:rPr>
          <w:noProof/>
        </w:rPr>
        <w:t xml:space="preserve">The </w:t>
      </w:r>
      <w:r w:rsidR="00C75C67">
        <w:rPr>
          <w:noProof/>
        </w:rPr>
        <w:t>EU missions ‘Restore Our Ocean and Waters’</w:t>
      </w:r>
      <w:r w:rsidR="00D87A5C">
        <w:rPr>
          <w:noProof/>
        </w:rPr>
        <w:t>,</w:t>
      </w:r>
      <w:r w:rsidR="00C75C67">
        <w:rPr>
          <w:noProof/>
        </w:rPr>
        <w:t xml:space="preserve"> ‘Adaptation to Climate Change’, and ‘A Soil Deal for Europe’ will support the implementation of the restoration targets</w:t>
      </w:r>
      <w:r w:rsidR="00C75C67">
        <w:rPr>
          <w:rStyle w:val="FootnoteReference"/>
          <w:noProof/>
        </w:rPr>
        <w:footnoteReference w:id="92"/>
      </w:r>
      <w:r w:rsidR="00C75C67">
        <w:rPr>
          <w:noProof/>
        </w:rPr>
        <w:t xml:space="preserve">. </w:t>
      </w:r>
    </w:p>
    <w:p w:rsidR="00AC748E" w:rsidRPr="007516D2" w:rsidRDefault="00DF1A0F" w:rsidP="00DF1A0F">
      <w:pPr>
        <w:pStyle w:val="ManualConsidrant"/>
        <w:rPr>
          <w:noProof/>
        </w:rPr>
      </w:pPr>
      <w:r w:rsidRPr="00DF1A0F">
        <w:t>(67)</w:t>
      </w:r>
      <w:r w:rsidRPr="00DF1A0F">
        <w:tab/>
      </w:r>
      <w:r w:rsidR="006B6E7E">
        <w:rPr>
          <w:noProof/>
        </w:rPr>
        <w:t>In order to monitor the progress in implementing the national restoration plan</w:t>
      </w:r>
      <w:r w:rsidR="00D65AE5">
        <w:rPr>
          <w:noProof/>
        </w:rPr>
        <w:t>s</w:t>
      </w:r>
      <w:r w:rsidR="006B6E7E">
        <w:rPr>
          <w:noProof/>
        </w:rPr>
        <w:t>, the restoration measures put in place, the areas subject to restoration measures, and the data on the inventory of barriers to river continuity, a</w:t>
      </w:r>
      <w:r w:rsidR="635B3DF2" w:rsidRPr="004B1E62">
        <w:rPr>
          <w:noProof/>
        </w:rPr>
        <w:t xml:space="preserve"> system should be introduce</w:t>
      </w:r>
      <w:r w:rsidR="6647240A" w:rsidRPr="004B1E62">
        <w:rPr>
          <w:noProof/>
        </w:rPr>
        <w:t>d</w:t>
      </w:r>
      <w:r w:rsidR="635B3DF2" w:rsidRPr="004B1E62">
        <w:rPr>
          <w:noProof/>
        </w:rPr>
        <w:t xml:space="preserve"> requiring Member States</w:t>
      </w:r>
      <w:r w:rsidR="726F745A" w:rsidRPr="004B1E62">
        <w:rPr>
          <w:noProof/>
        </w:rPr>
        <w:t xml:space="preserve"> to set up, keep </w:t>
      </w:r>
      <w:r w:rsidR="05BBE4C8" w:rsidRPr="004B1E62">
        <w:rPr>
          <w:noProof/>
        </w:rPr>
        <w:t xml:space="preserve">up-to-date and make accessible </w:t>
      </w:r>
      <w:r w:rsidR="726F745A" w:rsidRPr="004B1E62">
        <w:rPr>
          <w:noProof/>
        </w:rPr>
        <w:t>relevant data</w:t>
      </w:r>
      <w:r w:rsidR="05BBE4C8" w:rsidRPr="004B1E62">
        <w:rPr>
          <w:noProof/>
        </w:rPr>
        <w:t xml:space="preserve"> on </w:t>
      </w:r>
      <w:r w:rsidR="00246715">
        <w:rPr>
          <w:noProof/>
        </w:rPr>
        <w:t xml:space="preserve">results from </w:t>
      </w:r>
      <w:r w:rsidR="006B6E7E">
        <w:rPr>
          <w:noProof/>
        </w:rPr>
        <w:t xml:space="preserve">such </w:t>
      </w:r>
      <w:r w:rsidR="00246715">
        <w:rPr>
          <w:noProof/>
        </w:rPr>
        <w:t>monitoring</w:t>
      </w:r>
      <w:r w:rsidR="726F745A" w:rsidRPr="004B1E62">
        <w:rPr>
          <w:noProof/>
        </w:rPr>
        <w:t xml:space="preserve">. </w:t>
      </w:r>
      <w:r w:rsidR="4C60A139">
        <w:rPr>
          <w:noProof/>
        </w:rPr>
        <w:t xml:space="preserve">The </w:t>
      </w:r>
      <w:r w:rsidR="7306A317">
        <w:rPr>
          <w:noProof/>
        </w:rPr>
        <w:t xml:space="preserve">electronic </w:t>
      </w:r>
      <w:r w:rsidR="4C60A139">
        <w:rPr>
          <w:noProof/>
        </w:rPr>
        <w:t xml:space="preserve">reporting of data </w:t>
      </w:r>
      <w:r w:rsidR="7306A317">
        <w:rPr>
          <w:noProof/>
        </w:rPr>
        <w:t xml:space="preserve">to the Commission </w:t>
      </w:r>
      <w:r w:rsidR="7C7CA2EB">
        <w:rPr>
          <w:noProof/>
        </w:rPr>
        <w:t xml:space="preserve">should </w:t>
      </w:r>
      <w:r w:rsidR="4C60A139">
        <w:rPr>
          <w:noProof/>
        </w:rPr>
        <w:t xml:space="preserve">make use of EEA’s </w:t>
      </w:r>
      <w:r w:rsidR="000E1E02">
        <w:rPr>
          <w:noProof/>
        </w:rPr>
        <w:t xml:space="preserve">Reportnet </w:t>
      </w:r>
      <w:r w:rsidR="4C60A139">
        <w:rPr>
          <w:noProof/>
        </w:rPr>
        <w:t xml:space="preserve">system and </w:t>
      </w:r>
      <w:r w:rsidR="726F745A" w:rsidRPr="004B1E62">
        <w:rPr>
          <w:noProof/>
        </w:rPr>
        <w:t xml:space="preserve">should </w:t>
      </w:r>
      <w:r w:rsidR="05BBE4C8" w:rsidRPr="004B1E62">
        <w:rPr>
          <w:noProof/>
        </w:rPr>
        <w:t xml:space="preserve">aim </w:t>
      </w:r>
      <w:r w:rsidR="00D87A5C">
        <w:rPr>
          <w:noProof/>
        </w:rPr>
        <w:t>to</w:t>
      </w:r>
      <w:r w:rsidR="00D87A5C" w:rsidRPr="004B1E62">
        <w:rPr>
          <w:noProof/>
        </w:rPr>
        <w:t xml:space="preserve"> </w:t>
      </w:r>
      <w:r w:rsidR="05BBE4C8" w:rsidRPr="004B1E62">
        <w:rPr>
          <w:noProof/>
        </w:rPr>
        <w:t xml:space="preserve">keep the </w:t>
      </w:r>
      <w:r w:rsidR="726F745A" w:rsidRPr="004B1E62">
        <w:rPr>
          <w:noProof/>
        </w:rPr>
        <w:t xml:space="preserve">administrative burden on all entities as limited as possible. To ensure </w:t>
      </w:r>
      <w:r w:rsidR="0095503D">
        <w:rPr>
          <w:noProof/>
        </w:rPr>
        <w:t xml:space="preserve">an </w:t>
      </w:r>
      <w:r w:rsidR="726F745A" w:rsidRPr="004B1E62">
        <w:rPr>
          <w:noProof/>
        </w:rPr>
        <w:t>appropriate infrastructure for public access, reporting and data-sharing between public authorities, Member States should</w:t>
      </w:r>
      <w:r w:rsidR="0095503D">
        <w:rPr>
          <w:noProof/>
        </w:rPr>
        <w:t xml:space="preserve">, </w:t>
      </w:r>
      <w:r w:rsidR="7306A317">
        <w:rPr>
          <w:noProof/>
        </w:rPr>
        <w:t>where relevant</w:t>
      </w:r>
      <w:r w:rsidR="0095503D">
        <w:rPr>
          <w:noProof/>
        </w:rPr>
        <w:t>, base</w:t>
      </w:r>
      <w:r w:rsidR="7306A317">
        <w:rPr>
          <w:noProof/>
        </w:rPr>
        <w:t xml:space="preserve"> </w:t>
      </w:r>
      <w:r w:rsidR="726F745A" w:rsidRPr="004B1E62">
        <w:rPr>
          <w:noProof/>
        </w:rPr>
        <w:t>the data specifications on</w:t>
      </w:r>
      <w:r w:rsidR="00D87A5C">
        <w:rPr>
          <w:noProof/>
        </w:rPr>
        <w:t xml:space="preserve"> those referred to in</w:t>
      </w:r>
      <w:r w:rsidR="00AC748E" w:rsidRPr="00AC748E">
        <w:rPr>
          <w:noProof/>
        </w:rPr>
        <w:t xml:space="preserve"> </w:t>
      </w:r>
      <w:r w:rsidR="00AC748E">
        <w:rPr>
          <w:noProof/>
        </w:rPr>
        <w:t>Directive 2003/4/EC of the European Parliament and of the Council</w:t>
      </w:r>
      <w:r w:rsidR="00AC748E" w:rsidRPr="001574B6">
        <w:rPr>
          <w:rStyle w:val="FootnoteReference"/>
          <w:noProof/>
        </w:rPr>
        <w:footnoteReference w:id="93"/>
      </w:r>
      <w:r w:rsidR="00AC748E">
        <w:rPr>
          <w:noProof/>
        </w:rPr>
        <w:t>,</w:t>
      </w:r>
      <w:r w:rsidR="726F745A" w:rsidRPr="004B1E62">
        <w:rPr>
          <w:noProof/>
        </w:rPr>
        <w:t xml:space="preserve"> </w:t>
      </w:r>
      <w:r w:rsidR="09EDAE1D" w:rsidRPr="004B1E62">
        <w:rPr>
          <w:noProof/>
        </w:rPr>
        <w:t>Directive 2007/2/EC of the European Parliament and of the Council</w:t>
      </w:r>
      <w:r w:rsidR="00A15E7F" w:rsidRPr="00075D4D">
        <w:rPr>
          <w:rStyle w:val="FootnoteReference"/>
          <w:noProof/>
        </w:rPr>
        <w:footnoteReference w:id="94"/>
      </w:r>
      <w:r w:rsidR="00AC748E">
        <w:rPr>
          <w:noProof/>
        </w:rPr>
        <w:t xml:space="preserve"> and</w:t>
      </w:r>
      <w:r w:rsidR="726F745A" w:rsidRPr="00075D4D">
        <w:rPr>
          <w:noProof/>
        </w:rPr>
        <w:t xml:space="preserve"> </w:t>
      </w:r>
      <w:r w:rsidR="00AC748E">
        <w:rPr>
          <w:noProof/>
        </w:rPr>
        <w:t>Directive (EU) 2019/1024 of the European Parliament and of the Council</w:t>
      </w:r>
      <w:r w:rsidR="00AC748E" w:rsidRPr="001574B6">
        <w:rPr>
          <w:rStyle w:val="FootnoteReference"/>
          <w:noProof/>
        </w:rPr>
        <w:footnoteReference w:id="95"/>
      </w:r>
      <w:r w:rsidR="726F745A" w:rsidRPr="007516D2">
        <w:rPr>
          <w:noProof/>
        </w:rPr>
        <w:t>.</w:t>
      </w:r>
      <w:r w:rsidR="635B3DF2" w:rsidRPr="007516D2">
        <w:rPr>
          <w:noProof/>
        </w:rPr>
        <w:t xml:space="preserve"> </w:t>
      </w:r>
    </w:p>
    <w:p w:rsidR="00962D20" w:rsidRDefault="00DF1A0F" w:rsidP="00DF1A0F">
      <w:pPr>
        <w:pStyle w:val="ManualConsidrant"/>
        <w:rPr>
          <w:noProof/>
          <w:color w:val="000000" w:themeColor="text1"/>
        </w:rPr>
      </w:pPr>
      <w:r w:rsidRPr="00DF1A0F">
        <w:t>(68)</w:t>
      </w:r>
      <w:r w:rsidRPr="00DF1A0F">
        <w:tab/>
      </w:r>
      <w:r w:rsidR="00B82114">
        <w:rPr>
          <w:noProof/>
          <w:lang w:val="en-IE"/>
        </w:rPr>
        <w:t xml:space="preserve">In order to ensure an </w:t>
      </w:r>
      <w:r w:rsidR="00B82114" w:rsidRPr="008766F2">
        <w:rPr>
          <w:noProof/>
          <w:lang w:val="en-IE"/>
        </w:rPr>
        <w:t xml:space="preserve">effective implementation of this Regulation, the Commission </w:t>
      </w:r>
      <w:r w:rsidR="00737DB0">
        <w:rPr>
          <w:noProof/>
          <w:lang w:val="en-IE"/>
        </w:rPr>
        <w:t xml:space="preserve">should </w:t>
      </w:r>
      <w:r w:rsidR="00B82114" w:rsidRPr="008766F2">
        <w:rPr>
          <w:noProof/>
          <w:lang w:val="en-IE"/>
        </w:rPr>
        <w:t xml:space="preserve">support Member States </w:t>
      </w:r>
      <w:r w:rsidR="00737DB0" w:rsidRPr="001A6237">
        <w:rPr>
          <w:noProof/>
          <w:lang w:val="en-IE"/>
        </w:rPr>
        <w:t>upon</w:t>
      </w:r>
      <w:r w:rsidR="00B82114" w:rsidRPr="001A6237">
        <w:rPr>
          <w:noProof/>
          <w:lang w:val="en-IE"/>
        </w:rPr>
        <w:t xml:space="preserve"> request </w:t>
      </w:r>
      <w:r w:rsidR="00B82114" w:rsidRPr="008766F2">
        <w:rPr>
          <w:noProof/>
          <w:lang w:val="en-IE"/>
        </w:rPr>
        <w:t>through the Technical Support Instrument</w:t>
      </w:r>
      <w:r w:rsidR="00B82114">
        <w:rPr>
          <w:rStyle w:val="FootnoteReference"/>
          <w:noProof/>
          <w:lang w:val="en-IE"/>
        </w:rPr>
        <w:footnoteReference w:id="96"/>
      </w:r>
      <w:r w:rsidR="00D87A5C">
        <w:rPr>
          <w:noProof/>
          <w:lang w:val="en-IE"/>
        </w:rPr>
        <w:t>,</w:t>
      </w:r>
      <w:r w:rsidR="00B82114" w:rsidRPr="008766F2">
        <w:rPr>
          <w:noProof/>
          <w:lang w:val="en-IE"/>
        </w:rPr>
        <w:t xml:space="preserve"> which provides tailor-made technical </w:t>
      </w:r>
      <w:r w:rsidR="00B82114" w:rsidRPr="001A6237">
        <w:rPr>
          <w:noProof/>
          <w:lang w:val="en-IE"/>
        </w:rPr>
        <w:t>support</w:t>
      </w:r>
      <w:r w:rsidR="00B82114" w:rsidRPr="008766F2">
        <w:rPr>
          <w:noProof/>
          <w:color w:val="1F497D"/>
          <w:lang w:val="en-IE"/>
        </w:rPr>
        <w:t xml:space="preserve"> </w:t>
      </w:r>
      <w:r w:rsidR="00B82114" w:rsidRPr="008766F2">
        <w:rPr>
          <w:noProof/>
          <w:lang w:val="en-IE"/>
        </w:rPr>
        <w:t>to</w:t>
      </w:r>
      <w:r w:rsidR="00B82114">
        <w:rPr>
          <w:noProof/>
          <w:lang w:val="en-IE"/>
        </w:rPr>
        <w:t xml:space="preserve"> design and implement reforms. The technical support involves, for example, strengthening the administrative capacity, harmonising the legislative frameworks, and sharing relevant best practices.</w:t>
      </w:r>
    </w:p>
    <w:p w:rsidR="004673F2" w:rsidRPr="00F86300" w:rsidRDefault="00DF1A0F" w:rsidP="00DF1A0F">
      <w:pPr>
        <w:pStyle w:val="ManualConsidrant"/>
        <w:rPr>
          <w:noProof/>
        </w:rPr>
      </w:pPr>
      <w:r w:rsidRPr="00DF1A0F">
        <w:t>(69)</w:t>
      </w:r>
      <w:r w:rsidRPr="00DF1A0F">
        <w:tab/>
      </w:r>
      <w:r w:rsidR="00CE511E">
        <w:rPr>
          <w:noProof/>
        </w:rPr>
        <w:t>T</w:t>
      </w:r>
      <w:r w:rsidR="05BBE4C8" w:rsidRPr="001F1763">
        <w:rPr>
          <w:noProof/>
        </w:rPr>
        <w:t xml:space="preserve">he </w:t>
      </w:r>
      <w:r w:rsidR="05BBE4C8" w:rsidRPr="00F86300">
        <w:rPr>
          <w:noProof/>
        </w:rPr>
        <w:t xml:space="preserve">Commission should </w:t>
      </w:r>
      <w:r w:rsidR="00CE511E">
        <w:rPr>
          <w:noProof/>
        </w:rPr>
        <w:t xml:space="preserve">report on the </w:t>
      </w:r>
      <w:r w:rsidR="00CE511E" w:rsidRPr="00F86300">
        <w:rPr>
          <w:noProof/>
        </w:rPr>
        <w:t>progress made</w:t>
      </w:r>
      <w:r w:rsidR="00132BF4" w:rsidRPr="00F86300">
        <w:rPr>
          <w:noProof/>
        </w:rPr>
        <w:t xml:space="preserve"> </w:t>
      </w:r>
      <w:r w:rsidR="00132BF4">
        <w:rPr>
          <w:noProof/>
        </w:rPr>
        <w:t>by Member States</w:t>
      </w:r>
      <w:r w:rsidR="00CE511E" w:rsidRPr="001F1763">
        <w:rPr>
          <w:noProof/>
        </w:rPr>
        <w:t xml:space="preserve"> </w:t>
      </w:r>
      <w:r w:rsidR="00CE511E" w:rsidRPr="00F86300">
        <w:rPr>
          <w:noProof/>
        </w:rPr>
        <w:t>towards</w:t>
      </w:r>
      <w:r w:rsidR="00132BF4" w:rsidRPr="00F86300">
        <w:rPr>
          <w:noProof/>
        </w:rPr>
        <w:t xml:space="preserve"> </w:t>
      </w:r>
      <w:r w:rsidR="00CE511E" w:rsidRPr="00F86300">
        <w:rPr>
          <w:noProof/>
        </w:rPr>
        <w:t xml:space="preserve">meeting </w:t>
      </w:r>
      <w:r w:rsidR="00132BF4">
        <w:rPr>
          <w:noProof/>
        </w:rPr>
        <w:t xml:space="preserve">the restoration </w:t>
      </w:r>
      <w:r w:rsidR="00CE511E" w:rsidRPr="00F86300">
        <w:rPr>
          <w:noProof/>
        </w:rPr>
        <w:t>targets and obligations</w:t>
      </w:r>
      <w:r w:rsidR="00CE511E" w:rsidRPr="001F1763">
        <w:rPr>
          <w:noProof/>
        </w:rPr>
        <w:t xml:space="preserve"> </w:t>
      </w:r>
      <w:r w:rsidR="00CE511E">
        <w:rPr>
          <w:noProof/>
        </w:rPr>
        <w:t xml:space="preserve">of </w:t>
      </w:r>
      <w:r w:rsidR="191E72BB" w:rsidRPr="001F1763">
        <w:rPr>
          <w:noProof/>
        </w:rPr>
        <w:t>this Regulation</w:t>
      </w:r>
      <w:r w:rsidR="191E72BB" w:rsidRPr="00F86300">
        <w:rPr>
          <w:noProof/>
        </w:rPr>
        <w:t xml:space="preserve"> on the basis of </w:t>
      </w:r>
      <w:r w:rsidR="4C60A139" w:rsidRPr="00F86300">
        <w:rPr>
          <w:noProof/>
        </w:rPr>
        <w:t>Union</w:t>
      </w:r>
      <w:r w:rsidR="1F44FA65" w:rsidRPr="00F86300">
        <w:rPr>
          <w:noProof/>
        </w:rPr>
        <w:t>-</w:t>
      </w:r>
      <w:r w:rsidR="4C60A139" w:rsidRPr="00F86300">
        <w:rPr>
          <w:noProof/>
        </w:rPr>
        <w:t xml:space="preserve">wide </w:t>
      </w:r>
      <w:r w:rsidR="191E72BB" w:rsidRPr="00F86300">
        <w:rPr>
          <w:noProof/>
        </w:rPr>
        <w:t>progress reports drawn up by the EEA</w:t>
      </w:r>
      <w:r w:rsidR="4C60A139" w:rsidRPr="00F86300">
        <w:rPr>
          <w:noProof/>
        </w:rPr>
        <w:t xml:space="preserve"> as well as other analysis and reports made available </w:t>
      </w:r>
      <w:r w:rsidR="7D09190C" w:rsidRPr="00F86300">
        <w:rPr>
          <w:noProof/>
        </w:rPr>
        <w:t xml:space="preserve">by </w:t>
      </w:r>
      <w:r w:rsidR="4C60A139" w:rsidRPr="00F86300">
        <w:rPr>
          <w:noProof/>
        </w:rPr>
        <w:t>Member States in relevant policy areas such as nature, marine and water policy</w:t>
      </w:r>
      <w:r w:rsidR="191E72BB" w:rsidRPr="00F86300">
        <w:rPr>
          <w:noProof/>
        </w:rPr>
        <w:t xml:space="preserve">. </w:t>
      </w:r>
    </w:p>
    <w:p w:rsidR="00772428" w:rsidRPr="004673F2" w:rsidRDefault="00DF1A0F" w:rsidP="00DF1A0F">
      <w:pPr>
        <w:pStyle w:val="ManualConsidrant"/>
        <w:rPr>
          <w:noProof/>
        </w:rPr>
      </w:pPr>
      <w:r w:rsidRPr="00DF1A0F">
        <w:t>(70)</w:t>
      </w:r>
      <w:r w:rsidRPr="00DF1A0F">
        <w:tab/>
      </w:r>
      <w:r w:rsidR="00DE5AB7" w:rsidRPr="004673F2">
        <w:rPr>
          <w:noProof/>
        </w:rPr>
        <w:t>To ensure the achievement of the targets and obligations set out in this Regulation, it is of utmost</w:t>
      </w:r>
      <w:r w:rsidR="00DE5AB7" w:rsidRPr="00DA5B0C">
        <w:rPr>
          <w:noProof/>
        </w:rPr>
        <w:t xml:space="preserve"> importance that adequate private and public investments are made in restoration</w:t>
      </w:r>
      <w:r w:rsidR="00D87A5C" w:rsidRPr="00DA5B0C">
        <w:rPr>
          <w:noProof/>
        </w:rPr>
        <w:t>,</w:t>
      </w:r>
      <w:r w:rsidR="00DE5AB7" w:rsidRPr="00DA5B0C">
        <w:rPr>
          <w:noProof/>
        </w:rPr>
        <w:t xml:space="preserve"> </w:t>
      </w:r>
      <w:r w:rsidR="00DE5AB7" w:rsidRPr="00885C89">
        <w:rPr>
          <w:noProof/>
        </w:rPr>
        <w:t>Member States should integrate expenditure for biodiversity objectives, including in relation to opportunity and transition costs resulting from the implementation of the national restoration plans</w:t>
      </w:r>
      <w:r w:rsidR="00DE5AB7" w:rsidRPr="004673F2">
        <w:rPr>
          <w:noProof/>
        </w:rPr>
        <w:t>, in their national budgets and reflect how Union funding is used. Regarding the Union funding, e</w:t>
      </w:r>
      <w:r w:rsidR="3F3533AC" w:rsidRPr="004673F2">
        <w:rPr>
          <w:noProof/>
        </w:rPr>
        <w:t xml:space="preserve">xpenditure under the Union </w:t>
      </w:r>
      <w:r w:rsidR="314EBF20" w:rsidRPr="004673F2">
        <w:rPr>
          <w:noProof/>
        </w:rPr>
        <w:t>b</w:t>
      </w:r>
      <w:r w:rsidR="3F3533AC" w:rsidRPr="004673F2">
        <w:rPr>
          <w:noProof/>
        </w:rPr>
        <w:t>udget and Union financing programmes, such as the Programme for the Environment and</w:t>
      </w:r>
      <w:r w:rsidR="3F3533AC" w:rsidRPr="00565D4A">
        <w:rPr>
          <w:noProof/>
        </w:rPr>
        <w:t xml:space="preserve"> Climate </w:t>
      </w:r>
      <w:r w:rsidR="3F3533AC" w:rsidRPr="002B306F">
        <w:rPr>
          <w:noProof/>
        </w:rPr>
        <w:t xml:space="preserve">Action </w:t>
      </w:r>
      <w:r w:rsidR="3B0B0687" w:rsidRPr="002B306F">
        <w:rPr>
          <w:noProof/>
        </w:rPr>
        <w:t>(</w:t>
      </w:r>
      <w:r w:rsidR="4C105569" w:rsidRPr="002B306F">
        <w:rPr>
          <w:noProof/>
        </w:rPr>
        <w:t>LIFE</w:t>
      </w:r>
      <w:r w:rsidR="3B0B0687" w:rsidRPr="002B306F">
        <w:rPr>
          <w:noProof/>
        </w:rPr>
        <w:t>)</w:t>
      </w:r>
      <w:r w:rsidR="00FB6FA4" w:rsidRPr="002B306F">
        <w:rPr>
          <w:rStyle w:val="FootnoteReference"/>
          <w:noProof/>
        </w:rPr>
        <w:footnoteReference w:id="97"/>
      </w:r>
      <w:r w:rsidR="4C105569" w:rsidRPr="002B306F">
        <w:rPr>
          <w:noProof/>
        </w:rPr>
        <w:t xml:space="preserve">, the </w:t>
      </w:r>
      <w:hyperlink r:id="rId15">
        <w:r w:rsidR="4C105569" w:rsidRPr="002B306F">
          <w:rPr>
            <w:noProof/>
          </w:rPr>
          <w:t>European Maritime Fisheries and Aquaculture Fund</w:t>
        </w:r>
      </w:hyperlink>
      <w:r w:rsidR="4C105569" w:rsidRPr="002B306F">
        <w:rPr>
          <w:noProof/>
        </w:rPr>
        <w:t> (EMFAF)</w:t>
      </w:r>
      <w:r w:rsidR="00FB6FA4" w:rsidRPr="002B306F">
        <w:rPr>
          <w:rStyle w:val="FootnoteReference"/>
          <w:noProof/>
        </w:rPr>
        <w:footnoteReference w:id="98"/>
      </w:r>
      <w:r w:rsidR="4C105569" w:rsidRPr="002B306F">
        <w:rPr>
          <w:noProof/>
        </w:rPr>
        <w:t xml:space="preserve">, the </w:t>
      </w:r>
      <w:hyperlink r:id="rId16">
        <w:r w:rsidR="4C105569" w:rsidRPr="002B306F">
          <w:rPr>
            <w:noProof/>
          </w:rPr>
          <w:t>European Agricultural Fund for Rural Development</w:t>
        </w:r>
      </w:hyperlink>
      <w:r w:rsidR="4C105569" w:rsidRPr="002B306F">
        <w:rPr>
          <w:noProof/>
        </w:rPr>
        <w:t> (EAFRD)</w:t>
      </w:r>
      <w:r w:rsidR="00170244" w:rsidRPr="002B306F">
        <w:rPr>
          <w:rStyle w:val="FootnoteReference"/>
          <w:noProof/>
        </w:rPr>
        <w:footnoteReference w:id="99"/>
      </w:r>
      <w:r w:rsidR="4C105569" w:rsidRPr="002B306F">
        <w:rPr>
          <w:noProof/>
        </w:rPr>
        <w:t xml:space="preserve">, the </w:t>
      </w:r>
      <w:hyperlink r:id="rId17">
        <w:r w:rsidR="4C105569" w:rsidRPr="002B306F">
          <w:rPr>
            <w:noProof/>
          </w:rPr>
          <w:t xml:space="preserve">European Agricultural Guarantee </w:t>
        </w:r>
        <w:r w:rsidR="009A023A">
          <w:rPr>
            <w:noProof/>
          </w:rPr>
          <w:t>F</w:t>
        </w:r>
        <w:r w:rsidR="4C105569" w:rsidRPr="002B306F">
          <w:rPr>
            <w:noProof/>
          </w:rPr>
          <w:t>und</w:t>
        </w:r>
      </w:hyperlink>
      <w:r w:rsidR="4C105569" w:rsidRPr="002B306F">
        <w:rPr>
          <w:noProof/>
        </w:rPr>
        <w:t xml:space="preserve"> (EAGF), the </w:t>
      </w:r>
      <w:hyperlink r:id="rId18">
        <w:r w:rsidR="4C105569" w:rsidRPr="002B306F">
          <w:rPr>
            <w:noProof/>
          </w:rPr>
          <w:t>European Regional Development Fund</w:t>
        </w:r>
      </w:hyperlink>
      <w:r w:rsidR="4C105569" w:rsidRPr="002B306F">
        <w:rPr>
          <w:noProof/>
        </w:rPr>
        <w:t> (ERDF)</w:t>
      </w:r>
      <w:r w:rsidR="00B63A9C">
        <w:rPr>
          <w:noProof/>
        </w:rPr>
        <w:t>,</w:t>
      </w:r>
      <w:r w:rsidR="4C105569" w:rsidRPr="002B306F">
        <w:rPr>
          <w:noProof/>
        </w:rPr>
        <w:t xml:space="preserve"> the </w:t>
      </w:r>
      <w:hyperlink r:id="rId19">
        <w:r w:rsidR="4C105569" w:rsidRPr="002B306F">
          <w:rPr>
            <w:noProof/>
          </w:rPr>
          <w:t>Cohesion Fund</w:t>
        </w:r>
      </w:hyperlink>
      <w:r w:rsidR="00DE622E" w:rsidRPr="002B306F">
        <w:rPr>
          <w:rStyle w:val="FootnoteReference"/>
          <w:noProof/>
        </w:rPr>
        <w:footnoteReference w:id="100"/>
      </w:r>
      <w:r w:rsidR="00B63A9C">
        <w:rPr>
          <w:noProof/>
        </w:rPr>
        <w:t xml:space="preserve"> and</w:t>
      </w:r>
      <w:r w:rsidR="4C105569" w:rsidRPr="002B306F">
        <w:rPr>
          <w:noProof/>
        </w:rPr>
        <w:t xml:space="preserve"> </w:t>
      </w:r>
      <w:r w:rsidR="005A2640">
        <w:rPr>
          <w:noProof/>
        </w:rPr>
        <w:t>the Just Transition Fund</w:t>
      </w:r>
      <w:r w:rsidR="005A2640">
        <w:rPr>
          <w:rStyle w:val="FootnoteReference"/>
          <w:noProof/>
        </w:rPr>
        <w:footnoteReference w:id="101"/>
      </w:r>
      <w:r w:rsidR="005A2640">
        <w:rPr>
          <w:noProof/>
        </w:rPr>
        <w:t xml:space="preserve">, </w:t>
      </w:r>
      <w:r w:rsidR="000132D5">
        <w:rPr>
          <w:noProof/>
        </w:rPr>
        <w:t>as well as t</w:t>
      </w:r>
      <w:r w:rsidR="000132D5" w:rsidRPr="004673F2">
        <w:rPr>
          <w:noProof/>
          <w:color w:val="000000" w:themeColor="text1"/>
          <w:shd w:val="clear" w:color="auto" w:fill="FFFFFF"/>
        </w:rPr>
        <w:t>he Union framework programme for research and innovation, Horizon Europe</w:t>
      </w:r>
      <w:r w:rsidR="000132D5">
        <w:rPr>
          <w:rStyle w:val="FootnoteReference"/>
          <w:noProof/>
          <w:color w:val="000000" w:themeColor="text1"/>
        </w:rPr>
        <w:footnoteReference w:id="102"/>
      </w:r>
      <w:r w:rsidR="000132D5" w:rsidRPr="004673F2">
        <w:rPr>
          <w:noProof/>
          <w:color w:val="000000" w:themeColor="text1"/>
          <w:shd w:val="clear" w:color="auto" w:fill="FFFFFF"/>
        </w:rPr>
        <w:t xml:space="preserve">, </w:t>
      </w:r>
      <w:r w:rsidR="3F3533AC" w:rsidRPr="00565D4A">
        <w:rPr>
          <w:noProof/>
        </w:rPr>
        <w:t>contributes to biodiversity objectives</w:t>
      </w:r>
      <w:r w:rsidR="3F3533AC" w:rsidRPr="004673F2">
        <w:rPr>
          <w:noProof/>
          <w:color w:val="000000" w:themeColor="text1"/>
          <w:shd w:val="clear" w:color="auto" w:fill="FFFFFF"/>
        </w:rPr>
        <w:t xml:space="preserve"> with </w:t>
      </w:r>
      <w:r w:rsidR="4F079D14" w:rsidRPr="004673F2">
        <w:rPr>
          <w:noProof/>
          <w:color w:val="000000" w:themeColor="text1"/>
          <w:shd w:val="clear" w:color="auto" w:fill="FFFFFF"/>
        </w:rPr>
        <w:t xml:space="preserve">the ambition to dedicate </w:t>
      </w:r>
      <w:r w:rsidR="7E732C5E" w:rsidRPr="004673F2">
        <w:rPr>
          <w:noProof/>
          <w:color w:val="000000" w:themeColor="text1"/>
          <w:shd w:val="clear" w:color="auto" w:fill="FFFFFF"/>
        </w:rPr>
        <w:t>7,5 % in 2024</w:t>
      </w:r>
      <w:r w:rsidR="00D87A5C" w:rsidRPr="004673F2">
        <w:rPr>
          <w:noProof/>
          <w:color w:val="000000" w:themeColor="text1"/>
          <w:shd w:val="clear" w:color="auto" w:fill="FFFFFF"/>
        </w:rPr>
        <w:t>,</w:t>
      </w:r>
      <w:r w:rsidR="7E732C5E" w:rsidRPr="004673F2">
        <w:rPr>
          <w:noProof/>
          <w:color w:val="000000" w:themeColor="text1"/>
          <w:shd w:val="clear" w:color="auto" w:fill="FFFFFF"/>
        </w:rPr>
        <w:t xml:space="preserve"> and 10 % in 2026 and in 2027 of annual spending under the </w:t>
      </w:r>
      <w:r w:rsidR="3F3533AC" w:rsidRPr="004673F2">
        <w:rPr>
          <w:noProof/>
          <w:color w:val="000000" w:themeColor="text1"/>
          <w:shd w:val="clear" w:color="auto" w:fill="FFFFFF"/>
        </w:rPr>
        <w:t>2021-2027 Multiannual Financial Framework</w:t>
      </w:r>
      <w:r w:rsidR="00565D4A" w:rsidRPr="00075D4D">
        <w:rPr>
          <w:rStyle w:val="FootnoteReference"/>
          <w:noProof/>
          <w:color w:val="000000" w:themeColor="text1"/>
        </w:rPr>
        <w:footnoteReference w:id="103"/>
      </w:r>
      <w:r w:rsidR="3F3533AC" w:rsidRPr="004673F2">
        <w:rPr>
          <w:noProof/>
          <w:color w:val="000000" w:themeColor="text1"/>
          <w:shd w:val="clear" w:color="auto" w:fill="FFFFFF"/>
        </w:rPr>
        <w:t xml:space="preserve"> </w:t>
      </w:r>
      <w:r w:rsidR="3F3533AC" w:rsidRPr="00565D4A">
        <w:rPr>
          <w:noProof/>
        </w:rPr>
        <w:t xml:space="preserve">to biodiversity objectives. </w:t>
      </w:r>
      <w:r w:rsidR="003F15C0">
        <w:rPr>
          <w:noProof/>
        </w:rPr>
        <w:t>The</w:t>
      </w:r>
      <w:r w:rsidR="003F15C0" w:rsidRPr="002B306F">
        <w:rPr>
          <w:noProof/>
        </w:rPr>
        <w:t xml:space="preserve"> </w:t>
      </w:r>
      <w:hyperlink r:id="rId20">
        <w:r w:rsidR="003F15C0" w:rsidRPr="002B306F">
          <w:rPr>
            <w:noProof/>
          </w:rPr>
          <w:t>Recovery and Resilience Facility</w:t>
        </w:r>
      </w:hyperlink>
      <w:r w:rsidR="003F15C0" w:rsidRPr="002B306F">
        <w:rPr>
          <w:noProof/>
        </w:rPr>
        <w:t> (RRF)</w:t>
      </w:r>
      <w:r w:rsidR="003F15C0" w:rsidRPr="002B306F">
        <w:rPr>
          <w:rStyle w:val="FootnoteReference"/>
          <w:noProof/>
        </w:rPr>
        <w:footnoteReference w:id="104"/>
      </w:r>
      <w:r w:rsidR="003F15C0">
        <w:rPr>
          <w:noProof/>
        </w:rPr>
        <w:t xml:space="preserve"> is a further source of funding for the protection and restoration of biodiversity and ecosystems. </w:t>
      </w:r>
      <w:r w:rsidR="00772428" w:rsidRPr="004673F2">
        <w:rPr>
          <w:noProof/>
        </w:rPr>
        <w:t xml:space="preserve">With reference to the LIFE Programme, special attention should be given to the appropriate use of the Strategic Nature Projects (SNaPs) as a specific tool that could support the implementation of this Regulation, by way of mainstreaming </w:t>
      </w:r>
      <w:r w:rsidR="00687B25">
        <w:rPr>
          <w:noProof/>
        </w:rPr>
        <w:t xml:space="preserve">available </w:t>
      </w:r>
      <w:r w:rsidR="00772428" w:rsidRPr="004673F2">
        <w:rPr>
          <w:noProof/>
        </w:rPr>
        <w:t>financial resources in an effective and efficient way</w:t>
      </w:r>
      <w:r w:rsidR="00772428" w:rsidRPr="00F86300">
        <w:rPr>
          <w:noProof/>
        </w:rPr>
        <w:t>.</w:t>
      </w:r>
    </w:p>
    <w:p w:rsidR="00EB1E48" w:rsidRPr="00EB1E48" w:rsidRDefault="00DF1A0F" w:rsidP="00DF1A0F">
      <w:pPr>
        <w:pStyle w:val="ManualConsidrant"/>
        <w:rPr>
          <w:noProof/>
        </w:rPr>
      </w:pPr>
      <w:r w:rsidRPr="00DF1A0F">
        <w:t>(71)</w:t>
      </w:r>
      <w:r w:rsidRPr="00DF1A0F">
        <w:tab/>
      </w:r>
      <w:r w:rsidR="009B055D" w:rsidRPr="00BB5DFE">
        <w:rPr>
          <w:noProof/>
        </w:rPr>
        <w:t>A range of EU, national and private initiatives</w:t>
      </w:r>
      <w:r w:rsidR="00EB1E48">
        <w:rPr>
          <w:noProof/>
        </w:rPr>
        <w:t xml:space="preserve"> are available to stimulate private financing,</w:t>
      </w:r>
      <w:r w:rsidR="009A7903">
        <w:rPr>
          <w:noProof/>
        </w:rPr>
        <w:t xml:space="preserve"> </w:t>
      </w:r>
      <w:r w:rsidR="0061410D">
        <w:rPr>
          <w:noProof/>
        </w:rPr>
        <w:t>such as</w:t>
      </w:r>
      <w:r w:rsidR="0061410D" w:rsidRPr="00423B34">
        <w:rPr>
          <w:noProof/>
        </w:rPr>
        <w:t xml:space="preserve"> </w:t>
      </w:r>
      <w:r w:rsidR="0061410D" w:rsidRPr="00710159">
        <w:rPr>
          <w:noProof/>
        </w:rPr>
        <w:t>the Invest</w:t>
      </w:r>
      <w:r w:rsidR="0061410D" w:rsidRPr="00282DE9">
        <w:rPr>
          <w:noProof/>
        </w:rPr>
        <w:t xml:space="preserve">EU </w:t>
      </w:r>
      <w:r w:rsidR="0061410D">
        <w:rPr>
          <w:noProof/>
        </w:rPr>
        <w:t>Programme</w:t>
      </w:r>
      <w:r w:rsidR="0061410D" w:rsidRPr="008D3199">
        <w:rPr>
          <w:rStyle w:val="FootnoteReference"/>
          <w:b/>
          <w:noProof/>
        </w:rPr>
        <w:footnoteReference w:id="105"/>
      </w:r>
      <w:r w:rsidR="0061410D" w:rsidRPr="001C1CF1">
        <w:rPr>
          <w:noProof/>
          <w:color w:val="000000" w:themeColor="text1"/>
        </w:rPr>
        <w:t>,</w:t>
      </w:r>
      <w:r w:rsidR="0061410D">
        <w:rPr>
          <w:noProof/>
        </w:rPr>
        <w:t xml:space="preserve"> </w:t>
      </w:r>
      <w:r w:rsidR="00EB1E48" w:rsidRPr="001C1CF1">
        <w:rPr>
          <w:noProof/>
          <w:color w:val="000000" w:themeColor="text1"/>
        </w:rPr>
        <w:t xml:space="preserve">which </w:t>
      </w:r>
      <w:r w:rsidR="009B055D" w:rsidRPr="001C1CF1">
        <w:rPr>
          <w:noProof/>
          <w:color w:val="000000" w:themeColor="text1"/>
        </w:rPr>
        <w:t>offer</w:t>
      </w:r>
      <w:r w:rsidR="00EB1E48" w:rsidRPr="001C1CF1">
        <w:rPr>
          <w:noProof/>
          <w:color w:val="000000" w:themeColor="text1"/>
        </w:rPr>
        <w:t>s</w:t>
      </w:r>
      <w:r w:rsidR="009B055D" w:rsidRPr="001C1CF1">
        <w:rPr>
          <w:noProof/>
          <w:color w:val="000000" w:themeColor="text1"/>
        </w:rPr>
        <w:t xml:space="preserve"> opportunities </w:t>
      </w:r>
      <w:r w:rsidR="000078AE" w:rsidRPr="009816A5">
        <w:rPr>
          <w:noProof/>
          <w:color w:val="000000" w:themeColor="text1"/>
        </w:rPr>
        <w:t>to mobilise</w:t>
      </w:r>
      <w:r w:rsidR="009B055D" w:rsidRPr="001C1CF1">
        <w:rPr>
          <w:noProof/>
          <w:color w:val="000000" w:themeColor="text1"/>
        </w:rPr>
        <w:t xml:space="preserve"> public and private finance</w:t>
      </w:r>
      <w:r w:rsidR="000078AE" w:rsidRPr="009816A5">
        <w:rPr>
          <w:noProof/>
          <w:color w:val="000000" w:themeColor="text1"/>
        </w:rPr>
        <w:t xml:space="preserve"> to support </w:t>
      </w:r>
      <w:r w:rsidR="002B4643" w:rsidRPr="009816A5">
        <w:rPr>
          <w:noProof/>
          <w:color w:val="000000" w:themeColor="text1"/>
        </w:rPr>
        <w:t xml:space="preserve">inter alia </w:t>
      </w:r>
      <w:r w:rsidR="000078AE" w:rsidRPr="009816A5">
        <w:rPr>
          <w:noProof/>
          <w:color w:val="000000" w:themeColor="text1"/>
        </w:rPr>
        <w:t>the enhancem</w:t>
      </w:r>
      <w:r w:rsidR="00652495" w:rsidRPr="009816A5">
        <w:rPr>
          <w:noProof/>
          <w:color w:val="000000" w:themeColor="text1"/>
        </w:rPr>
        <w:t>ent of nature and biodiversity</w:t>
      </w:r>
      <w:r w:rsidR="00075E43">
        <w:rPr>
          <w:noProof/>
          <w:color w:val="000000" w:themeColor="text1"/>
        </w:rPr>
        <w:t xml:space="preserve"> </w:t>
      </w:r>
      <w:r w:rsidR="000078AE" w:rsidRPr="009816A5">
        <w:rPr>
          <w:noProof/>
          <w:color w:val="000000" w:themeColor="text1"/>
        </w:rPr>
        <w:t>by means of green and blue infrastructure projects</w:t>
      </w:r>
      <w:r w:rsidR="008856A7" w:rsidRPr="001C1CF1">
        <w:rPr>
          <w:noProof/>
          <w:color w:val="000000" w:themeColor="text1"/>
        </w:rPr>
        <w:t xml:space="preserve">, </w:t>
      </w:r>
      <w:r w:rsidR="00EB1E48">
        <w:rPr>
          <w:noProof/>
        </w:rPr>
        <w:t xml:space="preserve">and </w:t>
      </w:r>
      <w:r w:rsidR="008856A7" w:rsidRPr="00BB5DFE">
        <w:rPr>
          <w:noProof/>
        </w:rPr>
        <w:t>carbon farming</w:t>
      </w:r>
      <w:r w:rsidR="008856A7">
        <w:rPr>
          <w:noProof/>
        </w:rPr>
        <w:t xml:space="preserve"> as a green business-model</w:t>
      </w:r>
      <w:r w:rsidR="008856A7" w:rsidRPr="00423B34">
        <w:rPr>
          <w:rStyle w:val="FootnoteReference"/>
          <w:noProof/>
          <w:szCs w:val="24"/>
        </w:rPr>
        <w:footnoteReference w:id="106"/>
      </w:r>
      <w:r w:rsidR="008856A7">
        <w:rPr>
          <w:noProof/>
        </w:rPr>
        <w:t>.</w:t>
      </w:r>
    </w:p>
    <w:p w:rsidR="009B055D" w:rsidRPr="00BB5DFE" w:rsidRDefault="00DF1A0F" w:rsidP="00DF1A0F">
      <w:pPr>
        <w:pStyle w:val="ManualConsidrant"/>
        <w:rPr>
          <w:noProof/>
        </w:rPr>
      </w:pPr>
      <w:r w:rsidRPr="00DF1A0F">
        <w:t>(72)</w:t>
      </w:r>
      <w:r w:rsidRPr="00DF1A0F">
        <w:tab/>
      </w:r>
      <w:r w:rsidR="009B055D" w:rsidRPr="00423B34">
        <w:rPr>
          <w:rStyle w:val="normaltextrun"/>
          <w:bCs/>
          <w:noProof/>
          <w:color w:val="000000" w:themeColor="text1"/>
          <w:szCs w:val="24"/>
        </w:rPr>
        <w:t xml:space="preserve">Member </w:t>
      </w:r>
      <w:r w:rsidR="00423B34">
        <w:rPr>
          <w:rStyle w:val="normaltextrun"/>
          <w:bCs/>
          <w:noProof/>
          <w:color w:val="000000" w:themeColor="text1"/>
          <w:szCs w:val="24"/>
        </w:rPr>
        <w:t>States should</w:t>
      </w:r>
      <w:r w:rsidR="009B055D" w:rsidRPr="00423B34">
        <w:rPr>
          <w:rStyle w:val="normaltextrun"/>
          <w:bCs/>
          <w:noProof/>
          <w:color w:val="000000" w:themeColor="text1"/>
          <w:szCs w:val="24"/>
        </w:rPr>
        <w:t xml:space="preserve"> promote a </w:t>
      </w:r>
      <w:r w:rsidR="009B055D" w:rsidRPr="00423B34">
        <w:rPr>
          <w:rStyle w:val="normaltextrun"/>
          <w:bCs/>
          <w:noProof/>
          <w:color w:val="000000"/>
          <w:szCs w:val="24"/>
          <w:shd w:val="clear" w:color="auto" w:fill="FFFFFF"/>
        </w:rPr>
        <w:t>fair and cross-society</w:t>
      </w:r>
      <w:r w:rsidR="00423B34">
        <w:rPr>
          <w:rStyle w:val="normaltextrun"/>
          <w:bCs/>
          <w:noProof/>
          <w:color w:val="000000"/>
          <w:szCs w:val="24"/>
          <w:shd w:val="clear" w:color="auto" w:fill="FFFFFF"/>
        </w:rPr>
        <w:t xml:space="preserve"> </w:t>
      </w:r>
      <w:r w:rsidR="009B055D" w:rsidRPr="00423B34">
        <w:rPr>
          <w:rStyle w:val="normaltextrun"/>
          <w:bCs/>
          <w:noProof/>
          <w:color w:val="000000"/>
          <w:szCs w:val="24"/>
          <w:shd w:val="clear" w:color="auto" w:fill="FFFFFF"/>
        </w:rPr>
        <w:t xml:space="preserve">approach </w:t>
      </w:r>
      <w:r w:rsidR="00163432">
        <w:rPr>
          <w:rStyle w:val="normaltextrun"/>
          <w:noProof/>
          <w:color w:val="000000"/>
          <w:szCs w:val="24"/>
          <w:shd w:val="clear" w:color="auto" w:fill="FFFFFF"/>
        </w:rPr>
        <w:t>in the preparation and implementation of</w:t>
      </w:r>
      <w:r w:rsidR="009B055D" w:rsidRPr="00423B34">
        <w:rPr>
          <w:rStyle w:val="normaltextrun"/>
          <w:noProof/>
          <w:color w:val="000000"/>
          <w:szCs w:val="24"/>
          <w:shd w:val="clear" w:color="auto" w:fill="FFFFFF"/>
        </w:rPr>
        <w:t xml:space="preserve"> </w:t>
      </w:r>
      <w:r w:rsidR="009B055D" w:rsidRPr="00423B34">
        <w:rPr>
          <w:rStyle w:val="normaltextrun"/>
          <w:bCs/>
          <w:noProof/>
          <w:color w:val="000000" w:themeColor="text1"/>
          <w:szCs w:val="24"/>
        </w:rPr>
        <w:t>th</w:t>
      </w:r>
      <w:r w:rsidR="00423B34">
        <w:rPr>
          <w:rStyle w:val="normaltextrun"/>
          <w:bCs/>
          <w:noProof/>
          <w:color w:val="000000" w:themeColor="text1"/>
          <w:szCs w:val="24"/>
        </w:rPr>
        <w:t>eir national restoration plans, by including</w:t>
      </w:r>
      <w:r w:rsidR="009B055D" w:rsidRPr="00BB5DFE">
        <w:rPr>
          <w:noProof/>
        </w:rPr>
        <w:t xml:space="preserve"> processes for participation of the public and </w:t>
      </w:r>
      <w:r w:rsidR="00163432">
        <w:rPr>
          <w:noProof/>
        </w:rPr>
        <w:t xml:space="preserve">by considering </w:t>
      </w:r>
      <w:r w:rsidR="009B055D" w:rsidRPr="00BB5DFE">
        <w:rPr>
          <w:noProof/>
        </w:rPr>
        <w:t xml:space="preserve">the needs of local communities and stakeholders. </w:t>
      </w:r>
    </w:p>
    <w:p w:rsidR="007A2E33" w:rsidRDefault="00DF1A0F" w:rsidP="00DF1A0F">
      <w:pPr>
        <w:pStyle w:val="ManualConsidrant"/>
        <w:rPr>
          <w:noProof/>
        </w:rPr>
      </w:pPr>
      <w:r w:rsidRPr="00DF1A0F">
        <w:t>(73)</w:t>
      </w:r>
      <w:r w:rsidRPr="00DF1A0F">
        <w:tab/>
      </w:r>
      <w:r w:rsidR="009242C3">
        <w:rPr>
          <w:noProof/>
        </w:rPr>
        <w:t xml:space="preserve">Pursuant </w:t>
      </w:r>
      <w:r w:rsidR="3F3533AC">
        <w:rPr>
          <w:noProof/>
        </w:rPr>
        <w:t xml:space="preserve">to Regulation </w:t>
      </w:r>
      <w:r w:rsidR="2DAE8CC9">
        <w:rPr>
          <w:noProof/>
        </w:rPr>
        <w:t xml:space="preserve">(EU) </w:t>
      </w:r>
      <w:r w:rsidR="3F3533AC">
        <w:rPr>
          <w:noProof/>
        </w:rPr>
        <w:t>2021/2115 of the European Parliament and of the Council</w:t>
      </w:r>
      <w:r w:rsidR="00565D4A">
        <w:rPr>
          <w:rStyle w:val="FootnoteReference"/>
          <w:noProof/>
        </w:rPr>
        <w:footnoteReference w:id="107"/>
      </w:r>
      <w:r w:rsidR="3F3533AC">
        <w:rPr>
          <w:noProof/>
        </w:rPr>
        <w:t>, CAP Strategic Plans are meant to contribute to the achievement of, and be consistent with, the long-term national targets set out in</w:t>
      </w:r>
      <w:r w:rsidR="007E6BA2">
        <w:rPr>
          <w:noProof/>
        </w:rPr>
        <w:t>,</w:t>
      </w:r>
      <w:r w:rsidR="3F3533AC">
        <w:rPr>
          <w:noProof/>
        </w:rPr>
        <w:t xml:space="preserve"> or deriving from</w:t>
      </w:r>
      <w:r w:rsidR="007E6BA2">
        <w:rPr>
          <w:noProof/>
        </w:rPr>
        <w:t>,</w:t>
      </w:r>
      <w:r w:rsidR="3F3533AC">
        <w:rPr>
          <w:noProof/>
        </w:rPr>
        <w:t xml:space="preserve"> the legislative acts listed in Annex XIII </w:t>
      </w:r>
      <w:r w:rsidR="007E6BA2">
        <w:rPr>
          <w:noProof/>
        </w:rPr>
        <w:t>to that</w:t>
      </w:r>
      <w:r w:rsidR="3F3533AC">
        <w:rPr>
          <w:noProof/>
        </w:rPr>
        <w:t xml:space="preserve"> Regulation</w:t>
      </w:r>
      <w:r w:rsidR="009242C3">
        <w:rPr>
          <w:noProof/>
        </w:rPr>
        <w:t>.</w:t>
      </w:r>
      <w:r w:rsidR="00E541E9">
        <w:rPr>
          <w:noProof/>
        </w:rPr>
        <w:t xml:space="preserve"> </w:t>
      </w:r>
      <w:r w:rsidR="009F39E5">
        <w:rPr>
          <w:noProof/>
        </w:rPr>
        <w:t xml:space="preserve">This Regulation </w:t>
      </w:r>
      <w:r w:rsidR="00E541E9">
        <w:rPr>
          <w:noProof/>
        </w:rPr>
        <w:t xml:space="preserve">on nature restoration </w:t>
      </w:r>
      <w:r w:rsidR="009F39E5">
        <w:rPr>
          <w:noProof/>
        </w:rPr>
        <w:t>should be taken into account when, i</w:t>
      </w:r>
      <w:r w:rsidR="3F3533AC">
        <w:rPr>
          <w:noProof/>
        </w:rPr>
        <w:t>n accordance with Article 159 of Regulation</w:t>
      </w:r>
      <w:r w:rsidR="00E541E9">
        <w:rPr>
          <w:noProof/>
        </w:rPr>
        <w:t xml:space="preserve"> (EU) 2021/2115</w:t>
      </w:r>
      <w:r w:rsidR="67200FB9">
        <w:rPr>
          <w:noProof/>
        </w:rPr>
        <w:t>,</w:t>
      </w:r>
      <w:r w:rsidR="3F3533AC">
        <w:rPr>
          <w:noProof/>
        </w:rPr>
        <w:t xml:space="preserve"> the Commission review</w:t>
      </w:r>
      <w:r w:rsidR="00F71122">
        <w:rPr>
          <w:noProof/>
        </w:rPr>
        <w:t>s</w:t>
      </w:r>
      <w:r w:rsidR="67200FB9">
        <w:rPr>
          <w:noProof/>
        </w:rPr>
        <w:t>,</w:t>
      </w:r>
      <w:r w:rsidR="3F3533AC">
        <w:rPr>
          <w:noProof/>
        </w:rPr>
        <w:t xml:space="preserve"> </w:t>
      </w:r>
      <w:r w:rsidR="67200FB9">
        <w:rPr>
          <w:noProof/>
        </w:rPr>
        <w:t xml:space="preserve">by 31 December 2025, </w:t>
      </w:r>
      <w:r w:rsidR="3F3533AC">
        <w:rPr>
          <w:noProof/>
        </w:rPr>
        <w:t>the list</w:t>
      </w:r>
      <w:r w:rsidR="00F71122">
        <w:rPr>
          <w:noProof/>
        </w:rPr>
        <w:t xml:space="preserve"> set out</w:t>
      </w:r>
      <w:r w:rsidR="3F3533AC">
        <w:rPr>
          <w:noProof/>
        </w:rPr>
        <w:t xml:space="preserve"> in </w:t>
      </w:r>
      <w:r w:rsidR="004047B1">
        <w:rPr>
          <w:noProof/>
        </w:rPr>
        <w:t>Annex XIII to that Regulation</w:t>
      </w:r>
      <w:r w:rsidR="3F3533AC">
        <w:rPr>
          <w:noProof/>
        </w:rPr>
        <w:t>.</w:t>
      </w:r>
    </w:p>
    <w:p w:rsidR="001A6237" w:rsidRPr="001A6237" w:rsidRDefault="00DF1A0F" w:rsidP="00DF1A0F">
      <w:pPr>
        <w:pStyle w:val="ManualConsidrant"/>
        <w:rPr>
          <w:noProof/>
        </w:rPr>
      </w:pPr>
      <w:r w:rsidRPr="00DF1A0F">
        <w:t>(74)</w:t>
      </w:r>
      <w:r w:rsidRPr="00DF1A0F">
        <w:tab/>
      </w:r>
      <w:r w:rsidR="4DFD7637">
        <w:rPr>
          <w:noProof/>
        </w:rPr>
        <w:t xml:space="preserve">In line with </w:t>
      </w:r>
      <w:r w:rsidR="4FE25C69">
        <w:rPr>
          <w:noProof/>
        </w:rPr>
        <w:t xml:space="preserve">the commitment in </w:t>
      </w:r>
      <w:r w:rsidR="4DFD7637">
        <w:rPr>
          <w:noProof/>
        </w:rPr>
        <w:t>the</w:t>
      </w:r>
      <w:r w:rsidR="074719C2" w:rsidRPr="00852C0F">
        <w:rPr>
          <w:noProof/>
        </w:rPr>
        <w:t xml:space="preserve"> </w:t>
      </w:r>
      <w:r w:rsidR="00CD1348">
        <w:rPr>
          <w:noProof/>
        </w:rPr>
        <w:t>8</w:t>
      </w:r>
      <w:r w:rsidR="00CD1348" w:rsidRPr="001C0627">
        <w:rPr>
          <w:noProof/>
          <w:vertAlign w:val="superscript"/>
        </w:rPr>
        <w:t>th</w:t>
      </w:r>
      <w:r w:rsidR="00CD1348">
        <w:rPr>
          <w:noProof/>
        </w:rPr>
        <w:t xml:space="preserve"> </w:t>
      </w:r>
      <w:r w:rsidR="074719C2">
        <w:rPr>
          <w:noProof/>
        </w:rPr>
        <w:t>Environment Action Programme to 2030</w:t>
      </w:r>
      <w:r w:rsidR="000E1493">
        <w:rPr>
          <w:rStyle w:val="FootnoteReference"/>
          <w:noProof/>
        </w:rPr>
        <w:footnoteReference w:id="108"/>
      </w:r>
      <w:r w:rsidR="4DFD7637">
        <w:rPr>
          <w:noProof/>
        </w:rPr>
        <w:t xml:space="preserve">, </w:t>
      </w:r>
      <w:r w:rsidR="61B9C4FE">
        <w:rPr>
          <w:noProof/>
        </w:rPr>
        <w:t>Member States should phase out environmentally harmful subsidies at national level, making the best use of market-based instruments and green budgeting tools, including those required to ensure a socially fair transition, and supporting businesses and other stakeholders in developing standardised natural capital accounting practices.</w:t>
      </w:r>
      <w:r w:rsidR="00D4531B">
        <w:rPr>
          <w:noProof/>
        </w:rPr>
        <w:t xml:space="preserve"> </w:t>
      </w:r>
    </w:p>
    <w:p w:rsidR="00E87995" w:rsidRDefault="00DF1A0F" w:rsidP="00DF1A0F">
      <w:pPr>
        <w:pStyle w:val="ManualConsidrant"/>
        <w:rPr>
          <w:noProof/>
        </w:rPr>
      </w:pPr>
      <w:r w:rsidRPr="00DF1A0F">
        <w:t>(75)</w:t>
      </w:r>
      <w:r w:rsidRPr="00DF1A0F">
        <w:tab/>
      </w:r>
      <w:r w:rsidR="724D6AAD" w:rsidRPr="001C0627">
        <w:rPr>
          <w:noProof/>
        </w:rPr>
        <w:t>In order to</w:t>
      </w:r>
      <w:r w:rsidR="00B513E3" w:rsidRPr="001C0627">
        <w:rPr>
          <w:noProof/>
        </w:rPr>
        <w:t xml:space="preserve"> ensure the necessary adaptation of </w:t>
      </w:r>
      <w:r w:rsidR="724D6AAD" w:rsidRPr="001C0627">
        <w:rPr>
          <w:noProof/>
        </w:rPr>
        <w:t xml:space="preserve">this Regulation, the power to adopt acts in accordance with Article 290 </w:t>
      </w:r>
      <w:r w:rsidR="006B4FBB" w:rsidRPr="00791BA1">
        <w:rPr>
          <w:noProof/>
        </w:rPr>
        <w:t>TFEU</w:t>
      </w:r>
      <w:r w:rsidR="724D6AAD" w:rsidRPr="001C0627">
        <w:rPr>
          <w:noProof/>
        </w:rPr>
        <w:t xml:space="preserve"> should be delegated to the Commission in respect of</w:t>
      </w:r>
      <w:r w:rsidR="00B513E3" w:rsidRPr="001C0627">
        <w:rPr>
          <w:noProof/>
        </w:rPr>
        <w:t xml:space="preserve"> amending An</w:t>
      </w:r>
      <w:r w:rsidR="001B6480" w:rsidRPr="001C0627">
        <w:rPr>
          <w:noProof/>
        </w:rPr>
        <w:t>n</w:t>
      </w:r>
      <w:r w:rsidR="00B513E3" w:rsidRPr="001C0627">
        <w:rPr>
          <w:noProof/>
        </w:rPr>
        <w:t>exes</w:t>
      </w:r>
      <w:r w:rsidR="001B6480" w:rsidRPr="001C0627">
        <w:rPr>
          <w:noProof/>
        </w:rPr>
        <w:t xml:space="preserve"> I</w:t>
      </w:r>
      <w:r w:rsidR="00C96EB3">
        <w:rPr>
          <w:noProof/>
        </w:rPr>
        <w:t xml:space="preserve"> to</w:t>
      </w:r>
      <w:r w:rsidR="002D154C" w:rsidRPr="001C0627">
        <w:rPr>
          <w:noProof/>
        </w:rPr>
        <w:t xml:space="preserve"> </w:t>
      </w:r>
      <w:r w:rsidR="001B6480" w:rsidRPr="001C0627">
        <w:rPr>
          <w:noProof/>
        </w:rPr>
        <w:t>VII</w:t>
      </w:r>
      <w:r w:rsidR="00B513E3" w:rsidRPr="001C0627">
        <w:rPr>
          <w:noProof/>
        </w:rPr>
        <w:t xml:space="preserve"> to adapt the</w:t>
      </w:r>
      <w:r w:rsidR="006C105F" w:rsidRPr="001C0627">
        <w:rPr>
          <w:noProof/>
        </w:rPr>
        <w:t xml:space="preserve"> group</w:t>
      </w:r>
      <w:r w:rsidR="004047B1" w:rsidRPr="001C0627">
        <w:rPr>
          <w:noProof/>
        </w:rPr>
        <w:t xml:space="preserve"> </w:t>
      </w:r>
      <w:r w:rsidR="006C105F" w:rsidRPr="001C0627">
        <w:rPr>
          <w:noProof/>
        </w:rPr>
        <w:t xml:space="preserve">of habitats, to </w:t>
      </w:r>
      <w:r w:rsidR="006C105F">
        <w:rPr>
          <w:noProof/>
        </w:rPr>
        <w:t>update the</w:t>
      </w:r>
      <w:r w:rsidR="006C105F" w:rsidRPr="001324B9">
        <w:rPr>
          <w:noProof/>
        </w:rPr>
        <w:t xml:space="preserve"> information on the common farmland bird index</w:t>
      </w:r>
      <w:r w:rsidR="006C105F">
        <w:rPr>
          <w:noProof/>
        </w:rPr>
        <w:t>, as well as</w:t>
      </w:r>
      <w:r w:rsidR="006C105F" w:rsidRPr="001C0627">
        <w:rPr>
          <w:noProof/>
        </w:rPr>
        <w:t xml:space="preserve"> </w:t>
      </w:r>
      <w:r w:rsidR="00B513E3" w:rsidRPr="001C0627">
        <w:rPr>
          <w:noProof/>
        </w:rPr>
        <w:t xml:space="preserve">to adapt </w:t>
      </w:r>
      <w:r w:rsidR="00B513E3" w:rsidRPr="001324B9">
        <w:rPr>
          <w:noProof/>
        </w:rPr>
        <w:t xml:space="preserve">the </w:t>
      </w:r>
      <w:r w:rsidR="008B674A">
        <w:rPr>
          <w:noProof/>
        </w:rPr>
        <w:t xml:space="preserve">list </w:t>
      </w:r>
      <w:r w:rsidR="00B513E3" w:rsidRPr="001324B9">
        <w:rPr>
          <w:noProof/>
        </w:rPr>
        <w:t>of biodiversity indicators for agricultural ecosystems</w:t>
      </w:r>
      <w:r w:rsidR="006C105F">
        <w:rPr>
          <w:noProof/>
        </w:rPr>
        <w:t>,</w:t>
      </w:r>
      <w:r w:rsidR="006C105F" w:rsidRPr="001C0627">
        <w:rPr>
          <w:noProof/>
        </w:rPr>
        <w:t xml:space="preserve"> </w:t>
      </w:r>
      <w:r w:rsidR="006C105F">
        <w:rPr>
          <w:noProof/>
        </w:rPr>
        <w:t xml:space="preserve">the </w:t>
      </w:r>
      <w:r w:rsidR="008B674A">
        <w:rPr>
          <w:noProof/>
        </w:rPr>
        <w:t xml:space="preserve">list </w:t>
      </w:r>
      <w:r w:rsidR="006C105F" w:rsidRPr="001324B9">
        <w:rPr>
          <w:noProof/>
        </w:rPr>
        <w:t>of biodiversity indicators for forest ecosystems</w:t>
      </w:r>
      <w:r w:rsidR="006C105F" w:rsidRPr="001C0627">
        <w:rPr>
          <w:noProof/>
        </w:rPr>
        <w:t xml:space="preserve"> and the</w:t>
      </w:r>
      <w:r w:rsidR="006C105F" w:rsidRPr="00B513E3">
        <w:rPr>
          <w:noProof/>
        </w:rPr>
        <w:t xml:space="preserve"> </w:t>
      </w:r>
      <w:r w:rsidR="006C105F">
        <w:rPr>
          <w:noProof/>
        </w:rPr>
        <w:t xml:space="preserve">list of </w:t>
      </w:r>
      <w:r w:rsidR="00056941">
        <w:rPr>
          <w:noProof/>
        </w:rPr>
        <w:t xml:space="preserve">marine </w:t>
      </w:r>
      <w:r w:rsidR="006C105F">
        <w:rPr>
          <w:noProof/>
        </w:rPr>
        <w:t>species</w:t>
      </w:r>
      <w:r w:rsidR="006C105F" w:rsidRPr="001C0627" w:rsidDel="00B513E3">
        <w:rPr>
          <w:noProof/>
        </w:rPr>
        <w:t xml:space="preserve"> </w:t>
      </w:r>
      <w:r w:rsidR="006C105F" w:rsidRPr="001C0627">
        <w:rPr>
          <w:noProof/>
        </w:rPr>
        <w:t>to the latest scientific evidence</w:t>
      </w:r>
      <w:r w:rsidR="009D168A">
        <w:rPr>
          <w:noProof/>
        </w:rPr>
        <w:t xml:space="preserve"> and the examples of restoration </w:t>
      </w:r>
      <w:r w:rsidR="00412C96">
        <w:rPr>
          <w:noProof/>
        </w:rPr>
        <w:t>measures</w:t>
      </w:r>
      <w:r w:rsidR="724D6AAD" w:rsidRPr="001C0627">
        <w:rPr>
          <w:noProof/>
        </w:rPr>
        <w:t>.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w:t>
      </w:r>
      <w:r w:rsidR="724D6AAD" w:rsidRPr="001C0627">
        <w:rPr>
          <w:noProof/>
          <w:vertAlign w:val="superscript"/>
        </w:rPr>
        <w:t>52</w:t>
      </w:r>
      <w:r w:rsidR="724D6AAD" w:rsidRPr="00C21192">
        <w:rPr>
          <w:noProof/>
        </w:rPr>
        <w:t>. In particular, to ensure equal participation in the preparation of delegated acts, the European Parliament and the Council receive all documents at the same time as Member States’ experts, and their experts sy</w:t>
      </w:r>
      <w:r w:rsidR="724D6AAD" w:rsidRPr="00791BA1">
        <w:rPr>
          <w:noProof/>
        </w:rPr>
        <w:t>stematically have access to meetings of Commission expert groups dealing with the preparation of delegated acts</w:t>
      </w:r>
      <w:r w:rsidR="2A325666">
        <w:rPr>
          <w:noProof/>
        </w:rPr>
        <w:t xml:space="preserve">. </w:t>
      </w:r>
    </w:p>
    <w:p w:rsidR="00C3592D" w:rsidRDefault="00DF1A0F" w:rsidP="00DF1A0F">
      <w:pPr>
        <w:pStyle w:val="ManualConsidrant"/>
        <w:rPr>
          <w:noProof/>
        </w:rPr>
      </w:pPr>
      <w:r w:rsidRPr="00DF1A0F">
        <w:t>(76)</w:t>
      </w:r>
      <w:r w:rsidRPr="00DF1A0F">
        <w:tab/>
      </w:r>
      <w:r w:rsidR="39A78995" w:rsidRPr="004B1E62">
        <w:rPr>
          <w:noProof/>
        </w:rPr>
        <w:t xml:space="preserve">In order to ensure uniform conditions for the implementation of this Regulation, implementing powers should be conferred on the Commission in </w:t>
      </w:r>
      <w:r w:rsidR="3FFECF8F" w:rsidRPr="004B1E62">
        <w:rPr>
          <w:noProof/>
        </w:rPr>
        <w:t xml:space="preserve">order to </w:t>
      </w:r>
      <w:r w:rsidR="002D41A0">
        <w:rPr>
          <w:noProof/>
        </w:rPr>
        <w:t xml:space="preserve">specify </w:t>
      </w:r>
      <w:r w:rsidR="3FFECF8F" w:rsidRPr="004B1E62">
        <w:rPr>
          <w:noProof/>
        </w:rPr>
        <w:t xml:space="preserve">the </w:t>
      </w:r>
      <w:r w:rsidR="3FFECF8F" w:rsidRPr="00B13078">
        <w:rPr>
          <w:noProof/>
        </w:rPr>
        <w:t xml:space="preserve">method for monitoring pollinators, </w:t>
      </w:r>
      <w:r w:rsidR="002D41A0">
        <w:rPr>
          <w:noProof/>
        </w:rPr>
        <w:t>to specify the methods for monitoring the indicators for agricultural ecosystems listed in Annex I</w:t>
      </w:r>
      <w:r w:rsidR="00480F3C">
        <w:rPr>
          <w:noProof/>
        </w:rPr>
        <w:t>V</w:t>
      </w:r>
      <w:r w:rsidR="002D41A0">
        <w:rPr>
          <w:noProof/>
        </w:rPr>
        <w:t xml:space="preserve"> </w:t>
      </w:r>
      <w:r w:rsidR="00F71122">
        <w:rPr>
          <w:noProof/>
        </w:rPr>
        <w:t xml:space="preserve">to this Regulation </w:t>
      </w:r>
      <w:r w:rsidR="002D41A0">
        <w:rPr>
          <w:noProof/>
        </w:rPr>
        <w:t>and the indicators for forest ecosystems listed in Annex V</w:t>
      </w:r>
      <w:r w:rsidR="00D10D79">
        <w:rPr>
          <w:noProof/>
        </w:rPr>
        <w:t>I</w:t>
      </w:r>
      <w:r w:rsidR="00F71122">
        <w:rPr>
          <w:noProof/>
        </w:rPr>
        <w:t xml:space="preserve"> to this Regulation</w:t>
      </w:r>
      <w:r w:rsidR="002D41A0">
        <w:rPr>
          <w:noProof/>
        </w:rPr>
        <w:t>,</w:t>
      </w:r>
      <w:r w:rsidR="002D41A0" w:rsidRPr="00075D4D">
        <w:rPr>
          <w:noProof/>
        </w:rPr>
        <w:t xml:space="preserve"> </w:t>
      </w:r>
      <w:r w:rsidR="004047B1">
        <w:rPr>
          <w:noProof/>
        </w:rPr>
        <w:t>to develop a framework for setting the satisfactory levels of pollinators, of indicators for agricultural ecosystems listed in Annex I</w:t>
      </w:r>
      <w:r w:rsidR="00480F3C">
        <w:rPr>
          <w:noProof/>
        </w:rPr>
        <w:t>V</w:t>
      </w:r>
      <w:r w:rsidR="004047B1">
        <w:rPr>
          <w:noProof/>
        </w:rPr>
        <w:t xml:space="preserve"> </w:t>
      </w:r>
      <w:r w:rsidR="00F71122">
        <w:rPr>
          <w:noProof/>
        </w:rPr>
        <w:t xml:space="preserve">to this Regulation </w:t>
      </w:r>
      <w:r w:rsidR="004047B1">
        <w:rPr>
          <w:noProof/>
        </w:rPr>
        <w:t>and of indicators for forest ecosystems listed in Annex V</w:t>
      </w:r>
      <w:r w:rsidR="00D10D79">
        <w:rPr>
          <w:noProof/>
        </w:rPr>
        <w:t>I</w:t>
      </w:r>
      <w:r w:rsidR="00F71122">
        <w:rPr>
          <w:noProof/>
        </w:rPr>
        <w:t xml:space="preserve"> to this Regulation</w:t>
      </w:r>
      <w:r w:rsidR="004047B1">
        <w:rPr>
          <w:noProof/>
        </w:rPr>
        <w:t>,</w:t>
      </w:r>
      <w:r w:rsidR="004047B1" w:rsidRPr="00075D4D">
        <w:rPr>
          <w:noProof/>
        </w:rPr>
        <w:t xml:space="preserve"> </w:t>
      </w:r>
      <w:r w:rsidR="79612F38" w:rsidRPr="00075D4D">
        <w:rPr>
          <w:noProof/>
        </w:rPr>
        <w:t xml:space="preserve">to set out </w:t>
      </w:r>
      <w:r w:rsidR="3FFECF8F" w:rsidRPr="00075D4D">
        <w:rPr>
          <w:noProof/>
        </w:rPr>
        <w:t>a uniform format for the national restoration plans</w:t>
      </w:r>
      <w:r w:rsidR="00E87995">
        <w:rPr>
          <w:noProof/>
        </w:rPr>
        <w:t xml:space="preserve">, </w:t>
      </w:r>
      <w:r w:rsidR="79612F38" w:rsidRPr="004B1E62">
        <w:rPr>
          <w:noProof/>
        </w:rPr>
        <w:t xml:space="preserve">to set out </w:t>
      </w:r>
      <w:r w:rsidR="3FFECF8F" w:rsidRPr="004B1E62">
        <w:rPr>
          <w:noProof/>
        </w:rPr>
        <w:t>the format</w:t>
      </w:r>
      <w:r w:rsidR="002D41A0">
        <w:rPr>
          <w:noProof/>
        </w:rPr>
        <w:t>, structure and detailed arrangements for reporting data and information electronically to the Commission</w:t>
      </w:r>
      <w:r w:rsidR="3FFECF8F" w:rsidRPr="004B1E62">
        <w:rPr>
          <w:noProof/>
        </w:rPr>
        <w:t>. Those powers should be exercised in accordance with Regulation (EU) No 182/2011 of the European Parliament and the Council</w:t>
      </w:r>
      <w:r w:rsidR="00A579E0" w:rsidRPr="00075D4D">
        <w:rPr>
          <w:rStyle w:val="FootnoteReference"/>
          <w:noProof/>
        </w:rPr>
        <w:footnoteReference w:id="109"/>
      </w:r>
      <w:r w:rsidR="166F523D" w:rsidRPr="00075D4D">
        <w:rPr>
          <w:noProof/>
        </w:rPr>
        <w:t>.</w:t>
      </w:r>
      <w:r w:rsidR="2A325666" w:rsidRPr="00075D4D">
        <w:rPr>
          <w:noProof/>
        </w:rPr>
        <w:t xml:space="preserve"> </w:t>
      </w:r>
    </w:p>
    <w:p w:rsidR="001C0627" w:rsidRPr="004B1E62" w:rsidRDefault="00DF1A0F" w:rsidP="00DF1A0F">
      <w:pPr>
        <w:pStyle w:val="ManualConsidrant"/>
        <w:rPr>
          <w:noProof/>
        </w:rPr>
      </w:pPr>
      <w:r w:rsidRPr="00DF1A0F">
        <w:t>(77)</w:t>
      </w:r>
      <w:r w:rsidRPr="00DF1A0F">
        <w:tab/>
      </w:r>
      <w:r w:rsidR="001C0627" w:rsidRPr="00CE511E">
        <w:rPr>
          <w:noProof/>
        </w:rPr>
        <w:t>The Commission should carry out an evaluation of this Regulation. Pursuant to paragraph 22 of the Interinstitutional Agreement on Better Law-Making, that evaluation should be based on the criteria of efficiency, effectiveness, relevance, coherence and EU value added and should provide the basis for impact assessments of possible further measures. In addition, the Commission should assess the need to establish additional restoration targets, based on common methods for assessing the condition of ecosystems not covered by Articles 4 and 5, taking into account the most recent scientific evidence</w:t>
      </w:r>
      <w:r w:rsidR="001C0627">
        <w:rPr>
          <w:noProof/>
        </w:rPr>
        <w:t>.</w:t>
      </w:r>
      <w:r w:rsidR="001C0627" w:rsidRPr="00CE511E">
        <w:rPr>
          <w:noProof/>
        </w:rPr>
        <w:t xml:space="preserve"> </w:t>
      </w:r>
    </w:p>
    <w:p w:rsidR="0073271D" w:rsidRPr="004B1E62" w:rsidRDefault="00DF1A0F" w:rsidP="00DF1A0F">
      <w:pPr>
        <w:pStyle w:val="ManualConsidrant"/>
        <w:rPr>
          <w:noProof/>
        </w:rPr>
      </w:pPr>
      <w:r w:rsidRPr="00DF1A0F">
        <w:t>(78)</w:t>
      </w:r>
      <w:r w:rsidRPr="00DF1A0F">
        <w:tab/>
      </w:r>
      <w:r w:rsidR="16491933" w:rsidRPr="30989DA8">
        <w:rPr>
          <w:noProof/>
          <w:lang w:eastAsia="en-GB"/>
        </w:rPr>
        <w:t>Since the objectives of this Regulation</w:t>
      </w:r>
      <w:r w:rsidR="640900EE" w:rsidRPr="30989DA8">
        <w:rPr>
          <w:noProof/>
          <w:lang w:eastAsia="en-GB"/>
        </w:rPr>
        <w:t xml:space="preserve"> </w:t>
      </w:r>
      <w:r w:rsidR="16491933" w:rsidRPr="30989DA8">
        <w:rPr>
          <w:noProof/>
          <w:lang w:eastAsia="en-GB"/>
        </w:rPr>
        <w:t>cannot be sufficiently achieved by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186DC5" w:rsidRPr="004B1E62" w:rsidRDefault="00186DC5" w:rsidP="00C87CD6">
      <w:pPr>
        <w:rPr>
          <w:noProof/>
        </w:rPr>
      </w:pPr>
    </w:p>
    <w:p w:rsidR="00EC044F" w:rsidRPr="004B1E62" w:rsidRDefault="00EC044F" w:rsidP="00EC044F">
      <w:pPr>
        <w:pStyle w:val="Formuledadoption"/>
        <w:rPr>
          <w:noProof/>
        </w:rPr>
      </w:pPr>
      <w:r w:rsidRPr="004B1E62">
        <w:rPr>
          <w:noProof/>
        </w:rPr>
        <w:t>HAVE ADOPTED THIS REGULATION:</w:t>
      </w:r>
    </w:p>
    <w:p w:rsidR="00AC672F" w:rsidRPr="004B1E62" w:rsidRDefault="00AC672F" w:rsidP="00E8158B">
      <w:pPr>
        <w:pStyle w:val="Titrearticle"/>
        <w:rPr>
          <w:noProof/>
        </w:rPr>
      </w:pPr>
    </w:p>
    <w:p w:rsidR="00281795" w:rsidRPr="004B1E62" w:rsidRDefault="00AC672F" w:rsidP="00E8158B">
      <w:pPr>
        <w:pStyle w:val="ChapterTitle"/>
        <w:rPr>
          <w:noProof/>
        </w:rPr>
      </w:pPr>
      <w:r w:rsidRPr="004B1E62">
        <w:rPr>
          <w:noProof/>
        </w:rPr>
        <w:t xml:space="preserve">CHAPTER </w:t>
      </w:r>
      <w:r w:rsidR="0091367E">
        <w:rPr>
          <w:noProof/>
        </w:rPr>
        <w:t>I</w:t>
      </w:r>
    </w:p>
    <w:p w:rsidR="00281795" w:rsidRPr="004B1E62" w:rsidRDefault="0091367E" w:rsidP="00E8158B">
      <w:pPr>
        <w:pStyle w:val="ChapterTitle"/>
        <w:rPr>
          <w:noProof/>
        </w:rPr>
      </w:pPr>
      <w:r>
        <w:rPr>
          <w:noProof/>
        </w:rPr>
        <w:t>GEN</w:t>
      </w:r>
      <w:r w:rsidR="00EA2FB2">
        <w:rPr>
          <w:noProof/>
        </w:rPr>
        <w:t>E</w:t>
      </w:r>
      <w:r>
        <w:rPr>
          <w:noProof/>
        </w:rPr>
        <w:t>R</w:t>
      </w:r>
      <w:r w:rsidR="00EA2FB2">
        <w:rPr>
          <w:noProof/>
        </w:rPr>
        <w:t>AL</w:t>
      </w:r>
      <w:r>
        <w:rPr>
          <w:noProof/>
        </w:rPr>
        <w:t xml:space="preserve"> PROVISIONS</w:t>
      </w:r>
    </w:p>
    <w:p w:rsidR="00AE0130" w:rsidRPr="00817E6D" w:rsidRDefault="00EC044F" w:rsidP="00817E6D">
      <w:pPr>
        <w:pStyle w:val="Titrearticle"/>
        <w:rPr>
          <w:noProof/>
        </w:rPr>
      </w:pPr>
      <w:r w:rsidRPr="004B1E62">
        <w:rPr>
          <w:noProof/>
        </w:rPr>
        <w:t>Article 1</w:t>
      </w:r>
      <w:r w:rsidR="00817E6D">
        <w:rPr>
          <w:noProof/>
        </w:rPr>
        <w:br/>
      </w:r>
      <w:r w:rsidR="008B562B">
        <w:rPr>
          <w:b/>
          <w:i w:val="0"/>
          <w:noProof/>
        </w:rPr>
        <w:t>Subject matter</w:t>
      </w:r>
    </w:p>
    <w:p w:rsidR="004A4938" w:rsidRDefault="00DF1A0F" w:rsidP="00DF1A0F">
      <w:pPr>
        <w:pStyle w:val="ManualNumPar1"/>
        <w:rPr>
          <w:noProof/>
        </w:rPr>
      </w:pPr>
      <w:r w:rsidRPr="00DF1A0F">
        <w:t>1.</w:t>
      </w:r>
      <w:r w:rsidRPr="00DF1A0F">
        <w:tab/>
      </w:r>
      <w:r w:rsidR="003B7B89" w:rsidRPr="001A6237">
        <w:rPr>
          <w:noProof/>
        </w:rPr>
        <w:t>T</w:t>
      </w:r>
      <w:r w:rsidR="575A1B00" w:rsidRPr="001A6237">
        <w:rPr>
          <w:noProof/>
        </w:rPr>
        <w:t xml:space="preserve">his Regulation </w:t>
      </w:r>
      <w:r w:rsidR="000055C9" w:rsidRPr="001A6237">
        <w:rPr>
          <w:noProof/>
        </w:rPr>
        <w:t>lays down rules</w:t>
      </w:r>
      <w:r w:rsidR="575A1B00" w:rsidRPr="006F599C">
        <w:rPr>
          <w:noProof/>
        </w:rPr>
        <w:t xml:space="preserve"> to</w:t>
      </w:r>
      <w:r w:rsidR="575A1B00" w:rsidRPr="00D50102">
        <w:rPr>
          <w:noProof/>
        </w:rPr>
        <w:t xml:space="preserve"> contribute</w:t>
      </w:r>
      <w:r w:rsidR="004A4938">
        <w:rPr>
          <w:noProof/>
        </w:rPr>
        <w:t xml:space="preserve"> to:</w:t>
      </w:r>
      <w:r w:rsidR="575A1B00" w:rsidRPr="00D50102">
        <w:rPr>
          <w:noProof/>
        </w:rPr>
        <w:t xml:space="preserve"> </w:t>
      </w:r>
    </w:p>
    <w:p w:rsidR="004A4938" w:rsidRDefault="00DF1A0F" w:rsidP="00DF1A0F">
      <w:pPr>
        <w:pStyle w:val="Point1"/>
        <w:rPr>
          <w:noProof/>
        </w:rPr>
      </w:pPr>
      <w:r w:rsidRPr="00DF1A0F">
        <w:t>(a)</w:t>
      </w:r>
      <w:r w:rsidRPr="00DF1A0F">
        <w:tab/>
      </w:r>
      <w:r w:rsidR="575A1B00" w:rsidRPr="00D50102">
        <w:rPr>
          <w:noProof/>
        </w:rPr>
        <w:t xml:space="preserve">the </w:t>
      </w:r>
      <w:r w:rsidR="4725FFEC" w:rsidRPr="00D50102">
        <w:rPr>
          <w:noProof/>
        </w:rPr>
        <w:t>continuous</w:t>
      </w:r>
      <w:r w:rsidR="05707DE2" w:rsidRPr="00D50102">
        <w:rPr>
          <w:noProof/>
        </w:rPr>
        <w:t>, long</w:t>
      </w:r>
      <w:r w:rsidR="38173493" w:rsidRPr="00D50102">
        <w:rPr>
          <w:noProof/>
        </w:rPr>
        <w:t>-</w:t>
      </w:r>
      <w:r w:rsidR="05707DE2" w:rsidRPr="00D50102">
        <w:rPr>
          <w:noProof/>
        </w:rPr>
        <w:t>term</w:t>
      </w:r>
      <w:r w:rsidR="4725FFEC" w:rsidRPr="00D50102">
        <w:rPr>
          <w:noProof/>
        </w:rPr>
        <w:t xml:space="preserve"> and sustained </w:t>
      </w:r>
      <w:r w:rsidR="575A1B00" w:rsidRPr="00D50102">
        <w:rPr>
          <w:noProof/>
        </w:rPr>
        <w:t>recovery of biodiverse and resilient nature across the Union’s land and sea areas through the restoration of ecosystems</w:t>
      </w:r>
      <w:r w:rsidR="004A4938">
        <w:rPr>
          <w:noProof/>
        </w:rPr>
        <w:t>;</w:t>
      </w:r>
    </w:p>
    <w:p w:rsidR="004A4938" w:rsidRDefault="00DF1A0F" w:rsidP="00DF1A0F">
      <w:pPr>
        <w:pStyle w:val="Point1"/>
        <w:rPr>
          <w:noProof/>
        </w:rPr>
      </w:pPr>
      <w:r w:rsidRPr="00DF1A0F">
        <w:t>(b)</w:t>
      </w:r>
      <w:r w:rsidRPr="00DF1A0F">
        <w:tab/>
      </w:r>
      <w:r w:rsidR="704A463B" w:rsidRPr="00D50102">
        <w:rPr>
          <w:noProof/>
        </w:rPr>
        <w:t xml:space="preserve">achieving </w:t>
      </w:r>
      <w:r w:rsidR="004A4938">
        <w:rPr>
          <w:noProof/>
        </w:rPr>
        <w:t xml:space="preserve">the </w:t>
      </w:r>
      <w:r w:rsidR="575A1B00" w:rsidRPr="00D50102">
        <w:rPr>
          <w:noProof/>
        </w:rPr>
        <w:t>Union</w:t>
      </w:r>
      <w:r w:rsidR="004A4938">
        <w:rPr>
          <w:noProof/>
        </w:rPr>
        <w:t>’s</w:t>
      </w:r>
      <w:r w:rsidR="575A1B00" w:rsidRPr="00D50102">
        <w:rPr>
          <w:noProof/>
        </w:rPr>
        <w:t xml:space="preserve"> </w:t>
      </w:r>
      <w:r w:rsidR="00916422">
        <w:rPr>
          <w:noProof/>
        </w:rPr>
        <w:t xml:space="preserve">overarching </w:t>
      </w:r>
      <w:r w:rsidR="001204A9">
        <w:rPr>
          <w:noProof/>
        </w:rPr>
        <w:t>objectives concerning</w:t>
      </w:r>
      <w:r w:rsidR="001204A9" w:rsidRPr="00D50102">
        <w:rPr>
          <w:noProof/>
        </w:rPr>
        <w:t xml:space="preserve"> </w:t>
      </w:r>
      <w:r w:rsidR="575A1B00" w:rsidRPr="00D50102">
        <w:rPr>
          <w:noProof/>
        </w:rPr>
        <w:t xml:space="preserve">climate </w:t>
      </w:r>
      <w:r w:rsidR="00EB307D">
        <w:rPr>
          <w:noProof/>
        </w:rPr>
        <w:t xml:space="preserve">change </w:t>
      </w:r>
      <w:r w:rsidR="575A1B00" w:rsidRPr="00D50102">
        <w:rPr>
          <w:noProof/>
        </w:rPr>
        <w:t xml:space="preserve">mitigation and </w:t>
      </w:r>
      <w:r w:rsidR="09EDAE1D" w:rsidRPr="00D50102">
        <w:rPr>
          <w:noProof/>
        </w:rPr>
        <w:t>climate</w:t>
      </w:r>
      <w:r w:rsidR="00553051">
        <w:rPr>
          <w:noProof/>
        </w:rPr>
        <w:t xml:space="preserve"> change</w:t>
      </w:r>
      <w:r w:rsidR="09EDAE1D" w:rsidRPr="00D50102">
        <w:rPr>
          <w:noProof/>
        </w:rPr>
        <w:t xml:space="preserve"> </w:t>
      </w:r>
      <w:r w:rsidR="575A1B00" w:rsidRPr="00D50102">
        <w:rPr>
          <w:noProof/>
        </w:rPr>
        <w:t>adaptation</w:t>
      </w:r>
      <w:r w:rsidR="004A4938">
        <w:rPr>
          <w:noProof/>
        </w:rPr>
        <w:t>;</w:t>
      </w:r>
      <w:r w:rsidR="00886F48">
        <w:rPr>
          <w:noProof/>
        </w:rPr>
        <w:t xml:space="preserve"> </w:t>
      </w:r>
    </w:p>
    <w:p w:rsidR="007C65E2" w:rsidRPr="00D50102" w:rsidRDefault="00DF1A0F" w:rsidP="00DF1A0F">
      <w:pPr>
        <w:pStyle w:val="Point1"/>
        <w:rPr>
          <w:noProof/>
        </w:rPr>
      </w:pPr>
      <w:r w:rsidRPr="00DF1A0F">
        <w:t>(c)</w:t>
      </w:r>
      <w:r w:rsidRPr="00DF1A0F">
        <w:tab/>
      </w:r>
      <w:r w:rsidR="575A1B00" w:rsidRPr="00D50102">
        <w:rPr>
          <w:noProof/>
        </w:rPr>
        <w:t xml:space="preserve">meeting </w:t>
      </w:r>
      <w:r w:rsidR="004A4938">
        <w:rPr>
          <w:noProof/>
        </w:rPr>
        <w:t xml:space="preserve">the </w:t>
      </w:r>
      <w:r w:rsidR="575A1B00" w:rsidRPr="00D50102">
        <w:rPr>
          <w:noProof/>
        </w:rPr>
        <w:t>U</w:t>
      </w:r>
      <w:r w:rsidR="003B7B89">
        <w:rPr>
          <w:noProof/>
        </w:rPr>
        <w:t>nion</w:t>
      </w:r>
      <w:r w:rsidR="004A4938">
        <w:rPr>
          <w:noProof/>
        </w:rPr>
        <w:t>’s</w:t>
      </w:r>
      <w:r w:rsidR="575A1B00" w:rsidRPr="00D50102">
        <w:rPr>
          <w:noProof/>
        </w:rPr>
        <w:t xml:space="preserve"> international</w:t>
      </w:r>
      <w:r w:rsidR="00886F48">
        <w:rPr>
          <w:noProof/>
        </w:rPr>
        <w:t xml:space="preserve"> </w:t>
      </w:r>
      <w:r w:rsidR="575A1B00" w:rsidRPr="00D50102">
        <w:rPr>
          <w:noProof/>
        </w:rPr>
        <w:t>commitments.</w:t>
      </w:r>
      <w:r w:rsidR="00886F48">
        <w:rPr>
          <w:noProof/>
        </w:rPr>
        <w:t xml:space="preserve"> </w:t>
      </w:r>
    </w:p>
    <w:p w:rsidR="003B7B89" w:rsidRPr="003B7B89" w:rsidRDefault="00DF1A0F" w:rsidP="00DF1A0F">
      <w:pPr>
        <w:pStyle w:val="ManualNumPar1"/>
        <w:rPr>
          <w:noProof/>
          <w:lang w:eastAsia="en-GB"/>
        </w:rPr>
      </w:pPr>
      <w:r w:rsidRPr="00DF1A0F">
        <w:t>2.</w:t>
      </w:r>
      <w:r w:rsidRPr="00DF1A0F">
        <w:tab/>
      </w:r>
      <w:r w:rsidR="007C65E2" w:rsidRPr="00D50102">
        <w:rPr>
          <w:noProof/>
        </w:rPr>
        <w:t xml:space="preserve">This Regulation establishes a framework </w:t>
      </w:r>
      <w:r w:rsidR="002B3B13" w:rsidRPr="00D50102">
        <w:rPr>
          <w:noProof/>
        </w:rPr>
        <w:t xml:space="preserve">within which </w:t>
      </w:r>
      <w:r w:rsidR="007C65E2" w:rsidRPr="00D50102">
        <w:rPr>
          <w:noProof/>
        </w:rPr>
        <w:t>Member S</w:t>
      </w:r>
      <w:r w:rsidR="002B3B13" w:rsidRPr="00D50102">
        <w:rPr>
          <w:noProof/>
        </w:rPr>
        <w:t>tate</w:t>
      </w:r>
      <w:r w:rsidR="00FA47A9" w:rsidRPr="00D50102">
        <w:rPr>
          <w:noProof/>
        </w:rPr>
        <w:t>s</w:t>
      </w:r>
      <w:r w:rsidR="002B3B13" w:rsidRPr="00D50102">
        <w:rPr>
          <w:noProof/>
        </w:rPr>
        <w:t xml:space="preserve"> sha</w:t>
      </w:r>
      <w:r w:rsidR="00FA47A9" w:rsidRPr="00D50102">
        <w:rPr>
          <w:noProof/>
        </w:rPr>
        <w:t>l</w:t>
      </w:r>
      <w:r w:rsidR="002B3B13" w:rsidRPr="00D50102">
        <w:rPr>
          <w:noProof/>
        </w:rPr>
        <w:t>l</w:t>
      </w:r>
      <w:r w:rsidR="007C65E2" w:rsidRPr="00D50102">
        <w:rPr>
          <w:noProof/>
        </w:rPr>
        <w:t xml:space="preserve"> put in place</w:t>
      </w:r>
      <w:r w:rsidR="00704795">
        <w:rPr>
          <w:noProof/>
        </w:rPr>
        <w:t>,</w:t>
      </w:r>
      <w:r w:rsidR="00771695">
        <w:rPr>
          <w:noProof/>
        </w:rPr>
        <w:t xml:space="preserve"> </w:t>
      </w:r>
      <w:r w:rsidR="00F06C4C">
        <w:rPr>
          <w:noProof/>
        </w:rPr>
        <w:t>without delay</w:t>
      </w:r>
      <w:r w:rsidR="002B3B13" w:rsidRPr="00D50102">
        <w:rPr>
          <w:noProof/>
        </w:rPr>
        <w:t>,</w:t>
      </w:r>
      <w:r w:rsidR="00B96B95">
        <w:rPr>
          <w:noProof/>
        </w:rPr>
        <w:t xml:space="preserve"> effective and area-based</w:t>
      </w:r>
      <w:r w:rsidR="003B7B89">
        <w:rPr>
          <w:noProof/>
        </w:rPr>
        <w:t xml:space="preserve"> </w:t>
      </w:r>
      <w:r w:rsidR="007C65E2" w:rsidRPr="00D50102">
        <w:rPr>
          <w:noProof/>
        </w:rPr>
        <w:t>restoration measure</w:t>
      </w:r>
      <w:r w:rsidR="002B3B13" w:rsidRPr="00D50102">
        <w:rPr>
          <w:noProof/>
        </w:rPr>
        <w:t xml:space="preserve">s which together </w:t>
      </w:r>
      <w:r w:rsidR="001F29CD" w:rsidRPr="00D50102">
        <w:rPr>
          <w:noProof/>
        </w:rPr>
        <w:t>shall</w:t>
      </w:r>
      <w:r w:rsidR="004A4938">
        <w:rPr>
          <w:noProof/>
        </w:rPr>
        <w:t xml:space="preserve"> cover</w:t>
      </w:r>
      <w:r w:rsidR="005B62FF">
        <w:rPr>
          <w:noProof/>
        </w:rPr>
        <w:t>, by 2030,</w:t>
      </w:r>
      <w:r w:rsidR="001F29CD" w:rsidRPr="00D50102">
        <w:rPr>
          <w:noProof/>
        </w:rPr>
        <w:t xml:space="preserve"> </w:t>
      </w:r>
      <w:r w:rsidR="007C65E2" w:rsidRPr="00D50102">
        <w:rPr>
          <w:noProof/>
        </w:rPr>
        <w:t xml:space="preserve">at least </w:t>
      </w:r>
      <w:r w:rsidR="00093F47">
        <w:rPr>
          <w:noProof/>
        </w:rPr>
        <w:t>20</w:t>
      </w:r>
      <w:r w:rsidR="004A4938">
        <w:rPr>
          <w:noProof/>
        </w:rPr>
        <w:t xml:space="preserve"> </w:t>
      </w:r>
      <w:r w:rsidR="00093F47">
        <w:rPr>
          <w:noProof/>
        </w:rPr>
        <w:t>% of the Union’s land and</w:t>
      </w:r>
      <w:r w:rsidR="37945850" w:rsidRPr="00D50102">
        <w:rPr>
          <w:noProof/>
        </w:rPr>
        <w:t xml:space="preserve"> </w:t>
      </w:r>
      <w:r w:rsidR="007C65E2" w:rsidRPr="00D50102">
        <w:rPr>
          <w:noProof/>
        </w:rPr>
        <w:t xml:space="preserve">sea areas </w:t>
      </w:r>
      <w:r w:rsidR="00FA47A9" w:rsidRPr="00D50102">
        <w:rPr>
          <w:noProof/>
        </w:rPr>
        <w:t>and</w:t>
      </w:r>
      <w:r w:rsidR="004A4938">
        <w:rPr>
          <w:noProof/>
        </w:rPr>
        <w:t>,</w:t>
      </w:r>
      <w:r w:rsidR="005B62FF">
        <w:rPr>
          <w:noProof/>
        </w:rPr>
        <w:t xml:space="preserve"> by 2050, </w:t>
      </w:r>
      <w:r w:rsidR="00053DED" w:rsidRPr="00D50102">
        <w:rPr>
          <w:noProof/>
        </w:rPr>
        <w:t>all ecosystems in need of restoration</w:t>
      </w:r>
      <w:r w:rsidR="00FA47A9" w:rsidRPr="00D50102">
        <w:rPr>
          <w:noProof/>
        </w:rPr>
        <w:t>.</w:t>
      </w:r>
      <w:r w:rsidR="00FA47A9" w:rsidRPr="523BE12D">
        <w:rPr>
          <w:noProof/>
          <w:lang w:eastAsia="en-GB"/>
        </w:rPr>
        <w:t xml:space="preserve"> </w:t>
      </w:r>
    </w:p>
    <w:p w:rsidR="00150F93" w:rsidRPr="00B13078" w:rsidRDefault="00150F93" w:rsidP="00E81D73">
      <w:pPr>
        <w:rPr>
          <w:noProof/>
        </w:rPr>
      </w:pPr>
    </w:p>
    <w:p w:rsidR="001F584C" w:rsidRPr="004B1E62" w:rsidRDefault="00DC2A5E" w:rsidP="00817E6D">
      <w:pPr>
        <w:pStyle w:val="Titrearticle"/>
        <w:rPr>
          <w:noProof/>
        </w:rPr>
      </w:pPr>
      <w:r w:rsidRPr="00075D4D">
        <w:rPr>
          <w:noProof/>
        </w:rPr>
        <w:t>Article 2</w:t>
      </w:r>
      <w:r w:rsidR="00817E6D">
        <w:rPr>
          <w:noProof/>
        </w:rPr>
        <w:br/>
      </w:r>
      <w:r w:rsidR="00C74310">
        <w:rPr>
          <w:b/>
          <w:i w:val="0"/>
          <w:noProof/>
        </w:rPr>
        <w:t>Geographical s</w:t>
      </w:r>
      <w:r w:rsidR="001F584C" w:rsidRPr="00817E6D">
        <w:rPr>
          <w:b/>
          <w:i w:val="0"/>
          <w:noProof/>
        </w:rPr>
        <w:t>cope</w:t>
      </w:r>
    </w:p>
    <w:p w:rsidR="001F584C" w:rsidRPr="00E75E56" w:rsidRDefault="117F252E" w:rsidP="00093F47">
      <w:pPr>
        <w:rPr>
          <w:noProof/>
        </w:rPr>
      </w:pPr>
      <w:r w:rsidRPr="00E75E56">
        <w:rPr>
          <w:noProof/>
        </w:rPr>
        <w:t>This Regulation applies to ecosystems</w:t>
      </w:r>
      <w:r w:rsidR="00623DBD">
        <w:rPr>
          <w:noProof/>
        </w:rPr>
        <w:t xml:space="preserve"> referred to in Articles 4 </w:t>
      </w:r>
      <w:r w:rsidR="009C652B">
        <w:rPr>
          <w:noProof/>
        </w:rPr>
        <w:t>to</w:t>
      </w:r>
      <w:r w:rsidR="00623DBD">
        <w:rPr>
          <w:noProof/>
        </w:rPr>
        <w:t xml:space="preserve"> 10</w:t>
      </w:r>
      <w:r w:rsidRPr="00E75E56">
        <w:rPr>
          <w:noProof/>
        </w:rPr>
        <w:t>:</w:t>
      </w:r>
    </w:p>
    <w:p w:rsidR="001F584C" w:rsidRDefault="00DF1A0F" w:rsidP="00DF1A0F">
      <w:pPr>
        <w:pStyle w:val="Point1"/>
        <w:rPr>
          <w:noProof/>
        </w:rPr>
      </w:pPr>
      <w:r w:rsidRPr="00DF1A0F">
        <w:t>(a)</w:t>
      </w:r>
      <w:r w:rsidRPr="00DF1A0F">
        <w:tab/>
      </w:r>
      <w:r w:rsidR="001F584C" w:rsidRPr="004B1E62">
        <w:rPr>
          <w:noProof/>
        </w:rPr>
        <w:t>in the territory of Member States;</w:t>
      </w:r>
    </w:p>
    <w:p w:rsidR="008270D0" w:rsidRDefault="00DF1A0F" w:rsidP="00DF1A0F">
      <w:pPr>
        <w:pStyle w:val="Point1"/>
        <w:rPr>
          <w:noProof/>
        </w:rPr>
      </w:pPr>
      <w:r w:rsidRPr="00DF1A0F">
        <w:t>(b)</w:t>
      </w:r>
      <w:r w:rsidRPr="00DF1A0F">
        <w:tab/>
      </w:r>
      <w:r w:rsidR="007A4336">
        <w:rPr>
          <w:noProof/>
        </w:rPr>
        <w:t xml:space="preserve">in waters, the seabed and subsoil on the seaward side of the baseline from which the extent of the territorial waters is measured extending to the outmost reach of the area where a Member State exercises sovereign rights, in accordance with the </w:t>
      </w:r>
      <w:r w:rsidR="00F71122">
        <w:rPr>
          <w:noProof/>
        </w:rPr>
        <w:t>1982 United Nations Convention on the Law of the Sea</w:t>
      </w:r>
      <w:r w:rsidR="00704795">
        <w:rPr>
          <w:noProof/>
        </w:rPr>
        <w:t>.</w:t>
      </w:r>
    </w:p>
    <w:p w:rsidR="001F584C" w:rsidRPr="004B1E62" w:rsidRDefault="001F584C" w:rsidP="00F86300">
      <w:pPr>
        <w:rPr>
          <w:noProof/>
        </w:rPr>
      </w:pPr>
      <w:r w:rsidRPr="004B1E62">
        <w:rPr>
          <w:noProof/>
        </w:rPr>
        <w:t xml:space="preserve"> </w:t>
      </w:r>
    </w:p>
    <w:p w:rsidR="00CE704A" w:rsidRPr="004B1E62" w:rsidRDefault="00CE704A" w:rsidP="00A3635E">
      <w:pPr>
        <w:rPr>
          <w:noProof/>
        </w:rPr>
      </w:pPr>
    </w:p>
    <w:p w:rsidR="006A40E2" w:rsidRPr="004B1E62" w:rsidRDefault="006A40E2" w:rsidP="00817E6D">
      <w:pPr>
        <w:pStyle w:val="Titrearticle"/>
        <w:rPr>
          <w:noProof/>
        </w:rPr>
      </w:pPr>
      <w:r w:rsidRPr="004B1E62">
        <w:rPr>
          <w:noProof/>
        </w:rPr>
        <w:t>Article 3</w:t>
      </w:r>
      <w:r w:rsidR="00817E6D">
        <w:rPr>
          <w:noProof/>
        </w:rPr>
        <w:br/>
      </w:r>
      <w:r w:rsidRPr="00817E6D">
        <w:rPr>
          <w:b/>
          <w:i w:val="0"/>
          <w:noProof/>
        </w:rPr>
        <w:t>Definitions</w:t>
      </w:r>
      <w:r w:rsidR="00DC2A5E" w:rsidRPr="004B1E62">
        <w:rPr>
          <w:noProof/>
        </w:rPr>
        <w:t xml:space="preserve"> </w:t>
      </w:r>
    </w:p>
    <w:p w:rsidR="00697E32" w:rsidRPr="00E75E56" w:rsidRDefault="00697E32" w:rsidP="00B323CD">
      <w:pPr>
        <w:rPr>
          <w:noProof/>
        </w:rPr>
      </w:pPr>
      <w:r w:rsidRPr="00E75E56">
        <w:rPr>
          <w:noProof/>
        </w:rPr>
        <w:t xml:space="preserve">The following definitions apply: </w:t>
      </w:r>
    </w:p>
    <w:p w:rsidR="00371418" w:rsidRPr="00A445DE" w:rsidRDefault="00DF1A0F" w:rsidP="00DF1A0F">
      <w:pPr>
        <w:pStyle w:val="Point0"/>
        <w:rPr>
          <w:noProof/>
        </w:rPr>
      </w:pPr>
      <w:r w:rsidRPr="00DF1A0F">
        <w:t>(1)</w:t>
      </w:r>
      <w:r w:rsidRPr="00DF1A0F">
        <w:tab/>
      </w:r>
      <w:r w:rsidR="00697E32">
        <w:rPr>
          <w:noProof/>
        </w:rPr>
        <w:t>‘ecosystem’ means a dynamic complex of plant, animal, and microorganism communities and their non-living environment</w:t>
      </w:r>
      <w:r w:rsidR="002521F1">
        <w:rPr>
          <w:noProof/>
        </w:rPr>
        <w:t>,</w:t>
      </w:r>
      <w:r w:rsidR="00697E32">
        <w:rPr>
          <w:noProof/>
        </w:rPr>
        <w:t xml:space="preserve"> i</w:t>
      </w:r>
      <w:r w:rsidR="00371418">
        <w:rPr>
          <w:noProof/>
        </w:rPr>
        <w:t>nteracting as a functional unit</w:t>
      </w:r>
      <w:r w:rsidR="00A445DE">
        <w:rPr>
          <w:noProof/>
        </w:rPr>
        <w:t>,</w:t>
      </w:r>
      <w:r w:rsidR="00A67723">
        <w:rPr>
          <w:noProof/>
        </w:rPr>
        <w:t xml:space="preserve"> </w:t>
      </w:r>
      <w:r w:rsidR="00A67723" w:rsidRPr="00A445DE">
        <w:rPr>
          <w:noProof/>
        </w:rPr>
        <w:t>and</w:t>
      </w:r>
      <w:r w:rsidR="00BE0B3D" w:rsidRPr="00A445DE">
        <w:rPr>
          <w:noProof/>
        </w:rPr>
        <w:t xml:space="preserve"> include</w:t>
      </w:r>
      <w:r w:rsidR="73CBAF6D" w:rsidRPr="00A445DE">
        <w:rPr>
          <w:noProof/>
        </w:rPr>
        <w:t>s</w:t>
      </w:r>
      <w:r w:rsidR="00BE0B3D" w:rsidRPr="00A445DE">
        <w:rPr>
          <w:noProof/>
        </w:rPr>
        <w:t xml:space="preserve"> habitat types, habitats of species and species populations;</w:t>
      </w:r>
    </w:p>
    <w:p w:rsidR="00754721" w:rsidRPr="00D50102" w:rsidRDefault="00DF1A0F" w:rsidP="00DF1A0F">
      <w:pPr>
        <w:pStyle w:val="Point0"/>
        <w:rPr>
          <w:noProof/>
        </w:rPr>
      </w:pPr>
      <w:r w:rsidRPr="00DF1A0F">
        <w:t>(2)</w:t>
      </w:r>
      <w:r w:rsidRPr="00DF1A0F">
        <w:tab/>
      </w:r>
      <w:r w:rsidR="00BE0B3D" w:rsidRPr="009F0687">
        <w:rPr>
          <w:noProof/>
        </w:rPr>
        <w:t xml:space="preserve">‘habitat of </w:t>
      </w:r>
      <w:r w:rsidR="00506F75">
        <w:rPr>
          <w:noProof/>
        </w:rPr>
        <w:t xml:space="preserve">a </w:t>
      </w:r>
      <w:r w:rsidR="00BE0B3D" w:rsidRPr="009F0687">
        <w:rPr>
          <w:noProof/>
        </w:rPr>
        <w:t xml:space="preserve">species’ means </w:t>
      </w:r>
      <w:r w:rsidR="00506F75">
        <w:rPr>
          <w:noProof/>
        </w:rPr>
        <w:t xml:space="preserve">an </w:t>
      </w:r>
      <w:r w:rsidR="00BE0B3D" w:rsidRPr="009F0687">
        <w:rPr>
          <w:noProof/>
        </w:rPr>
        <w:t xml:space="preserve">environment </w:t>
      </w:r>
      <w:r w:rsidR="00BE0B3D" w:rsidRPr="00506F75">
        <w:rPr>
          <w:noProof/>
        </w:rPr>
        <w:t xml:space="preserve">defined </w:t>
      </w:r>
      <w:r w:rsidR="00BE0B3D" w:rsidRPr="009F0687">
        <w:rPr>
          <w:noProof/>
        </w:rPr>
        <w:t>by specific abiotic and biotic factors, in which the species lives at any stage of its biological cycle;</w:t>
      </w:r>
      <w:r w:rsidR="00506F75">
        <w:rPr>
          <w:noProof/>
        </w:rPr>
        <w:t xml:space="preserve"> </w:t>
      </w:r>
    </w:p>
    <w:p w:rsidR="001A6237" w:rsidRPr="00F86300" w:rsidRDefault="00DF1A0F" w:rsidP="00DF1A0F">
      <w:pPr>
        <w:pStyle w:val="Point0"/>
        <w:rPr>
          <w:noProof/>
        </w:rPr>
      </w:pPr>
      <w:r w:rsidRPr="00DF1A0F">
        <w:t>(3)</w:t>
      </w:r>
      <w:r w:rsidRPr="00DF1A0F">
        <w:tab/>
      </w:r>
      <w:r w:rsidR="547992D1">
        <w:rPr>
          <w:noProof/>
        </w:rPr>
        <w:t xml:space="preserve">‘restoration’ means the process of </w:t>
      </w:r>
      <w:r w:rsidR="00E00253">
        <w:rPr>
          <w:noProof/>
        </w:rPr>
        <w:t xml:space="preserve">actively or passively </w:t>
      </w:r>
      <w:r w:rsidR="547992D1">
        <w:rPr>
          <w:noProof/>
        </w:rPr>
        <w:t>assisting the recovery of an ecosystem to</w:t>
      </w:r>
      <w:r w:rsidR="3610AF33">
        <w:rPr>
          <w:noProof/>
        </w:rPr>
        <w:t>wards or to</w:t>
      </w:r>
      <w:r w:rsidR="547992D1">
        <w:rPr>
          <w:noProof/>
        </w:rPr>
        <w:t xml:space="preserve"> good condition</w:t>
      </w:r>
      <w:r w:rsidR="002F1676">
        <w:rPr>
          <w:noProof/>
        </w:rPr>
        <w:t>,</w:t>
      </w:r>
      <w:r w:rsidR="000713EE">
        <w:rPr>
          <w:noProof/>
        </w:rPr>
        <w:t xml:space="preserve"> </w:t>
      </w:r>
      <w:r w:rsidR="00E62F84">
        <w:rPr>
          <w:noProof/>
        </w:rPr>
        <w:t xml:space="preserve">of </w:t>
      </w:r>
      <w:r w:rsidR="00E45A9E">
        <w:rPr>
          <w:noProof/>
        </w:rPr>
        <w:t>a habitat type to the highest level of condition attainable</w:t>
      </w:r>
      <w:r w:rsidR="0038717A">
        <w:rPr>
          <w:noProof/>
        </w:rPr>
        <w:t xml:space="preserve"> and to its favourable reference area</w:t>
      </w:r>
      <w:r w:rsidR="00E45A9E">
        <w:rPr>
          <w:noProof/>
        </w:rPr>
        <w:t xml:space="preserve">, </w:t>
      </w:r>
      <w:r w:rsidR="00E62F84">
        <w:rPr>
          <w:noProof/>
        </w:rPr>
        <w:t xml:space="preserve">of </w:t>
      </w:r>
      <w:r w:rsidR="00783C56">
        <w:rPr>
          <w:noProof/>
        </w:rPr>
        <w:t>a habitat of a species to a sufficient quality and quantity</w:t>
      </w:r>
      <w:r w:rsidR="00D65AE5">
        <w:rPr>
          <w:noProof/>
        </w:rPr>
        <w:t>,</w:t>
      </w:r>
      <w:r w:rsidR="00783C56">
        <w:rPr>
          <w:noProof/>
        </w:rPr>
        <w:t xml:space="preserve"> or </w:t>
      </w:r>
      <w:r w:rsidR="00E62F84">
        <w:rPr>
          <w:noProof/>
        </w:rPr>
        <w:t xml:space="preserve">of </w:t>
      </w:r>
      <w:r w:rsidR="00783C56">
        <w:rPr>
          <w:noProof/>
        </w:rPr>
        <w:t>species populations</w:t>
      </w:r>
      <w:r w:rsidR="00EC38D9">
        <w:rPr>
          <w:noProof/>
        </w:rPr>
        <w:t xml:space="preserve"> to </w:t>
      </w:r>
      <w:r w:rsidR="0038717A">
        <w:rPr>
          <w:noProof/>
        </w:rPr>
        <w:t>satisfactory levels</w:t>
      </w:r>
      <w:r w:rsidR="002E5DDA">
        <w:rPr>
          <w:noProof/>
        </w:rPr>
        <w:t>,</w:t>
      </w:r>
      <w:r w:rsidR="00783C56">
        <w:rPr>
          <w:noProof/>
        </w:rPr>
        <w:t xml:space="preserve"> </w:t>
      </w:r>
      <w:r w:rsidR="547992D1">
        <w:rPr>
          <w:noProof/>
        </w:rPr>
        <w:t xml:space="preserve">as a means of conserving </w:t>
      </w:r>
      <w:r w:rsidR="547992D1" w:rsidRPr="001D055F">
        <w:rPr>
          <w:noProof/>
        </w:rPr>
        <w:t>or</w:t>
      </w:r>
      <w:r w:rsidR="547992D1">
        <w:rPr>
          <w:noProof/>
        </w:rPr>
        <w:t xml:space="preserve"> </w:t>
      </w:r>
      <w:r w:rsidR="612A47AE">
        <w:rPr>
          <w:noProof/>
        </w:rPr>
        <w:t>enhancing</w:t>
      </w:r>
      <w:r w:rsidR="547992D1">
        <w:rPr>
          <w:noProof/>
        </w:rPr>
        <w:t xml:space="preserve"> biodiversity and ecosystem resilience</w:t>
      </w:r>
      <w:r w:rsidR="0D857D6E">
        <w:rPr>
          <w:noProof/>
        </w:rPr>
        <w:t>;</w:t>
      </w:r>
    </w:p>
    <w:p w:rsidR="007113FC" w:rsidRPr="00F86300" w:rsidRDefault="00DF1A0F" w:rsidP="00DF1A0F">
      <w:pPr>
        <w:pStyle w:val="Point0"/>
        <w:rPr>
          <w:noProof/>
        </w:rPr>
      </w:pPr>
      <w:r w:rsidRPr="00DF1A0F">
        <w:t>(4)</w:t>
      </w:r>
      <w:r w:rsidRPr="00DF1A0F">
        <w:tab/>
      </w:r>
      <w:r w:rsidR="50DED17B">
        <w:rPr>
          <w:noProof/>
        </w:rPr>
        <w:t>‘good condition’ means</w:t>
      </w:r>
      <w:r w:rsidR="008968E9">
        <w:rPr>
          <w:noProof/>
        </w:rPr>
        <w:t xml:space="preserve"> </w:t>
      </w:r>
      <w:r w:rsidR="50DED17B">
        <w:rPr>
          <w:noProof/>
        </w:rPr>
        <w:t xml:space="preserve">a </w:t>
      </w:r>
      <w:r w:rsidR="008968E9">
        <w:rPr>
          <w:noProof/>
        </w:rPr>
        <w:t xml:space="preserve">state </w:t>
      </w:r>
      <w:r w:rsidR="50DED17B">
        <w:rPr>
          <w:noProof/>
        </w:rPr>
        <w:t xml:space="preserve">where </w:t>
      </w:r>
      <w:r w:rsidR="005509BF">
        <w:rPr>
          <w:noProof/>
        </w:rPr>
        <w:t xml:space="preserve">the </w:t>
      </w:r>
      <w:r w:rsidR="50DED17B">
        <w:rPr>
          <w:noProof/>
        </w:rPr>
        <w:t>key characteristics of an ecosystem</w:t>
      </w:r>
      <w:r w:rsidR="008968E9">
        <w:rPr>
          <w:noProof/>
        </w:rPr>
        <w:t>, namely</w:t>
      </w:r>
      <w:r w:rsidR="50DED17B">
        <w:rPr>
          <w:noProof/>
        </w:rPr>
        <w:t xml:space="preserve"> </w:t>
      </w:r>
      <w:r w:rsidR="00F06C4C">
        <w:rPr>
          <w:noProof/>
        </w:rPr>
        <w:t>its</w:t>
      </w:r>
      <w:r w:rsidR="000F3933">
        <w:rPr>
          <w:noProof/>
        </w:rPr>
        <w:t xml:space="preserve"> </w:t>
      </w:r>
      <w:r w:rsidR="50DED17B">
        <w:rPr>
          <w:noProof/>
        </w:rPr>
        <w:t>physical</w:t>
      </w:r>
      <w:r w:rsidR="09EDAE1D">
        <w:rPr>
          <w:noProof/>
        </w:rPr>
        <w:t>,</w:t>
      </w:r>
      <w:r w:rsidR="50DED17B">
        <w:rPr>
          <w:noProof/>
        </w:rPr>
        <w:t xml:space="preserve"> chemical</w:t>
      </w:r>
      <w:r w:rsidR="09EDAE1D">
        <w:rPr>
          <w:noProof/>
        </w:rPr>
        <w:t>,</w:t>
      </w:r>
      <w:r w:rsidR="50DED17B">
        <w:rPr>
          <w:noProof/>
        </w:rPr>
        <w:t xml:space="preserve"> composition</w:t>
      </w:r>
      <w:r w:rsidR="5149D455">
        <w:rPr>
          <w:noProof/>
        </w:rPr>
        <w:t>al</w:t>
      </w:r>
      <w:r w:rsidR="50DED17B">
        <w:rPr>
          <w:noProof/>
        </w:rPr>
        <w:t>, structural</w:t>
      </w:r>
      <w:r w:rsidR="008968E9">
        <w:rPr>
          <w:noProof/>
        </w:rPr>
        <w:t xml:space="preserve"> and</w:t>
      </w:r>
      <w:r w:rsidR="50DED17B">
        <w:rPr>
          <w:noProof/>
        </w:rPr>
        <w:t xml:space="preserve"> function</w:t>
      </w:r>
      <w:r w:rsidR="41087C2D">
        <w:rPr>
          <w:noProof/>
        </w:rPr>
        <w:t>al</w:t>
      </w:r>
      <w:r w:rsidR="10AAB88A">
        <w:rPr>
          <w:noProof/>
        </w:rPr>
        <w:t xml:space="preserve"> state</w:t>
      </w:r>
      <w:r w:rsidR="50DED17B">
        <w:rPr>
          <w:noProof/>
        </w:rPr>
        <w:t xml:space="preserve">, </w:t>
      </w:r>
      <w:r w:rsidR="209C949C">
        <w:rPr>
          <w:noProof/>
        </w:rPr>
        <w:t xml:space="preserve">and </w:t>
      </w:r>
      <w:r w:rsidR="00F06C4C">
        <w:rPr>
          <w:noProof/>
        </w:rPr>
        <w:t xml:space="preserve">its </w:t>
      </w:r>
      <w:r w:rsidR="50DED17B">
        <w:rPr>
          <w:noProof/>
        </w:rPr>
        <w:t>landscape</w:t>
      </w:r>
      <w:r w:rsidR="7363924B">
        <w:rPr>
          <w:noProof/>
        </w:rPr>
        <w:t xml:space="preserve"> and seascape</w:t>
      </w:r>
      <w:r w:rsidR="50DED17B">
        <w:rPr>
          <w:noProof/>
        </w:rPr>
        <w:t xml:space="preserve"> characteristics</w:t>
      </w:r>
      <w:r w:rsidR="008968E9">
        <w:rPr>
          <w:noProof/>
        </w:rPr>
        <w:t xml:space="preserve">, </w:t>
      </w:r>
      <w:r w:rsidR="6EA47D25">
        <w:rPr>
          <w:noProof/>
        </w:rPr>
        <w:t>reflect</w:t>
      </w:r>
      <w:r w:rsidR="00553051">
        <w:rPr>
          <w:noProof/>
        </w:rPr>
        <w:t xml:space="preserve"> </w:t>
      </w:r>
      <w:r w:rsidR="00F06C4C">
        <w:rPr>
          <w:noProof/>
        </w:rPr>
        <w:t>the</w:t>
      </w:r>
      <w:r w:rsidR="6EA47D25">
        <w:rPr>
          <w:noProof/>
        </w:rPr>
        <w:t xml:space="preserve"> </w:t>
      </w:r>
      <w:r w:rsidR="6EA47D25" w:rsidRPr="001A6237">
        <w:rPr>
          <w:noProof/>
        </w:rPr>
        <w:t xml:space="preserve">high </w:t>
      </w:r>
      <w:r w:rsidR="00A8477D" w:rsidRPr="001A6237">
        <w:rPr>
          <w:noProof/>
        </w:rPr>
        <w:t>level</w:t>
      </w:r>
      <w:r w:rsidR="00A8477D">
        <w:rPr>
          <w:noProof/>
        </w:rPr>
        <w:t xml:space="preserve"> of </w:t>
      </w:r>
      <w:r w:rsidR="6EA47D25">
        <w:rPr>
          <w:noProof/>
        </w:rPr>
        <w:t>ecological integrity, stability and resilience</w:t>
      </w:r>
      <w:r w:rsidR="008968E9">
        <w:rPr>
          <w:noProof/>
        </w:rPr>
        <w:t xml:space="preserve"> necessary to ensure </w:t>
      </w:r>
      <w:r w:rsidR="000F3933">
        <w:rPr>
          <w:noProof/>
        </w:rPr>
        <w:t>its</w:t>
      </w:r>
      <w:r w:rsidR="00553051">
        <w:rPr>
          <w:noProof/>
        </w:rPr>
        <w:t xml:space="preserve"> </w:t>
      </w:r>
      <w:r w:rsidR="008968E9">
        <w:rPr>
          <w:noProof/>
        </w:rPr>
        <w:t xml:space="preserve"> long-term </w:t>
      </w:r>
      <w:r w:rsidR="009B6166">
        <w:rPr>
          <w:noProof/>
        </w:rPr>
        <w:t>maintenance</w:t>
      </w:r>
      <w:r w:rsidR="00A8477D" w:rsidRPr="001A6237">
        <w:rPr>
          <w:rFonts w:eastAsiaTheme="minorEastAsia"/>
          <w:noProof/>
        </w:rPr>
        <w:t>;</w:t>
      </w:r>
    </w:p>
    <w:p w:rsidR="0010563E" w:rsidRPr="004B1E62" w:rsidRDefault="00DF1A0F" w:rsidP="00DF1A0F">
      <w:pPr>
        <w:pStyle w:val="Point0"/>
        <w:rPr>
          <w:noProof/>
        </w:rPr>
      </w:pPr>
      <w:r w:rsidRPr="00DF1A0F">
        <w:t>(5)</w:t>
      </w:r>
      <w:r w:rsidRPr="00DF1A0F">
        <w:tab/>
      </w:r>
      <w:r w:rsidR="1978C372">
        <w:rPr>
          <w:noProof/>
        </w:rPr>
        <w:t>‘</w:t>
      </w:r>
      <w:r w:rsidR="6271751C">
        <w:rPr>
          <w:noProof/>
        </w:rPr>
        <w:t>f</w:t>
      </w:r>
      <w:r w:rsidR="1978C372">
        <w:rPr>
          <w:noProof/>
        </w:rPr>
        <w:t xml:space="preserve">avourable reference area’ means the total area of a habitat type in a given biogeographical region </w:t>
      </w:r>
      <w:r w:rsidR="15D1E82A">
        <w:rPr>
          <w:noProof/>
        </w:rPr>
        <w:t xml:space="preserve">or marine region </w:t>
      </w:r>
      <w:r w:rsidR="001846B4">
        <w:rPr>
          <w:noProof/>
        </w:rPr>
        <w:t xml:space="preserve">at national level </w:t>
      </w:r>
      <w:r w:rsidR="1978C372">
        <w:rPr>
          <w:noProof/>
        </w:rPr>
        <w:t>that is considered the minimum necessary to ensure the long-term viability of the habitat type and its species</w:t>
      </w:r>
      <w:r w:rsidR="11ADA782">
        <w:rPr>
          <w:noProof/>
        </w:rPr>
        <w:t>,</w:t>
      </w:r>
      <w:r w:rsidR="1978C372">
        <w:rPr>
          <w:noProof/>
        </w:rPr>
        <w:t xml:space="preserve"> </w:t>
      </w:r>
      <w:r w:rsidR="002B0AEC">
        <w:rPr>
          <w:noProof/>
        </w:rPr>
        <w:t xml:space="preserve">and </w:t>
      </w:r>
      <w:r w:rsidR="1978C372">
        <w:rPr>
          <w:noProof/>
        </w:rPr>
        <w:t>all its significant ecological variations</w:t>
      </w:r>
      <w:r w:rsidR="640927F3">
        <w:rPr>
          <w:noProof/>
        </w:rPr>
        <w:t xml:space="preserve"> in its natural range</w:t>
      </w:r>
      <w:r w:rsidR="53D99816">
        <w:rPr>
          <w:noProof/>
        </w:rPr>
        <w:t>,</w:t>
      </w:r>
      <w:r w:rsidR="1978C372">
        <w:rPr>
          <w:noProof/>
        </w:rPr>
        <w:t xml:space="preserve"> </w:t>
      </w:r>
      <w:r w:rsidR="1AD2769D">
        <w:rPr>
          <w:noProof/>
        </w:rPr>
        <w:t>and</w:t>
      </w:r>
      <w:r w:rsidR="1978C372">
        <w:rPr>
          <w:noProof/>
        </w:rPr>
        <w:t xml:space="preserve"> </w:t>
      </w:r>
      <w:r w:rsidR="76B4955E">
        <w:rPr>
          <w:noProof/>
        </w:rPr>
        <w:t>which</w:t>
      </w:r>
      <w:r w:rsidR="002B0AEC">
        <w:rPr>
          <w:noProof/>
        </w:rPr>
        <w:t xml:space="preserve"> is composed of</w:t>
      </w:r>
      <w:r w:rsidR="76B4955E">
        <w:rPr>
          <w:noProof/>
        </w:rPr>
        <w:t xml:space="preserve"> </w:t>
      </w:r>
      <w:r w:rsidR="002D45C1">
        <w:rPr>
          <w:noProof/>
        </w:rPr>
        <w:t xml:space="preserve">the </w:t>
      </w:r>
      <w:r w:rsidR="6D400735">
        <w:rPr>
          <w:noProof/>
        </w:rPr>
        <w:t xml:space="preserve">area of the habitat type </w:t>
      </w:r>
      <w:r w:rsidR="68F0FADF">
        <w:rPr>
          <w:noProof/>
        </w:rPr>
        <w:t>and</w:t>
      </w:r>
      <w:r w:rsidR="11ADA782">
        <w:rPr>
          <w:noProof/>
        </w:rPr>
        <w:t>,</w:t>
      </w:r>
      <w:r w:rsidR="68F0FADF">
        <w:rPr>
          <w:noProof/>
        </w:rPr>
        <w:t xml:space="preserve"> </w:t>
      </w:r>
      <w:r w:rsidR="11ADA782">
        <w:rPr>
          <w:noProof/>
        </w:rPr>
        <w:t xml:space="preserve">if </w:t>
      </w:r>
      <w:r w:rsidR="0021347F">
        <w:rPr>
          <w:noProof/>
        </w:rPr>
        <w:t>that</w:t>
      </w:r>
      <w:r w:rsidR="002D45C1">
        <w:rPr>
          <w:noProof/>
        </w:rPr>
        <w:t xml:space="preserve"> </w:t>
      </w:r>
      <w:r w:rsidR="11ADA782">
        <w:rPr>
          <w:noProof/>
        </w:rPr>
        <w:t xml:space="preserve">area is not sufficient, </w:t>
      </w:r>
      <w:r w:rsidR="1978C372">
        <w:rPr>
          <w:noProof/>
        </w:rPr>
        <w:t>the area necessary for the re-establishment of the habitat type</w:t>
      </w:r>
      <w:r w:rsidR="00371418">
        <w:rPr>
          <w:noProof/>
        </w:rPr>
        <w:t>;</w:t>
      </w:r>
    </w:p>
    <w:p w:rsidR="00F06C4C" w:rsidRPr="00830051" w:rsidRDefault="00DF1A0F" w:rsidP="00DF1A0F">
      <w:pPr>
        <w:pStyle w:val="Point0"/>
        <w:rPr>
          <w:noProof/>
        </w:rPr>
      </w:pPr>
      <w:r w:rsidRPr="00DF1A0F">
        <w:t>(6)</w:t>
      </w:r>
      <w:r w:rsidRPr="00DF1A0F">
        <w:tab/>
      </w:r>
      <w:r w:rsidR="00F06C4C" w:rsidRPr="00830051">
        <w:rPr>
          <w:noProof/>
        </w:rPr>
        <w:t xml:space="preserve">‘sufficient quality of habitat’ means the quality of a habitat of a species which allows the ecological requirements of a species to be </w:t>
      </w:r>
      <w:r w:rsidR="00F71122">
        <w:rPr>
          <w:noProof/>
        </w:rPr>
        <w:t>met</w:t>
      </w:r>
      <w:r w:rsidR="00F71122" w:rsidRPr="00830051">
        <w:rPr>
          <w:noProof/>
        </w:rPr>
        <w:t xml:space="preserve"> </w:t>
      </w:r>
      <w:r w:rsidR="00F06C4C" w:rsidRPr="00830051">
        <w:rPr>
          <w:noProof/>
        </w:rPr>
        <w:t xml:space="preserve">at any stage of its biological cycle so that it is maintaining </w:t>
      </w:r>
      <w:r w:rsidR="00F06C4C" w:rsidRPr="00DF1CC5">
        <w:rPr>
          <w:noProof/>
        </w:rPr>
        <w:t xml:space="preserve">itself on a long-term basis as a viable component of its habitat in its natural range; </w:t>
      </w:r>
    </w:p>
    <w:p w:rsidR="00F06C4C" w:rsidRPr="00830051" w:rsidRDefault="00DF1A0F" w:rsidP="00DF1A0F">
      <w:pPr>
        <w:pStyle w:val="Point0"/>
        <w:rPr>
          <w:noProof/>
        </w:rPr>
      </w:pPr>
      <w:r w:rsidRPr="00DF1A0F">
        <w:t>(7)</w:t>
      </w:r>
      <w:r w:rsidRPr="00DF1A0F">
        <w:tab/>
      </w:r>
      <w:r w:rsidR="00F06C4C" w:rsidRPr="00830051">
        <w:rPr>
          <w:noProof/>
        </w:rPr>
        <w:t xml:space="preserve">‘sufficient quantity of habitat’ means the quantity of a habitat of a species which allows the ecological requirements of a species to be </w:t>
      </w:r>
      <w:r w:rsidR="00F71122">
        <w:rPr>
          <w:noProof/>
        </w:rPr>
        <w:t>met</w:t>
      </w:r>
      <w:r w:rsidR="00F71122" w:rsidRPr="00830051">
        <w:rPr>
          <w:noProof/>
        </w:rPr>
        <w:t xml:space="preserve"> </w:t>
      </w:r>
      <w:r w:rsidR="00F06C4C" w:rsidRPr="00830051">
        <w:rPr>
          <w:noProof/>
        </w:rPr>
        <w:t xml:space="preserve">at any stage of its biological cycle so that it is maintaining itself on a long-term basis as a viable component of its habitat in its natural range; </w:t>
      </w:r>
    </w:p>
    <w:p w:rsidR="00E16AA3" w:rsidRPr="004B1E62" w:rsidRDefault="00DF1A0F" w:rsidP="00DF1A0F">
      <w:pPr>
        <w:pStyle w:val="Point0"/>
        <w:rPr>
          <w:noProof/>
        </w:rPr>
      </w:pPr>
      <w:r w:rsidRPr="00DF1A0F">
        <w:t>(8)</w:t>
      </w:r>
      <w:r w:rsidRPr="00DF1A0F">
        <w:tab/>
      </w:r>
      <w:r w:rsidR="000F3933" w:rsidRPr="00E62F84" w:rsidDel="00F06C4C">
        <w:rPr>
          <w:noProof/>
        </w:rPr>
        <w:t xml:space="preserve"> </w:t>
      </w:r>
      <w:r w:rsidR="52FD1E9A">
        <w:rPr>
          <w:noProof/>
        </w:rPr>
        <w:t xml:space="preserve">‘pollinator’ means a </w:t>
      </w:r>
      <w:r w:rsidR="00C71796">
        <w:rPr>
          <w:noProof/>
        </w:rPr>
        <w:t xml:space="preserve">wild </w:t>
      </w:r>
      <w:r w:rsidR="52FD1E9A">
        <w:rPr>
          <w:noProof/>
        </w:rPr>
        <w:t>animal</w:t>
      </w:r>
      <w:r w:rsidR="00F438B1">
        <w:rPr>
          <w:noProof/>
        </w:rPr>
        <w:t xml:space="preserve"> </w:t>
      </w:r>
      <w:r w:rsidR="52FD1E9A">
        <w:rPr>
          <w:noProof/>
        </w:rPr>
        <w:t xml:space="preserve"> </w:t>
      </w:r>
      <w:r w:rsidR="6869D52F">
        <w:rPr>
          <w:noProof/>
        </w:rPr>
        <w:t xml:space="preserve">which </w:t>
      </w:r>
      <w:r w:rsidR="52FD1E9A">
        <w:rPr>
          <w:noProof/>
        </w:rPr>
        <w:t xml:space="preserve">transports pollen from </w:t>
      </w:r>
      <w:r w:rsidR="082A868A">
        <w:rPr>
          <w:noProof/>
        </w:rPr>
        <w:t xml:space="preserve">the </w:t>
      </w:r>
      <w:r w:rsidR="52FD1E9A">
        <w:rPr>
          <w:noProof/>
        </w:rPr>
        <w:t xml:space="preserve">anther of a plant to </w:t>
      </w:r>
      <w:r w:rsidR="082A868A">
        <w:rPr>
          <w:noProof/>
        </w:rPr>
        <w:t>the</w:t>
      </w:r>
      <w:r w:rsidR="52FD1E9A">
        <w:rPr>
          <w:noProof/>
        </w:rPr>
        <w:t xml:space="preserve"> stigma of a plant, enabl</w:t>
      </w:r>
      <w:r w:rsidR="6869D52F">
        <w:rPr>
          <w:noProof/>
        </w:rPr>
        <w:t>ing</w:t>
      </w:r>
      <w:r w:rsidR="52FD1E9A">
        <w:rPr>
          <w:noProof/>
        </w:rPr>
        <w:t xml:space="preserve"> fertilisation and the production of seeds</w:t>
      </w:r>
      <w:r w:rsidR="00371418">
        <w:rPr>
          <w:noProof/>
        </w:rPr>
        <w:t>;</w:t>
      </w:r>
    </w:p>
    <w:p w:rsidR="00D77A41" w:rsidRPr="008440E7" w:rsidRDefault="00DF1A0F" w:rsidP="00DF1A0F">
      <w:pPr>
        <w:pStyle w:val="Point0"/>
        <w:rPr>
          <w:noProof/>
          <w:color w:val="000000" w:themeColor="text1"/>
        </w:rPr>
      </w:pPr>
      <w:r w:rsidRPr="00DF1A0F">
        <w:t>(9)</w:t>
      </w:r>
      <w:r w:rsidRPr="00DF1A0F">
        <w:tab/>
      </w:r>
      <w:r w:rsidR="547992D1">
        <w:rPr>
          <w:noProof/>
        </w:rPr>
        <w:t>‘decline</w:t>
      </w:r>
      <w:r w:rsidR="00B30F9A">
        <w:rPr>
          <w:noProof/>
        </w:rPr>
        <w:t xml:space="preserve"> of pollinator populations</w:t>
      </w:r>
      <w:r w:rsidR="0005193F">
        <w:rPr>
          <w:noProof/>
        </w:rPr>
        <w:t>’</w:t>
      </w:r>
      <w:r w:rsidR="547992D1">
        <w:rPr>
          <w:noProof/>
        </w:rPr>
        <w:t xml:space="preserve"> means a decrease in abundance or diversity</w:t>
      </w:r>
      <w:r w:rsidR="51F8C7A3">
        <w:rPr>
          <w:noProof/>
        </w:rPr>
        <w:t>, or both,</w:t>
      </w:r>
      <w:r w:rsidR="547992D1">
        <w:rPr>
          <w:noProof/>
        </w:rPr>
        <w:t xml:space="preserve"> of </w:t>
      </w:r>
      <w:r w:rsidR="547992D1" w:rsidRPr="008440E7">
        <w:rPr>
          <w:noProof/>
          <w:color w:val="000000" w:themeColor="text1"/>
        </w:rPr>
        <w:t>pollinators</w:t>
      </w:r>
      <w:r w:rsidR="6DAC734B" w:rsidRPr="008440E7">
        <w:rPr>
          <w:noProof/>
          <w:color w:val="000000" w:themeColor="text1"/>
        </w:rPr>
        <w:t xml:space="preserve">;  </w:t>
      </w:r>
    </w:p>
    <w:p w:rsidR="000869EC" w:rsidRPr="00E75E56" w:rsidRDefault="00DF1A0F" w:rsidP="00DF1A0F">
      <w:pPr>
        <w:pStyle w:val="Point0"/>
        <w:rPr>
          <w:noProof/>
        </w:rPr>
      </w:pPr>
      <w:r w:rsidRPr="00DF1A0F">
        <w:t>(10)</w:t>
      </w:r>
      <w:r w:rsidRPr="00DF1A0F">
        <w:tab/>
      </w:r>
      <w:r w:rsidR="5951C197" w:rsidRPr="001A6237">
        <w:rPr>
          <w:noProof/>
        </w:rPr>
        <w:t xml:space="preserve">‘local administrative unit’ </w:t>
      </w:r>
      <w:r w:rsidR="00BD1AB3" w:rsidRPr="001A6237">
        <w:rPr>
          <w:noProof/>
        </w:rPr>
        <w:t>or ‘</w:t>
      </w:r>
      <w:r w:rsidR="5951C197" w:rsidRPr="001A6237">
        <w:rPr>
          <w:noProof/>
        </w:rPr>
        <w:t>LAU</w:t>
      </w:r>
      <w:r w:rsidR="00BD1AB3" w:rsidRPr="001A6237">
        <w:rPr>
          <w:noProof/>
        </w:rPr>
        <w:t>’</w:t>
      </w:r>
      <w:r w:rsidR="5951C197" w:rsidRPr="001A6237">
        <w:rPr>
          <w:noProof/>
        </w:rPr>
        <w:t xml:space="preserve"> mea</w:t>
      </w:r>
      <w:r w:rsidR="5951C197">
        <w:rPr>
          <w:noProof/>
        </w:rPr>
        <w:t>ns</w:t>
      </w:r>
      <w:r w:rsidR="009A106D">
        <w:rPr>
          <w:noProof/>
        </w:rPr>
        <w:t xml:space="preserve"> a</w:t>
      </w:r>
      <w:r w:rsidR="5951C197">
        <w:rPr>
          <w:noProof/>
        </w:rPr>
        <w:t xml:space="preserve"> low-level administrative division of a Member State below that of a province, region or state, established in accordance with Article 4 of </w:t>
      </w:r>
      <w:r w:rsidR="5951C197" w:rsidRPr="008440E7">
        <w:rPr>
          <w:noProof/>
          <w:color w:val="000000" w:themeColor="text1"/>
        </w:rPr>
        <w:t>Regulation (EC) No 1059/2003 of the European Parliament and of the Council</w:t>
      </w:r>
      <w:r w:rsidR="009E21CA">
        <w:rPr>
          <w:rStyle w:val="FootnoteReference"/>
          <w:noProof/>
          <w:color w:val="000000"/>
          <w:szCs w:val="24"/>
        </w:rPr>
        <w:footnoteReference w:id="110"/>
      </w:r>
      <w:r w:rsidR="5951C197">
        <w:rPr>
          <w:noProof/>
        </w:rPr>
        <w:t>;</w:t>
      </w:r>
      <w:r w:rsidR="5951C197" w:rsidRPr="008440E7">
        <w:rPr>
          <w:noProof/>
          <w:color w:val="000000" w:themeColor="text1"/>
        </w:rPr>
        <w:t xml:space="preserve"> </w:t>
      </w:r>
    </w:p>
    <w:p w:rsidR="001668B6" w:rsidRDefault="00DF1A0F" w:rsidP="00DF1A0F">
      <w:pPr>
        <w:pStyle w:val="Point0"/>
        <w:rPr>
          <w:noProof/>
        </w:rPr>
      </w:pPr>
      <w:r w:rsidRPr="00DF1A0F">
        <w:t>(11)</w:t>
      </w:r>
      <w:r w:rsidRPr="00DF1A0F">
        <w:tab/>
      </w:r>
      <w:r w:rsidR="001668B6">
        <w:rPr>
          <w:noProof/>
        </w:rPr>
        <w:t xml:space="preserve">‘cities’ means </w:t>
      </w:r>
      <w:r w:rsidR="001668B6" w:rsidRPr="00F52A8E">
        <w:rPr>
          <w:noProof/>
        </w:rPr>
        <w:t xml:space="preserve">LAUs </w:t>
      </w:r>
      <w:r w:rsidR="001668B6" w:rsidRPr="003954F9">
        <w:rPr>
          <w:noProof/>
        </w:rPr>
        <w:t>where at least 50 % of the population lives in one or more urban centres</w:t>
      </w:r>
      <w:r w:rsidR="001668B6" w:rsidRPr="00F52A8E">
        <w:rPr>
          <w:noProof/>
        </w:rPr>
        <w:t xml:space="preserve">, </w:t>
      </w:r>
      <w:r w:rsidR="00BF2EE1">
        <w:rPr>
          <w:noProof/>
        </w:rPr>
        <w:t>measured using</w:t>
      </w:r>
      <w:r w:rsidR="001668B6" w:rsidRPr="00F52A8E">
        <w:rPr>
          <w:noProof/>
        </w:rPr>
        <w:t xml:space="preserve"> </w:t>
      </w:r>
      <w:r w:rsidR="001668B6">
        <w:rPr>
          <w:noProof/>
        </w:rPr>
        <w:t xml:space="preserve">the </w:t>
      </w:r>
      <w:r w:rsidR="001668B6" w:rsidRPr="001668B6">
        <w:rPr>
          <w:noProof/>
          <w:color w:val="000000"/>
          <w:shd w:val="clear" w:color="auto" w:fill="FFFFFF"/>
        </w:rPr>
        <w:t>degree of urbanisation</w:t>
      </w:r>
      <w:r w:rsidR="00350288">
        <w:rPr>
          <w:noProof/>
          <w:color w:val="000000"/>
          <w:shd w:val="clear" w:color="auto" w:fill="FFFFFF"/>
        </w:rPr>
        <w:t xml:space="preserve"> </w:t>
      </w:r>
      <w:r w:rsidR="001668B6" w:rsidRPr="001668B6">
        <w:rPr>
          <w:noProof/>
          <w:color w:val="000000"/>
          <w:shd w:val="clear" w:color="auto" w:fill="FFFFFF"/>
        </w:rPr>
        <w:t xml:space="preserve">established </w:t>
      </w:r>
      <w:r w:rsidR="003866B6">
        <w:rPr>
          <w:noProof/>
          <w:color w:val="000000"/>
          <w:shd w:val="clear" w:color="auto" w:fill="FFFFFF"/>
        </w:rPr>
        <w:t>in accordance with</w:t>
      </w:r>
      <w:r w:rsidR="001668B6" w:rsidRPr="001668B6">
        <w:rPr>
          <w:noProof/>
          <w:color w:val="000000"/>
          <w:shd w:val="clear" w:color="auto" w:fill="FFFFFF"/>
        </w:rPr>
        <w:t xml:space="preserve"> </w:t>
      </w:r>
      <w:r w:rsidR="001668B6" w:rsidRPr="00F86300">
        <w:rPr>
          <w:noProof/>
          <w:color w:val="000000"/>
          <w:shd w:val="clear" w:color="auto" w:fill="FFFFFF"/>
        </w:rPr>
        <w:t>Article 4b</w:t>
      </w:r>
      <w:r w:rsidR="003866B6">
        <w:rPr>
          <w:noProof/>
          <w:color w:val="000000"/>
          <w:shd w:val="clear" w:color="auto" w:fill="FFFFFF"/>
        </w:rPr>
        <w:t>.</w:t>
      </w:r>
      <w:r w:rsidR="003866B6" w:rsidRPr="00F86300">
        <w:rPr>
          <w:noProof/>
          <w:color w:val="000000"/>
          <w:shd w:val="clear" w:color="auto" w:fill="FFFFFF"/>
        </w:rPr>
        <w:t>3</w:t>
      </w:r>
      <w:r w:rsidR="003866B6">
        <w:rPr>
          <w:noProof/>
          <w:color w:val="000000"/>
          <w:shd w:val="clear" w:color="auto" w:fill="FFFFFF"/>
        </w:rPr>
        <w:t>, point (</w:t>
      </w:r>
      <w:r w:rsidR="003866B6" w:rsidRPr="00F86300">
        <w:rPr>
          <w:noProof/>
          <w:color w:val="000000"/>
          <w:shd w:val="clear" w:color="auto" w:fill="FFFFFF"/>
        </w:rPr>
        <w:t>a</w:t>
      </w:r>
      <w:r w:rsidR="003866B6">
        <w:rPr>
          <w:noProof/>
          <w:color w:val="000000"/>
          <w:shd w:val="clear" w:color="auto" w:fill="FFFFFF"/>
        </w:rPr>
        <w:t>),</w:t>
      </w:r>
      <w:r w:rsidR="001668B6" w:rsidRPr="00F86300">
        <w:rPr>
          <w:noProof/>
          <w:color w:val="000000"/>
          <w:shd w:val="clear" w:color="auto" w:fill="FFFFFF"/>
        </w:rPr>
        <w:t xml:space="preserve"> of </w:t>
      </w:r>
      <w:r w:rsidR="001668B6" w:rsidRPr="00F86300">
        <w:rPr>
          <w:noProof/>
          <w:color w:val="000000" w:themeColor="text1"/>
        </w:rPr>
        <w:t>Regulation (EC) No</w:t>
      </w:r>
      <w:r w:rsidR="001668B6" w:rsidRPr="001668B6">
        <w:rPr>
          <w:noProof/>
          <w:color w:val="000000" w:themeColor="text1"/>
        </w:rPr>
        <w:t> </w:t>
      </w:r>
      <w:r w:rsidR="001668B6" w:rsidRPr="00F86300">
        <w:rPr>
          <w:noProof/>
          <w:color w:val="000000" w:themeColor="text1"/>
        </w:rPr>
        <w:t>1059/2003</w:t>
      </w:r>
      <w:r w:rsidR="001668B6">
        <w:rPr>
          <w:noProof/>
        </w:rPr>
        <w:t>;</w:t>
      </w:r>
    </w:p>
    <w:p w:rsidR="00235ED7" w:rsidRDefault="00DF1A0F" w:rsidP="00DF1A0F">
      <w:pPr>
        <w:pStyle w:val="Point0"/>
        <w:rPr>
          <w:noProof/>
        </w:rPr>
      </w:pPr>
      <w:r w:rsidRPr="00DF1A0F">
        <w:t>(12)</w:t>
      </w:r>
      <w:r w:rsidRPr="00DF1A0F">
        <w:tab/>
      </w:r>
      <w:r w:rsidR="001668B6" w:rsidRPr="003954F9">
        <w:rPr>
          <w:noProof/>
        </w:rPr>
        <w:t xml:space="preserve">‘towns and suburbs’ </w:t>
      </w:r>
      <w:r w:rsidR="001668B6">
        <w:rPr>
          <w:noProof/>
        </w:rPr>
        <w:t>means LAUs</w:t>
      </w:r>
      <w:r w:rsidR="001668B6" w:rsidRPr="003954F9">
        <w:rPr>
          <w:noProof/>
        </w:rPr>
        <w:t xml:space="preserve"> where less than 50 % of the population lives in an urban centre, but at least 50 % of the population lives in an urban cluster</w:t>
      </w:r>
      <w:r w:rsidR="001668B6" w:rsidRPr="00F52A8E">
        <w:rPr>
          <w:noProof/>
        </w:rPr>
        <w:t xml:space="preserve">, </w:t>
      </w:r>
      <w:r w:rsidR="003866B6">
        <w:rPr>
          <w:noProof/>
        </w:rPr>
        <w:t>measured using</w:t>
      </w:r>
      <w:r w:rsidR="001668B6" w:rsidRPr="00F52A8E">
        <w:rPr>
          <w:noProof/>
        </w:rPr>
        <w:t xml:space="preserve"> </w:t>
      </w:r>
      <w:r w:rsidR="001668B6">
        <w:rPr>
          <w:noProof/>
        </w:rPr>
        <w:t xml:space="preserve">the </w:t>
      </w:r>
      <w:r w:rsidR="001668B6" w:rsidRPr="001668B6">
        <w:rPr>
          <w:noProof/>
          <w:color w:val="000000"/>
          <w:shd w:val="clear" w:color="auto" w:fill="FFFFFF"/>
        </w:rPr>
        <w:t xml:space="preserve">degree of urbanisation established </w:t>
      </w:r>
      <w:r w:rsidR="00350288">
        <w:rPr>
          <w:noProof/>
          <w:color w:val="000000"/>
          <w:shd w:val="clear" w:color="auto" w:fill="FFFFFF"/>
        </w:rPr>
        <w:t>in accordance with</w:t>
      </w:r>
      <w:r w:rsidR="001668B6" w:rsidRPr="001668B6">
        <w:rPr>
          <w:noProof/>
          <w:color w:val="000000"/>
          <w:shd w:val="clear" w:color="auto" w:fill="FFFFFF"/>
        </w:rPr>
        <w:t xml:space="preserve"> Article 4b</w:t>
      </w:r>
      <w:r w:rsidR="003866B6">
        <w:rPr>
          <w:noProof/>
          <w:color w:val="000000"/>
          <w:shd w:val="clear" w:color="auto" w:fill="FFFFFF"/>
        </w:rPr>
        <w:t>.3, point (</w:t>
      </w:r>
      <w:r w:rsidR="003866B6" w:rsidRPr="00F86300">
        <w:rPr>
          <w:noProof/>
          <w:color w:val="000000"/>
          <w:shd w:val="clear" w:color="auto" w:fill="FFFFFF"/>
        </w:rPr>
        <w:t xml:space="preserve">a) </w:t>
      </w:r>
      <w:r w:rsidR="001668B6" w:rsidRPr="00F86300">
        <w:rPr>
          <w:noProof/>
          <w:color w:val="000000"/>
          <w:shd w:val="clear" w:color="auto" w:fill="FFFFFF"/>
        </w:rPr>
        <w:t xml:space="preserve">of </w:t>
      </w:r>
      <w:r w:rsidR="001668B6" w:rsidRPr="00F86300">
        <w:rPr>
          <w:noProof/>
          <w:color w:val="000000" w:themeColor="text1"/>
        </w:rPr>
        <w:t>Regulation (EC) No 1059/2003</w:t>
      </w:r>
      <w:r w:rsidR="001668B6" w:rsidRPr="00F86300">
        <w:rPr>
          <w:rStyle w:val="normaltextrun"/>
          <w:noProof/>
          <w:color w:val="000000"/>
          <w:bdr w:val="none" w:sz="0" w:space="0" w:color="auto" w:frame="1"/>
        </w:rPr>
        <w:t>;</w:t>
      </w:r>
    </w:p>
    <w:p w:rsidR="002A6DBF" w:rsidRDefault="00DF1A0F" w:rsidP="00DF1A0F">
      <w:pPr>
        <w:pStyle w:val="Point0"/>
        <w:rPr>
          <w:noProof/>
        </w:rPr>
      </w:pPr>
      <w:r w:rsidRPr="00DF1A0F">
        <w:t>(13)</w:t>
      </w:r>
      <w:r w:rsidRPr="00DF1A0F">
        <w:tab/>
      </w:r>
      <w:r w:rsidR="000D71A6" w:rsidRPr="004B1E62">
        <w:rPr>
          <w:noProof/>
        </w:rPr>
        <w:t>‘urban green space</w:t>
      </w:r>
      <w:r w:rsidR="000D71A6" w:rsidRPr="00075D4D">
        <w:rPr>
          <w:noProof/>
        </w:rPr>
        <w:t>’ means</w:t>
      </w:r>
      <w:r w:rsidR="002A6DBF">
        <w:rPr>
          <w:noProof/>
        </w:rPr>
        <w:t xml:space="preserve"> </w:t>
      </w:r>
      <w:r w:rsidR="0018483E">
        <w:rPr>
          <w:noProof/>
        </w:rPr>
        <w:t>all green</w:t>
      </w:r>
      <w:r w:rsidR="000D71A6">
        <w:rPr>
          <w:noProof/>
        </w:rPr>
        <w:t xml:space="preserve"> urban areas</w:t>
      </w:r>
      <w:r w:rsidR="00664295">
        <w:rPr>
          <w:noProof/>
        </w:rPr>
        <w:t>;</w:t>
      </w:r>
      <w:r w:rsidR="002A6DBF">
        <w:rPr>
          <w:noProof/>
        </w:rPr>
        <w:t xml:space="preserve"> </w:t>
      </w:r>
      <w:r w:rsidR="000D71A6">
        <w:rPr>
          <w:noProof/>
        </w:rPr>
        <w:t>broad-leaved forests</w:t>
      </w:r>
      <w:r w:rsidR="00664295">
        <w:rPr>
          <w:noProof/>
        </w:rPr>
        <w:t>;</w:t>
      </w:r>
      <w:r w:rsidR="000D71A6">
        <w:rPr>
          <w:noProof/>
        </w:rPr>
        <w:t xml:space="preserve"> coniferous forests</w:t>
      </w:r>
      <w:r w:rsidR="00664295">
        <w:rPr>
          <w:noProof/>
        </w:rPr>
        <w:t>;</w:t>
      </w:r>
      <w:r w:rsidR="000D71A6">
        <w:rPr>
          <w:noProof/>
        </w:rPr>
        <w:t xml:space="preserve"> mixed forests</w:t>
      </w:r>
      <w:r w:rsidR="00664295">
        <w:rPr>
          <w:noProof/>
        </w:rPr>
        <w:t>;</w:t>
      </w:r>
      <w:r w:rsidR="000D71A6">
        <w:rPr>
          <w:noProof/>
        </w:rPr>
        <w:t xml:space="preserve"> natural grasslands</w:t>
      </w:r>
      <w:r w:rsidR="00664295">
        <w:rPr>
          <w:noProof/>
        </w:rPr>
        <w:t>;</w:t>
      </w:r>
      <w:r w:rsidR="000D71A6">
        <w:rPr>
          <w:noProof/>
        </w:rPr>
        <w:t xml:space="preserve"> moors and heathlands</w:t>
      </w:r>
      <w:r w:rsidR="00664295">
        <w:rPr>
          <w:noProof/>
        </w:rPr>
        <w:t>;</w:t>
      </w:r>
      <w:r w:rsidR="000D71A6">
        <w:rPr>
          <w:noProof/>
        </w:rPr>
        <w:t xml:space="preserve"> t</w:t>
      </w:r>
      <w:r w:rsidR="000D71A6" w:rsidRPr="00F52A8E">
        <w:rPr>
          <w:noProof/>
        </w:rPr>
        <w:t>r</w:t>
      </w:r>
      <w:r w:rsidR="000D71A6">
        <w:rPr>
          <w:noProof/>
        </w:rPr>
        <w:t>ansitional woodland-shrubs and s</w:t>
      </w:r>
      <w:r w:rsidR="000D71A6" w:rsidRPr="00F52A8E">
        <w:rPr>
          <w:noProof/>
        </w:rPr>
        <w:t>parsely vegetated areas</w:t>
      </w:r>
      <w:r w:rsidR="000D71A6">
        <w:rPr>
          <w:noProof/>
        </w:rPr>
        <w:t xml:space="preserve"> - as </w:t>
      </w:r>
      <w:r w:rsidR="000D71A6" w:rsidRPr="004B1E62">
        <w:rPr>
          <w:noProof/>
        </w:rPr>
        <w:t xml:space="preserve">found within </w:t>
      </w:r>
      <w:r w:rsidR="000D71A6">
        <w:rPr>
          <w:noProof/>
        </w:rPr>
        <w:t xml:space="preserve">cities </w:t>
      </w:r>
      <w:r w:rsidR="00B535DD">
        <w:rPr>
          <w:noProof/>
        </w:rPr>
        <w:t>or</w:t>
      </w:r>
      <w:r w:rsidR="000D71A6">
        <w:rPr>
          <w:noProof/>
        </w:rPr>
        <w:t xml:space="preserve"> towns and suburbs</w:t>
      </w:r>
      <w:r w:rsidR="00FC4763">
        <w:rPr>
          <w:noProof/>
        </w:rPr>
        <w:t xml:space="preserve"> </w:t>
      </w:r>
      <w:r w:rsidR="002A6DBF">
        <w:rPr>
          <w:noProof/>
        </w:rPr>
        <w:t>calculated on the basis of data provided by the Copernicus Land Monitoring Service as established by Regulation (EU) 2021/696 of the European Parliament and of the Council</w:t>
      </w:r>
      <w:r w:rsidR="001C09A2">
        <w:rPr>
          <w:rStyle w:val="FootnoteReference"/>
          <w:noProof/>
        </w:rPr>
        <w:footnoteReference w:id="111"/>
      </w:r>
      <w:r w:rsidR="002A6DBF">
        <w:rPr>
          <w:noProof/>
        </w:rPr>
        <w:t>;</w:t>
      </w:r>
    </w:p>
    <w:p w:rsidR="001668B6" w:rsidRDefault="00DF1A0F" w:rsidP="00DF1A0F">
      <w:pPr>
        <w:pStyle w:val="Point0"/>
        <w:rPr>
          <w:noProof/>
        </w:rPr>
      </w:pPr>
      <w:r w:rsidRPr="00DF1A0F">
        <w:t>(14)</w:t>
      </w:r>
      <w:r w:rsidRPr="00DF1A0F">
        <w:tab/>
      </w:r>
      <w:r w:rsidR="000D71A6" w:rsidRPr="004B1E62">
        <w:rPr>
          <w:noProof/>
        </w:rPr>
        <w:t>‘urban tree canopy cover’ means the total area of tree</w:t>
      </w:r>
      <w:r w:rsidR="000D71A6">
        <w:rPr>
          <w:noProof/>
        </w:rPr>
        <w:t xml:space="preserve"> cover</w:t>
      </w:r>
      <w:r w:rsidR="00B34A87">
        <w:rPr>
          <w:noProof/>
        </w:rPr>
        <w:t xml:space="preserve"> </w:t>
      </w:r>
      <w:r w:rsidR="000D71A6" w:rsidRPr="004B1E62">
        <w:rPr>
          <w:noProof/>
        </w:rPr>
        <w:t xml:space="preserve">within </w:t>
      </w:r>
      <w:r w:rsidR="000D71A6">
        <w:rPr>
          <w:noProof/>
        </w:rPr>
        <w:t>cities and towns and suburbs</w:t>
      </w:r>
      <w:r w:rsidR="000D71A6" w:rsidRPr="004B1E62">
        <w:rPr>
          <w:noProof/>
        </w:rPr>
        <w:t xml:space="preserve">, </w:t>
      </w:r>
      <w:r w:rsidR="00B34A87" w:rsidRPr="004B1E62">
        <w:rPr>
          <w:noProof/>
        </w:rPr>
        <w:t xml:space="preserve">calculated </w:t>
      </w:r>
      <w:r w:rsidR="00B34A87">
        <w:rPr>
          <w:noProof/>
        </w:rPr>
        <w:t xml:space="preserve">on the basis of </w:t>
      </w:r>
      <w:r w:rsidR="00B34A87" w:rsidRPr="004B1E62">
        <w:rPr>
          <w:noProof/>
        </w:rPr>
        <w:t xml:space="preserve">the Tree Cover Density </w:t>
      </w:r>
      <w:r w:rsidR="00B34A87">
        <w:rPr>
          <w:noProof/>
        </w:rPr>
        <w:t xml:space="preserve">data provided by the Copernicus Land Monitoring Service </w:t>
      </w:r>
      <w:r w:rsidR="00B34A87" w:rsidRPr="004B1E62">
        <w:rPr>
          <w:noProof/>
        </w:rPr>
        <w:t xml:space="preserve">as established by </w:t>
      </w:r>
      <w:r w:rsidR="00B34A87" w:rsidRPr="2692C20C">
        <w:rPr>
          <w:noProof/>
        </w:rPr>
        <w:t>Regulation (EU) 2021</w:t>
      </w:r>
      <w:r w:rsidR="00B34A87" w:rsidRPr="00885C89">
        <w:rPr>
          <w:noProof/>
        </w:rPr>
        <w:t>/696 of the European Parliament and of the Council</w:t>
      </w:r>
      <w:r w:rsidR="000D71A6" w:rsidRPr="00885C89">
        <w:rPr>
          <w:noProof/>
        </w:rPr>
        <w:t xml:space="preserve">. </w:t>
      </w:r>
    </w:p>
    <w:p w:rsidR="00E51EFA" w:rsidRPr="00885C89" w:rsidRDefault="00DF1A0F" w:rsidP="00DF1A0F">
      <w:pPr>
        <w:pStyle w:val="Point0"/>
        <w:rPr>
          <w:noProof/>
        </w:rPr>
      </w:pPr>
      <w:r w:rsidRPr="00DF1A0F">
        <w:t>(15)</w:t>
      </w:r>
      <w:r w:rsidRPr="00DF1A0F">
        <w:tab/>
      </w:r>
      <w:r w:rsidR="00E51EFA">
        <w:rPr>
          <w:noProof/>
        </w:rPr>
        <w:t>‘renewables go-to area’ means renewables go-to area as defined in point 9(a) of Article 2 of Directive 2018/2001/EU of the European Parliament and of the Council</w:t>
      </w:r>
      <w:r w:rsidR="00E51EFA">
        <w:rPr>
          <w:rStyle w:val="FootnoteReference"/>
          <w:noProof/>
        </w:rPr>
        <w:footnoteReference w:id="112"/>
      </w:r>
      <w:r w:rsidR="00E51EFA">
        <w:rPr>
          <w:noProof/>
        </w:rPr>
        <w:t>.</w:t>
      </w:r>
    </w:p>
    <w:p w:rsidR="00903821" w:rsidRDefault="00903821" w:rsidP="001F56EA">
      <w:pPr>
        <w:rPr>
          <w:noProof/>
        </w:rPr>
      </w:pPr>
    </w:p>
    <w:p w:rsidR="00AC672F" w:rsidRPr="004B1E62" w:rsidRDefault="00AC672F" w:rsidP="001E21BF">
      <w:pPr>
        <w:pStyle w:val="ChapterTitle"/>
        <w:rPr>
          <w:noProof/>
        </w:rPr>
      </w:pPr>
      <w:r w:rsidRPr="004B1E62">
        <w:rPr>
          <w:noProof/>
        </w:rPr>
        <w:t xml:space="preserve">CHAPTER </w:t>
      </w:r>
      <w:r w:rsidR="0091367E">
        <w:rPr>
          <w:noProof/>
        </w:rPr>
        <w:t>II</w:t>
      </w:r>
    </w:p>
    <w:p w:rsidR="00AC672F" w:rsidRPr="00075D4D" w:rsidRDefault="00AC672F" w:rsidP="001E21BF">
      <w:pPr>
        <w:pStyle w:val="ChapterTitle"/>
        <w:rPr>
          <w:noProof/>
        </w:rPr>
      </w:pPr>
      <w:r w:rsidRPr="004B1E62">
        <w:rPr>
          <w:noProof/>
        </w:rPr>
        <w:t>R</w:t>
      </w:r>
      <w:r w:rsidR="0091367E">
        <w:rPr>
          <w:noProof/>
        </w:rPr>
        <w:t>ESTORATI</w:t>
      </w:r>
      <w:r w:rsidR="005B52EA">
        <w:rPr>
          <w:noProof/>
        </w:rPr>
        <w:t>O</w:t>
      </w:r>
      <w:r w:rsidR="0091367E">
        <w:rPr>
          <w:noProof/>
        </w:rPr>
        <w:t>N TARGETS</w:t>
      </w:r>
      <w:r w:rsidRPr="004B1E62">
        <w:rPr>
          <w:noProof/>
        </w:rPr>
        <w:t xml:space="preserve"> </w:t>
      </w:r>
      <w:r w:rsidR="0091367E">
        <w:rPr>
          <w:noProof/>
        </w:rPr>
        <w:t>AND</w:t>
      </w:r>
      <w:r w:rsidR="005518EF" w:rsidRPr="004B1E62">
        <w:rPr>
          <w:noProof/>
        </w:rPr>
        <w:t xml:space="preserve"> </w:t>
      </w:r>
      <w:r w:rsidR="0091367E">
        <w:rPr>
          <w:noProof/>
        </w:rPr>
        <w:t>OBLIGATIONS</w:t>
      </w:r>
    </w:p>
    <w:p w:rsidR="00817E6D" w:rsidRPr="00A22E53" w:rsidRDefault="5906F943" w:rsidP="00A22E53">
      <w:pPr>
        <w:pStyle w:val="Titrearticle"/>
        <w:rPr>
          <w:b/>
          <w:bCs/>
          <w:i w:val="0"/>
          <w:noProof/>
        </w:rPr>
      </w:pPr>
      <w:r>
        <w:rPr>
          <w:noProof/>
        </w:rPr>
        <w:t xml:space="preserve">Article </w:t>
      </w:r>
      <w:r w:rsidR="6929DA38">
        <w:rPr>
          <w:noProof/>
        </w:rPr>
        <w:t>4</w:t>
      </w:r>
      <w:r w:rsidR="00C20BA0">
        <w:rPr>
          <w:noProof/>
        </w:rPr>
        <w:br/>
      </w:r>
      <w:r w:rsidR="61A2B223" w:rsidRPr="30989DA8">
        <w:rPr>
          <w:b/>
          <w:bCs/>
          <w:i w:val="0"/>
          <w:noProof/>
        </w:rPr>
        <w:t>R</w:t>
      </w:r>
      <w:r w:rsidR="62B58194" w:rsidRPr="30989DA8">
        <w:rPr>
          <w:b/>
          <w:bCs/>
          <w:i w:val="0"/>
          <w:noProof/>
        </w:rPr>
        <w:t xml:space="preserve">estoration </w:t>
      </w:r>
      <w:r w:rsidR="4C9B3D43" w:rsidRPr="30989DA8">
        <w:rPr>
          <w:b/>
          <w:bCs/>
          <w:i w:val="0"/>
          <w:noProof/>
        </w:rPr>
        <w:t>of</w:t>
      </w:r>
      <w:r w:rsidR="61A2B223" w:rsidRPr="30989DA8">
        <w:rPr>
          <w:b/>
          <w:bCs/>
          <w:i w:val="0"/>
          <w:noProof/>
        </w:rPr>
        <w:t xml:space="preserve"> terrestrial, coastal and freshwater</w:t>
      </w:r>
      <w:r w:rsidR="62B58194" w:rsidRPr="30989DA8">
        <w:rPr>
          <w:b/>
          <w:bCs/>
          <w:i w:val="0"/>
          <w:noProof/>
        </w:rPr>
        <w:t xml:space="preserve"> </w:t>
      </w:r>
      <w:r w:rsidR="0ABCB213" w:rsidRPr="30989DA8">
        <w:rPr>
          <w:b/>
          <w:bCs/>
          <w:i w:val="0"/>
          <w:noProof/>
        </w:rPr>
        <w:t>ecosystems</w:t>
      </w:r>
    </w:p>
    <w:p w:rsidR="008E72E8" w:rsidRPr="00B323CD" w:rsidRDefault="00DF1A0F" w:rsidP="00DF1A0F">
      <w:pPr>
        <w:pStyle w:val="ManualNumPar1"/>
        <w:rPr>
          <w:noProof/>
        </w:rPr>
      </w:pPr>
      <w:r w:rsidRPr="00DF1A0F">
        <w:t>1.</w:t>
      </w:r>
      <w:r w:rsidRPr="00DF1A0F">
        <w:tab/>
      </w:r>
      <w:r w:rsidR="00182F2F">
        <w:rPr>
          <w:noProof/>
        </w:rPr>
        <w:t>Member States shall</w:t>
      </w:r>
      <w:r w:rsidR="00972F2D">
        <w:rPr>
          <w:noProof/>
        </w:rPr>
        <w:t xml:space="preserve"> </w:t>
      </w:r>
      <w:r w:rsidR="3B8CA73A" w:rsidRPr="005B52EA">
        <w:rPr>
          <w:noProof/>
        </w:rPr>
        <w:t>put in place</w:t>
      </w:r>
      <w:r w:rsidR="005B52EA">
        <w:rPr>
          <w:noProof/>
        </w:rPr>
        <w:t xml:space="preserve"> the restoration measures </w:t>
      </w:r>
      <w:r w:rsidR="00AD592A">
        <w:rPr>
          <w:noProof/>
        </w:rPr>
        <w:t xml:space="preserve">that are necessary </w:t>
      </w:r>
      <w:r w:rsidR="005B52EA">
        <w:rPr>
          <w:noProof/>
        </w:rPr>
        <w:t xml:space="preserve">to improve </w:t>
      </w:r>
      <w:r w:rsidR="008415D3">
        <w:rPr>
          <w:noProof/>
        </w:rPr>
        <w:t xml:space="preserve">to good condition areas </w:t>
      </w:r>
      <w:r w:rsidR="004E17E9">
        <w:rPr>
          <w:noProof/>
        </w:rPr>
        <w:t>of</w:t>
      </w:r>
      <w:r w:rsidR="008415D3">
        <w:rPr>
          <w:noProof/>
        </w:rPr>
        <w:t xml:space="preserve"> </w:t>
      </w:r>
      <w:r w:rsidR="3B8CA73A">
        <w:rPr>
          <w:noProof/>
        </w:rPr>
        <w:t xml:space="preserve">habitat types </w:t>
      </w:r>
      <w:r w:rsidR="1F48195D">
        <w:rPr>
          <w:noProof/>
        </w:rPr>
        <w:t>listed</w:t>
      </w:r>
      <w:r w:rsidR="49800065">
        <w:rPr>
          <w:noProof/>
        </w:rPr>
        <w:t xml:space="preserve"> in Annex I</w:t>
      </w:r>
      <w:r w:rsidR="0097507C">
        <w:rPr>
          <w:noProof/>
        </w:rPr>
        <w:t xml:space="preserve"> </w:t>
      </w:r>
      <w:r w:rsidR="008415D3">
        <w:rPr>
          <w:noProof/>
        </w:rPr>
        <w:t xml:space="preserve">which </w:t>
      </w:r>
      <w:r w:rsidR="0FE34B75">
        <w:rPr>
          <w:noProof/>
        </w:rPr>
        <w:t>are not in good condition</w:t>
      </w:r>
      <w:r w:rsidR="00AD592A">
        <w:rPr>
          <w:noProof/>
        </w:rPr>
        <w:t>. Such</w:t>
      </w:r>
      <w:r w:rsidR="3B8CA73A">
        <w:rPr>
          <w:noProof/>
        </w:rPr>
        <w:t xml:space="preserve"> measures </w:t>
      </w:r>
      <w:r w:rsidR="00851DB6">
        <w:rPr>
          <w:noProof/>
        </w:rPr>
        <w:t xml:space="preserve">shall be </w:t>
      </w:r>
      <w:r w:rsidR="3B8CA73A">
        <w:rPr>
          <w:noProof/>
        </w:rPr>
        <w:t xml:space="preserve">in place </w:t>
      </w:r>
      <w:r w:rsidR="00DB7D1D">
        <w:rPr>
          <w:noProof/>
        </w:rPr>
        <w:t>on at least 30 % of the area of each group of habitat types listed in Annex I that is not in good condition</w:t>
      </w:r>
      <w:r w:rsidR="00C75416">
        <w:rPr>
          <w:noProof/>
        </w:rPr>
        <w:t>,</w:t>
      </w:r>
      <w:r w:rsidR="009B6166" w:rsidRPr="009B6166">
        <w:rPr>
          <w:noProof/>
        </w:rPr>
        <w:t xml:space="preserve"> </w:t>
      </w:r>
      <w:r w:rsidR="009B6166">
        <w:rPr>
          <w:noProof/>
        </w:rPr>
        <w:t>as quantified in the national restoration plan referred to in Article 1</w:t>
      </w:r>
      <w:r w:rsidR="002A1F82">
        <w:rPr>
          <w:noProof/>
        </w:rPr>
        <w:t>2</w:t>
      </w:r>
      <w:r w:rsidR="00C75416">
        <w:rPr>
          <w:noProof/>
        </w:rPr>
        <w:t>,</w:t>
      </w:r>
      <w:r w:rsidR="3A5AD9FA">
        <w:rPr>
          <w:noProof/>
        </w:rPr>
        <w:t xml:space="preserve"> </w:t>
      </w:r>
      <w:r w:rsidR="3B8CA73A">
        <w:rPr>
          <w:noProof/>
        </w:rPr>
        <w:t xml:space="preserve">by 2030, </w:t>
      </w:r>
      <w:r w:rsidR="6F78398A">
        <w:rPr>
          <w:noProof/>
        </w:rPr>
        <w:t xml:space="preserve">on </w:t>
      </w:r>
      <w:r w:rsidR="3B8CA73A">
        <w:rPr>
          <w:noProof/>
        </w:rPr>
        <w:t>at least 60</w:t>
      </w:r>
      <w:r w:rsidR="762A60AC">
        <w:rPr>
          <w:noProof/>
        </w:rPr>
        <w:t xml:space="preserve"> </w:t>
      </w:r>
      <w:r w:rsidR="3B8CA73A">
        <w:rPr>
          <w:noProof/>
        </w:rPr>
        <w:t>% by 2040</w:t>
      </w:r>
      <w:r w:rsidR="3BE8599C">
        <w:rPr>
          <w:noProof/>
        </w:rPr>
        <w:t>,</w:t>
      </w:r>
      <w:r w:rsidR="3B8CA73A">
        <w:rPr>
          <w:noProof/>
        </w:rPr>
        <w:t xml:space="preserve"> and</w:t>
      </w:r>
      <w:r w:rsidR="32647823">
        <w:rPr>
          <w:noProof/>
        </w:rPr>
        <w:t xml:space="preserve"> on</w:t>
      </w:r>
      <w:r w:rsidR="3B8CA73A">
        <w:rPr>
          <w:noProof/>
        </w:rPr>
        <w:t xml:space="preserve"> </w:t>
      </w:r>
      <w:r w:rsidR="762A60AC">
        <w:rPr>
          <w:noProof/>
        </w:rPr>
        <w:t xml:space="preserve">at least </w:t>
      </w:r>
      <w:r w:rsidR="3B8CA73A">
        <w:rPr>
          <w:noProof/>
        </w:rPr>
        <w:t>90</w:t>
      </w:r>
      <w:r w:rsidR="762A60AC">
        <w:rPr>
          <w:noProof/>
        </w:rPr>
        <w:t xml:space="preserve"> </w:t>
      </w:r>
      <w:r w:rsidR="3B8CA73A">
        <w:rPr>
          <w:noProof/>
        </w:rPr>
        <w:t>%</w:t>
      </w:r>
      <w:r w:rsidR="4FEC5123">
        <w:rPr>
          <w:noProof/>
        </w:rPr>
        <w:t xml:space="preserve"> </w:t>
      </w:r>
      <w:r w:rsidR="61D73804">
        <w:rPr>
          <w:noProof/>
        </w:rPr>
        <w:t>by 2050</w:t>
      </w:r>
      <w:r w:rsidR="00182F2F">
        <w:rPr>
          <w:noProof/>
        </w:rPr>
        <w:t>.</w:t>
      </w:r>
    </w:p>
    <w:p w:rsidR="009B7FCD" w:rsidRPr="00052C4D" w:rsidRDefault="00DF1A0F" w:rsidP="00DF1A0F">
      <w:pPr>
        <w:pStyle w:val="ManualNumPar1"/>
        <w:rPr>
          <w:noProof/>
        </w:rPr>
      </w:pPr>
      <w:r w:rsidRPr="00DF1A0F">
        <w:t>2.</w:t>
      </w:r>
      <w:r w:rsidRPr="00DF1A0F">
        <w:tab/>
      </w:r>
      <w:r w:rsidR="00182F2F" w:rsidRPr="00052C4D">
        <w:rPr>
          <w:noProof/>
        </w:rPr>
        <w:t>Member States shall</w:t>
      </w:r>
      <w:r w:rsidR="00771695" w:rsidRPr="00052C4D">
        <w:rPr>
          <w:noProof/>
        </w:rPr>
        <w:t xml:space="preserve"> </w:t>
      </w:r>
      <w:r w:rsidR="65DC496F" w:rsidRPr="00052C4D">
        <w:rPr>
          <w:noProof/>
        </w:rPr>
        <w:t>put in place</w:t>
      </w:r>
      <w:r w:rsidR="00AD592A" w:rsidRPr="00052C4D">
        <w:rPr>
          <w:noProof/>
        </w:rPr>
        <w:t xml:space="preserve"> the restoration measures that are necessary to re-establish</w:t>
      </w:r>
      <w:r w:rsidR="65DC496F" w:rsidRPr="00052C4D">
        <w:rPr>
          <w:noProof/>
        </w:rPr>
        <w:t xml:space="preserve"> </w:t>
      </w:r>
      <w:r w:rsidR="00AD592A" w:rsidRPr="00052C4D">
        <w:rPr>
          <w:noProof/>
        </w:rPr>
        <w:t xml:space="preserve">the </w:t>
      </w:r>
      <w:r w:rsidR="65DC496F" w:rsidRPr="00052C4D">
        <w:rPr>
          <w:noProof/>
        </w:rPr>
        <w:t xml:space="preserve">habitat types </w:t>
      </w:r>
      <w:r w:rsidR="2CC3BAC4" w:rsidRPr="00052C4D">
        <w:rPr>
          <w:noProof/>
        </w:rPr>
        <w:t>listed</w:t>
      </w:r>
      <w:r w:rsidR="65DC496F" w:rsidRPr="00052C4D">
        <w:rPr>
          <w:noProof/>
        </w:rPr>
        <w:t xml:space="preserve"> in Annex I</w:t>
      </w:r>
      <w:r w:rsidR="007C0340" w:rsidRPr="00052C4D">
        <w:rPr>
          <w:noProof/>
        </w:rPr>
        <w:t xml:space="preserve"> </w:t>
      </w:r>
      <w:r w:rsidR="61D73804" w:rsidRPr="00052C4D">
        <w:rPr>
          <w:noProof/>
        </w:rPr>
        <w:t>in areas not covered by those</w:t>
      </w:r>
      <w:r w:rsidR="65DC496F" w:rsidRPr="00052C4D">
        <w:rPr>
          <w:noProof/>
        </w:rPr>
        <w:t xml:space="preserve"> habitat types</w:t>
      </w:r>
      <w:r w:rsidR="00A64594" w:rsidRPr="00052C4D">
        <w:rPr>
          <w:noProof/>
        </w:rPr>
        <w:t xml:space="preserve">. Such </w:t>
      </w:r>
      <w:r w:rsidR="65DC496F" w:rsidRPr="00052C4D">
        <w:rPr>
          <w:noProof/>
        </w:rPr>
        <w:t xml:space="preserve">measures </w:t>
      </w:r>
      <w:r w:rsidR="008D1FCB" w:rsidRPr="00052C4D">
        <w:rPr>
          <w:noProof/>
        </w:rPr>
        <w:t xml:space="preserve">shall be </w:t>
      </w:r>
      <w:r w:rsidR="65DC496F" w:rsidRPr="00052C4D">
        <w:rPr>
          <w:noProof/>
        </w:rPr>
        <w:t>in place on</w:t>
      </w:r>
      <w:r w:rsidR="2CBBD0B9" w:rsidRPr="00052C4D">
        <w:rPr>
          <w:noProof/>
        </w:rPr>
        <w:t xml:space="preserve"> areas representing</w:t>
      </w:r>
      <w:r w:rsidR="65DC496F" w:rsidRPr="00052C4D">
        <w:rPr>
          <w:noProof/>
        </w:rPr>
        <w:t xml:space="preserve"> at least 30</w:t>
      </w:r>
      <w:r w:rsidR="38751B5B" w:rsidRPr="00052C4D">
        <w:rPr>
          <w:noProof/>
        </w:rPr>
        <w:t xml:space="preserve"> </w:t>
      </w:r>
      <w:r w:rsidR="65DC496F" w:rsidRPr="00052C4D">
        <w:rPr>
          <w:noProof/>
        </w:rPr>
        <w:t xml:space="preserve">% of the </w:t>
      </w:r>
      <w:r w:rsidR="2CBBD0B9" w:rsidRPr="00052C4D">
        <w:rPr>
          <w:noProof/>
        </w:rPr>
        <w:t xml:space="preserve">additional overall surface </w:t>
      </w:r>
      <w:r w:rsidR="1A099CB6" w:rsidRPr="00052C4D">
        <w:rPr>
          <w:noProof/>
        </w:rPr>
        <w:t xml:space="preserve">needed </w:t>
      </w:r>
      <w:r w:rsidR="09D6BB81" w:rsidRPr="00052C4D">
        <w:rPr>
          <w:noProof/>
        </w:rPr>
        <w:t xml:space="preserve">to </w:t>
      </w:r>
      <w:r w:rsidR="1A099CB6" w:rsidRPr="00052C4D">
        <w:rPr>
          <w:noProof/>
        </w:rPr>
        <w:t xml:space="preserve">reach </w:t>
      </w:r>
      <w:r w:rsidR="09D6BB81" w:rsidRPr="00052C4D">
        <w:rPr>
          <w:noProof/>
        </w:rPr>
        <w:t xml:space="preserve">the </w:t>
      </w:r>
      <w:r w:rsidR="00142DD5" w:rsidRPr="00052C4D">
        <w:rPr>
          <w:noProof/>
        </w:rPr>
        <w:t xml:space="preserve">total </w:t>
      </w:r>
      <w:r w:rsidR="09D6BB81" w:rsidRPr="00052C4D">
        <w:rPr>
          <w:noProof/>
        </w:rPr>
        <w:t xml:space="preserve">favourable reference area </w:t>
      </w:r>
      <w:r w:rsidR="35C243E9" w:rsidRPr="00052C4D">
        <w:rPr>
          <w:noProof/>
        </w:rPr>
        <w:t xml:space="preserve">of </w:t>
      </w:r>
      <w:r w:rsidR="7ECFC1F3" w:rsidRPr="00052C4D">
        <w:rPr>
          <w:noProof/>
        </w:rPr>
        <w:t>each</w:t>
      </w:r>
      <w:r w:rsidR="00142DD5" w:rsidRPr="00052C4D">
        <w:rPr>
          <w:noProof/>
        </w:rPr>
        <w:t xml:space="preserve"> </w:t>
      </w:r>
      <w:r w:rsidR="7ECFC1F3" w:rsidRPr="00052C4D">
        <w:rPr>
          <w:noProof/>
        </w:rPr>
        <w:t xml:space="preserve">group of </w:t>
      </w:r>
      <w:r w:rsidR="35C243E9" w:rsidRPr="00052C4D">
        <w:rPr>
          <w:noProof/>
        </w:rPr>
        <w:t>habitat type</w:t>
      </w:r>
      <w:r w:rsidR="00142DD5" w:rsidRPr="00052C4D">
        <w:rPr>
          <w:noProof/>
        </w:rPr>
        <w:t>s listed in Annex I</w:t>
      </w:r>
      <w:r w:rsidR="00DA5687" w:rsidRPr="00052C4D">
        <w:rPr>
          <w:noProof/>
        </w:rPr>
        <w:t>, as quantified in the national restoration plan referred to in Article 1</w:t>
      </w:r>
      <w:r w:rsidR="002A1F82" w:rsidRPr="00052C4D">
        <w:rPr>
          <w:noProof/>
        </w:rPr>
        <w:t>2</w:t>
      </w:r>
      <w:r w:rsidR="00C75416" w:rsidRPr="00052C4D">
        <w:rPr>
          <w:noProof/>
        </w:rPr>
        <w:t>,</w:t>
      </w:r>
      <w:r w:rsidR="35C243E9" w:rsidRPr="00052C4D">
        <w:rPr>
          <w:noProof/>
        </w:rPr>
        <w:t xml:space="preserve"> </w:t>
      </w:r>
      <w:r w:rsidR="65DC496F" w:rsidRPr="00052C4D">
        <w:rPr>
          <w:noProof/>
        </w:rPr>
        <w:t xml:space="preserve">by 2030, </w:t>
      </w:r>
      <w:r w:rsidR="38751B5B" w:rsidRPr="00052C4D">
        <w:rPr>
          <w:noProof/>
        </w:rPr>
        <w:t xml:space="preserve">at least </w:t>
      </w:r>
      <w:r w:rsidR="65DC496F" w:rsidRPr="00052C4D">
        <w:rPr>
          <w:noProof/>
        </w:rPr>
        <w:t>60</w:t>
      </w:r>
      <w:r w:rsidR="38751B5B" w:rsidRPr="00052C4D">
        <w:rPr>
          <w:noProof/>
        </w:rPr>
        <w:t xml:space="preserve"> </w:t>
      </w:r>
      <w:r w:rsidR="65DC496F" w:rsidRPr="00052C4D">
        <w:rPr>
          <w:noProof/>
        </w:rPr>
        <w:t>%</w:t>
      </w:r>
      <w:r w:rsidR="4F2CEFDA" w:rsidRPr="00052C4D">
        <w:rPr>
          <w:noProof/>
        </w:rPr>
        <w:t xml:space="preserve"> of </w:t>
      </w:r>
      <w:r w:rsidR="00A64594" w:rsidRPr="00052C4D">
        <w:rPr>
          <w:noProof/>
        </w:rPr>
        <w:t xml:space="preserve">that </w:t>
      </w:r>
      <w:r w:rsidR="00851DB6" w:rsidRPr="00052C4D">
        <w:rPr>
          <w:noProof/>
        </w:rPr>
        <w:t xml:space="preserve">surface </w:t>
      </w:r>
      <w:r w:rsidR="65DC496F" w:rsidRPr="00052C4D">
        <w:rPr>
          <w:noProof/>
        </w:rPr>
        <w:t xml:space="preserve">by </w:t>
      </w:r>
      <w:r w:rsidR="10F60B56" w:rsidRPr="00052C4D">
        <w:rPr>
          <w:noProof/>
        </w:rPr>
        <w:t>2040</w:t>
      </w:r>
      <w:r w:rsidR="36B6146A" w:rsidRPr="00052C4D">
        <w:rPr>
          <w:noProof/>
        </w:rPr>
        <w:t>,</w:t>
      </w:r>
      <w:r w:rsidR="10F60B56" w:rsidRPr="00052C4D">
        <w:rPr>
          <w:noProof/>
        </w:rPr>
        <w:t xml:space="preserve"> and 100</w:t>
      </w:r>
      <w:r w:rsidR="38751B5B" w:rsidRPr="00052C4D">
        <w:rPr>
          <w:noProof/>
        </w:rPr>
        <w:t xml:space="preserve"> </w:t>
      </w:r>
      <w:r w:rsidR="10F60B56" w:rsidRPr="00052C4D">
        <w:rPr>
          <w:noProof/>
        </w:rPr>
        <w:t xml:space="preserve">% </w:t>
      </w:r>
      <w:r w:rsidR="4F2CEFDA" w:rsidRPr="00052C4D">
        <w:rPr>
          <w:noProof/>
        </w:rPr>
        <w:t xml:space="preserve">of </w:t>
      </w:r>
      <w:r w:rsidR="00A64594" w:rsidRPr="00052C4D">
        <w:rPr>
          <w:noProof/>
        </w:rPr>
        <w:t xml:space="preserve">that </w:t>
      </w:r>
      <w:r w:rsidR="00AD592A" w:rsidRPr="00052C4D">
        <w:rPr>
          <w:noProof/>
        </w:rPr>
        <w:t xml:space="preserve">surface </w:t>
      </w:r>
      <w:r w:rsidR="10F60B56" w:rsidRPr="00052C4D">
        <w:rPr>
          <w:noProof/>
        </w:rPr>
        <w:t>by 2050</w:t>
      </w:r>
      <w:r w:rsidR="000F5912" w:rsidRPr="00052C4D">
        <w:rPr>
          <w:noProof/>
        </w:rPr>
        <w:t>.</w:t>
      </w:r>
    </w:p>
    <w:p w:rsidR="00B323CD" w:rsidRPr="000F5912" w:rsidRDefault="00DF1A0F" w:rsidP="00DF1A0F">
      <w:pPr>
        <w:pStyle w:val="ManualNumPar1"/>
        <w:rPr>
          <w:noProof/>
        </w:rPr>
      </w:pPr>
      <w:r w:rsidRPr="00DF1A0F">
        <w:t>3.</w:t>
      </w:r>
      <w:r w:rsidRPr="00DF1A0F">
        <w:tab/>
      </w:r>
      <w:r w:rsidR="00182F2F" w:rsidRPr="00AD592A">
        <w:rPr>
          <w:noProof/>
        </w:rPr>
        <w:t>Member States shall</w:t>
      </w:r>
      <w:r w:rsidR="00771695">
        <w:rPr>
          <w:noProof/>
        </w:rPr>
        <w:t xml:space="preserve"> </w:t>
      </w:r>
      <w:r w:rsidR="008E72E8" w:rsidRPr="00AD592A">
        <w:rPr>
          <w:noProof/>
        </w:rPr>
        <w:t>put in place</w:t>
      </w:r>
      <w:r w:rsidR="00FC171F" w:rsidRPr="00AD592A">
        <w:rPr>
          <w:noProof/>
        </w:rPr>
        <w:t xml:space="preserve"> </w:t>
      </w:r>
      <w:r w:rsidR="008415D3">
        <w:rPr>
          <w:noProof/>
        </w:rPr>
        <w:t>the</w:t>
      </w:r>
      <w:r w:rsidR="008415D3" w:rsidRPr="001C3324">
        <w:rPr>
          <w:noProof/>
        </w:rPr>
        <w:t xml:space="preserve"> </w:t>
      </w:r>
      <w:r w:rsidR="009323B4" w:rsidRPr="00AD592A">
        <w:rPr>
          <w:noProof/>
        </w:rPr>
        <w:t>restoration</w:t>
      </w:r>
      <w:r w:rsidR="009323B4">
        <w:rPr>
          <w:noProof/>
        </w:rPr>
        <w:t xml:space="preserve"> </w:t>
      </w:r>
      <w:r w:rsidR="008E72E8">
        <w:rPr>
          <w:noProof/>
        </w:rPr>
        <w:t xml:space="preserve">measures </w:t>
      </w:r>
      <w:r w:rsidR="001E5C10">
        <w:rPr>
          <w:noProof/>
        </w:rPr>
        <w:t>for</w:t>
      </w:r>
      <w:r w:rsidR="009323B4">
        <w:rPr>
          <w:noProof/>
        </w:rPr>
        <w:t xml:space="preserve"> </w:t>
      </w:r>
      <w:r w:rsidR="008E72E8">
        <w:rPr>
          <w:noProof/>
        </w:rPr>
        <w:t>the</w:t>
      </w:r>
      <w:r w:rsidR="00142DD5" w:rsidRPr="00142DD5">
        <w:rPr>
          <w:noProof/>
        </w:rPr>
        <w:t xml:space="preserve"> </w:t>
      </w:r>
      <w:r w:rsidR="00142DD5">
        <w:rPr>
          <w:noProof/>
        </w:rPr>
        <w:t>terrestrial, coastal and freshwater</w:t>
      </w:r>
      <w:r w:rsidR="008E72E8">
        <w:rPr>
          <w:noProof/>
        </w:rPr>
        <w:t xml:space="preserve"> habitats of </w:t>
      </w:r>
      <w:r w:rsidR="00422B6F">
        <w:rPr>
          <w:noProof/>
        </w:rPr>
        <w:t xml:space="preserve">the </w:t>
      </w:r>
      <w:r w:rsidR="008E72E8">
        <w:rPr>
          <w:noProof/>
        </w:rPr>
        <w:t>species listed in Annex</w:t>
      </w:r>
      <w:r w:rsidR="00BA7FC7">
        <w:rPr>
          <w:noProof/>
        </w:rPr>
        <w:t>es</w:t>
      </w:r>
      <w:r w:rsidR="008E72E8">
        <w:rPr>
          <w:noProof/>
        </w:rPr>
        <w:t xml:space="preserve"> II, IV and V </w:t>
      </w:r>
      <w:r w:rsidR="00591290">
        <w:rPr>
          <w:noProof/>
        </w:rPr>
        <w:t xml:space="preserve">to </w:t>
      </w:r>
      <w:r w:rsidR="00BB3FC9">
        <w:rPr>
          <w:noProof/>
        </w:rPr>
        <w:t>Directive 92/43/EEC</w:t>
      </w:r>
      <w:r w:rsidR="008E72E8">
        <w:rPr>
          <w:noProof/>
        </w:rPr>
        <w:t xml:space="preserve"> </w:t>
      </w:r>
      <w:r w:rsidR="002B657E">
        <w:rPr>
          <w:noProof/>
        </w:rPr>
        <w:t>and of</w:t>
      </w:r>
      <w:r w:rsidR="00142DD5">
        <w:rPr>
          <w:noProof/>
        </w:rPr>
        <w:t xml:space="preserve"> the</w:t>
      </w:r>
      <w:r w:rsidR="002B657E">
        <w:rPr>
          <w:noProof/>
        </w:rPr>
        <w:t xml:space="preserve"> </w:t>
      </w:r>
      <w:r w:rsidR="00DA5687">
        <w:rPr>
          <w:noProof/>
        </w:rPr>
        <w:t xml:space="preserve">terrestrial, coastal and freshwater </w:t>
      </w:r>
      <w:r w:rsidR="00771695">
        <w:rPr>
          <w:noProof/>
        </w:rPr>
        <w:t>habitats of</w:t>
      </w:r>
      <w:r w:rsidR="00DA5687">
        <w:rPr>
          <w:noProof/>
        </w:rPr>
        <w:t xml:space="preserve"> </w:t>
      </w:r>
      <w:r w:rsidR="008E72E8">
        <w:rPr>
          <w:noProof/>
        </w:rPr>
        <w:t xml:space="preserve">wild birds </w:t>
      </w:r>
      <w:r w:rsidR="004B3880">
        <w:rPr>
          <w:noProof/>
        </w:rPr>
        <w:t xml:space="preserve">covered </w:t>
      </w:r>
      <w:r w:rsidR="00C53968">
        <w:rPr>
          <w:noProof/>
        </w:rPr>
        <w:t xml:space="preserve">by </w:t>
      </w:r>
      <w:r w:rsidR="0094754F">
        <w:rPr>
          <w:noProof/>
        </w:rPr>
        <w:t>Directive</w:t>
      </w:r>
      <w:r w:rsidR="00BB3FC9">
        <w:rPr>
          <w:noProof/>
        </w:rPr>
        <w:t xml:space="preserve"> 2009/147/EC</w:t>
      </w:r>
      <w:r w:rsidR="008B5592">
        <w:rPr>
          <w:noProof/>
        </w:rPr>
        <w:t xml:space="preserve"> </w:t>
      </w:r>
      <w:r w:rsidR="00134FFD">
        <w:rPr>
          <w:noProof/>
        </w:rPr>
        <w:t xml:space="preserve">that are necessary </w:t>
      </w:r>
      <w:r w:rsidR="008E72E8">
        <w:rPr>
          <w:noProof/>
        </w:rPr>
        <w:t>to</w:t>
      </w:r>
      <w:r w:rsidR="00052C4D">
        <w:rPr>
          <w:noProof/>
        </w:rPr>
        <w:t xml:space="preserve"> </w:t>
      </w:r>
      <w:r w:rsidR="774DE209" w:rsidRPr="00052C4D">
        <w:rPr>
          <w:noProof/>
        </w:rPr>
        <w:t>improve the quality</w:t>
      </w:r>
      <w:r w:rsidR="004B6476" w:rsidRPr="00052C4D">
        <w:rPr>
          <w:noProof/>
        </w:rPr>
        <w:t xml:space="preserve"> and quantity </w:t>
      </w:r>
      <w:r w:rsidR="774DE209" w:rsidRPr="00052C4D">
        <w:rPr>
          <w:noProof/>
        </w:rPr>
        <w:t>o</w:t>
      </w:r>
      <w:r w:rsidR="3B8CA73A" w:rsidRPr="00052C4D">
        <w:rPr>
          <w:noProof/>
        </w:rPr>
        <w:t>f th</w:t>
      </w:r>
      <w:r w:rsidR="7A73AB0D" w:rsidRPr="00052C4D">
        <w:rPr>
          <w:noProof/>
        </w:rPr>
        <w:t>o</w:t>
      </w:r>
      <w:r w:rsidR="3B8CA73A" w:rsidRPr="00052C4D">
        <w:rPr>
          <w:noProof/>
        </w:rPr>
        <w:t>se habitats</w:t>
      </w:r>
      <w:r w:rsidR="005C12F5" w:rsidRPr="00052C4D">
        <w:rPr>
          <w:noProof/>
        </w:rPr>
        <w:t>, including by re-establishing them, and to enhance connectivity</w:t>
      </w:r>
      <w:r w:rsidR="000301C0" w:rsidRPr="00052C4D">
        <w:rPr>
          <w:noProof/>
        </w:rPr>
        <w:t>, until sufficient quality and quantity of those habitats is achieved.</w:t>
      </w:r>
    </w:p>
    <w:p w:rsidR="00937EB1" w:rsidRDefault="00DF1A0F" w:rsidP="00DF1A0F">
      <w:pPr>
        <w:pStyle w:val="ManualNumPar1"/>
        <w:rPr>
          <w:noProof/>
        </w:rPr>
      </w:pPr>
      <w:r w:rsidRPr="00DF1A0F">
        <w:t>4.</w:t>
      </w:r>
      <w:r w:rsidRPr="00DF1A0F">
        <w:tab/>
      </w:r>
      <w:r w:rsidR="187E9004">
        <w:rPr>
          <w:noProof/>
        </w:rPr>
        <w:t xml:space="preserve">The </w:t>
      </w:r>
      <w:r w:rsidR="097F1BFF">
        <w:rPr>
          <w:noProof/>
        </w:rPr>
        <w:t xml:space="preserve">determination of the </w:t>
      </w:r>
      <w:r w:rsidR="2FA826DC">
        <w:rPr>
          <w:noProof/>
        </w:rPr>
        <w:t xml:space="preserve">most suitable </w:t>
      </w:r>
      <w:r w:rsidR="187E9004">
        <w:rPr>
          <w:noProof/>
        </w:rPr>
        <w:t xml:space="preserve">areas </w:t>
      </w:r>
      <w:r w:rsidR="00422B6F">
        <w:rPr>
          <w:noProof/>
        </w:rPr>
        <w:t xml:space="preserve">for </w:t>
      </w:r>
      <w:r w:rsidR="187E9004">
        <w:rPr>
          <w:noProof/>
        </w:rPr>
        <w:t xml:space="preserve">restoration measures in accordance with </w:t>
      </w:r>
      <w:r w:rsidR="187E9004" w:rsidRPr="00EB0C16">
        <w:rPr>
          <w:noProof/>
        </w:rPr>
        <w:t>paragraph</w:t>
      </w:r>
      <w:r w:rsidR="006776FC" w:rsidRPr="00EB0C16">
        <w:rPr>
          <w:noProof/>
        </w:rPr>
        <w:t>s</w:t>
      </w:r>
      <w:r w:rsidR="187E9004" w:rsidRPr="00EB0C16">
        <w:rPr>
          <w:noProof/>
        </w:rPr>
        <w:t xml:space="preserve"> </w:t>
      </w:r>
      <w:r w:rsidR="187E9004" w:rsidRPr="00052C4D">
        <w:rPr>
          <w:noProof/>
        </w:rPr>
        <w:t>1</w:t>
      </w:r>
      <w:r w:rsidR="006776FC" w:rsidRPr="00EB0C16">
        <w:rPr>
          <w:noProof/>
        </w:rPr>
        <w:t>, 2</w:t>
      </w:r>
      <w:r w:rsidR="006776FC">
        <w:rPr>
          <w:noProof/>
        </w:rPr>
        <w:t xml:space="preserve"> and 3</w:t>
      </w:r>
      <w:r w:rsidR="00CF3727">
        <w:rPr>
          <w:noProof/>
        </w:rPr>
        <w:t xml:space="preserve"> of this Article</w:t>
      </w:r>
      <w:r w:rsidR="187E9004">
        <w:rPr>
          <w:noProof/>
        </w:rPr>
        <w:t xml:space="preserve"> shall be based on the best available knowledge </w:t>
      </w:r>
      <w:r w:rsidR="000132D5">
        <w:rPr>
          <w:noProof/>
        </w:rPr>
        <w:t xml:space="preserve">and the latest scientific evidence </w:t>
      </w:r>
      <w:r w:rsidR="00C53968">
        <w:rPr>
          <w:noProof/>
        </w:rPr>
        <w:t xml:space="preserve">of </w:t>
      </w:r>
      <w:r w:rsidR="187E9004">
        <w:rPr>
          <w:noProof/>
        </w:rPr>
        <w:t>the condition of the habitat types listed</w:t>
      </w:r>
      <w:r w:rsidR="005C12F5">
        <w:rPr>
          <w:noProof/>
        </w:rPr>
        <w:t xml:space="preserve"> </w:t>
      </w:r>
      <w:r w:rsidR="187E9004">
        <w:rPr>
          <w:noProof/>
        </w:rPr>
        <w:t>in Annex I</w:t>
      </w:r>
      <w:r w:rsidR="6892F62B">
        <w:rPr>
          <w:noProof/>
        </w:rPr>
        <w:t>, measured by the</w:t>
      </w:r>
      <w:r w:rsidR="32992D36">
        <w:rPr>
          <w:noProof/>
        </w:rPr>
        <w:t xml:space="preserve"> structure and function</w:t>
      </w:r>
      <w:r w:rsidR="00430FFE">
        <w:rPr>
          <w:noProof/>
        </w:rPr>
        <w:t>s</w:t>
      </w:r>
      <w:r w:rsidR="009B6166">
        <w:rPr>
          <w:noProof/>
        </w:rPr>
        <w:t xml:space="preserve"> which are necessary for their long-term maintenance</w:t>
      </w:r>
      <w:r w:rsidR="32992D36">
        <w:rPr>
          <w:noProof/>
        </w:rPr>
        <w:t xml:space="preserve"> </w:t>
      </w:r>
      <w:r w:rsidR="009B6166">
        <w:rPr>
          <w:noProof/>
        </w:rPr>
        <w:t>including their typical species</w:t>
      </w:r>
      <w:r w:rsidR="00CF3727">
        <w:rPr>
          <w:noProof/>
        </w:rPr>
        <w:t>, as</w:t>
      </w:r>
      <w:r w:rsidR="009B6166">
        <w:rPr>
          <w:noProof/>
        </w:rPr>
        <w:t xml:space="preserve"> </w:t>
      </w:r>
      <w:r w:rsidR="005C12F5">
        <w:rPr>
          <w:noProof/>
        </w:rPr>
        <w:t>referred to in Article 1(e)</w:t>
      </w:r>
      <w:r w:rsidR="7D8B6F02">
        <w:rPr>
          <w:noProof/>
        </w:rPr>
        <w:t xml:space="preserve"> </w:t>
      </w:r>
      <w:r w:rsidR="32992D36" w:rsidRPr="007E282C">
        <w:rPr>
          <w:noProof/>
        </w:rPr>
        <w:t>of Directive</w:t>
      </w:r>
      <w:r w:rsidR="32992D36">
        <w:rPr>
          <w:noProof/>
        </w:rPr>
        <w:t xml:space="preserve"> 92/43/EEC,</w:t>
      </w:r>
      <w:r w:rsidR="187E9004">
        <w:rPr>
          <w:noProof/>
        </w:rPr>
        <w:t xml:space="preserve"> and o</w:t>
      </w:r>
      <w:r w:rsidR="005C12F5">
        <w:rPr>
          <w:noProof/>
        </w:rPr>
        <w:t>f</w:t>
      </w:r>
      <w:r w:rsidR="187E9004">
        <w:rPr>
          <w:noProof/>
        </w:rPr>
        <w:t xml:space="preserve"> the quality and quantity of the habitats of </w:t>
      </w:r>
      <w:r w:rsidR="00EB0C16">
        <w:rPr>
          <w:noProof/>
        </w:rPr>
        <w:t>the</w:t>
      </w:r>
      <w:r w:rsidR="187E9004">
        <w:rPr>
          <w:noProof/>
        </w:rPr>
        <w:t xml:space="preserve"> species referred to in paragraph </w:t>
      </w:r>
      <w:r w:rsidR="00E3617F">
        <w:rPr>
          <w:noProof/>
        </w:rPr>
        <w:t>3</w:t>
      </w:r>
      <w:r w:rsidR="00CF3727">
        <w:rPr>
          <w:noProof/>
        </w:rPr>
        <w:t xml:space="preserve"> of this Article</w:t>
      </w:r>
      <w:r w:rsidR="187E9004">
        <w:rPr>
          <w:noProof/>
        </w:rPr>
        <w:t>.</w:t>
      </w:r>
      <w:r w:rsidR="32992D36">
        <w:rPr>
          <w:noProof/>
        </w:rPr>
        <w:t xml:space="preserve"> </w:t>
      </w:r>
      <w:r w:rsidR="187E9004">
        <w:rPr>
          <w:noProof/>
        </w:rPr>
        <w:t xml:space="preserve">Areas where </w:t>
      </w:r>
      <w:r w:rsidR="003C645A">
        <w:rPr>
          <w:noProof/>
        </w:rPr>
        <w:t>th</w:t>
      </w:r>
      <w:r w:rsidR="00201732">
        <w:rPr>
          <w:noProof/>
        </w:rPr>
        <w:t>e</w:t>
      </w:r>
      <w:r w:rsidR="003C645A">
        <w:rPr>
          <w:noProof/>
        </w:rPr>
        <w:t xml:space="preserve"> </w:t>
      </w:r>
      <w:r w:rsidR="187E9004">
        <w:rPr>
          <w:noProof/>
        </w:rPr>
        <w:t xml:space="preserve">habitat types </w:t>
      </w:r>
      <w:r w:rsidR="00EB0C16">
        <w:rPr>
          <w:noProof/>
        </w:rPr>
        <w:t xml:space="preserve">listed in Annex I </w:t>
      </w:r>
      <w:r w:rsidR="187E9004">
        <w:rPr>
          <w:noProof/>
        </w:rPr>
        <w:t xml:space="preserve">are in unknown condition </w:t>
      </w:r>
      <w:r w:rsidR="00422B6F">
        <w:rPr>
          <w:noProof/>
        </w:rPr>
        <w:t xml:space="preserve">shall </w:t>
      </w:r>
      <w:r w:rsidR="187E9004">
        <w:rPr>
          <w:noProof/>
        </w:rPr>
        <w:t xml:space="preserve">be </w:t>
      </w:r>
      <w:r w:rsidR="32992D36">
        <w:rPr>
          <w:noProof/>
        </w:rPr>
        <w:t>considered</w:t>
      </w:r>
      <w:r w:rsidR="187E9004">
        <w:rPr>
          <w:noProof/>
        </w:rPr>
        <w:t xml:space="preserve"> as not</w:t>
      </w:r>
      <w:r w:rsidR="00201732">
        <w:rPr>
          <w:noProof/>
        </w:rPr>
        <w:t xml:space="preserve"> being</w:t>
      </w:r>
      <w:r w:rsidR="187E9004">
        <w:rPr>
          <w:noProof/>
        </w:rPr>
        <w:t xml:space="preserve"> in good condition</w:t>
      </w:r>
      <w:r w:rsidR="6ECEF13E">
        <w:rPr>
          <w:noProof/>
        </w:rPr>
        <w:t>.</w:t>
      </w:r>
    </w:p>
    <w:p w:rsidR="001703D8" w:rsidRDefault="00DF1A0F" w:rsidP="00DF1A0F">
      <w:pPr>
        <w:pStyle w:val="ManualNumPar1"/>
        <w:rPr>
          <w:noProof/>
        </w:rPr>
      </w:pPr>
      <w:r w:rsidRPr="00DF1A0F">
        <w:t>5.</w:t>
      </w:r>
      <w:r w:rsidRPr="00DF1A0F">
        <w:tab/>
      </w:r>
      <w:r w:rsidR="29055DDB">
        <w:rPr>
          <w:noProof/>
        </w:rPr>
        <w:t>The restoration measures referred to in paragraph</w:t>
      </w:r>
      <w:r w:rsidR="006234A2">
        <w:rPr>
          <w:noProof/>
        </w:rPr>
        <w:t>s</w:t>
      </w:r>
      <w:r w:rsidR="29055DDB">
        <w:rPr>
          <w:noProof/>
        </w:rPr>
        <w:t xml:space="preserve"> 1 and </w:t>
      </w:r>
      <w:r w:rsidR="006234A2">
        <w:rPr>
          <w:noProof/>
        </w:rPr>
        <w:t>2</w:t>
      </w:r>
      <w:r w:rsidR="29055DDB">
        <w:rPr>
          <w:noProof/>
        </w:rPr>
        <w:t xml:space="preserve"> shall </w:t>
      </w:r>
      <w:r w:rsidR="00422B6F">
        <w:rPr>
          <w:noProof/>
        </w:rPr>
        <w:t>consi</w:t>
      </w:r>
      <w:r w:rsidR="00506F75">
        <w:rPr>
          <w:noProof/>
        </w:rPr>
        <w:t>d</w:t>
      </w:r>
      <w:r w:rsidR="00422B6F">
        <w:rPr>
          <w:noProof/>
        </w:rPr>
        <w:t xml:space="preserve">er </w:t>
      </w:r>
      <w:r w:rsidR="29055DDB">
        <w:rPr>
          <w:noProof/>
        </w:rPr>
        <w:t xml:space="preserve">the need for improved connectivity between the habitat types listed in Annex I </w:t>
      </w:r>
      <w:r w:rsidR="00860990">
        <w:rPr>
          <w:noProof/>
        </w:rPr>
        <w:t>and take into account</w:t>
      </w:r>
      <w:r w:rsidR="29055DDB">
        <w:rPr>
          <w:noProof/>
        </w:rPr>
        <w:t xml:space="preserve"> the ecological requirements of the species referred to in paragraph </w:t>
      </w:r>
      <w:r w:rsidR="006234A2">
        <w:rPr>
          <w:noProof/>
        </w:rPr>
        <w:t>3</w:t>
      </w:r>
      <w:r w:rsidR="00F33695">
        <w:rPr>
          <w:noProof/>
        </w:rPr>
        <w:t xml:space="preserve"> that occur in</w:t>
      </w:r>
      <w:r w:rsidR="29055DDB">
        <w:rPr>
          <w:noProof/>
        </w:rPr>
        <w:t xml:space="preserve"> those habitat types</w:t>
      </w:r>
      <w:r w:rsidR="00F33695">
        <w:rPr>
          <w:noProof/>
        </w:rPr>
        <w:t>.</w:t>
      </w:r>
    </w:p>
    <w:p w:rsidR="09F963A5" w:rsidRPr="00B323CD" w:rsidRDefault="00DF1A0F" w:rsidP="00DF1A0F">
      <w:pPr>
        <w:pStyle w:val="ManualNumPar1"/>
        <w:rPr>
          <w:noProof/>
        </w:rPr>
      </w:pPr>
      <w:r w:rsidRPr="00DF1A0F">
        <w:t>6.</w:t>
      </w:r>
      <w:r w:rsidRPr="00DF1A0F">
        <w:tab/>
      </w:r>
      <w:r w:rsidR="6610F448">
        <w:rPr>
          <w:noProof/>
        </w:rPr>
        <w:t>Member State</w:t>
      </w:r>
      <w:r w:rsidR="67A8C860">
        <w:rPr>
          <w:noProof/>
        </w:rPr>
        <w:t>s</w:t>
      </w:r>
      <w:r w:rsidR="6610F448">
        <w:rPr>
          <w:noProof/>
        </w:rPr>
        <w:t xml:space="preserve"> shall ensure that the areas that are subject to restoration measures in accordance with paragraph</w:t>
      </w:r>
      <w:r w:rsidR="00FF2FF8">
        <w:rPr>
          <w:noProof/>
        </w:rPr>
        <w:t>s</w:t>
      </w:r>
      <w:r w:rsidR="6610F448">
        <w:rPr>
          <w:noProof/>
        </w:rPr>
        <w:t xml:space="preserve"> </w:t>
      </w:r>
      <w:r w:rsidR="59E468F3">
        <w:rPr>
          <w:noProof/>
        </w:rPr>
        <w:t>1</w:t>
      </w:r>
      <w:r w:rsidR="00FF2FF8">
        <w:rPr>
          <w:noProof/>
        </w:rPr>
        <w:t>, 2 and 3</w:t>
      </w:r>
      <w:r w:rsidR="6610F448">
        <w:rPr>
          <w:noProof/>
        </w:rPr>
        <w:t xml:space="preserve"> </w:t>
      </w:r>
      <w:r w:rsidR="034D90C9">
        <w:rPr>
          <w:noProof/>
        </w:rPr>
        <w:t xml:space="preserve">show a </w:t>
      </w:r>
      <w:r w:rsidR="6610F448">
        <w:rPr>
          <w:noProof/>
        </w:rPr>
        <w:t>continuous improvement</w:t>
      </w:r>
      <w:r w:rsidR="2AEC9DB9">
        <w:rPr>
          <w:noProof/>
        </w:rPr>
        <w:t xml:space="preserve"> </w:t>
      </w:r>
      <w:r w:rsidR="6610F448">
        <w:rPr>
          <w:noProof/>
        </w:rPr>
        <w:t xml:space="preserve">in the condition of </w:t>
      </w:r>
      <w:r w:rsidR="00506F75">
        <w:rPr>
          <w:noProof/>
        </w:rPr>
        <w:t xml:space="preserve">the </w:t>
      </w:r>
      <w:r w:rsidR="6610F448">
        <w:rPr>
          <w:noProof/>
        </w:rPr>
        <w:t xml:space="preserve">habitat types </w:t>
      </w:r>
      <w:r w:rsidR="003C645A">
        <w:rPr>
          <w:noProof/>
        </w:rPr>
        <w:t xml:space="preserve">listed in Annex I </w:t>
      </w:r>
      <w:r w:rsidR="6610F448">
        <w:rPr>
          <w:noProof/>
        </w:rPr>
        <w:t>until good condition is reached</w:t>
      </w:r>
      <w:r w:rsidR="00506F75">
        <w:rPr>
          <w:noProof/>
        </w:rPr>
        <w:t>,</w:t>
      </w:r>
      <w:r w:rsidR="5BA3A73E">
        <w:rPr>
          <w:noProof/>
        </w:rPr>
        <w:t xml:space="preserve"> and</w:t>
      </w:r>
      <w:r w:rsidR="3E15B5C4">
        <w:rPr>
          <w:noProof/>
        </w:rPr>
        <w:t xml:space="preserve"> a continuous improvement of the quality of the habitats of </w:t>
      </w:r>
      <w:r w:rsidR="00506F75">
        <w:rPr>
          <w:noProof/>
        </w:rPr>
        <w:t xml:space="preserve">the </w:t>
      </w:r>
      <w:r w:rsidR="3E15B5C4">
        <w:rPr>
          <w:noProof/>
        </w:rPr>
        <w:t xml:space="preserve">species referred to in paragraph </w:t>
      </w:r>
      <w:r w:rsidR="00FF2FF8">
        <w:rPr>
          <w:noProof/>
        </w:rPr>
        <w:t>3</w:t>
      </w:r>
      <w:r w:rsidR="00C74886">
        <w:rPr>
          <w:noProof/>
        </w:rPr>
        <w:t>,</w:t>
      </w:r>
      <w:r w:rsidR="5BA3A73E">
        <w:rPr>
          <w:noProof/>
        </w:rPr>
        <w:t xml:space="preserve"> </w:t>
      </w:r>
      <w:r w:rsidR="6610F448">
        <w:rPr>
          <w:noProof/>
        </w:rPr>
        <w:t xml:space="preserve">until the </w:t>
      </w:r>
      <w:r w:rsidR="5003A999">
        <w:rPr>
          <w:noProof/>
        </w:rPr>
        <w:t xml:space="preserve">sufficient </w:t>
      </w:r>
      <w:r w:rsidR="6610F448">
        <w:rPr>
          <w:noProof/>
        </w:rPr>
        <w:t xml:space="preserve">quality </w:t>
      </w:r>
      <w:r w:rsidR="158AFE5D">
        <w:rPr>
          <w:noProof/>
        </w:rPr>
        <w:t xml:space="preserve">of </w:t>
      </w:r>
      <w:r w:rsidR="008415D3">
        <w:rPr>
          <w:noProof/>
        </w:rPr>
        <w:t xml:space="preserve">those </w:t>
      </w:r>
      <w:r w:rsidR="158AFE5D">
        <w:rPr>
          <w:noProof/>
        </w:rPr>
        <w:t xml:space="preserve">habitats </w:t>
      </w:r>
      <w:r w:rsidR="6610F448">
        <w:rPr>
          <w:noProof/>
        </w:rPr>
        <w:t>is reached.</w:t>
      </w:r>
      <w:r w:rsidR="00D42F4C">
        <w:rPr>
          <w:noProof/>
        </w:rPr>
        <w:t xml:space="preserve"> </w:t>
      </w:r>
      <w:r w:rsidR="00C4205A">
        <w:rPr>
          <w:noProof/>
        </w:rPr>
        <w:t>Member States shall ensure that areas in which good condition has been reached</w:t>
      </w:r>
      <w:r w:rsidR="00CF3727">
        <w:rPr>
          <w:noProof/>
        </w:rPr>
        <w:t>,</w:t>
      </w:r>
      <w:r w:rsidR="00C4205A">
        <w:rPr>
          <w:noProof/>
        </w:rPr>
        <w:t xml:space="preserve"> and in which the sufficient quality of the habitats of the species has been reached</w:t>
      </w:r>
      <w:r w:rsidR="00CF3727">
        <w:rPr>
          <w:noProof/>
        </w:rPr>
        <w:t>,</w:t>
      </w:r>
      <w:r w:rsidR="00C4205A">
        <w:rPr>
          <w:noProof/>
        </w:rPr>
        <w:t xml:space="preserve"> do not deteriorate. </w:t>
      </w:r>
    </w:p>
    <w:p w:rsidR="00A16739" w:rsidRPr="00052C4D" w:rsidRDefault="00DF1A0F" w:rsidP="00DF1A0F">
      <w:pPr>
        <w:pStyle w:val="ManualNumPar1"/>
        <w:rPr>
          <w:noProof/>
        </w:rPr>
      </w:pPr>
      <w:r w:rsidRPr="00DF1A0F">
        <w:t>7.</w:t>
      </w:r>
      <w:r w:rsidRPr="00DF1A0F">
        <w:tab/>
      </w:r>
      <w:r w:rsidR="003522F7" w:rsidRPr="00577F48">
        <w:rPr>
          <w:noProof/>
          <w:lang w:val="en-IE"/>
        </w:rPr>
        <w:t xml:space="preserve">Member States shall ensure that </w:t>
      </w:r>
      <w:r w:rsidR="00EB0C16">
        <w:rPr>
          <w:noProof/>
          <w:lang w:val="en-IE"/>
        </w:rPr>
        <w:t xml:space="preserve">areas where </w:t>
      </w:r>
      <w:r w:rsidR="003522F7" w:rsidRPr="00577F48">
        <w:rPr>
          <w:noProof/>
          <w:lang w:val="en-IE"/>
        </w:rPr>
        <w:t xml:space="preserve">the habitat types </w:t>
      </w:r>
      <w:r w:rsidR="003C645A">
        <w:rPr>
          <w:noProof/>
        </w:rPr>
        <w:t xml:space="preserve">listed in Annex I </w:t>
      </w:r>
      <w:r w:rsidR="00EB0C16">
        <w:rPr>
          <w:noProof/>
          <w:lang w:val="en-IE"/>
        </w:rPr>
        <w:t xml:space="preserve">occur </w:t>
      </w:r>
      <w:r w:rsidR="003522F7" w:rsidRPr="00577F48">
        <w:rPr>
          <w:noProof/>
          <w:lang w:val="en-IE"/>
        </w:rPr>
        <w:t>do not deteriorate</w:t>
      </w:r>
      <w:r w:rsidR="00A16739">
        <w:rPr>
          <w:noProof/>
          <w:lang w:val="en-IE"/>
        </w:rPr>
        <w:t>.</w:t>
      </w:r>
      <w:r w:rsidR="00480C0C">
        <w:rPr>
          <w:noProof/>
          <w:lang w:val="en-IE"/>
        </w:rPr>
        <w:t xml:space="preserve"> </w:t>
      </w:r>
    </w:p>
    <w:p w:rsidR="002400F2" w:rsidRDefault="00DF1A0F" w:rsidP="00DF1A0F">
      <w:pPr>
        <w:pStyle w:val="ManualNumPar1"/>
        <w:rPr>
          <w:noProof/>
          <w:lang w:val="en-IE"/>
        </w:rPr>
      </w:pPr>
      <w:r w:rsidRPr="00DF1A0F">
        <w:t>8.</w:t>
      </w:r>
      <w:r w:rsidRPr="00DF1A0F">
        <w:tab/>
      </w:r>
      <w:r w:rsidR="002400F2">
        <w:rPr>
          <w:noProof/>
          <w:lang w:val="en-IE"/>
        </w:rPr>
        <w:t>Outside Natura 2000 sites, the non-</w:t>
      </w:r>
      <w:r w:rsidR="0018483E">
        <w:rPr>
          <w:noProof/>
          <w:lang w:val="en-IE"/>
        </w:rPr>
        <w:t>fulfilment</w:t>
      </w:r>
      <w:r w:rsidR="002400F2">
        <w:rPr>
          <w:noProof/>
          <w:lang w:val="en-IE"/>
        </w:rPr>
        <w:t xml:space="preserve"> of the obligations set out in paragraphs 6 and 7 is justified if it</w:t>
      </w:r>
      <w:r w:rsidR="00CF3727">
        <w:rPr>
          <w:noProof/>
          <w:lang w:val="en-IE"/>
        </w:rPr>
        <w:t xml:space="preserve"> is caused by</w:t>
      </w:r>
      <w:r w:rsidR="002400F2">
        <w:rPr>
          <w:noProof/>
          <w:lang w:val="en-IE"/>
        </w:rPr>
        <w:t>:</w:t>
      </w:r>
    </w:p>
    <w:p w:rsidR="002400F2" w:rsidRDefault="00DF1A0F" w:rsidP="00DF1A0F">
      <w:pPr>
        <w:pStyle w:val="Point1"/>
        <w:rPr>
          <w:noProof/>
          <w:lang w:val="en-IE"/>
        </w:rPr>
      </w:pPr>
      <w:r w:rsidRPr="00DF1A0F">
        <w:t>(a)</w:t>
      </w:r>
      <w:r w:rsidRPr="00DF1A0F">
        <w:tab/>
      </w:r>
      <w:r w:rsidR="002400F2">
        <w:rPr>
          <w:noProof/>
          <w:lang w:val="en-IE"/>
        </w:rPr>
        <w:t>force majeure;</w:t>
      </w:r>
    </w:p>
    <w:p w:rsidR="002400F2" w:rsidRDefault="00DF1A0F" w:rsidP="00DF1A0F">
      <w:pPr>
        <w:pStyle w:val="Point1"/>
        <w:rPr>
          <w:noProof/>
          <w:lang w:val="en-IE"/>
        </w:rPr>
      </w:pPr>
      <w:r w:rsidRPr="00DF1A0F">
        <w:t>(b)</w:t>
      </w:r>
      <w:r w:rsidRPr="00DF1A0F">
        <w:tab/>
      </w:r>
      <w:r w:rsidR="002400F2" w:rsidRPr="002400F2">
        <w:rPr>
          <w:noProof/>
          <w:lang w:val="en-IE"/>
        </w:rPr>
        <w:t>unavoidable habitat transformations which are directly caused by climate change</w:t>
      </w:r>
      <w:r w:rsidR="002400F2">
        <w:rPr>
          <w:noProof/>
          <w:lang w:val="en-IE"/>
        </w:rPr>
        <w:t>;</w:t>
      </w:r>
      <w:r w:rsidR="002400F2" w:rsidRPr="002400F2">
        <w:rPr>
          <w:noProof/>
          <w:lang w:val="en-IE"/>
        </w:rPr>
        <w:t xml:space="preserve"> or</w:t>
      </w:r>
    </w:p>
    <w:p w:rsidR="002400F2" w:rsidRPr="002400F2" w:rsidRDefault="00DF1A0F" w:rsidP="00DF1A0F">
      <w:pPr>
        <w:pStyle w:val="Point1"/>
        <w:rPr>
          <w:noProof/>
          <w:lang w:val="en-IE"/>
        </w:rPr>
      </w:pPr>
      <w:r w:rsidRPr="00DF1A0F">
        <w:t>(c)</w:t>
      </w:r>
      <w:r w:rsidRPr="00DF1A0F">
        <w:tab/>
      </w:r>
      <w:r w:rsidR="002400F2" w:rsidRPr="002400F2">
        <w:rPr>
          <w:noProof/>
          <w:lang w:val="en-IE"/>
        </w:rPr>
        <w:t>a project of overriding public interest for which no less damaging alternative solutions are available</w:t>
      </w:r>
      <w:r w:rsidR="0086422C">
        <w:rPr>
          <w:noProof/>
          <w:lang w:val="en-IE"/>
        </w:rPr>
        <w:t xml:space="preserve">, to be determined on a case by case basis. </w:t>
      </w:r>
    </w:p>
    <w:p w:rsidR="002400F2" w:rsidRDefault="00DF1A0F" w:rsidP="00DF1A0F">
      <w:pPr>
        <w:pStyle w:val="ManualNumPar1"/>
        <w:rPr>
          <w:noProof/>
          <w:lang w:val="en-IE"/>
        </w:rPr>
      </w:pPr>
      <w:r w:rsidRPr="00DF1A0F">
        <w:t>9.</w:t>
      </w:r>
      <w:r w:rsidRPr="00DF1A0F">
        <w:tab/>
      </w:r>
      <w:r w:rsidR="002400F2">
        <w:rPr>
          <w:noProof/>
          <w:lang w:val="en-IE"/>
        </w:rPr>
        <w:t>For Natura 2000 sites, the non-</w:t>
      </w:r>
      <w:r w:rsidR="0018483E">
        <w:rPr>
          <w:noProof/>
          <w:lang w:val="en-IE"/>
        </w:rPr>
        <w:t>fulfilment</w:t>
      </w:r>
      <w:r w:rsidR="002400F2">
        <w:rPr>
          <w:noProof/>
          <w:lang w:val="en-IE"/>
        </w:rPr>
        <w:t xml:space="preserve"> of the obligation</w:t>
      </w:r>
      <w:r w:rsidR="009B5209">
        <w:rPr>
          <w:noProof/>
          <w:lang w:val="en-IE"/>
        </w:rPr>
        <w:t>s</w:t>
      </w:r>
      <w:r w:rsidR="002400F2">
        <w:rPr>
          <w:noProof/>
          <w:lang w:val="en-IE"/>
        </w:rPr>
        <w:t xml:space="preserve"> set out in paragraphs 6 and 7, is justified if it </w:t>
      </w:r>
      <w:r w:rsidR="00CF3727">
        <w:rPr>
          <w:noProof/>
          <w:lang w:val="en-IE"/>
        </w:rPr>
        <w:t>is caused by</w:t>
      </w:r>
      <w:r w:rsidR="002400F2">
        <w:rPr>
          <w:noProof/>
          <w:lang w:val="en-IE"/>
        </w:rPr>
        <w:t xml:space="preserve">: </w:t>
      </w:r>
    </w:p>
    <w:p w:rsidR="002400F2" w:rsidRPr="002400F2" w:rsidRDefault="00DF1A0F" w:rsidP="00DF1A0F">
      <w:pPr>
        <w:pStyle w:val="Point1"/>
        <w:rPr>
          <w:noProof/>
          <w:lang w:val="en-IE"/>
        </w:rPr>
      </w:pPr>
      <w:r w:rsidRPr="00DF1A0F">
        <w:t>(a)</w:t>
      </w:r>
      <w:r w:rsidRPr="00DF1A0F">
        <w:tab/>
      </w:r>
      <w:r w:rsidR="002400F2" w:rsidRPr="002400F2">
        <w:rPr>
          <w:noProof/>
          <w:lang w:val="en-IE"/>
        </w:rPr>
        <w:t>force majeure;</w:t>
      </w:r>
    </w:p>
    <w:p w:rsidR="002400F2" w:rsidRDefault="00DF1A0F" w:rsidP="00DF1A0F">
      <w:pPr>
        <w:pStyle w:val="Point1"/>
        <w:rPr>
          <w:noProof/>
          <w:lang w:val="en-IE"/>
        </w:rPr>
      </w:pPr>
      <w:r w:rsidRPr="00DF1A0F">
        <w:t>(b)</w:t>
      </w:r>
      <w:r w:rsidRPr="00DF1A0F">
        <w:tab/>
      </w:r>
      <w:r w:rsidR="002400F2" w:rsidRPr="002400F2">
        <w:rPr>
          <w:noProof/>
          <w:lang w:val="en-IE"/>
        </w:rPr>
        <w:t>unavoidable habitat transformations which are d</w:t>
      </w:r>
      <w:r w:rsidR="002400F2">
        <w:rPr>
          <w:noProof/>
          <w:lang w:val="en-IE"/>
        </w:rPr>
        <w:t>irectly caused by climate change:</w:t>
      </w:r>
      <w:r w:rsidR="002400F2" w:rsidRPr="002400F2">
        <w:rPr>
          <w:noProof/>
          <w:lang w:val="en-IE"/>
        </w:rPr>
        <w:t xml:space="preserve"> or</w:t>
      </w:r>
    </w:p>
    <w:p w:rsidR="002400F2" w:rsidRPr="002400F2" w:rsidRDefault="00DF1A0F" w:rsidP="00DF1A0F">
      <w:pPr>
        <w:pStyle w:val="Point1"/>
        <w:rPr>
          <w:noProof/>
          <w:lang w:val="en-IE"/>
        </w:rPr>
      </w:pPr>
      <w:r w:rsidRPr="00DF1A0F">
        <w:t>(c)</w:t>
      </w:r>
      <w:r w:rsidRPr="00DF1A0F">
        <w:tab/>
      </w:r>
      <w:r w:rsidR="002400F2" w:rsidRPr="002400F2">
        <w:rPr>
          <w:noProof/>
          <w:lang w:val="en-IE"/>
        </w:rPr>
        <w:t xml:space="preserve">a plan or project authorised in </w:t>
      </w:r>
      <w:r w:rsidR="00393BE9">
        <w:rPr>
          <w:noProof/>
          <w:lang w:val="en-IE"/>
        </w:rPr>
        <w:t>accordance</w:t>
      </w:r>
      <w:r w:rsidR="002400F2" w:rsidRPr="002400F2">
        <w:rPr>
          <w:noProof/>
          <w:lang w:val="en-IE"/>
        </w:rPr>
        <w:t xml:space="preserve"> with Article 6(4) of the Directive 92/43/EEC.</w:t>
      </w:r>
    </w:p>
    <w:p w:rsidR="00FC40BB" w:rsidRPr="00B323CD" w:rsidRDefault="00DF1A0F" w:rsidP="00DF1A0F">
      <w:pPr>
        <w:pStyle w:val="ManualNumPar1"/>
        <w:rPr>
          <w:noProof/>
        </w:rPr>
      </w:pPr>
      <w:r w:rsidRPr="00DF1A0F">
        <w:t>10.</w:t>
      </w:r>
      <w:r w:rsidRPr="00DF1A0F">
        <w:tab/>
      </w:r>
      <w:r w:rsidR="00FC40BB">
        <w:rPr>
          <w:noProof/>
        </w:rPr>
        <w:t>Member States shall ensure that there is</w:t>
      </w:r>
      <w:r w:rsidR="00B912A3">
        <w:rPr>
          <w:noProof/>
        </w:rPr>
        <w:t>:</w:t>
      </w:r>
      <w:r w:rsidR="00FC40BB" w:rsidRPr="00B323CD">
        <w:rPr>
          <w:noProof/>
        </w:rPr>
        <w:t xml:space="preserve"> </w:t>
      </w:r>
    </w:p>
    <w:p w:rsidR="005C52C2" w:rsidRDefault="00DF1A0F" w:rsidP="00DF1A0F">
      <w:pPr>
        <w:pStyle w:val="Point1"/>
        <w:rPr>
          <w:noProof/>
        </w:rPr>
      </w:pPr>
      <w:r w:rsidRPr="00DF1A0F">
        <w:t>(a)</w:t>
      </w:r>
      <w:r w:rsidRPr="00DF1A0F">
        <w:tab/>
      </w:r>
      <w:r w:rsidR="00FC40BB" w:rsidRPr="00DF022C">
        <w:rPr>
          <w:noProof/>
        </w:rPr>
        <w:t xml:space="preserve">an increase of habitat area in good condition for habitat types </w:t>
      </w:r>
      <w:r w:rsidR="00FC40BB">
        <w:rPr>
          <w:noProof/>
        </w:rPr>
        <w:t xml:space="preserve">listed in Annex I </w:t>
      </w:r>
      <w:r w:rsidR="00FC40BB" w:rsidRPr="00DF022C">
        <w:rPr>
          <w:noProof/>
        </w:rPr>
        <w:t>until at least 90</w:t>
      </w:r>
      <w:r w:rsidR="00FC40BB">
        <w:rPr>
          <w:noProof/>
        </w:rPr>
        <w:t xml:space="preserve"> </w:t>
      </w:r>
      <w:r w:rsidR="00FC40BB" w:rsidRPr="00DF022C">
        <w:rPr>
          <w:noProof/>
        </w:rPr>
        <w:t xml:space="preserve">% is in good condition and until the favourable reference area for each habitat type in each biogeographic region of their territory </w:t>
      </w:r>
      <w:r w:rsidR="00FC40BB">
        <w:rPr>
          <w:noProof/>
        </w:rPr>
        <w:t>is</w:t>
      </w:r>
      <w:r w:rsidR="00FC40BB" w:rsidRPr="00DF022C">
        <w:rPr>
          <w:noProof/>
        </w:rPr>
        <w:t xml:space="preserve"> reached; </w:t>
      </w:r>
    </w:p>
    <w:p w:rsidR="00D670D0" w:rsidRPr="00A22E53" w:rsidRDefault="00DF1A0F" w:rsidP="00DF1A0F">
      <w:pPr>
        <w:pStyle w:val="Point1"/>
        <w:rPr>
          <w:noProof/>
        </w:rPr>
      </w:pPr>
      <w:r w:rsidRPr="00DF1A0F">
        <w:t>(b)</w:t>
      </w:r>
      <w:r w:rsidRPr="00DF1A0F">
        <w:tab/>
      </w:r>
      <w:r w:rsidR="00FC40BB" w:rsidRPr="00DF022C">
        <w:rPr>
          <w:noProof/>
        </w:rPr>
        <w:t>a</w:t>
      </w:r>
      <w:r w:rsidR="00972F2D">
        <w:rPr>
          <w:noProof/>
        </w:rPr>
        <w:t xml:space="preserve">n increasing </w:t>
      </w:r>
      <w:r w:rsidR="00FC40BB" w:rsidRPr="00DF022C">
        <w:rPr>
          <w:noProof/>
        </w:rPr>
        <w:t xml:space="preserve">trend towards the sufficient quality and quantity of </w:t>
      </w:r>
      <w:r w:rsidR="00FC40BB">
        <w:rPr>
          <w:noProof/>
        </w:rPr>
        <w:t>the</w:t>
      </w:r>
      <w:r w:rsidR="00972F2D">
        <w:rPr>
          <w:noProof/>
        </w:rPr>
        <w:t xml:space="preserve"> terrestrial, coastal and freshwater</w:t>
      </w:r>
      <w:r w:rsidR="00FC40BB">
        <w:rPr>
          <w:noProof/>
        </w:rPr>
        <w:t xml:space="preserve"> </w:t>
      </w:r>
      <w:r w:rsidR="00FC40BB" w:rsidRPr="00DF022C">
        <w:rPr>
          <w:noProof/>
        </w:rPr>
        <w:t xml:space="preserve">habitats </w:t>
      </w:r>
      <w:r w:rsidR="00FC40BB">
        <w:rPr>
          <w:noProof/>
        </w:rPr>
        <w:t>of</w:t>
      </w:r>
      <w:r w:rsidR="00FC40BB" w:rsidRPr="00DF022C">
        <w:rPr>
          <w:noProof/>
        </w:rPr>
        <w:t xml:space="preserve"> </w:t>
      </w:r>
      <w:r w:rsidR="00FC40BB">
        <w:rPr>
          <w:noProof/>
        </w:rPr>
        <w:t xml:space="preserve">the </w:t>
      </w:r>
      <w:r w:rsidR="00FC40BB" w:rsidRPr="00DF022C">
        <w:rPr>
          <w:noProof/>
        </w:rPr>
        <w:t xml:space="preserve">species </w:t>
      </w:r>
      <w:r w:rsidR="00FC40BB">
        <w:rPr>
          <w:noProof/>
        </w:rPr>
        <w:t>referred to in</w:t>
      </w:r>
      <w:r w:rsidR="00FC40BB" w:rsidRPr="00DF022C">
        <w:rPr>
          <w:noProof/>
        </w:rPr>
        <w:t xml:space="preserve"> Annexes II, IV and V to Directive 92/43/EEC and </w:t>
      </w:r>
      <w:r w:rsidR="00FC40BB">
        <w:rPr>
          <w:noProof/>
        </w:rPr>
        <w:t xml:space="preserve">of the </w:t>
      </w:r>
      <w:r w:rsidR="00FC40BB" w:rsidRPr="00DF022C">
        <w:rPr>
          <w:noProof/>
        </w:rPr>
        <w:t>species covered by Directive 2009/147/EC.</w:t>
      </w:r>
    </w:p>
    <w:p w:rsidR="00205223" w:rsidRPr="00052C4D" w:rsidRDefault="00CA15F4" w:rsidP="004348F7">
      <w:pPr>
        <w:pStyle w:val="Titrearticle"/>
        <w:rPr>
          <w:noProof/>
        </w:rPr>
      </w:pPr>
      <w:r w:rsidRPr="00052C4D">
        <w:rPr>
          <w:noProof/>
        </w:rPr>
        <w:t xml:space="preserve">Article </w:t>
      </w:r>
      <w:r w:rsidR="002178A6" w:rsidRPr="00052C4D">
        <w:rPr>
          <w:noProof/>
        </w:rPr>
        <w:t>5</w:t>
      </w:r>
      <w:r w:rsidR="004348F7" w:rsidRPr="00052C4D">
        <w:rPr>
          <w:noProof/>
        </w:rPr>
        <w:br/>
      </w:r>
      <w:r w:rsidR="396BE5E7" w:rsidRPr="00052C4D">
        <w:rPr>
          <w:b/>
          <w:i w:val="0"/>
          <w:noProof/>
        </w:rPr>
        <w:t xml:space="preserve">Restoration </w:t>
      </w:r>
      <w:r w:rsidR="5975F0F3" w:rsidRPr="00052C4D">
        <w:rPr>
          <w:b/>
          <w:i w:val="0"/>
          <w:noProof/>
        </w:rPr>
        <w:t xml:space="preserve">of </w:t>
      </w:r>
      <w:r w:rsidR="396BE5E7" w:rsidRPr="00052C4D">
        <w:rPr>
          <w:b/>
          <w:i w:val="0"/>
          <w:noProof/>
        </w:rPr>
        <w:t xml:space="preserve">marine </w:t>
      </w:r>
      <w:r w:rsidR="12527E27" w:rsidRPr="00052C4D">
        <w:rPr>
          <w:b/>
          <w:i w:val="0"/>
          <w:noProof/>
        </w:rPr>
        <w:t>ecosystems</w:t>
      </w:r>
      <w:r w:rsidR="00D838A7" w:rsidRPr="00052C4D">
        <w:rPr>
          <w:noProof/>
        </w:rPr>
        <w:t xml:space="preserve"> </w:t>
      </w:r>
    </w:p>
    <w:p w:rsidR="001A30FD" w:rsidRPr="00AF4FC0" w:rsidRDefault="00DF1A0F" w:rsidP="00DF1A0F">
      <w:pPr>
        <w:pStyle w:val="ManualNumPar1"/>
        <w:rPr>
          <w:noProof/>
        </w:rPr>
      </w:pPr>
      <w:r w:rsidRPr="00DF1A0F">
        <w:t>1.</w:t>
      </w:r>
      <w:r w:rsidRPr="00DF1A0F">
        <w:tab/>
      </w:r>
      <w:r w:rsidR="00C4449B">
        <w:rPr>
          <w:noProof/>
        </w:rPr>
        <w:t xml:space="preserve">Member States shall </w:t>
      </w:r>
      <w:r w:rsidR="00C4449B" w:rsidRPr="005B52EA">
        <w:rPr>
          <w:noProof/>
        </w:rPr>
        <w:t>put in place</w:t>
      </w:r>
      <w:r w:rsidR="00C4449B">
        <w:rPr>
          <w:noProof/>
        </w:rPr>
        <w:t xml:space="preserve"> the restoration measures that are necessary to improve to good condition areas of habitat types listed in Annex I</w:t>
      </w:r>
      <w:r w:rsidR="0086422C">
        <w:rPr>
          <w:noProof/>
        </w:rPr>
        <w:t>I</w:t>
      </w:r>
      <w:r w:rsidR="00C4449B">
        <w:rPr>
          <w:noProof/>
        </w:rPr>
        <w:t xml:space="preserve"> which are not in good condition. Such measures shall be in place on at least 30 % of the area of each group of habitat types listed in Annex I</w:t>
      </w:r>
      <w:r w:rsidR="0086422C">
        <w:rPr>
          <w:noProof/>
        </w:rPr>
        <w:t>I</w:t>
      </w:r>
      <w:r w:rsidR="00C4449B">
        <w:rPr>
          <w:noProof/>
        </w:rPr>
        <w:t xml:space="preserve"> that is not in good condition,</w:t>
      </w:r>
      <w:r w:rsidR="00C4449B" w:rsidRPr="009B6166">
        <w:rPr>
          <w:noProof/>
        </w:rPr>
        <w:t xml:space="preserve"> </w:t>
      </w:r>
      <w:r w:rsidR="00C4449B">
        <w:rPr>
          <w:noProof/>
        </w:rPr>
        <w:t>as quantified in the national restoration plan referred to in Article 12, by 2030, on at least 60 % by 2040, and on at least 90 % by 2050.</w:t>
      </w:r>
    </w:p>
    <w:p w:rsidR="001A30FD" w:rsidRPr="009D168A" w:rsidRDefault="00DF1A0F" w:rsidP="00DF1A0F">
      <w:pPr>
        <w:pStyle w:val="ManualNumPar1"/>
        <w:rPr>
          <w:noProof/>
        </w:rPr>
      </w:pPr>
      <w:r w:rsidRPr="00DF1A0F">
        <w:t>2.</w:t>
      </w:r>
      <w:r w:rsidRPr="00DF1A0F">
        <w:tab/>
      </w:r>
      <w:r w:rsidR="0045316E" w:rsidRPr="002F6997">
        <w:rPr>
          <w:noProof/>
        </w:rPr>
        <w:t xml:space="preserve">Member States </w:t>
      </w:r>
      <w:r w:rsidR="0045316E" w:rsidRPr="009D168A">
        <w:rPr>
          <w:noProof/>
        </w:rPr>
        <w:t xml:space="preserve">shall </w:t>
      </w:r>
      <w:r w:rsidR="001A30FD" w:rsidRPr="009D168A">
        <w:rPr>
          <w:noProof/>
        </w:rPr>
        <w:t>put in place</w:t>
      </w:r>
      <w:r w:rsidR="00A64594" w:rsidRPr="009D168A">
        <w:rPr>
          <w:noProof/>
        </w:rPr>
        <w:t xml:space="preserve"> the restoration measures that are necessary to re-establish the </w:t>
      </w:r>
      <w:r w:rsidR="001A30FD" w:rsidRPr="009D168A">
        <w:rPr>
          <w:noProof/>
        </w:rPr>
        <w:t>habitat types listed in Annex II</w:t>
      </w:r>
      <w:r w:rsidR="00C75416" w:rsidRPr="009D168A">
        <w:rPr>
          <w:noProof/>
        </w:rPr>
        <w:t xml:space="preserve"> </w:t>
      </w:r>
      <w:r w:rsidR="001A30FD" w:rsidRPr="009D168A">
        <w:rPr>
          <w:noProof/>
        </w:rPr>
        <w:t>in areas not covered by those habitat types</w:t>
      </w:r>
      <w:r w:rsidR="00452B04" w:rsidRPr="009D168A">
        <w:rPr>
          <w:noProof/>
        </w:rPr>
        <w:t xml:space="preserve">. </w:t>
      </w:r>
      <w:r w:rsidR="00A64594" w:rsidRPr="009D168A">
        <w:rPr>
          <w:noProof/>
        </w:rPr>
        <w:t xml:space="preserve">Such </w:t>
      </w:r>
      <w:r w:rsidR="001A30FD" w:rsidRPr="009D168A">
        <w:rPr>
          <w:noProof/>
        </w:rPr>
        <w:t xml:space="preserve">measures </w:t>
      </w:r>
      <w:r w:rsidR="00452B04" w:rsidRPr="009D168A">
        <w:rPr>
          <w:noProof/>
        </w:rPr>
        <w:t xml:space="preserve">shall be </w:t>
      </w:r>
      <w:r w:rsidR="001A30FD" w:rsidRPr="009D168A">
        <w:rPr>
          <w:noProof/>
        </w:rPr>
        <w:t>in place on areas representing at least 30 % of the additional overall surface needed to reach the</w:t>
      </w:r>
      <w:r w:rsidR="00175922" w:rsidRPr="009D168A">
        <w:rPr>
          <w:noProof/>
        </w:rPr>
        <w:t xml:space="preserve"> total</w:t>
      </w:r>
      <w:r w:rsidR="001A30FD" w:rsidRPr="009D168A">
        <w:rPr>
          <w:noProof/>
        </w:rPr>
        <w:t xml:space="preserve"> favourable reference area </w:t>
      </w:r>
      <w:r w:rsidR="00175922" w:rsidRPr="009D168A">
        <w:rPr>
          <w:noProof/>
        </w:rPr>
        <w:t>of</w:t>
      </w:r>
      <w:r w:rsidR="002D47F6" w:rsidRPr="009D168A">
        <w:rPr>
          <w:noProof/>
        </w:rPr>
        <w:t xml:space="preserve"> </w:t>
      </w:r>
      <w:r w:rsidR="001A30FD" w:rsidRPr="009D168A">
        <w:rPr>
          <w:noProof/>
        </w:rPr>
        <w:t>each group of habitat types</w:t>
      </w:r>
      <w:r w:rsidR="0045316E" w:rsidRPr="009D168A">
        <w:rPr>
          <w:noProof/>
        </w:rPr>
        <w:t>, as quantified in the national restoration plan referred to in Article 1</w:t>
      </w:r>
      <w:r w:rsidR="002A1F82" w:rsidRPr="009D168A">
        <w:rPr>
          <w:noProof/>
        </w:rPr>
        <w:t>2</w:t>
      </w:r>
      <w:r w:rsidR="0045316E" w:rsidRPr="009D168A">
        <w:rPr>
          <w:noProof/>
        </w:rPr>
        <w:t>,</w:t>
      </w:r>
      <w:r w:rsidR="001A30FD" w:rsidRPr="009D168A">
        <w:rPr>
          <w:noProof/>
        </w:rPr>
        <w:t xml:space="preserve"> by 2030, at least 60 % of </w:t>
      </w:r>
      <w:r w:rsidR="00A64594" w:rsidRPr="009D168A">
        <w:rPr>
          <w:noProof/>
        </w:rPr>
        <w:t xml:space="preserve">that </w:t>
      </w:r>
      <w:r w:rsidR="00452B04" w:rsidRPr="009D168A">
        <w:rPr>
          <w:noProof/>
        </w:rPr>
        <w:t xml:space="preserve">surface </w:t>
      </w:r>
      <w:r w:rsidR="001A30FD" w:rsidRPr="009D168A">
        <w:rPr>
          <w:noProof/>
        </w:rPr>
        <w:t xml:space="preserve">by 2040, and 100 % of </w:t>
      </w:r>
      <w:r w:rsidR="00A64594" w:rsidRPr="009D168A">
        <w:rPr>
          <w:noProof/>
        </w:rPr>
        <w:t xml:space="preserve">that </w:t>
      </w:r>
      <w:r w:rsidR="00452B04" w:rsidRPr="009D168A">
        <w:rPr>
          <w:noProof/>
        </w:rPr>
        <w:t xml:space="preserve">surface </w:t>
      </w:r>
      <w:r w:rsidR="001A30FD" w:rsidRPr="009D168A">
        <w:rPr>
          <w:noProof/>
        </w:rPr>
        <w:t>by 2050</w:t>
      </w:r>
      <w:r w:rsidR="00C75416" w:rsidRPr="009D168A">
        <w:rPr>
          <w:noProof/>
        </w:rPr>
        <w:t>.</w:t>
      </w:r>
    </w:p>
    <w:p w:rsidR="001A30FD" w:rsidRPr="009D168A" w:rsidRDefault="00DF1A0F" w:rsidP="00DF1A0F">
      <w:pPr>
        <w:pStyle w:val="ManualNumPar1"/>
        <w:rPr>
          <w:noProof/>
        </w:rPr>
      </w:pPr>
      <w:r w:rsidRPr="00DF1A0F">
        <w:t>3.</w:t>
      </w:r>
      <w:r w:rsidRPr="00DF1A0F">
        <w:tab/>
      </w:r>
      <w:r w:rsidR="0045316E" w:rsidRPr="009D168A">
        <w:rPr>
          <w:noProof/>
        </w:rPr>
        <w:t>Member State</w:t>
      </w:r>
      <w:r w:rsidR="00175922" w:rsidRPr="009D168A">
        <w:rPr>
          <w:noProof/>
        </w:rPr>
        <w:t>s</w:t>
      </w:r>
      <w:r w:rsidR="0045316E" w:rsidRPr="009D168A">
        <w:rPr>
          <w:noProof/>
        </w:rPr>
        <w:t xml:space="preserve"> shall </w:t>
      </w:r>
      <w:r w:rsidR="3AE9AC58" w:rsidRPr="009D168A">
        <w:rPr>
          <w:noProof/>
        </w:rPr>
        <w:t>put in place</w:t>
      </w:r>
      <w:r w:rsidR="0045316E" w:rsidRPr="009D168A">
        <w:rPr>
          <w:rStyle w:val="CommentReference"/>
          <w:noProof/>
          <w:sz w:val="24"/>
          <w:szCs w:val="24"/>
        </w:rPr>
        <w:t xml:space="preserve"> the </w:t>
      </w:r>
      <w:r w:rsidR="3AE9AC58" w:rsidRPr="009D168A">
        <w:rPr>
          <w:noProof/>
        </w:rPr>
        <w:t>restoration measures for the</w:t>
      </w:r>
      <w:r w:rsidR="00DB7D1D">
        <w:rPr>
          <w:noProof/>
        </w:rPr>
        <w:t xml:space="preserve"> marine</w:t>
      </w:r>
      <w:r w:rsidR="3AE9AC58" w:rsidRPr="009D168A">
        <w:rPr>
          <w:noProof/>
        </w:rPr>
        <w:t xml:space="preserve"> habitats of species listed</w:t>
      </w:r>
      <w:r w:rsidR="60D15DA5" w:rsidRPr="009D168A">
        <w:rPr>
          <w:noProof/>
        </w:rPr>
        <w:t xml:space="preserve"> in Annex </w:t>
      </w:r>
      <w:r w:rsidR="00480F3C">
        <w:rPr>
          <w:noProof/>
        </w:rPr>
        <w:t>I</w:t>
      </w:r>
      <w:r w:rsidR="60D15DA5" w:rsidRPr="009D168A">
        <w:rPr>
          <w:noProof/>
        </w:rPr>
        <w:t>II</w:t>
      </w:r>
      <w:r w:rsidR="4FB14FA0" w:rsidRPr="009D168A">
        <w:rPr>
          <w:noProof/>
        </w:rPr>
        <w:t xml:space="preserve"> and</w:t>
      </w:r>
      <w:r w:rsidR="3AE9AC58" w:rsidRPr="009D168A">
        <w:rPr>
          <w:noProof/>
        </w:rPr>
        <w:t xml:space="preserve"> in Annexes II, IV and V to Directive 92/43/EEC and </w:t>
      </w:r>
      <w:r w:rsidR="00771695" w:rsidRPr="009D168A">
        <w:rPr>
          <w:noProof/>
        </w:rPr>
        <w:t xml:space="preserve">for the marine habitats </w:t>
      </w:r>
      <w:r w:rsidR="3AE9AC58" w:rsidRPr="009D168A">
        <w:rPr>
          <w:noProof/>
        </w:rPr>
        <w:t>of wild birds covered under Directive 2009/147/EC, that are necessary in order to</w:t>
      </w:r>
      <w:r w:rsidR="00774574" w:rsidRPr="009D168A">
        <w:rPr>
          <w:noProof/>
        </w:rPr>
        <w:t xml:space="preserve"> </w:t>
      </w:r>
      <w:r w:rsidR="001A30FD" w:rsidRPr="009D168A">
        <w:rPr>
          <w:noProof/>
        </w:rPr>
        <w:t>improve the quality</w:t>
      </w:r>
      <w:r w:rsidR="009B7FCD" w:rsidRPr="009D168A">
        <w:rPr>
          <w:noProof/>
        </w:rPr>
        <w:t xml:space="preserve"> and quantity</w:t>
      </w:r>
      <w:r w:rsidR="001A30FD" w:rsidRPr="009D168A">
        <w:rPr>
          <w:noProof/>
        </w:rPr>
        <w:t xml:space="preserve"> of those habitats</w:t>
      </w:r>
      <w:r w:rsidR="009B7FCD" w:rsidRPr="009D168A">
        <w:rPr>
          <w:noProof/>
        </w:rPr>
        <w:t>, including by re-establishing them, and to enhance connectivity</w:t>
      </w:r>
      <w:r w:rsidR="00303AA9" w:rsidRPr="00052C4D">
        <w:rPr>
          <w:noProof/>
        </w:rPr>
        <w:t>,</w:t>
      </w:r>
      <w:r w:rsidR="00DE595E">
        <w:rPr>
          <w:noProof/>
        </w:rPr>
        <w:t xml:space="preserve"> </w:t>
      </w:r>
      <w:r w:rsidR="00303AA9" w:rsidRPr="00052C4D">
        <w:rPr>
          <w:noProof/>
        </w:rPr>
        <w:t>until sufficient quality and quantity of those habitats is achieved</w:t>
      </w:r>
      <w:r w:rsidR="00C75416" w:rsidRPr="009D168A">
        <w:rPr>
          <w:noProof/>
        </w:rPr>
        <w:t>.</w:t>
      </w:r>
    </w:p>
    <w:p w:rsidR="007A6924" w:rsidRPr="00175922" w:rsidRDefault="00DF1A0F" w:rsidP="00DF1A0F">
      <w:pPr>
        <w:pStyle w:val="ManualNumPar1"/>
        <w:rPr>
          <w:noProof/>
        </w:rPr>
      </w:pPr>
      <w:r w:rsidRPr="00DF1A0F">
        <w:t>4.</w:t>
      </w:r>
      <w:r w:rsidRPr="00DF1A0F">
        <w:tab/>
      </w:r>
      <w:r w:rsidR="754886E6" w:rsidRPr="00052C4D">
        <w:rPr>
          <w:noProof/>
        </w:rPr>
        <w:t>The determination of the</w:t>
      </w:r>
      <w:r w:rsidR="009B7FCD" w:rsidRPr="00052C4D">
        <w:rPr>
          <w:noProof/>
        </w:rPr>
        <w:t xml:space="preserve"> most suitable </w:t>
      </w:r>
      <w:r w:rsidR="754886E6" w:rsidRPr="00052C4D">
        <w:rPr>
          <w:noProof/>
        </w:rPr>
        <w:t xml:space="preserve">areas </w:t>
      </w:r>
      <w:r w:rsidR="009B7FCD" w:rsidRPr="00052C4D">
        <w:rPr>
          <w:noProof/>
        </w:rPr>
        <w:t xml:space="preserve">for </w:t>
      </w:r>
      <w:r w:rsidR="754886E6" w:rsidRPr="00052C4D">
        <w:rPr>
          <w:noProof/>
        </w:rPr>
        <w:t>restoration measures in accordance with paragraph</w:t>
      </w:r>
      <w:r w:rsidR="00E954B6" w:rsidRPr="00052C4D">
        <w:rPr>
          <w:noProof/>
        </w:rPr>
        <w:t>s</w:t>
      </w:r>
      <w:r w:rsidR="754886E6" w:rsidRPr="00052C4D">
        <w:rPr>
          <w:noProof/>
        </w:rPr>
        <w:t xml:space="preserve"> 1</w:t>
      </w:r>
      <w:r w:rsidR="00E954B6" w:rsidRPr="00052C4D">
        <w:rPr>
          <w:noProof/>
        </w:rPr>
        <w:t>, 2 and 3</w:t>
      </w:r>
      <w:r w:rsidR="754886E6" w:rsidRPr="00052C4D">
        <w:rPr>
          <w:noProof/>
        </w:rPr>
        <w:t xml:space="preserve"> shall be based on the best available</w:t>
      </w:r>
      <w:r w:rsidR="754886E6" w:rsidRPr="00175922">
        <w:rPr>
          <w:noProof/>
        </w:rPr>
        <w:t xml:space="preserve"> knowledge </w:t>
      </w:r>
      <w:r w:rsidR="000132D5" w:rsidRPr="00175922">
        <w:rPr>
          <w:noProof/>
        </w:rPr>
        <w:t xml:space="preserve">and the latest scientific evidence </w:t>
      </w:r>
      <w:r w:rsidR="00DF4873" w:rsidRPr="00175922">
        <w:rPr>
          <w:noProof/>
        </w:rPr>
        <w:t xml:space="preserve">of </w:t>
      </w:r>
      <w:r w:rsidR="754886E6" w:rsidRPr="00175922">
        <w:rPr>
          <w:noProof/>
        </w:rPr>
        <w:t>the condition of the habitat types listed in Annex I</w:t>
      </w:r>
      <w:r w:rsidR="2C347203" w:rsidRPr="00175922">
        <w:rPr>
          <w:noProof/>
        </w:rPr>
        <w:t>I</w:t>
      </w:r>
      <w:r w:rsidR="00E954B6" w:rsidRPr="00175922">
        <w:rPr>
          <w:noProof/>
        </w:rPr>
        <w:t>, measured by the structure and functions</w:t>
      </w:r>
      <w:r w:rsidR="00175922">
        <w:rPr>
          <w:noProof/>
        </w:rPr>
        <w:t xml:space="preserve"> which are necessary for their long-term maintenance, including their typical species, </w:t>
      </w:r>
      <w:r w:rsidR="00E954B6" w:rsidRPr="00175922">
        <w:rPr>
          <w:noProof/>
        </w:rPr>
        <w:t xml:space="preserve">referred to in Article 1(e) of Directive </w:t>
      </w:r>
      <w:r w:rsidR="00175922">
        <w:rPr>
          <w:noProof/>
        </w:rPr>
        <w:t>9</w:t>
      </w:r>
      <w:r w:rsidR="00E954B6" w:rsidRPr="00175922">
        <w:rPr>
          <w:noProof/>
        </w:rPr>
        <w:t xml:space="preserve">2/43/EEC, </w:t>
      </w:r>
      <w:r w:rsidR="754886E6" w:rsidRPr="00175922">
        <w:rPr>
          <w:noProof/>
        </w:rPr>
        <w:t>and o</w:t>
      </w:r>
      <w:r w:rsidR="00175922">
        <w:rPr>
          <w:noProof/>
        </w:rPr>
        <w:t>f</w:t>
      </w:r>
      <w:r w:rsidR="754886E6" w:rsidRPr="00175922">
        <w:rPr>
          <w:noProof/>
        </w:rPr>
        <w:t xml:space="preserve"> the quality and quantity of the habitats o</w:t>
      </w:r>
      <w:r w:rsidR="754886E6" w:rsidRPr="00877BD9">
        <w:rPr>
          <w:noProof/>
        </w:rPr>
        <w:t xml:space="preserve">f the species referred to in paragraph </w:t>
      </w:r>
      <w:r w:rsidR="002A203D" w:rsidRPr="00877BD9">
        <w:rPr>
          <w:noProof/>
        </w:rPr>
        <w:t>3</w:t>
      </w:r>
      <w:r w:rsidR="754886E6" w:rsidRPr="00877BD9">
        <w:rPr>
          <w:noProof/>
        </w:rPr>
        <w:t xml:space="preserve">. Areas where </w:t>
      </w:r>
      <w:r w:rsidR="00201732">
        <w:rPr>
          <w:noProof/>
        </w:rPr>
        <w:t xml:space="preserve">the </w:t>
      </w:r>
      <w:r w:rsidR="754886E6" w:rsidRPr="00877BD9">
        <w:rPr>
          <w:noProof/>
        </w:rPr>
        <w:t>habitat types listed in Annex I</w:t>
      </w:r>
      <w:r w:rsidR="0DA87A8D" w:rsidRPr="00175922">
        <w:rPr>
          <w:noProof/>
        </w:rPr>
        <w:t>I</w:t>
      </w:r>
      <w:r w:rsidR="754886E6" w:rsidRPr="00175922">
        <w:rPr>
          <w:noProof/>
        </w:rPr>
        <w:t xml:space="preserve"> are in unknown condition </w:t>
      </w:r>
      <w:r w:rsidR="00452B04" w:rsidRPr="00175922">
        <w:rPr>
          <w:noProof/>
        </w:rPr>
        <w:t xml:space="preserve">shall </w:t>
      </w:r>
      <w:r w:rsidR="754886E6" w:rsidRPr="00175922">
        <w:rPr>
          <w:noProof/>
        </w:rPr>
        <w:t xml:space="preserve">be considered as not </w:t>
      </w:r>
      <w:r w:rsidR="001428B1" w:rsidRPr="00175922">
        <w:rPr>
          <w:noProof/>
        </w:rPr>
        <w:t xml:space="preserve">being </w:t>
      </w:r>
      <w:r w:rsidR="754886E6" w:rsidRPr="00175922">
        <w:rPr>
          <w:noProof/>
        </w:rPr>
        <w:t>in good condition.</w:t>
      </w:r>
    </w:p>
    <w:p w:rsidR="007C5A0E" w:rsidRPr="009D168A" w:rsidRDefault="00DF1A0F" w:rsidP="00DF1A0F">
      <w:pPr>
        <w:pStyle w:val="ManualNumPar1"/>
        <w:rPr>
          <w:noProof/>
        </w:rPr>
      </w:pPr>
      <w:r w:rsidRPr="00DF1A0F">
        <w:t>5.</w:t>
      </w:r>
      <w:r w:rsidRPr="00DF1A0F">
        <w:tab/>
      </w:r>
      <w:r w:rsidR="4A94FB56" w:rsidRPr="00201732">
        <w:rPr>
          <w:noProof/>
        </w:rPr>
        <w:t xml:space="preserve">The restoration measures referred to in </w:t>
      </w:r>
      <w:r w:rsidR="4A94FB56" w:rsidRPr="006C34CC">
        <w:rPr>
          <w:noProof/>
        </w:rPr>
        <w:t>paragraph</w:t>
      </w:r>
      <w:r w:rsidR="002A203D" w:rsidRPr="009D168A">
        <w:rPr>
          <w:noProof/>
        </w:rPr>
        <w:t>s</w:t>
      </w:r>
      <w:r w:rsidR="4A94FB56" w:rsidRPr="009D168A">
        <w:rPr>
          <w:noProof/>
        </w:rPr>
        <w:t xml:space="preserve"> 1</w:t>
      </w:r>
      <w:r w:rsidR="002A203D" w:rsidRPr="009D168A">
        <w:rPr>
          <w:noProof/>
        </w:rPr>
        <w:t xml:space="preserve"> and 2</w:t>
      </w:r>
      <w:r w:rsidR="4A94FB56" w:rsidRPr="009D168A">
        <w:rPr>
          <w:noProof/>
        </w:rPr>
        <w:t xml:space="preserve"> shall </w:t>
      </w:r>
      <w:r w:rsidR="00201732" w:rsidRPr="009D168A">
        <w:rPr>
          <w:noProof/>
        </w:rPr>
        <w:t>consider</w:t>
      </w:r>
      <w:r w:rsidR="4A94FB56" w:rsidRPr="009D168A">
        <w:rPr>
          <w:noProof/>
        </w:rPr>
        <w:t xml:space="preserve"> the need for improved connectivity between the habitat types listed in Annex I</w:t>
      </w:r>
      <w:r w:rsidR="2C347203" w:rsidRPr="009D168A">
        <w:rPr>
          <w:noProof/>
        </w:rPr>
        <w:t>I</w:t>
      </w:r>
      <w:r w:rsidR="4A94FB56" w:rsidRPr="009D168A">
        <w:rPr>
          <w:noProof/>
        </w:rPr>
        <w:t xml:space="preserve"> </w:t>
      </w:r>
      <w:r w:rsidR="002A203D" w:rsidRPr="009D168A">
        <w:rPr>
          <w:noProof/>
        </w:rPr>
        <w:t xml:space="preserve">and take into account </w:t>
      </w:r>
      <w:r w:rsidR="4A94FB56" w:rsidRPr="009D168A">
        <w:rPr>
          <w:noProof/>
        </w:rPr>
        <w:t xml:space="preserve">the ecological requirements of the species referred to in paragraph </w:t>
      </w:r>
      <w:r w:rsidR="002A203D" w:rsidRPr="009D168A">
        <w:rPr>
          <w:noProof/>
        </w:rPr>
        <w:t>3</w:t>
      </w:r>
      <w:r w:rsidR="00F63F06" w:rsidRPr="009D168A">
        <w:rPr>
          <w:noProof/>
        </w:rPr>
        <w:t xml:space="preserve"> that occur</w:t>
      </w:r>
      <w:r w:rsidR="4A94FB56" w:rsidRPr="009D168A">
        <w:rPr>
          <w:noProof/>
        </w:rPr>
        <w:t xml:space="preserve"> in those habitat types</w:t>
      </w:r>
      <w:r w:rsidR="00F63F06" w:rsidRPr="009D168A">
        <w:rPr>
          <w:noProof/>
        </w:rPr>
        <w:t>.</w:t>
      </w:r>
    </w:p>
    <w:p w:rsidR="001A30FD" w:rsidRDefault="00DF1A0F" w:rsidP="00DF1A0F">
      <w:pPr>
        <w:pStyle w:val="ManualNumPar1"/>
        <w:rPr>
          <w:noProof/>
        </w:rPr>
      </w:pPr>
      <w:r w:rsidRPr="00DF1A0F">
        <w:t>6.</w:t>
      </w:r>
      <w:r w:rsidRPr="00DF1A0F">
        <w:tab/>
      </w:r>
      <w:r w:rsidR="3AE9AC58" w:rsidRPr="009D168A">
        <w:rPr>
          <w:noProof/>
        </w:rPr>
        <w:t>Member State</w:t>
      </w:r>
      <w:r w:rsidR="48B322C8" w:rsidRPr="009D168A">
        <w:rPr>
          <w:noProof/>
        </w:rPr>
        <w:t>s</w:t>
      </w:r>
      <w:r w:rsidR="3AE9AC58" w:rsidRPr="009D168A">
        <w:rPr>
          <w:noProof/>
        </w:rPr>
        <w:t xml:space="preserve"> shall ensure that the areas that are subject to restoration measures in accordance with paragraph</w:t>
      </w:r>
      <w:r w:rsidR="00D74310" w:rsidRPr="009D168A">
        <w:rPr>
          <w:noProof/>
        </w:rPr>
        <w:t>s</w:t>
      </w:r>
      <w:r w:rsidR="3AE9AC58" w:rsidRPr="009D168A">
        <w:rPr>
          <w:noProof/>
        </w:rPr>
        <w:t xml:space="preserve"> 1</w:t>
      </w:r>
      <w:r w:rsidR="00D74310" w:rsidRPr="009D168A">
        <w:rPr>
          <w:noProof/>
        </w:rPr>
        <w:t>, 2 and 3</w:t>
      </w:r>
      <w:r w:rsidR="3AE9AC58" w:rsidRPr="009D168A">
        <w:rPr>
          <w:noProof/>
        </w:rPr>
        <w:t xml:space="preserve"> show</w:t>
      </w:r>
      <w:r w:rsidR="00201732" w:rsidRPr="009D168A">
        <w:rPr>
          <w:noProof/>
        </w:rPr>
        <w:t xml:space="preserve"> </w:t>
      </w:r>
      <w:r w:rsidR="3AE9AC58" w:rsidRPr="009D168A">
        <w:rPr>
          <w:noProof/>
        </w:rPr>
        <w:t xml:space="preserve">a continuous improvement in the condition of </w:t>
      </w:r>
      <w:r w:rsidR="00201732" w:rsidRPr="009D168A">
        <w:rPr>
          <w:noProof/>
        </w:rPr>
        <w:t xml:space="preserve">the </w:t>
      </w:r>
      <w:r w:rsidR="3AE9AC58" w:rsidRPr="009D168A">
        <w:rPr>
          <w:noProof/>
        </w:rPr>
        <w:t xml:space="preserve">habitat types </w:t>
      </w:r>
      <w:r w:rsidR="00D74310" w:rsidRPr="009D168A">
        <w:rPr>
          <w:noProof/>
        </w:rPr>
        <w:t>listed in Annex II</w:t>
      </w:r>
      <w:r w:rsidR="3AE9AC58" w:rsidRPr="009D168A">
        <w:rPr>
          <w:noProof/>
        </w:rPr>
        <w:t xml:space="preserve"> until good condition is reached</w:t>
      </w:r>
      <w:r w:rsidR="00293C8E" w:rsidRPr="004D7121">
        <w:rPr>
          <w:noProof/>
        </w:rPr>
        <w:t>,</w:t>
      </w:r>
      <w:r w:rsidR="3AE9AC58" w:rsidRPr="00AF4FC0">
        <w:rPr>
          <w:noProof/>
        </w:rPr>
        <w:t xml:space="preserve"> and a continuous improvement of the quality of the habitats of </w:t>
      </w:r>
      <w:r w:rsidR="00D74310" w:rsidRPr="002F6997">
        <w:rPr>
          <w:noProof/>
        </w:rPr>
        <w:t xml:space="preserve">the </w:t>
      </w:r>
      <w:r w:rsidR="3AE9AC58" w:rsidRPr="002F6997">
        <w:rPr>
          <w:noProof/>
        </w:rPr>
        <w:t>species</w:t>
      </w:r>
      <w:r w:rsidR="3AE9AC58" w:rsidRPr="006C34CC">
        <w:rPr>
          <w:noProof/>
        </w:rPr>
        <w:t xml:space="preserve"> referred to</w:t>
      </w:r>
      <w:r w:rsidR="3AE9AC58" w:rsidRPr="00877BD9">
        <w:rPr>
          <w:noProof/>
        </w:rPr>
        <w:t xml:space="preserve"> in paragraph </w:t>
      </w:r>
      <w:r w:rsidR="00D74310" w:rsidRPr="00877BD9">
        <w:rPr>
          <w:noProof/>
        </w:rPr>
        <w:t>3</w:t>
      </w:r>
      <w:r w:rsidR="3AE9AC58" w:rsidRPr="00175922">
        <w:rPr>
          <w:noProof/>
        </w:rPr>
        <w:t xml:space="preserve"> until the sufficient quality of th</w:t>
      </w:r>
      <w:r w:rsidR="00D74310" w:rsidRPr="00175922">
        <w:rPr>
          <w:noProof/>
        </w:rPr>
        <w:t>ose</w:t>
      </w:r>
      <w:r w:rsidR="3AE9AC58" w:rsidRPr="00175922">
        <w:rPr>
          <w:noProof/>
        </w:rPr>
        <w:t xml:space="preserve"> habitats is reached.</w:t>
      </w:r>
      <w:r w:rsidR="00201732">
        <w:rPr>
          <w:noProof/>
        </w:rPr>
        <w:t xml:space="preserve"> Member States shall ensure that areas in which good condition has been reached and in which the sufficient quality of the habitats of the species has been reached do not deteriorate. </w:t>
      </w:r>
    </w:p>
    <w:p w:rsidR="000E6287" w:rsidRPr="001C3324" w:rsidRDefault="00DF1A0F" w:rsidP="00DF1A0F">
      <w:pPr>
        <w:pStyle w:val="ManualNumPar1"/>
        <w:rPr>
          <w:noProof/>
          <w:lang w:val="en-IE"/>
        </w:rPr>
      </w:pPr>
      <w:r w:rsidRPr="00DF1A0F">
        <w:t>7.</w:t>
      </w:r>
      <w:r w:rsidRPr="00DF1A0F">
        <w:tab/>
      </w:r>
      <w:r w:rsidR="000E6287" w:rsidRPr="001C3324">
        <w:rPr>
          <w:noProof/>
          <w:lang w:val="en-IE"/>
        </w:rPr>
        <w:t xml:space="preserve">Member States shall ensure that </w:t>
      </w:r>
      <w:r w:rsidR="000E6287">
        <w:rPr>
          <w:noProof/>
          <w:lang w:val="en-IE"/>
        </w:rPr>
        <w:t xml:space="preserve">areas where </w:t>
      </w:r>
      <w:r w:rsidR="000E6287" w:rsidRPr="00577F48">
        <w:rPr>
          <w:noProof/>
          <w:lang w:val="en-IE"/>
        </w:rPr>
        <w:t xml:space="preserve">the </w:t>
      </w:r>
      <w:r w:rsidR="000E6287" w:rsidRPr="001C3324">
        <w:rPr>
          <w:noProof/>
          <w:lang w:val="en-IE"/>
        </w:rPr>
        <w:t xml:space="preserve">habitat types </w:t>
      </w:r>
      <w:r w:rsidR="000E6287">
        <w:rPr>
          <w:noProof/>
        </w:rPr>
        <w:t xml:space="preserve">listed in Annex II </w:t>
      </w:r>
      <w:r w:rsidR="000E6287">
        <w:rPr>
          <w:noProof/>
          <w:lang w:val="en-IE"/>
        </w:rPr>
        <w:t xml:space="preserve">occur </w:t>
      </w:r>
      <w:r w:rsidR="000E6287" w:rsidRPr="00577F48">
        <w:rPr>
          <w:noProof/>
          <w:lang w:val="en-IE"/>
        </w:rPr>
        <w:t>do not deteriorate</w:t>
      </w:r>
      <w:r w:rsidR="000E6287">
        <w:rPr>
          <w:noProof/>
          <w:lang w:val="en-IE"/>
        </w:rPr>
        <w:t>.</w:t>
      </w:r>
      <w:r w:rsidR="000E6287" w:rsidRPr="001C3324">
        <w:rPr>
          <w:noProof/>
          <w:lang w:val="en-IE"/>
        </w:rPr>
        <w:t xml:space="preserve"> </w:t>
      </w:r>
    </w:p>
    <w:p w:rsidR="00393BE9" w:rsidRDefault="00DF1A0F" w:rsidP="00DF1A0F">
      <w:pPr>
        <w:pStyle w:val="ManualNumPar1"/>
        <w:rPr>
          <w:noProof/>
          <w:lang w:val="en-IE"/>
        </w:rPr>
      </w:pPr>
      <w:r w:rsidRPr="00DF1A0F">
        <w:t>8.</w:t>
      </w:r>
      <w:r w:rsidRPr="00DF1A0F">
        <w:tab/>
      </w:r>
      <w:r w:rsidR="00393BE9">
        <w:rPr>
          <w:noProof/>
          <w:lang w:val="en-IE"/>
        </w:rPr>
        <w:t>Outside Natura 2000 sites,</w:t>
      </w:r>
      <w:r w:rsidR="00393BE9" w:rsidRPr="001C3324">
        <w:rPr>
          <w:noProof/>
          <w:lang w:val="en-IE"/>
        </w:rPr>
        <w:t xml:space="preserve"> the </w:t>
      </w:r>
      <w:r w:rsidR="00393BE9">
        <w:rPr>
          <w:noProof/>
          <w:lang w:val="en-IE"/>
        </w:rPr>
        <w:t>non-</w:t>
      </w:r>
      <w:r w:rsidR="0018483E">
        <w:rPr>
          <w:noProof/>
          <w:lang w:val="en-IE"/>
        </w:rPr>
        <w:t>fulfilment</w:t>
      </w:r>
      <w:r w:rsidR="00393BE9">
        <w:rPr>
          <w:noProof/>
          <w:lang w:val="en-IE"/>
        </w:rPr>
        <w:t xml:space="preserve"> of the obligations set out in paragraphs 6</w:t>
      </w:r>
      <w:r w:rsidR="00393BE9" w:rsidRPr="001C3324">
        <w:rPr>
          <w:noProof/>
          <w:lang w:val="en-IE"/>
        </w:rPr>
        <w:t xml:space="preserve"> and </w:t>
      </w:r>
      <w:r w:rsidR="00393BE9">
        <w:rPr>
          <w:noProof/>
          <w:lang w:val="en-IE"/>
        </w:rPr>
        <w:t xml:space="preserve">7 is justified if </w:t>
      </w:r>
      <w:r w:rsidR="0086422C">
        <w:rPr>
          <w:noProof/>
          <w:lang w:val="en-IE"/>
        </w:rPr>
        <w:t>caused by</w:t>
      </w:r>
      <w:r w:rsidR="00393BE9">
        <w:rPr>
          <w:noProof/>
          <w:lang w:val="en-IE"/>
        </w:rPr>
        <w:t>:</w:t>
      </w:r>
    </w:p>
    <w:p w:rsidR="00393BE9" w:rsidRPr="0086422C" w:rsidRDefault="00DF1A0F" w:rsidP="00DF1A0F">
      <w:pPr>
        <w:pStyle w:val="Point1"/>
        <w:rPr>
          <w:noProof/>
          <w:lang w:val="en-IE"/>
        </w:rPr>
      </w:pPr>
      <w:r w:rsidRPr="00DF1A0F">
        <w:t>(a)</w:t>
      </w:r>
      <w:r w:rsidRPr="00DF1A0F">
        <w:tab/>
      </w:r>
      <w:r w:rsidR="00393BE9" w:rsidRPr="0086422C">
        <w:rPr>
          <w:noProof/>
          <w:lang w:val="en-IE"/>
        </w:rPr>
        <w:t>force majeure;</w:t>
      </w:r>
    </w:p>
    <w:p w:rsidR="00393BE9" w:rsidRDefault="00DF1A0F" w:rsidP="00DF1A0F">
      <w:pPr>
        <w:pStyle w:val="Point1"/>
        <w:rPr>
          <w:noProof/>
          <w:lang w:val="en-IE"/>
        </w:rPr>
      </w:pPr>
      <w:r w:rsidRPr="00DF1A0F">
        <w:t>(b)</w:t>
      </w:r>
      <w:r w:rsidRPr="00DF1A0F">
        <w:tab/>
      </w:r>
      <w:r w:rsidR="00393BE9" w:rsidRPr="002400F2">
        <w:rPr>
          <w:noProof/>
          <w:lang w:val="en-IE"/>
        </w:rPr>
        <w:t>unavoidable habitat transformations which are directly caused by climate change</w:t>
      </w:r>
      <w:r w:rsidR="00393BE9">
        <w:rPr>
          <w:noProof/>
          <w:lang w:val="en-IE"/>
        </w:rPr>
        <w:t>;</w:t>
      </w:r>
      <w:r w:rsidR="00393BE9" w:rsidRPr="002400F2">
        <w:rPr>
          <w:noProof/>
          <w:lang w:val="en-IE"/>
        </w:rPr>
        <w:t xml:space="preserve"> or</w:t>
      </w:r>
    </w:p>
    <w:p w:rsidR="00393BE9" w:rsidRPr="002400F2" w:rsidRDefault="00DF1A0F" w:rsidP="00DF1A0F">
      <w:pPr>
        <w:pStyle w:val="Point1"/>
        <w:rPr>
          <w:noProof/>
          <w:lang w:val="en-IE"/>
        </w:rPr>
      </w:pPr>
      <w:r w:rsidRPr="00DF1A0F">
        <w:t>(c)</w:t>
      </w:r>
      <w:r w:rsidRPr="00DF1A0F">
        <w:tab/>
      </w:r>
      <w:r w:rsidR="00393BE9" w:rsidRPr="002400F2">
        <w:rPr>
          <w:noProof/>
          <w:lang w:val="en-IE"/>
        </w:rPr>
        <w:t>a project of overriding public interest</w:t>
      </w:r>
      <w:r w:rsidR="00393BE9" w:rsidRPr="001C3324">
        <w:rPr>
          <w:noProof/>
          <w:lang w:val="en-IE"/>
        </w:rPr>
        <w:t xml:space="preserve"> for </w:t>
      </w:r>
      <w:r w:rsidR="00393BE9" w:rsidRPr="002400F2">
        <w:rPr>
          <w:noProof/>
          <w:lang w:val="en-IE"/>
        </w:rPr>
        <w:t>which no less damaging alternative solutions are available</w:t>
      </w:r>
      <w:r w:rsidR="0086422C">
        <w:rPr>
          <w:noProof/>
          <w:lang w:val="en-IE"/>
        </w:rPr>
        <w:t xml:space="preserve">, to be determined on a case by case basis. </w:t>
      </w:r>
    </w:p>
    <w:p w:rsidR="00393BE9" w:rsidRDefault="00DF1A0F" w:rsidP="00DF1A0F">
      <w:pPr>
        <w:pStyle w:val="ManualNumPar1"/>
        <w:rPr>
          <w:noProof/>
          <w:lang w:val="en-IE"/>
        </w:rPr>
      </w:pPr>
      <w:r w:rsidRPr="00DF1A0F">
        <w:t>9.</w:t>
      </w:r>
      <w:r w:rsidRPr="00DF1A0F">
        <w:tab/>
      </w:r>
      <w:r w:rsidR="00393BE9">
        <w:rPr>
          <w:noProof/>
          <w:lang w:val="en-IE"/>
        </w:rPr>
        <w:t>For Natura 2000 sites, the non-</w:t>
      </w:r>
      <w:r w:rsidR="0018483E">
        <w:rPr>
          <w:noProof/>
          <w:lang w:val="en-IE"/>
        </w:rPr>
        <w:t>fulfilment</w:t>
      </w:r>
      <w:r w:rsidR="00393BE9">
        <w:rPr>
          <w:noProof/>
          <w:lang w:val="en-IE"/>
        </w:rPr>
        <w:t xml:space="preserve"> of the obligation set out in paragraphs 6</w:t>
      </w:r>
      <w:r w:rsidR="00393BE9" w:rsidRPr="001C3324">
        <w:rPr>
          <w:noProof/>
          <w:lang w:val="en-IE"/>
        </w:rPr>
        <w:t xml:space="preserve"> and </w:t>
      </w:r>
      <w:r w:rsidR="00393BE9">
        <w:rPr>
          <w:noProof/>
          <w:lang w:val="en-IE"/>
        </w:rPr>
        <w:t xml:space="preserve">7, is justified if </w:t>
      </w:r>
      <w:r w:rsidR="0086422C">
        <w:rPr>
          <w:noProof/>
          <w:lang w:val="en-IE"/>
        </w:rPr>
        <w:t>caused by</w:t>
      </w:r>
      <w:r w:rsidR="00393BE9">
        <w:rPr>
          <w:noProof/>
          <w:lang w:val="en-IE"/>
        </w:rPr>
        <w:t xml:space="preserve">: </w:t>
      </w:r>
    </w:p>
    <w:p w:rsidR="00393BE9" w:rsidRPr="0086422C" w:rsidRDefault="00DF1A0F" w:rsidP="00DF1A0F">
      <w:pPr>
        <w:pStyle w:val="Point1"/>
        <w:rPr>
          <w:noProof/>
          <w:lang w:val="en-IE"/>
        </w:rPr>
      </w:pPr>
      <w:r w:rsidRPr="00DF1A0F">
        <w:t>(a)</w:t>
      </w:r>
      <w:r w:rsidRPr="00DF1A0F">
        <w:tab/>
      </w:r>
      <w:r w:rsidR="00393BE9" w:rsidRPr="0086422C">
        <w:rPr>
          <w:noProof/>
          <w:lang w:val="en-IE"/>
        </w:rPr>
        <w:t>force majeure;</w:t>
      </w:r>
    </w:p>
    <w:p w:rsidR="00393BE9" w:rsidRDefault="00DF1A0F" w:rsidP="00DF1A0F">
      <w:pPr>
        <w:pStyle w:val="Point1"/>
        <w:rPr>
          <w:noProof/>
          <w:lang w:val="en-IE"/>
        </w:rPr>
      </w:pPr>
      <w:r w:rsidRPr="00DF1A0F">
        <w:t>(b)</w:t>
      </w:r>
      <w:r w:rsidRPr="00DF1A0F">
        <w:tab/>
      </w:r>
      <w:r w:rsidR="00393BE9" w:rsidRPr="002400F2">
        <w:rPr>
          <w:noProof/>
          <w:lang w:val="en-IE"/>
        </w:rPr>
        <w:t>unavoidable habitat transformations which are d</w:t>
      </w:r>
      <w:r w:rsidR="00393BE9">
        <w:rPr>
          <w:noProof/>
          <w:lang w:val="en-IE"/>
        </w:rPr>
        <w:t>irectly caused by climate change:</w:t>
      </w:r>
      <w:r w:rsidR="00393BE9" w:rsidRPr="002400F2">
        <w:rPr>
          <w:noProof/>
          <w:lang w:val="en-IE"/>
        </w:rPr>
        <w:t xml:space="preserve"> or</w:t>
      </w:r>
    </w:p>
    <w:p w:rsidR="000E6287" w:rsidRPr="000E6287" w:rsidRDefault="00DF1A0F" w:rsidP="00DF1A0F">
      <w:pPr>
        <w:pStyle w:val="Point1"/>
        <w:rPr>
          <w:noProof/>
        </w:rPr>
      </w:pPr>
      <w:r w:rsidRPr="00DF1A0F">
        <w:t>(c)</w:t>
      </w:r>
      <w:r w:rsidRPr="00DF1A0F">
        <w:tab/>
      </w:r>
      <w:r w:rsidR="00393BE9" w:rsidRPr="002400F2">
        <w:rPr>
          <w:noProof/>
          <w:lang w:val="en-IE"/>
        </w:rPr>
        <w:t xml:space="preserve">a plan or project authorised in </w:t>
      </w:r>
      <w:r w:rsidR="00393BE9">
        <w:rPr>
          <w:noProof/>
          <w:lang w:val="en-IE"/>
        </w:rPr>
        <w:t>accordance</w:t>
      </w:r>
      <w:r w:rsidR="00393BE9" w:rsidRPr="002400F2">
        <w:rPr>
          <w:noProof/>
          <w:lang w:val="en-IE"/>
        </w:rPr>
        <w:t xml:space="preserve"> with Article 6(4) of the </w:t>
      </w:r>
      <w:r w:rsidR="00393BE9" w:rsidRPr="001C3324">
        <w:rPr>
          <w:noProof/>
          <w:lang w:val="en-IE"/>
        </w:rPr>
        <w:t>Directive 92/43/EEC</w:t>
      </w:r>
      <w:r w:rsidR="00393BE9" w:rsidRPr="002400F2">
        <w:rPr>
          <w:noProof/>
          <w:lang w:val="en-IE"/>
        </w:rPr>
        <w:t>.</w:t>
      </w:r>
      <w:r w:rsidR="000E6287">
        <w:rPr>
          <w:noProof/>
        </w:rPr>
        <w:t xml:space="preserve"> </w:t>
      </w:r>
    </w:p>
    <w:p w:rsidR="001A30FD" w:rsidRPr="00201732" w:rsidRDefault="00DF1A0F" w:rsidP="00DF1A0F">
      <w:pPr>
        <w:pStyle w:val="ManualNumPar1"/>
        <w:rPr>
          <w:noProof/>
        </w:rPr>
      </w:pPr>
      <w:r w:rsidRPr="00DF1A0F">
        <w:t>10.</w:t>
      </w:r>
      <w:r w:rsidRPr="00DF1A0F">
        <w:tab/>
      </w:r>
      <w:r w:rsidR="3AE9AC58" w:rsidRPr="00201732">
        <w:rPr>
          <w:noProof/>
        </w:rPr>
        <w:t>Member State</w:t>
      </w:r>
      <w:r w:rsidR="5A9C288E" w:rsidRPr="00201732">
        <w:rPr>
          <w:noProof/>
        </w:rPr>
        <w:t>s</w:t>
      </w:r>
      <w:r w:rsidR="3AE9AC58" w:rsidRPr="00201732">
        <w:rPr>
          <w:noProof/>
        </w:rPr>
        <w:t xml:space="preserve"> shall ensure that the</w:t>
      </w:r>
      <w:r w:rsidR="00282BF1">
        <w:rPr>
          <w:noProof/>
        </w:rPr>
        <w:t>re is</w:t>
      </w:r>
      <w:r w:rsidR="3AE9AC58" w:rsidRPr="00201732">
        <w:rPr>
          <w:noProof/>
        </w:rPr>
        <w:t xml:space="preserve">: </w:t>
      </w:r>
    </w:p>
    <w:p w:rsidR="001A30FD" w:rsidRPr="00175922" w:rsidRDefault="00DF1A0F" w:rsidP="00DF1A0F">
      <w:pPr>
        <w:pStyle w:val="Point1"/>
        <w:rPr>
          <w:noProof/>
        </w:rPr>
      </w:pPr>
      <w:r w:rsidRPr="00DF1A0F">
        <w:t>(a)</w:t>
      </w:r>
      <w:r w:rsidRPr="00DF1A0F">
        <w:tab/>
      </w:r>
      <w:r w:rsidR="3AE9AC58" w:rsidRPr="00201732">
        <w:rPr>
          <w:noProof/>
        </w:rPr>
        <w:t>an increase of habitat area in good condition for habitat types listed in Annex II until at least 90</w:t>
      </w:r>
      <w:r w:rsidR="00452B04" w:rsidRPr="00201732">
        <w:rPr>
          <w:noProof/>
        </w:rPr>
        <w:t xml:space="preserve"> </w:t>
      </w:r>
      <w:r w:rsidR="3AE9AC58" w:rsidRPr="00201732">
        <w:rPr>
          <w:noProof/>
        </w:rPr>
        <w:t>% is in good condition and until the favourable reference area</w:t>
      </w:r>
      <w:r w:rsidR="004846D7" w:rsidRPr="00877BD9">
        <w:rPr>
          <w:noProof/>
        </w:rPr>
        <w:t xml:space="preserve"> </w:t>
      </w:r>
      <w:r w:rsidR="3AE9AC58" w:rsidRPr="00877BD9">
        <w:rPr>
          <w:noProof/>
        </w:rPr>
        <w:t xml:space="preserve">for each habitat type in each biogeographic region of their territory </w:t>
      </w:r>
      <w:r w:rsidR="00D74310" w:rsidRPr="00175922">
        <w:rPr>
          <w:noProof/>
        </w:rPr>
        <w:t xml:space="preserve">is </w:t>
      </w:r>
      <w:r w:rsidR="3AE9AC58" w:rsidRPr="00175922">
        <w:rPr>
          <w:noProof/>
        </w:rPr>
        <w:t xml:space="preserve">reached; </w:t>
      </w:r>
    </w:p>
    <w:p w:rsidR="001A30FD" w:rsidRPr="00201732" w:rsidRDefault="00DF1A0F" w:rsidP="00DF1A0F">
      <w:pPr>
        <w:pStyle w:val="Point1"/>
        <w:rPr>
          <w:noProof/>
        </w:rPr>
      </w:pPr>
      <w:r w:rsidRPr="00DF1A0F">
        <w:t>(b)</w:t>
      </w:r>
      <w:r w:rsidRPr="00DF1A0F">
        <w:tab/>
      </w:r>
      <w:r w:rsidR="001A30FD" w:rsidRPr="00175922">
        <w:rPr>
          <w:noProof/>
        </w:rPr>
        <w:t xml:space="preserve">a positive trend towards the sufficient quality and quantity of </w:t>
      </w:r>
      <w:r w:rsidR="004D7564" w:rsidRPr="00175922">
        <w:rPr>
          <w:noProof/>
        </w:rPr>
        <w:t>the</w:t>
      </w:r>
      <w:r w:rsidR="00437F36">
        <w:rPr>
          <w:noProof/>
        </w:rPr>
        <w:t xml:space="preserve"> marine </w:t>
      </w:r>
      <w:r w:rsidR="001A30FD" w:rsidRPr="00201732">
        <w:rPr>
          <w:noProof/>
        </w:rPr>
        <w:t xml:space="preserve">habitats </w:t>
      </w:r>
      <w:r w:rsidR="004D7564" w:rsidRPr="00201732">
        <w:rPr>
          <w:noProof/>
        </w:rPr>
        <w:t xml:space="preserve">of the </w:t>
      </w:r>
      <w:r w:rsidR="001A30FD" w:rsidRPr="00201732">
        <w:rPr>
          <w:noProof/>
        </w:rPr>
        <w:t xml:space="preserve">species </w:t>
      </w:r>
      <w:r w:rsidR="003522F7" w:rsidRPr="00201732">
        <w:rPr>
          <w:noProof/>
        </w:rPr>
        <w:t xml:space="preserve">listed in Annex </w:t>
      </w:r>
      <w:r w:rsidR="00480F3C">
        <w:rPr>
          <w:noProof/>
        </w:rPr>
        <w:t>I</w:t>
      </w:r>
      <w:r w:rsidR="003522F7" w:rsidRPr="00201732">
        <w:rPr>
          <w:noProof/>
        </w:rPr>
        <w:t>II and in</w:t>
      </w:r>
      <w:r w:rsidR="00713B61" w:rsidRPr="00201732">
        <w:rPr>
          <w:noProof/>
        </w:rPr>
        <w:t xml:space="preserve"> </w:t>
      </w:r>
      <w:r w:rsidR="001A30FD" w:rsidRPr="00201732">
        <w:rPr>
          <w:noProof/>
        </w:rPr>
        <w:t>Annex</w:t>
      </w:r>
      <w:r w:rsidR="004358FE" w:rsidRPr="00201732">
        <w:rPr>
          <w:noProof/>
        </w:rPr>
        <w:t>es</w:t>
      </w:r>
      <w:r w:rsidR="001A30FD" w:rsidRPr="00201732">
        <w:rPr>
          <w:noProof/>
        </w:rPr>
        <w:t xml:space="preserve"> II, IV and V to Directive 92/43/EEC and </w:t>
      </w:r>
      <w:r w:rsidR="00437F36">
        <w:rPr>
          <w:noProof/>
        </w:rPr>
        <w:t>of</w:t>
      </w:r>
      <w:r w:rsidR="00437F36" w:rsidRPr="00201732">
        <w:rPr>
          <w:noProof/>
        </w:rPr>
        <w:t xml:space="preserve"> </w:t>
      </w:r>
      <w:r w:rsidR="004D7564" w:rsidRPr="00201732">
        <w:rPr>
          <w:noProof/>
        </w:rPr>
        <w:t xml:space="preserve">the </w:t>
      </w:r>
      <w:r w:rsidR="001A30FD" w:rsidRPr="00201732">
        <w:rPr>
          <w:noProof/>
        </w:rPr>
        <w:t>species covered by Directive 2009/147/EC.</w:t>
      </w:r>
    </w:p>
    <w:p w:rsidR="000869EC" w:rsidRPr="003655B6" w:rsidRDefault="000869EC" w:rsidP="000869EC">
      <w:pPr>
        <w:pStyle w:val="Titrearticle"/>
        <w:rPr>
          <w:b/>
          <w:bCs/>
          <w:i w:val="0"/>
          <w:noProof/>
        </w:rPr>
      </w:pPr>
      <w:r>
        <w:rPr>
          <w:noProof/>
        </w:rPr>
        <w:t xml:space="preserve">Article 6 </w:t>
      </w:r>
      <w:r>
        <w:rPr>
          <w:noProof/>
        </w:rPr>
        <w:br/>
      </w:r>
      <w:r w:rsidRPr="30989DA8">
        <w:rPr>
          <w:b/>
          <w:bCs/>
          <w:i w:val="0"/>
          <w:noProof/>
        </w:rPr>
        <w:t>Restoration of urban ecosystems</w:t>
      </w:r>
    </w:p>
    <w:p w:rsidR="000869EC" w:rsidRDefault="00DF1A0F" w:rsidP="00DF1A0F">
      <w:pPr>
        <w:pStyle w:val="ManualNumPar1"/>
        <w:rPr>
          <w:noProof/>
          <w:lang w:eastAsia="fr-BE"/>
        </w:rPr>
      </w:pPr>
      <w:r w:rsidRPr="00DF1A0F">
        <w:t>1.</w:t>
      </w:r>
      <w:r w:rsidRPr="00DF1A0F">
        <w:tab/>
      </w:r>
      <w:r w:rsidR="000869EC">
        <w:rPr>
          <w:noProof/>
        </w:rPr>
        <w:t>Member States shall ensure</w:t>
      </w:r>
      <w:r w:rsidR="007D2F04">
        <w:rPr>
          <w:noProof/>
        </w:rPr>
        <w:t xml:space="preserve"> </w:t>
      </w:r>
      <w:r w:rsidR="000869EC">
        <w:rPr>
          <w:noProof/>
        </w:rPr>
        <w:t xml:space="preserve">that there is </w:t>
      </w:r>
      <w:r w:rsidR="000869EC" w:rsidRPr="30989DA8">
        <w:rPr>
          <w:noProof/>
          <w:lang w:eastAsia="fr-BE"/>
        </w:rPr>
        <w:t xml:space="preserve">no net loss of urban green space, </w:t>
      </w:r>
      <w:r w:rsidR="0060722F">
        <w:rPr>
          <w:noProof/>
          <w:lang w:eastAsia="fr-BE"/>
        </w:rPr>
        <w:t>and</w:t>
      </w:r>
      <w:r w:rsidR="00561654">
        <w:rPr>
          <w:noProof/>
          <w:lang w:eastAsia="fr-BE"/>
        </w:rPr>
        <w:t xml:space="preserve"> of</w:t>
      </w:r>
      <w:r w:rsidR="0060722F" w:rsidRPr="30989DA8">
        <w:rPr>
          <w:noProof/>
          <w:lang w:eastAsia="fr-BE"/>
        </w:rPr>
        <w:t xml:space="preserve"> </w:t>
      </w:r>
      <w:r w:rsidR="000869EC" w:rsidRPr="30989DA8">
        <w:rPr>
          <w:noProof/>
          <w:lang w:eastAsia="fr-BE"/>
        </w:rPr>
        <w:t xml:space="preserve">urban tree canopy cover by 2030, compared to 2021, in </w:t>
      </w:r>
      <w:r w:rsidR="008576B2">
        <w:rPr>
          <w:noProof/>
          <w:lang w:eastAsia="fr-BE"/>
        </w:rPr>
        <w:t>all</w:t>
      </w:r>
      <w:r w:rsidR="000869EC" w:rsidRPr="30989DA8">
        <w:rPr>
          <w:noProof/>
          <w:lang w:eastAsia="fr-BE"/>
        </w:rPr>
        <w:t xml:space="preserve"> cities</w:t>
      </w:r>
      <w:r w:rsidR="000869EC">
        <w:rPr>
          <w:noProof/>
          <w:lang w:eastAsia="fr-BE"/>
        </w:rPr>
        <w:t xml:space="preserve"> </w:t>
      </w:r>
      <w:r w:rsidR="008576B2">
        <w:rPr>
          <w:noProof/>
          <w:lang w:eastAsia="fr-BE"/>
        </w:rPr>
        <w:t>and</w:t>
      </w:r>
      <w:r w:rsidR="00561654">
        <w:rPr>
          <w:noProof/>
          <w:lang w:eastAsia="fr-BE"/>
        </w:rPr>
        <w:t xml:space="preserve"> in</w:t>
      </w:r>
      <w:r w:rsidR="000869EC" w:rsidRPr="30989DA8">
        <w:rPr>
          <w:noProof/>
          <w:lang w:eastAsia="fr-BE"/>
        </w:rPr>
        <w:t xml:space="preserve"> towns and suburbs</w:t>
      </w:r>
      <w:r w:rsidR="000869EC">
        <w:rPr>
          <w:noProof/>
          <w:lang w:eastAsia="fr-BE"/>
        </w:rPr>
        <w:t>.</w:t>
      </w:r>
    </w:p>
    <w:p w:rsidR="000869EC" w:rsidRPr="00451972" w:rsidRDefault="00DF1A0F" w:rsidP="00DF1A0F">
      <w:pPr>
        <w:pStyle w:val="ManualNumPar1"/>
        <w:rPr>
          <w:noProof/>
          <w:lang w:eastAsia="fr-BE"/>
        </w:rPr>
      </w:pPr>
      <w:r w:rsidRPr="00DF1A0F">
        <w:t>2.</w:t>
      </w:r>
      <w:r w:rsidRPr="00DF1A0F">
        <w:tab/>
      </w:r>
      <w:r w:rsidR="000869EC" w:rsidRPr="007C67AC">
        <w:rPr>
          <w:noProof/>
        </w:rPr>
        <w:t xml:space="preserve">Member States shall ensure that there is </w:t>
      </w:r>
      <w:r w:rsidR="000869EC" w:rsidRPr="007C67AC">
        <w:rPr>
          <w:noProof/>
          <w:lang w:eastAsia="fr-BE"/>
        </w:rPr>
        <w:t>a</w:t>
      </w:r>
      <w:r w:rsidR="0060722F">
        <w:rPr>
          <w:noProof/>
          <w:lang w:eastAsia="fr-BE"/>
        </w:rPr>
        <w:t>n increase in the total</w:t>
      </w:r>
      <w:r w:rsidR="000869EC" w:rsidRPr="007C67AC">
        <w:rPr>
          <w:noProof/>
          <w:lang w:eastAsia="fr-BE"/>
        </w:rPr>
        <w:t xml:space="preserve"> national</w:t>
      </w:r>
      <w:r w:rsidR="003F685F">
        <w:rPr>
          <w:noProof/>
          <w:lang w:eastAsia="fr-BE"/>
        </w:rPr>
        <w:t xml:space="preserve"> area of </w:t>
      </w:r>
      <w:r w:rsidR="000869EC" w:rsidRPr="00451972">
        <w:rPr>
          <w:noProof/>
          <w:lang w:eastAsia="fr-BE"/>
        </w:rPr>
        <w:t>urban green space</w:t>
      </w:r>
      <w:r w:rsidR="003F685F">
        <w:rPr>
          <w:noProof/>
          <w:lang w:eastAsia="fr-BE"/>
        </w:rPr>
        <w:t xml:space="preserve"> in</w:t>
      </w:r>
      <w:r w:rsidR="000869EC" w:rsidRPr="00451972">
        <w:rPr>
          <w:noProof/>
          <w:lang w:eastAsia="fr-BE"/>
        </w:rPr>
        <w:t xml:space="preserve"> cities</w:t>
      </w:r>
      <w:r w:rsidR="000869EC">
        <w:rPr>
          <w:noProof/>
          <w:lang w:eastAsia="fr-BE"/>
        </w:rPr>
        <w:t xml:space="preserve"> </w:t>
      </w:r>
      <w:r w:rsidR="003F685F">
        <w:rPr>
          <w:noProof/>
          <w:lang w:eastAsia="fr-BE"/>
        </w:rPr>
        <w:t>and</w:t>
      </w:r>
      <w:r w:rsidR="00561654">
        <w:rPr>
          <w:noProof/>
          <w:lang w:eastAsia="fr-BE"/>
        </w:rPr>
        <w:t xml:space="preserve"> in</w:t>
      </w:r>
      <w:r w:rsidR="003F685F">
        <w:rPr>
          <w:noProof/>
          <w:lang w:eastAsia="fr-BE"/>
        </w:rPr>
        <w:t xml:space="preserve"> </w:t>
      </w:r>
      <w:r w:rsidR="000869EC" w:rsidRPr="00451972">
        <w:rPr>
          <w:noProof/>
          <w:lang w:eastAsia="fr-BE"/>
        </w:rPr>
        <w:t>towns and suburbs of at least 3</w:t>
      </w:r>
      <w:r w:rsidR="00C60459">
        <w:rPr>
          <w:noProof/>
          <w:lang w:eastAsia="fr-BE"/>
        </w:rPr>
        <w:t xml:space="preserve"> </w:t>
      </w:r>
      <w:r w:rsidR="000869EC" w:rsidRPr="00451972">
        <w:rPr>
          <w:noProof/>
          <w:lang w:eastAsia="fr-BE"/>
        </w:rPr>
        <w:t xml:space="preserve">% of the total area of </w:t>
      </w:r>
      <w:r w:rsidR="003F685F">
        <w:rPr>
          <w:noProof/>
          <w:lang w:eastAsia="fr-BE"/>
        </w:rPr>
        <w:t xml:space="preserve">cities and </w:t>
      </w:r>
      <w:r w:rsidR="00561654">
        <w:rPr>
          <w:noProof/>
          <w:lang w:eastAsia="fr-BE"/>
        </w:rPr>
        <w:t xml:space="preserve">of </w:t>
      </w:r>
      <w:r w:rsidR="003F685F">
        <w:rPr>
          <w:noProof/>
          <w:lang w:eastAsia="fr-BE"/>
        </w:rPr>
        <w:t>towns and suburbs in 2021,</w:t>
      </w:r>
      <w:r w:rsidR="000869EC" w:rsidRPr="00451972">
        <w:rPr>
          <w:noProof/>
          <w:lang w:eastAsia="fr-BE"/>
        </w:rPr>
        <w:t xml:space="preserve"> by 2040</w:t>
      </w:r>
      <w:r w:rsidR="000869EC">
        <w:rPr>
          <w:noProof/>
          <w:lang w:eastAsia="fr-BE"/>
        </w:rPr>
        <w:t>,</w:t>
      </w:r>
      <w:r w:rsidR="000869EC" w:rsidRPr="00451972">
        <w:rPr>
          <w:noProof/>
          <w:lang w:eastAsia="fr-BE"/>
        </w:rPr>
        <w:t xml:space="preserve"> and at least 5</w:t>
      </w:r>
      <w:r w:rsidR="00C60459">
        <w:rPr>
          <w:noProof/>
          <w:lang w:eastAsia="fr-BE"/>
        </w:rPr>
        <w:t xml:space="preserve"> </w:t>
      </w:r>
      <w:r w:rsidR="000869EC" w:rsidRPr="00451972">
        <w:rPr>
          <w:noProof/>
          <w:lang w:eastAsia="fr-BE"/>
        </w:rPr>
        <w:t>%</w:t>
      </w:r>
      <w:r w:rsidR="003F685F">
        <w:rPr>
          <w:noProof/>
          <w:lang w:eastAsia="fr-BE"/>
        </w:rPr>
        <w:t xml:space="preserve"> </w:t>
      </w:r>
      <w:r w:rsidR="000869EC" w:rsidRPr="00451972">
        <w:rPr>
          <w:noProof/>
          <w:lang w:eastAsia="fr-BE"/>
        </w:rPr>
        <w:t>by 2050. In addition</w:t>
      </w:r>
      <w:r w:rsidR="00C60459">
        <w:rPr>
          <w:noProof/>
          <w:lang w:eastAsia="fr-BE"/>
        </w:rPr>
        <w:t xml:space="preserve"> Member States shall ensure</w:t>
      </w:r>
      <w:r w:rsidR="000869EC" w:rsidRPr="00451972">
        <w:rPr>
          <w:noProof/>
          <w:lang w:eastAsia="fr-BE"/>
        </w:rPr>
        <w:t xml:space="preserve">: </w:t>
      </w:r>
    </w:p>
    <w:p w:rsidR="000869EC" w:rsidRDefault="00DF1A0F" w:rsidP="00DF1A0F">
      <w:pPr>
        <w:pStyle w:val="Point1"/>
        <w:rPr>
          <w:noProof/>
        </w:rPr>
      </w:pPr>
      <w:r w:rsidRPr="00DF1A0F">
        <w:t>(a)</w:t>
      </w:r>
      <w:r w:rsidRPr="00DF1A0F">
        <w:tab/>
      </w:r>
      <w:r w:rsidR="000869EC">
        <w:rPr>
          <w:noProof/>
        </w:rPr>
        <w:t>a minimum of 10 % urban tree canopy cover in</w:t>
      </w:r>
      <w:r w:rsidR="008576B2">
        <w:rPr>
          <w:noProof/>
        </w:rPr>
        <w:t xml:space="preserve"> all </w:t>
      </w:r>
      <w:r w:rsidR="000869EC">
        <w:rPr>
          <w:noProof/>
        </w:rPr>
        <w:t xml:space="preserve">cities </w:t>
      </w:r>
      <w:r w:rsidR="008576B2">
        <w:rPr>
          <w:noProof/>
        </w:rPr>
        <w:t>and</w:t>
      </w:r>
      <w:r w:rsidR="00561654">
        <w:rPr>
          <w:noProof/>
        </w:rPr>
        <w:t xml:space="preserve"> in</w:t>
      </w:r>
      <w:r w:rsidR="000869EC">
        <w:rPr>
          <w:noProof/>
        </w:rPr>
        <w:t xml:space="preserve"> towns and suburbs by 2050; and </w:t>
      </w:r>
    </w:p>
    <w:p w:rsidR="000869EC" w:rsidRDefault="00DF1A0F" w:rsidP="00DF1A0F">
      <w:pPr>
        <w:pStyle w:val="Point1"/>
        <w:rPr>
          <w:noProof/>
        </w:rPr>
      </w:pPr>
      <w:r w:rsidRPr="00DF1A0F">
        <w:t>(b)</w:t>
      </w:r>
      <w:r w:rsidRPr="00DF1A0F">
        <w:tab/>
      </w:r>
      <w:r w:rsidR="00C60459">
        <w:rPr>
          <w:noProof/>
        </w:rPr>
        <w:t xml:space="preserve">a </w:t>
      </w:r>
      <w:r w:rsidR="000869EC">
        <w:rPr>
          <w:noProof/>
        </w:rPr>
        <w:t xml:space="preserve">net gain of urban green space that is integrated into existing and new buildings and infrastructure developments, including through renovations and renewals, in </w:t>
      </w:r>
      <w:r w:rsidR="008576B2">
        <w:rPr>
          <w:noProof/>
        </w:rPr>
        <w:t xml:space="preserve">all </w:t>
      </w:r>
      <w:r w:rsidR="000869EC">
        <w:rPr>
          <w:noProof/>
        </w:rPr>
        <w:t xml:space="preserve"> cities </w:t>
      </w:r>
      <w:r w:rsidR="008576B2">
        <w:rPr>
          <w:noProof/>
        </w:rPr>
        <w:t>and</w:t>
      </w:r>
      <w:r w:rsidR="00561654">
        <w:rPr>
          <w:noProof/>
        </w:rPr>
        <w:t xml:space="preserve"> in</w:t>
      </w:r>
      <w:r w:rsidR="008576B2">
        <w:rPr>
          <w:noProof/>
        </w:rPr>
        <w:t xml:space="preserve"> </w:t>
      </w:r>
      <w:r w:rsidR="000869EC">
        <w:rPr>
          <w:noProof/>
        </w:rPr>
        <w:t>towns and suburbs.</w:t>
      </w:r>
    </w:p>
    <w:p w:rsidR="00EB0C16" w:rsidRPr="002B306F" w:rsidRDefault="00EB0C16" w:rsidP="00D670D0">
      <w:pPr>
        <w:rPr>
          <w:noProof/>
        </w:rPr>
      </w:pPr>
    </w:p>
    <w:p w:rsidR="004348F7" w:rsidRPr="004348F7" w:rsidRDefault="0020251E" w:rsidP="003655B6">
      <w:pPr>
        <w:pStyle w:val="Titrearticle"/>
        <w:rPr>
          <w:noProof/>
        </w:rPr>
      </w:pPr>
      <w:r w:rsidRPr="004B1E62">
        <w:rPr>
          <w:noProof/>
        </w:rPr>
        <w:t xml:space="preserve">Article </w:t>
      </w:r>
      <w:r w:rsidR="004668BF">
        <w:rPr>
          <w:noProof/>
        </w:rPr>
        <w:t>7</w:t>
      </w:r>
      <w:r w:rsidR="004348F7">
        <w:rPr>
          <w:noProof/>
        </w:rPr>
        <w:br/>
      </w:r>
      <w:r w:rsidR="007C6AA6" w:rsidRPr="004348F7">
        <w:rPr>
          <w:b/>
          <w:i w:val="0"/>
          <w:noProof/>
        </w:rPr>
        <w:t>Restoration of the n</w:t>
      </w:r>
      <w:r w:rsidRPr="004348F7">
        <w:rPr>
          <w:b/>
          <w:i w:val="0"/>
          <w:noProof/>
        </w:rPr>
        <w:t xml:space="preserve">atural connectivity of rivers </w:t>
      </w:r>
      <w:r w:rsidR="00684057" w:rsidRPr="004348F7">
        <w:rPr>
          <w:b/>
          <w:i w:val="0"/>
          <w:noProof/>
        </w:rPr>
        <w:t xml:space="preserve">and natural functions of the related </w:t>
      </w:r>
      <w:r w:rsidRPr="004348F7">
        <w:rPr>
          <w:b/>
          <w:i w:val="0"/>
          <w:noProof/>
        </w:rPr>
        <w:t>floodplains</w:t>
      </w:r>
      <w:r w:rsidRPr="004B1E62">
        <w:rPr>
          <w:noProof/>
        </w:rPr>
        <w:t xml:space="preserve"> </w:t>
      </w:r>
    </w:p>
    <w:p w:rsidR="00E6632B" w:rsidRPr="004B1E62" w:rsidRDefault="00DF1A0F" w:rsidP="00DF1A0F">
      <w:pPr>
        <w:pStyle w:val="ManualNumPar1"/>
        <w:rPr>
          <w:noProof/>
        </w:rPr>
      </w:pPr>
      <w:r w:rsidRPr="00DF1A0F">
        <w:t>1.</w:t>
      </w:r>
      <w:r w:rsidRPr="00DF1A0F">
        <w:tab/>
      </w:r>
      <w:r w:rsidR="5C32C346">
        <w:rPr>
          <w:noProof/>
        </w:rPr>
        <w:t>M</w:t>
      </w:r>
      <w:r w:rsidR="2931BA7A">
        <w:rPr>
          <w:noProof/>
        </w:rPr>
        <w:t>ember State</w:t>
      </w:r>
      <w:r w:rsidR="5C32C346">
        <w:rPr>
          <w:noProof/>
        </w:rPr>
        <w:t>s</w:t>
      </w:r>
      <w:r w:rsidR="2931BA7A">
        <w:rPr>
          <w:noProof/>
        </w:rPr>
        <w:t xml:space="preserve"> shall make an inventory of barriers to longitudinal and lateral connectivity of surface waters </w:t>
      </w:r>
      <w:r w:rsidR="55E10616">
        <w:rPr>
          <w:noProof/>
        </w:rPr>
        <w:t xml:space="preserve">and </w:t>
      </w:r>
      <w:r w:rsidR="2931BA7A">
        <w:rPr>
          <w:noProof/>
        </w:rPr>
        <w:t xml:space="preserve">identify the barriers that </w:t>
      </w:r>
      <w:r w:rsidR="5AA15204">
        <w:rPr>
          <w:noProof/>
        </w:rPr>
        <w:t>need to</w:t>
      </w:r>
      <w:r w:rsidR="5A03D12F">
        <w:rPr>
          <w:noProof/>
        </w:rPr>
        <w:t xml:space="preserve"> </w:t>
      </w:r>
      <w:r w:rsidR="2931BA7A">
        <w:rPr>
          <w:noProof/>
        </w:rPr>
        <w:t>be removed to contribute to the achievement of the restoration targets set out in Article 4</w:t>
      </w:r>
      <w:r w:rsidR="0771705A">
        <w:rPr>
          <w:noProof/>
        </w:rPr>
        <w:t xml:space="preserve"> of this </w:t>
      </w:r>
      <w:r w:rsidR="55F2E30C">
        <w:rPr>
          <w:noProof/>
        </w:rPr>
        <w:t>Regulation</w:t>
      </w:r>
      <w:r w:rsidR="2931BA7A">
        <w:rPr>
          <w:noProof/>
        </w:rPr>
        <w:t xml:space="preserve"> </w:t>
      </w:r>
      <w:r w:rsidR="272A0001" w:rsidRPr="00D50102">
        <w:rPr>
          <w:rFonts w:eastAsia="Times New Roman"/>
          <w:noProof/>
        </w:rPr>
        <w:t xml:space="preserve">and </w:t>
      </w:r>
      <w:r w:rsidR="55C10A2F" w:rsidRPr="00D50102">
        <w:rPr>
          <w:rFonts w:eastAsia="Times New Roman"/>
          <w:noProof/>
        </w:rPr>
        <w:t>of the</w:t>
      </w:r>
      <w:r w:rsidR="4B6DD4B3" w:rsidRPr="00D50102">
        <w:rPr>
          <w:rFonts w:eastAsia="Times New Roman"/>
          <w:noProof/>
        </w:rPr>
        <w:t xml:space="preserve"> objective</w:t>
      </w:r>
      <w:r w:rsidR="55C10A2F" w:rsidRPr="00D50102">
        <w:rPr>
          <w:rFonts w:eastAsia="Times New Roman"/>
          <w:noProof/>
        </w:rPr>
        <w:t xml:space="preserve"> </w:t>
      </w:r>
      <w:r w:rsidR="578BDAC9" w:rsidRPr="00D50102">
        <w:rPr>
          <w:rFonts w:eastAsia="Times New Roman"/>
          <w:noProof/>
        </w:rPr>
        <w:t>of restoring</w:t>
      </w:r>
      <w:r w:rsidR="272A0001" w:rsidRPr="00D50102">
        <w:rPr>
          <w:rFonts w:eastAsia="Times New Roman"/>
          <w:noProof/>
        </w:rPr>
        <w:t xml:space="preserve"> </w:t>
      </w:r>
      <w:r w:rsidR="28140066" w:rsidRPr="00D50102">
        <w:rPr>
          <w:rFonts w:eastAsia="Times New Roman"/>
          <w:noProof/>
        </w:rPr>
        <w:t xml:space="preserve">at least </w:t>
      </w:r>
      <w:r w:rsidR="272A0001" w:rsidRPr="00D50102">
        <w:rPr>
          <w:rFonts w:eastAsia="Times New Roman"/>
          <w:noProof/>
        </w:rPr>
        <w:t>25</w:t>
      </w:r>
      <w:r w:rsidR="001428B1">
        <w:rPr>
          <w:rFonts w:eastAsia="Times New Roman"/>
          <w:noProof/>
        </w:rPr>
        <w:t xml:space="preserve"> </w:t>
      </w:r>
      <w:r w:rsidR="272A0001" w:rsidRPr="00D50102">
        <w:rPr>
          <w:rFonts w:eastAsia="Times New Roman"/>
          <w:noProof/>
        </w:rPr>
        <w:t xml:space="preserve">000 km of rivers </w:t>
      </w:r>
      <w:r w:rsidR="7A444593" w:rsidRPr="00D50102">
        <w:rPr>
          <w:rFonts w:eastAsia="Times New Roman"/>
          <w:noProof/>
        </w:rPr>
        <w:t>in</w:t>
      </w:r>
      <w:r w:rsidR="272A0001" w:rsidRPr="00D50102">
        <w:rPr>
          <w:rFonts w:eastAsia="Times New Roman"/>
          <w:noProof/>
        </w:rPr>
        <w:t xml:space="preserve">to free-flowing rivers in the Union by </w:t>
      </w:r>
      <w:r w:rsidR="272A0001" w:rsidRPr="00E9062B">
        <w:rPr>
          <w:rFonts w:eastAsia="Times New Roman"/>
          <w:noProof/>
        </w:rPr>
        <w:t>203</w:t>
      </w:r>
      <w:r w:rsidR="272A0001" w:rsidRPr="001C1CF1">
        <w:rPr>
          <w:noProof/>
          <w:color w:val="000000" w:themeColor="text1"/>
        </w:rPr>
        <w:t>0</w:t>
      </w:r>
      <w:r w:rsidR="002803A6" w:rsidRPr="009816A5">
        <w:rPr>
          <w:rFonts w:eastAsia="Times New Roman"/>
          <w:noProof/>
          <w:color w:val="000000" w:themeColor="text1"/>
        </w:rPr>
        <w:t>,</w:t>
      </w:r>
      <w:r w:rsidR="002803A6" w:rsidRPr="009816A5">
        <w:rPr>
          <w:noProof/>
          <w:color w:val="000000" w:themeColor="text1"/>
        </w:rPr>
        <w:t xml:space="preserve"> without prejudice to Directive 2000/60/EC, in particular Articles 4(3), 4(5) and 4(7) thereof,</w:t>
      </w:r>
      <w:r w:rsidR="002803A6" w:rsidRPr="009816A5">
        <w:rPr>
          <w:rFonts w:eastAsia="Times New Roman"/>
          <w:noProof/>
          <w:color w:val="000000" w:themeColor="text1"/>
        </w:rPr>
        <w:t xml:space="preserve"> </w:t>
      </w:r>
      <w:r w:rsidR="002803A6" w:rsidRPr="009816A5">
        <w:rPr>
          <w:noProof/>
          <w:color w:val="000000" w:themeColor="text1"/>
        </w:rPr>
        <w:t>and Regulation 1315/2013, in particular Article 15 thereof</w:t>
      </w:r>
      <w:r w:rsidR="2931BA7A" w:rsidRPr="001C1CF1">
        <w:rPr>
          <w:noProof/>
          <w:color w:val="000000" w:themeColor="text1"/>
        </w:rPr>
        <w:t>.</w:t>
      </w:r>
    </w:p>
    <w:p w:rsidR="00EA1BE6" w:rsidRPr="00E9062B" w:rsidRDefault="00DF1A0F" w:rsidP="00DF1A0F">
      <w:pPr>
        <w:pStyle w:val="ManualNumPar1"/>
        <w:rPr>
          <w:noProof/>
        </w:rPr>
      </w:pPr>
      <w:r w:rsidRPr="00DF1A0F">
        <w:t>2.</w:t>
      </w:r>
      <w:r w:rsidRPr="00DF1A0F">
        <w:tab/>
      </w:r>
      <w:r w:rsidR="66D885FF" w:rsidRPr="00E9062B">
        <w:rPr>
          <w:noProof/>
        </w:rPr>
        <w:t>Member States shall remove the barriers to longitudinal and lateral connectivity of surface waters identified under paragraph 1</w:t>
      </w:r>
      <w:r w:rsidR="0771705A" w:rsidRPr="00E9062B">
        <w:rPr>
          <w:noProof/>
        </w:rPr>
        <w:t xml:space="preserve"> of this Article</w:t>
      </w:r>
      <w:r w:rsidR="66D885FF" w:rsidRPr="00E9062B">
        <w:rPr>
          <w:noProof/>
        </w:rPr>
        <w:t xml:space="preserve">, </w:t>
      </w:r>
      <w:r w:rsidR="00F962B1" w:rsidRPr="00E9062B">
        <w:rPr>
          <w:rFonts w:eastAsia="Times New Roman"/>
          <w:noProof/>
        </w:rPr>
        <w:t>in accordance with the</w:t>
      </w:r>
      <w:r w:rsidR="66D885FF" w:rsidRPr="00E9062B">
        <w:rPr>
          <w:noProof/>
        </w:rPr>
        <w:t xml:space="preserve"> </w:t>
      </w:r>
      <w:r w:rsidR="00F962B1" w:rsidRPr="00E9062B">
        <w:rPr>
          <w:noProof/>
        </w:rPr>
        <w:t xml:space="preserve">plan for their removal </w:t>
      </w:r>
      <w:r w:rsidR="0771705A" w:rsidRPr="00E9062B">
        <w:rPr>
          <w:noProof/>
        </w:rPr>
        <w:t>referred to in</w:t>
      </w:r>
      <w:r w:rsidR="00EB0C16" w:rsidRPr="00E9062B">
        <w:rPr>
          <w:noProof/>
        </w:rPr>
        <w:t xml:space="preserve"> </w:t>
      </w:r>
      <w:r w:rsidR="66D885FF" w:rsidRPr="00E9062B">
        <w:rPr>
          <w:noProof/>
        </w:rPr>
        <w:t xml:space="preserve">Article </w:t>
      </w:r>
      <w:r w:rsidR="00515199" w:rsidRPr="00E9062B">
        <w:rPr>
          <w:noProof/>
        </w:rPr>
        <w:t>12</w:t>
      </w:r>
      <w:r w:rsidR="0075368E" w:rsidRPr="00E9062B">
        <w:rPr>
          <w:noProof/>
        </w:rPr>
        <w:t>(2)</w:t>
      </w:r>
      <w:r w:rsidR="00772428" w:rsidRPr="00E9062B">
        <w:rPr>
          <w:noProof/>
        </w:rPr>
        <w:t xml:space="preserve">, point </w:t>
      </w:r>
      <w:r w:rsidR="00F962B1" w:rsidRPr="00E9062B">
        <w:rPr>
          <w:noProof/>
        </w:rPr>
        <w:t>(</w:t>
      </w:r>
      <w:r w:rsidR="005F322B" w:rsidRPr="00E9062B">
        <w:rPr>
          <w:noProof/>
        </w:rPr>
        <w:t>f</w:t>
      </w:r>
      <w:r w:rsidR="0075368E" w:rsidRPr="00E9062B">
        <w:rPr>
          <w:noProof/>
        </w:rPr>
        <w:t>)</w:t>
      </w:r>
      <w:r w:rsidR="00E9062B">
        <w:rPr>
          <w:noProof/>
        </w:rPr>
        <w:t>.</w:t>
      </w:r>
      <w:r w:rsidR="001B5018" w:rsidRPr="001B5018">
        <w:rPr>
          <w:noProof/>
        </w:rPr>
        <w:t xml:space="preserve"> </w:t>
      </w:r>
      <w:r w:rsidR="00E32C3F" w:rsidRPr="00E32C3F">
        <w:rPr>
          <w:noProof/>
        </w:rPr>
        <w:t>When removing barriers, Member States shall primarily address obsolete barriers, which are those that are no longer needed for renewable energy generation, inland navigation, water supply or other uses.</w:t>
      </w:r>
    </w:p>
    <w:p w:rsidR="006C15D3" w:rsidRPr="004B1E62" w:rsidRDefault="00DF1A0F" w:rsidP="00DF1A0F">
      <w:pPr>
        <w:pStyle w:val="ManualNumPar1"/>
        <w:rPr>
          <w:noProof/>
        </w:rPr>
      </w:pPr>
      <w:r w:rsidRPr="00DF1A0F">
        <w:t>3.</w:t>
      </w:r>
      <w:r w:rsidRPr="00DF1A0F">
        <w:tab/>
      </w:r>
      <w:r w:rsidR="0771705A">
        <w:rPr>
          <w:noProof/>
        </w:rPr>
        <w:t>Member States shall complement t</w:t>
      </w:r>
      <w:r w:rsidR="19AE85F4">
        <w:rPr>
          <w:noProof/>
        </w:rPr>
        <w:t xml:space="preserve">he removal of </w:t>
      </w:r>
      <w:r w:rsidR="00DF4873">
        <w:rPr>
          <w:noProof/>
        </w:rPr>
        <w:t xml:space="preserve">the </w:t>
      </w:r>
      <w:r w:rsidR="19AE85F4">
        <w:rPr>
          <w:noProof/>
        </w:rPr>
        <w:t xml:space="preserve">barriers </w:t>
      </w:r>
      <w:r w:rsidR="55E10616">
        <w:rPr>
          <w:noProof/>
        </w:rPr>
        <w:t xml:space="preserve">referred to in paragraph 2 </w:t>
      </w:r>
      <w:r w:rsidR="19AE85F4">
        <w:rPr>
          <w:noProof/>
        </w:rPr>
        <w:t xml:space="preserve">by </w:t>
      </w:r>
      <w:r w:rsidR="1D8D4B48">
        <w:rPr>
          <w:noProof/>
        </w:rPr>
        <w:t xml:space="preserve">the </w:t>
      </w:r>
      <w:r w:rsidR="19AE85F4">
        <w:rPr>
          <w:noProof/>
        </w:rPr>
        <w:t xml:space="preserve">measures </w:t>
      </w:r>
      <w:r w:rsidR="73529355">
        <w:rPr>
          <w:noProof/>
        </w:rPr>
        <w:t xml:space="preserve">necessary </w:t>
      </w:r>
      <w:r w:rsidR="19AE85F4">
        <w:rPr>
          <w:noProof/>
        </w:rPr>
        <w:t xml:space="preserve">to </w:t>
      </w:r>
      <w:r w:rsidR="4F42AD2C">
        <w:rPr>
          <w:noProof/>
        </w:rPr>
        <w:t xml:space="preserve">improve </w:t>
      </w:r>
      <w:r w:rsidR="19AE85F4">
        <w:rPr>
          <w:noProof/>
        </w:rPr>
        <w:t>the natural functions of the related floodplain</w:t>
      </w:r>
      <w:r w:rsidR="272A0001">
        <w:rPr>
          <w:noProof/>
        </w:rPr>
        <w:t>s</w:t>
      </w:r>
      <w:r w:rsidR="5C32C346" w:rsidRPr="30989DA8">
        <w:rPr>
          <w:rStyle w:val="CommentReference"/>
          <w:noProof/>
        </w:rPr>
        <w:t>.</w:t>
      </w:r>
      <w:r w:rsidR="19AE85F4">
        <w:rPr>
          <w:noProof/>
        </w:rPr>
        <w:t xml:space="preserve"> </w:t>
      </w:r>
    </w:p>
    <w:p w:rsidR="00A77AD1" w:rsidRPr="004B1E62" w:rsidRDefault="00A77AD1" w:rsidP="00E81D73">
      <w:pPr>
        <w:rPr>
          <w:noProof/>
        </w:rPr>
      </w:pPr>
    </w:p>
    <w:p w:rsidR="004348F7" w:rsidRPr="004348F7" w:rsidRDefault="0020251E" w:rsidP="003655B6">
      <w:pPr>
        <w:pStyle w:val="Titrearticle"/>
        <w:rPr>
          <w:noProof/>
        </w:rPr>
      </w:pPr>
      <w:r w:rsidRPr="004B1E62">
        <w:rPr>
          <w:noProof/>
        </w:rPr>
        <w:t xml:space="preserve">Article </w:t>
      </w:r>
      <w:r w:rsidR="004668BF">
        <w:rPr>
          <w:noProof/>
        </w:rPr>
        <w:t>8</w:t>
      </w:r>
      <w:r w:rsidR="004348F7">
        <w:rPr>
          <w:noProof/>
        </w:rPr>
        <w:br/>
      </w:r>
      <w:r w:rsidR="00CB129D" w:rsidRPr="004348F7">
        <w:rPr>
          <w:b/>
          <w:i w:val="0"/>
          <w:noProof/>
        </w:rPr>
        <w:t>Restoration of pollinator populations</w:t>
      </w:r>
      <w:r w:rsidR="00CB129D" w:rsidRPr="004B1E62">
        <w:rPr>
          <w:noProof/>
        </w:rPr>
        <w:t xml:space="preserve"> </w:t>
      </w:r>
    </w:p>
    <w:p w:rsidR="00DE1BB5" w:rsidRPr="006379EC" w:rsidRDefault="00DF1A0F" w:rsidP="00DF1A0F">
      <w:pPr>
        <w:pStyle w:val="ManualNumPar1"/>
        <w:rPr>
          <w:noProof/>
        </w:rPr>
      </w:pPr>
      <w:r w:rsidRPr="00DF1A0F">
        <w:t>1.</w:t>
      </w:r>
      <w:r w:rsidRPr="00DF1A0F">
        <w:tab/>
      </w:r>
      <w:r w:rsidR="215EA0A6">
        <w:rPr>
          <w:noProof/>
        </w:rPr>
        <w:t>Member State</w:t>
      </w:r>
      <w:r w:rsidR="58167C5A">
        <w:rPr>
          <w:noProof/>
        </w:rPr>
        <w:t>s</w:t>
      </w:r>
      <w:r w:rsidR="215EA0A6">
        <w:rPr>
          <w:noProof/>
        </w:rPr>
        <w:t xml:space="preserve"> shall</w:t>
      </w:r>
      <w:r w:rsidR="272A0001">
        <w:rPr>
          <w:noProof/>
        </w:rPr>
        <w:t xml:space="preserve"> </w:t>
      </w:r>
      <w:r w:rsidR="107F18B6">
        <w:rPr>
          <w:noProof/>
        </w:rPr>
        <w:t xml:space="preserve">reverse the decline of pollinator populations by </w:t>
      </w:r>
      <w:r w:rsidR="11855A75">
        <w:rPr>
          <w:noProof/>
        </w:rPr>
        <w:t>2030 and achieve</w:t>
      </w:r>
      <w:r w:rsidR="0C62B737">
        <w:rPr>
          <w:noProof/>
        </w:rPr>
        <w:t xml:space="preserve"> thereafter</w:t>
      </w:r>
      <w:r w:rsidR="11855A75">
        <w:rPr>
          <w:noProof/>
        </w:rPr>
        <w:t xml:space="preserve"> a</w:t>
      </w:r>
      <w:r w:rsidR="00C52EEA">
        <w:rPr>
          <w:noProof/>
        </w:rPr>
        <w:t>n</w:t>
      </w:r>
      <w:r w:rsidR="11855A75">
        <w:rPr>
          <w:noProof/>
        </w:rPr>
        <w:t xml:space="preserve"> i</w:t>
      </w:r>
      <w:r w:rsidR="2E256084">
        <w:rPr>
          <w:noProof/>
        </w:rPr>
        <w:t>ncreasing</w:t>
      </w:r>
      <w:r w:rsidR="11855A75">
        <w:rPr>
          <w:noProof/>
        </w:rPr>
        <w:t xml:space="preserve"> trend of pollinator populations</w:t>
      </w:r>
      <w:r w:rsidR="003E0797">
        <w:rPr>
          <w:noProof/>
        </w:rPr>
        <w:t>,</w:t>
      </w:r>
      <w:r w:rsidR="00C52EEA" w:rsidRPr="00C52EEA">
        <w:rPr>
          <w:noProof/>
        </w:rPr>
        <w:t xml:space="preserve"> </w:t>
      </w:r>
      <w:r w:rsidR="00C52EEA">
        <w:rPr>
          <w:noProof/>
        </w:rPr>
        <w:t>measured</w:t>
      </w:r>
      <w:r w:rsidR="003E0797">
        <w:rPr>
          <w:noProof/>
        </w:rPr>
        <w:t xml:space="preserve"> </w:t>
      </w:r>
      <w:r w:rsidR="00EB0C16">
        <w:rPr>
          <w:noProof/>
        </w:rPr>
        <w:t>every three years after</w:t>
      </w:r>
      <w:r w:rsidR="009316E8">
        <w:rPr>
          <w:noProof/>
        </w:rPr>
        <w:t xml:space="preserve"> 2030</w:t>
      </w:r>
      <w:r w:rsidR="00C52EEA">
        <w:rPr>
          <w:noProof/>
        </w:rPr>
        <w:t>,</w:t>
      </w:r>
      <w:r w:rsidR="11855A75">
        <w:rPr>
          <w:noProof/>
        </w:rPr>
        <w:t xml:space="preserve"> </w:t>
      </w:r>
      <w:r w:rsidR="7DE068C6">
        <w:rPr>
          <w:noProof/>
        </w:rPr>
        <w:t xml:space="preserve">until satisfactory levels are achieved, as set out in accordance with Article </w:t>
      </w:r>
      <w:r w:rsidR="00515199">
        <w:rPr>
          <w:noProof/>
        </w:rPr>
        <w:t>11</w:t>
      </w:r>
      <w:r w:rsidR="7DE068C6">
        <w:rPr>
          <w:noProof/>
        </w:rPr>
        <w:t>(3)</w:t>
      </w:r>
      <w:r w:rsidR="1B9B6869">
        <w:rPr>
          <w:noProof/>
        </w:rPr>
        <w:t>.</w:t>
      </w:r>
      <w:r w:rsidR="00573BCA" w:rsidRPr="00573BCA">
        <w:rPr>
          <w:noProof/>
        </w:rPr>
        <w:t xml:space="preserve"> </w:t>
      </w:r>
    </w:p>
    <w:p w:rsidR="00B061D4" w:rsidRPr="00052C4D" w:rsidRDefault="00DF1A0F" w:rsidP="00DF1A0F">
      <w:pPr>
        <w:pStyle w:val="ManualNumPar1"/>
        <w:rPr>
          <w:noProof/>
        </w:rPr>
      </w:pPr>
      <w:r w:rsidRPr="00DF1A0F">
        <w:t>2.</w:t>
      </w:r>
      <w:r w:rsidRPr="00DF1A0F">
        <w:tab/>
      </w:r>
      <w:r w:rsidR="00F962B1">
        <w:rPr>
          <w:noProof/>
        </w:rPr>
        <w:t>T</w:t>
      </w:r>
      <w:r w:rsidR="11CF237F" w:rsidRPr="00B13078">
        <w:rPr>
          <w:noProof/>
        </w:rPr>
        <w:t>he Commission shall</w:t>
      </w:r>
      <w:r w:rsidR="005A12E0">
        <w:rPr>
          <w:noProof/>
        </w:rPr>
        <w:t xml:space="preserve"> adopt implementing acts to</w:t>
      </w:r>
      <w:r w:rsidR="11CF237F" w:rsidRPr="00052C4D">
        <w:rPr>
          <w:noProof/>
        </w:rPr>
        <w:t xml:space="preserve"> establish a method for monitoring pollinator</w:t>
      </w:r>
      <w:r w:rsidR="004B6476" w:rsidRPr="00052C4D">
        <w:rPr>
          <w:noProof/>
        </w:rPr>
        <w:t xml:space="preserve"> population</w:t>
      </w:r>
      <w:r w:rsidR="11CF237F" w:rsidRPr="00052C4D">
        <w:rPr>
          <w:noProof/>
        </w:rPr>
        <w:t xml:space="preserve">s. </w:t>
      </w:r>
      <w:r w:rsidR="00B061D4" w:rsidRPr="00052C4D">
        <w:rPr>
          <w:noProof/>
        </w:rPr>
        <w:t xml:space="preserve">Those implementing acts shall be adopted </w:t>
      </w:r>
      <w:r w:rsidR="005A12E0">
        <w:rPr>
          <w:noProof/>
        </w:rPr>
        <w:t xml:space="preserve">in accordance </w:t>
      </w:r>
      <w:r w:rsidR="00C065D6" w:rsidRPr="00052C4D">
        <w:rPr>
          <w:noProof/>
        </w:rPr>
        <w:t xml:space="preserve">with the examination procedure </w:t>
      </w:r>
      <w:r w:rsidR="005A12E0">
        <w:rPr>
          <w:noProof/>
        </w:rPr>
        <w:t xml:space="preserve">referred to </w:t>
      </w:r>
      <w:r w:rsidR="00B061D4" w:rsidRPr="00052C4D">
        <w:rPr>
          <w:noProof/>
        </w:rPr>
        <w:t>in Article 2</w:t>
      </w:r>
      <w:r w:rsidR="0088755C" w:rsidRPr="00052C4D">
        <w:rPr>
          <w:noProof/>
        </w:rPr>
        <w:t>1</w:t>
      </w:r>
      <w:r w:rsidR="00B061D4" w:rsidRPr="00052C4D">
        <w:rPr>
          <w:noProof/>
        </w:rPr>
        <w:t xml:space="preserve">(2). </w:t>
      </w:r>
    </w:p>
    <w:p w:rsidR="00E9266B" w:rsidRDefault="00DF1A0F" w:rsidP="00DF1A0F">
      <w:pPr>
        <w:pStyle w:val="ManualNumPar1"/>
        <w:rPr>
          <w:noProof/>
        </w:rPr>
      </w:pPr>
      <w:r w:rsidRPr="00DF1A0F">
        <w:t>3.</w:t>
      </w:r>
      <w:r w:rsidRPr="00DF1A0F">
        <w:tab/>
      </w:r>
      <w:r w:rsidR="11CF237F" w:rsidRPr="00052C4D">
        <w:rPr>
          <w:noProof/>
        </w:rPr>
        <w:t>Th</w:t>
      </w:r>
      <w:r w:rsidR="00B061D4" w:rsidRPr="00052C4D">
        <w:rPr>
          <w:noProof/>
        </w:rPr>
        <w:t xml:space="preserve">e </w:t>
      </w:r>
      <w:r w:rsidR="11CF237F" w:rsidRPr="00052C4D">
        <w:rPr>
          <w:noProof/>
        </w:rPr>
        <w:t xml:space="preserve">method </w:t>
      </w:r>
      <w:r w:rsidR="00B061D4" w:rsidRPr="00052C4D">
        <w:rPr>
          <w:noProof/>
        </w:rPr>
        <w:t>referred to in the paragraph</w:t>
      </w:r>
      <w:r w:rsidR="00B061D4">
        <w:rPr>
          <w:noProof/>
        </w:rPr>
        <w:t xml:space="preserve"> </w:t>
      </w:r>
      <w:r w:rsidR="0015523E">
        <w:rPr>
          <w:noProof/>
        </w:rPr>
        <w:t xml:space="preserve">2 </w:t>
      </w:r>
      <w:r w:rsidR="11CF237F" w:rsidRPr="00B13078">
        <w:rPr>
          <w:noProof/>
        </w:rPr>
        <w:t xml:space="preserve">shall provide a standardised approach for collecting annual data on the abundance and diversity of pollinator species and for assessing pollinator population trends. </w:t>
      </w:r>
    </w:p>
    <w:p w:rsidR="004348F7" w:rsidRPr="003655B6" w:rsidRDefault="73BBD083" w:rsidP="003655B6">
      <w:pPr>
        <w:pStyle w:val="Titrearticle"/>
        <w:rPr>
          <w:b/>
          <w:bCs/>
          <w:i w:val="0"/>
          <w:noProof/>
        </w:rPr>
      </w:pPr>
      <w:r>
        <w:rPr>
          <w:noProof/>
        </w:rPr>
        <w:t>Article</w:t>
      </w:r>
      <w:r w:rsidR="053F3B62">
        <w:rPr>
          <w:noProof/>
        </w:rPr>
        <w:t xml:space="preserve"> </w:t>
      </w:r>
      <w:r w:rsidR="35FD456C">
        <w:rPr>
          <w:noProof/>
        </w:rPr>
        <w:t>9</w:t>
      </w:r>
      <w:r w:rsidR="002A5F3A">
        <w:rPr>
          <w:noProof/>
        </w:rPr>
        <w:br/>
      </w:r>
      <w:r w:rsidR="5EF68C90" w:rsidRPr="30989DA8">
        <w:rPr>
          <w:b/>
          <w:bCs/>
          <w:i w:val="0"/>
          <w:noProof/>
        </w:rPr>
        <w:t xml:space="preserve">Restoration of </w:t>
      </w:r>
      <w:r w:rsidR="345319D3" w:rsidRPr="30989DA8">
        <w:rPr>
          <w:b/>
          <w:bCs/>
          <w:i w:val="0"/>
          <w:noProof/>
        </w:rPr>
        <w:t>a</w:t>
      </w:r>
      <w:r w:rsidR="6E835768" w:rsidRPr="30989DA8">
        <w:rPr>
          <w:b/>
          <w:bCs/>
          <w:i w:val="0"/>
          <w:noProof/>
        </w:rPr>
        <w:t xml:space="preserve">gricultural </w:t>
      </w:r>
      <w:r w:rsidR="26EE2D32" w:rsidRPr="30989DA8">
        <w:rPr>
          <w:b/>
          <w:bCs/>
          <w:i w:val="0"/>
          <w:noProof/>
        </w:rPr>
        <w:t>ecosystems</w:t>
      </w:r>
    </w:p>
    <w:p w:rsidR="00B95119" w:rsidRPr="00052C4D" w:rsidRDefault="00DF1A0F" w:rsidP="00DF1A0F">
      <w:pPr>
        <w:pStyle w:val="ManualNumPar1"/>
        <w:rPr>
          <w:noProof/>
        </w:rPr>
      </w:pPr>
      <w:r w:rsidRPr="00DF1A0F">
        <w:t>1.</w:t>
      </w:r>
      <w:r w:rsidRPr="00DF1A0F">
        <w:tab/>
      </w:r>
      <w:r w:rsidR="5E0944D4">
        <w:rPr>
          <w:noProof/>
        </w:rPr>
        <w:t>Member State</w:t>
      </w:r>
      <w:r w:rsidR="00D50102">
        <w:rPr>
          <w:noProof/>
        </w:rPr>
        <w:t>s</w:t>
      </w:r>
      <w:r w:rsidR="5E0944D4">
        <w:rPr>
          <w:noProof/>
        </w:rPr>
        <w:t xml:space="preserve"> shall</w:t>
      </w:r>
      <w:r w:rsidR="5C32C346">
        <w:rPr>
          <w:noProof/>
        </w:rPr>
        <w:t xml:space="preserve"> </w:t>
      </w:r>
      <w:r w:rsidR="5E0944D4">
        <w:rPr>
          <w:noProof/>
        </w:rPr>
        <w:t>put in place</w:t>
      </w:r>
      <w:r w:rsidR="5E896BB8">
        <w:rPr>
          <w:noProof/>
        </w:rPr>
        <w:t xml:space="preserve"> </w:t>
      </w:r>
      <w:r w:rsidR="5E0944D4">
        <w:rPr>
          <w:noProof/>
        </w:rPr>
        <w:t xml:space="preserve">the </w:t>
      </w:r>
      <w:r w:rsidR="66317E24">
        <w:rPr>
          <w:noProof/>
        </w:rPr>
        <w:t xml:space="preserve">restoration </w:t>
      </w:r>
      <w:r w:rsidR="5E0944D4">
        <w:rPr>
          <w:noProof/>
        </w:rPr>
        <w:t xml:space="preserve">measures </w:t>
      </w:r>
      <w:r w:rsidR="73529355">
        <w:rPr>
          <w:noProof/>
        </w:rPr>
        <w:t xml:space="preserve">necessary </w:t>
      </w:r>
      <w:r w:rsidR="5E0944D4">
        <w:rPr>
          <w:noProof/>
        </w:rPr>
        <w:t>to enhance</w:t>
      </w:r>
      <w:r w:rsidR="00721B5F" w:rsidRPr="00052C4D">
        <w:rPr>
          <w:noProof/>
        </w:rPr>
        <w:t xml:space="preserve"> biodiversity </w:t>
      </w:r>
      <w:r w:rsidR="5E0944D4" w:rsidRPr="00052C4D">
        <w:rPr>
          <w:noProof/>
        </w:rPr>
        <w:t xml:space="preserve">in agricultural </w:t>
      </w:r>
      <w:r w:rsidR="4B63D150" w:rsidRPr="00052C4D">
        <w:rPr>
          <w:noProof/>
        </w:rPr>
        <w:t>ecosystems</w:t>
      </w:r>
      <w:r w:rsidR="00EB0C16" w:rsidRPr="00052C4D">
        <w:rPr>
          <w:noProof/>
        </w:rPr>
        <w:t>,</w:t>
      </w:r>
      <w:r w:rsidR="005A4A06" w:rsidRPr="00052C4D">
        <w:rPr>
          <w:noProof/>
        </w:rPr>
        <w:t xml:space="preserve"> in addition to </w:t>
      </w:r>
      <w:r w:rsidR="5E0944D4" w:rsidRPr="00052C4D">
        <w:rPr>
          <w:noProof/>
        </w:rPr>
        <w:t xml:space="preserve">the areas that are </w:t>
      </w:r>
      <w:r w:rsidR="005A4A06" w:rsidRPr="00052C4D">
        <w:rPr>
          <w:noProof/>
        </w:rPr>
        <w:t xml:space="preserve">subject to restoration measures </w:t>
      </w:r>
      <w:r w:rsidR="00772428">
        <w:rPr>
          <w:noProof/>
        </w:rPr>
        <w:t>under</w:t>
      </w:r>
      <w:r w:rsidR="00772428" w:rsidRPr="00052C4D">
        <w:rPr>
          <w:noProof/>
        </w:rPr>
        <w:t xml:space="preserve"> </w:t>
      </w:r>
      <w:r w:rsidR="5E0944D4" w:rsidRPr="00052C4D">
        <w:rPr>
          <w:noProof/>
        </w:rPr>
        <w:t>Article 4(1)</w:t>
      </w:r>
      <w:r w:rsidR="005A4A06" w:rsidRPr="00052C4D">
        <w:rPr>
          <w:noProof/>
        </w:rPr>
        <w:t>,</w:t>
      </w:r>
      <w:r w:rsidR="5E0944D4" w:rsidRPr="00052C4D">
        <w:rPr>
          <w:noProof/>
        </w:rPr>
        <w:t xml:space="preserve"> (</w:t>
      </w:r>
      <w:r w:rsidR="005A4A06" w:rsidRPr="00052C4D">
        <w:rPr>
          <w:noProof/>
        </w:rPr>
        <w:t>2</w:t>
      </w:r>
      <w:r w:rsidR="5E0944D4" w:rsidRPr="00052C4D">
        <w:rPr>
          <w:noProof/>
        </w:rPr>
        <w:t>)</w:t>
      </w:r>
      <w:r w:rsidR="24042269" w:rsidRPr="00052C4D">
        <w:rPr>
          <w:noProof/>
        </w:rPr>
        <w:t xml:space="preserve"> and (</w:t>
      </w:r>
      <w:r w:rsidR="005A4A06" w:rsidRPr="00052C4D">
        <w:rPr>
          <w:noProof/>
        </w:rPr>
        <w:t>3</w:t>
      </w:r>
      <w:r w:rsidR="24042269" w:rsidRPr="00052C4D">
        <w:rPr>
          <w:noProof/>
        </w:rPr>
        <w:t>)</w:t>
      </w:r>
      <w:r w:rsidR="2383F68E" w:rsidRPr="00052C4D">
        <w:rPr>
          <w:noProof/>
        </w:rPr>
        <w:t>.</w:t>
      </w:r>
      <w:r w:rsidR="004A2AA4" w:rsidRPr="00052C4D">
        <w:rPr>
          <w:noProof/>
        </w:rPr>
        <w:t xml:space="preserve"> </w:t>
      </w:r>
    </w:p>
    <w:p w:rsidR="006B4E38" w:rsidRPr="00052C4D" w:rsidRDefault="00DF1A0F" w:rsidP="00DF1A0F">
      <w:pPr>
        <w:pStyle w:val="ManualNumPar1"/>
        <w:rPr>
          <w:noProof/>
        </w:rPr>
      </w:pPr>
      <w:r w:rsidRPr="00DF1A0F">
        <w:t>2.</w:t>
      </w:r>
      <w:r w:rsidRPr="00DF1A0F">
        <w:tab/>
      </w:r>
      <w:r w:rsidR="2BD2C60B" w:rsidRPr="00052C4D">
        <w:rPr>
          <w:noProof/>
        </w:rPr>
        <w:t>Member State</w:t>
      </w:r>
      <w:r w:rsidR="737BA6B7" w:rsidRPr="00052C4D">
        <w:rPr>
          <w:noProof/>
        </w:rPr>
        <w:t>s</w:t>
      </w:r>
      <w:r w:rsidR="2BD2C60B" w:rsidRPr="00052C4D">
        <w:rPr>
          <w:noProof/>
        </w:rPr>
        <w:t xml:space="preserve"> shall achieve a</w:t>
      </w:r>
      <w:r w:rsidR="00721B5F" w:rsidRPr="00052C4D">
        <w:rPr>
          <w:noProof/>
        </w:rPr>
        <w:t>n</w:t>
      </w:r>
      <w:r w:rsidR="2BD2C60B" w:rsidRPr="00052C4D">
        <w:rPr>
          <w:noProof/>
        </w:rPr>
        <w:t xml:space="preserve"> </w:t>
      </w:r>
      <w:r w:rsidR="64B04B6D" w:rsidRPr="00052C4D">
        <w:rPr>
          <w:noProof/>
        </w:rPr>
        <w:t>increasing</w:t>
      </w:r>
      <w:r w:rsidR="2BD2C60B" w:rsidRPr="00052C4D">
        <w:rPr>
          <w:noProof/>
        </w:rPr>
        <w:t xml:space="preserve"> trend </w:t>
      </w:r>
      <w:r w:rsidR="28140066" w:rsidRPr="00052C4D">
        <w:rPr>
          <w:noProof/>
        </w:rPr>
        <w:t xml:space="preserve">at national level </w:t>
      </w:r>
      <w:r w:rsidR="2BD2C60B" w:rsidRPr="00052C4D">
        <w:rPr>
          <w:noProof/>
        </w:rPr>
        <w:t>of each of the following indicators</w:t>
      </w:r>
      <w:r w:rsidR="00453282" w:rsidRPr="00052C4D">
        <w:rPr>
          <w:noProof/>
        </w:rPr>
        <w:t xml:space="preserve"> in agricultural ecosystems</w:t>
      </w:r>
      <w:r w:rsidR="2BD2C60B" w:rsidRPr="00052C4D">
        <w:rPr>
          <w:noProof/>
        </w:rPr>
        <w:t xml:space="preserve">, as further </w:t>
      </w:r>
      <w:r w:rsidR="00DF4873" w:rsidRPr="00052C4D">
        <w:rPr>
          <w:noProof/>
        </w:rPr>
        <w:t xml:space="preserve">specified </w:t>
      </w:r>
      <w:r w:rsidR="2BD2C60B" w:rsidRPr="00052C4D">
        <w:rPr>
          <w:noProof/>
        </w:rPr>
        <w:t>in Annex I</w:t>
      </w:r>
      <w:r w:rsidR="00480F3C">
        <w:rPr>
          <w:noProof/>
        </w:rPr>
        <w:t>V</w:t>
      </w:r>
      <w:r w:rsidR="2BD2C60B" w:rsidRPr="00052C4D">
        <w:rPr>
          <w:noProof/>
        </w:rPr>
        <w:t xml:space="preserve">, </w:t>
      </w:r>
      <w:r w:rsidR="00721B5F" w:rsidRPr="00052C4D">
        <w:rPr>
          <w:noProof/>
        </w:rPr>
        <w:t xml:space="preserve">measured in the period from the </w:t>
      </w:r>
      <w:r w:rsidR="00772428">
        <w:rPr>
          <w:noProof/>
        </w:rPr>
        <w:t xml:space="preserve">date of </w:t>
      </w:r>
      <w:r w:rsidR="00721B5F" w:rsidRPr="00052C4D">
        <w:rPr>
          <w:noProof/>
        </w:rPr>
        <w:t>entry into force</w:t>
      </w:r>
      <w:r w:rsidR="00772428">
        <w:rPr>
          <w:noProof/>
        </w:rPr>
        <w:t xml:space="preserve"> of this Regulation</w:t>
      </w:r>
      <w:r w:rsidR="00721B5F" w:rsidRPr="00052C4D">
        <w:rPr>
          <w:noProof/>
        </w:rPr>
        <w:t xml:space="preserve"> until</w:t>
      </w:r>
      <w:r w:rsidR="00001F2C">
        <w:rPr>
          <w:noProof/>
        </w:rPr>
        <w:t xml:space="preserve"> 31 December</w:t>
      </w:r>
      <w:r w:rsidR="00721B5F" w:rsidRPr="00052C4D">
        <w:rPr>
          <w:noProof/>
        </w:rPr>
        <w:t xml:space="preserve"> 2030, </w:t>
      </w:r>
      <w:r w:rsidR="005A4A06" w:rsidRPr="00052C4D">
        <w:rPr>
          <w:noProof/>
        </w:rPr>
        <w:t>and every three years thereafter</w:t>
      </w:r>
      <w:r w:rsidR="00D23B0E" w:rsidRPr="00052C4D">
        <w:rPr>
          <w:noProof/>
        </w:rPr>
        <w:t>,</w:t>
      </w:r>
      <w:r w:rsidR="00721B5F" w:rsidRPr="00052C4D">
        <w:rPr>
          <w:noProof/>
        </w:rPr>
        <w:t xml:space="preserve"> </w:t>
      </w:r>
      <w:r w:rsidR="4681BCB0" w:rsidRPr="00052C4D">
        <w:rPr>
          <w:rFonts w:eastAsia="Times New Roman"/>
          <w:noProof/>
        </w:rPr>
        <w:t xml:space="preserve">until </w:t>
      </w:r>
      <w:r w:rsidR="002D7C9D" w:rsidRPr="00052C4D">
        <w:rPr>
          <w:rFonts w:eastAsia="Times New Roman"/>
          <w:noProof/>
        </w:rPr>
        <w:t xml:space="preserve">the </w:t>
      </w:r>
      <w:r w:rsidR="4681BCB0" w:rsidRPr="00052C4D">
        <w:rPr>
          <w:rFonts w:eastAsia="Times New Roman"/>
          <w:noProof/>
        </w:rPr>
        <w:t xml:space="preserve">satisfactory levels, </w:t>
      </w:r>
      <w:r w:rsidR="002D7C9D" w:rsidRPr="00052C4D">
        <w:rPr>
          <w:rFonts w:eastAsia="Times New Roman"/>
          <w:noProof/>
        </w:rPr>
        <w:t xml:space="preserve">identified </w:t>
      </w:r>
      <w:r w:rsidR="5457F4E3" w:rsidRPr="00052C4D">
        <w:rPr>
          <w:rFonts w:eastAsia="Times New Roman"/>
          <w:noProof/>
        </w:rPr>
        <w:t xml:space="preserve">in </w:t>
      </w:r>
      <w:r w:rsidR="4681BCB0" w:rsidRPr="00052C4D">
        <w:rPr>
          <w:rFonts w:eastAsia="Times New Roman"/>
          <w:noProof/>
        </w:rPr>
        <w:t xml:space="preserve">accordance with Article </w:t>
      </w:r>
      <w:r w:rsidR="00515199" w:rsidRPr="00052C4D">
        <w:rPr>
          <w:rFonts w:eastAsia="Times New Roman"/>
          <w:noProof/>
        </w:rPr>
        <w:t>11</w:t>
      </w:r>
      <w:r w:rsidR="59953023" w:rsidRPr="00052C4D">
        <w:rPr>
          <w:rFonts w:eastAsia="Times New Roman"/>
          <w:noProof/>
        </w:rPr>
        <w:t>(3)</w:t>
      </w:r>
      <w:r w:rsidR="00C00DA8">
        <w:rPr>
          <w:rFonts w:eastAsia="Times New Roman"/>
          <w:noProof/>
        </w:rPr>
        <w:t>,</w:t>
      </w:r>
      <w:r w:rsidR="002D7C9D" w:rsidRPr="00052C4D">
        <w:rPr>
          <w:rFonts w:eastAsia="Times New Roman"/>
          <w:noProof/>
        </w:rPr>
        <w:t xml:space="preserve"> are reached</w:t>
      </w:r>
      <w:r w:rsidR="2BD2C60B" w:rsidRPr="00052C4D">
        <w:rPr>
          <w:noProof/>
        </w:rPr>
        <w:t>:</w:t>
      </w:r>
    </w:p>
    <w:p w:rsidR="00A537A6" w:rsidRPr="00052C4D" w:rsidRDefault="00DF1A0F" w:rsidP="00DF1A0F">
      <w:pPr>
        <w:pStyle w:val="Point1"/>
        <w:rPr>
          <w:rFonts w:eastAsiaTheme="minorEastAsia"/>
          <w:noProof/>
        </w:rPr>
      </w:pPr>
      <w:r w:rsidRPr="00DF1A0F">
        <w:t>(a)</w:t>
      </w:r>
      <w:r w:rsidRPr="00DF1A0F">
        <w:tab/>
      </w:r>
      <w:r w:rsidR="0CCEF6C1" w:rsidRPr="00052C4D">
        <w:rPr>
          <w:noProof/>
        </w:rPr>
        <w:t>g</w:t>
      </w:r>
      <w:r w:rsidR="73BBD083" w:rsidRPr="00052C4D">
        <w:rPr>
          <w:noProof/>
        </w:rPr>
        <w:t>rassland butterfly index</w:t>
      </w:r>
      <w:r w:rsidR="053F3B62" w:rsidRPr="00052C4D">
        <w:rPr>
          <w:noProof/>
        </w:rPr>
        <w:t>;</w:t>
      </w:r>
      <w:r w:rsidR="00986DAF" w:rsidRPr="00052C4D">
        <w:rPr>
          <w:noProof/>
        </w:rPr>
        <w:t xml:space="preserve"> </w:t>
      </w:r>
    </w:p>
    <w:p w:rsidR="0031173F" w:rsidRPr="00052C4D" w:rsidRDefault="00DF1A0F" w:rsidP="00DF1A0F">
      <w:pPr>
        <w:pStyle w:val="Point1"/>
        <w:rPr>
          <w:rFonts w:eastAsiaTheme="minorEastAsia"/>
          <w:noProof/>
        </w:rPr>
      </w:pPr>
      <w:r w:rsidRPr="00DF1A0F">
        <w:t>(b)</w:t>
      </w:r>
      <w:r w:rsidRPr="00DF1A0F">
        <w:tab/>
      </w:r>
      <w:r w:rsidR="006654F0" w:rsidRPr="00052C4D">
        <w:rPr>
          <w:noProof/>
        </w:rPr>
        <w:t xml:space="preserve">stock of </w:t>
      </w:r>
      <w:r w:rsidR="16BEA4FF" w:rsidRPr="00052C4D">
        <w:rPr>
          <w:noProof/>
        </w:rPr>
        <w:t>o</w:t>
      </w:r>
      <w:r w:rsidR="5E0944D4" w:rsidRPr="00052C4D">
        <w:rPr>
          <w:noProof/>
        </w:rPr>
        <w:t>rganic carbon in cropland mineral soils</w:t>
      </w:r>
      <w:r w:rsidR="0031173F" w:rsidRPr="00052C4D">
        <w:rPr>
          <w:noProof/>
        </w:rPr>
        <w:t>;</w:t>
      </w:r>
    </w:p>
    <w:p w:rsidR="0031173F" w:rsidRPr="00052C4D" w:rsidRDefault="00DF1A0F" w:rsidP="00DF1A0F">
      <w:pPr>
        <w:pStyle w:val="Point1"/>
        <w:rPr>
          <w:rFonts w:eastAsiaTheme="minorEastAsia"/>
          <w:noProof/>
        </w:rPr>
      </w:pPr>
      <w:r w:rsidRPr="00DF1A0F">
        <w:t>(c)</w:t>
      </w:r>
      <w:r w:rsidRPr="00DF1A0F">
        <w:tab/>
      </w:r>
      <w:r w:rsidR="0031173F" w:rsidRPr="00052C4D">
        <w:rPr>
          <w:noProof/>
        </w:rPr>
        <w:t xml:space="preserve">share of agricultural land with high-diversity landscape features. </w:t>
      </w:r>
    </w:p>
    <w:p w:rsidR="00FB3EF7" w:rsidRPr="006379EC" w:rsidRDefault="00DF1A0F" w:rsidP="00DF1A0F">
      <w:pPr>
        <w:pStyle w:val="ManualNumPar1"/>
        <w:rPr>
          <w:noProof/>
        </w:rPr>
      </w:pPr>
      <w:r w:rsidRPr="00DF1A0F">
        <w:t>3.</w:t>
      </w:r>
      <w:r w:rsidRPr="00DF1A0F">
        <w:tab/>
      </w:r>
      <w:r w:rsidR="62371288">
        <w:rPr>
          <w:noProof/>
        </w:rPr>
        <w:t>Member State</w:t>
      </w:r>
      <w:r w:rsidR="21EAC49F">
        <w:rPr>
          <w:noProof/>
        </w:rPr>
        <w:t>s</w:t>
      </w:r>
      <w:r w:rsidR="62371288">
        <w:rPr>
          <w:noProof/>
        </w:rPr>
        <w:t xml:space="preserve"> shall</w:t>
      </w:r>
      <w:r w:rsidR="00B347AD">
        <w:rPr>
          <w:noProof/>
        </w:rPr>
        <w:t xml:space="preserve"> </w:t>
      </w:r>
      <w:r w:rsidR="009131D9" w:rsidRPr="009131D9">
        <w:rPr>
          <w:noProof/>
        </w:rPr>
        <w:t xml:space="preserve">put in place restoration measures to </w:t>
      </w:r>
      <w:r w:rsidR="00B347AD">
        <w:rPr>
          <w:noProof/>
        </w:rPr>
        <w:t>ensure that</w:t>
      </w:r>
      <w:r w:rsidR="62371288">
        <w:rPr>
          <w:noProof/>
        </w:rPr>
        <w:t xml:space="preserve"> the common farmland bird index</w:t>
      </w:r>
      <w:r w:rsidR="00A524F5">
        <w:rPr>
          <w:noProof/>
        </w:rPr>
        <w:t xml:space="preserve"> at national level</w:t>
      </w:r>
      <w:r w:rsidR="62371288">
        <w:rPr>
          <w:noProof/>
        </w:rPr>
        <w:t xml:space="preserve"> </w:t>
      </w:r>
      <w:r w:rsidR="00BA7E9A">
        <w:rPr>
          <w:noProof/>
        </w:rPr>
        <w:t xml:space="preserve">based on the species specified </w:t>
      </w:r>
      <w:r w:rsidR="62371288">
        <w:rPr>
          <w:noProof/>
        </w:rPr>
        <w:t>in Annex V</w:t>
      </w:r>
      <w:r w:rsidR="00BA7E9A">
        <w:rPr>
          <w:noProof/>
        </w:rPr>
        <w:t>,</w:t>
      </w:r>
      <w:r w:rsidR="62371288">
        <w:rPr>
          <w:noProof/>
        </w:rPr>
        <w:t xml:space="preserve"> </w:t>
      </w:r>
      <w:r w:rsidR="2338C0F6" w:rsidRPr="30989DA8">
        <w:rPr>
          <w:rFonts w:eastAsia="Times New Roman"/>
          <w:noProof/>
          <w:szCs w:val="24"/>
        </w:rPr>
        <w:t xml:space="preserve">indexed on </w:t>
      </w:r>
      <w:r w:rsidR="007C2BB7">
        <w:rPr>
          <w:rFonts w:eastAsia="Times New Roman"/>
          <w:noProof/>
          <w:szCs w:val="24"/>
        </w:rPr>
        <w:t xml:space="preserve">… </w:t>
      </w:r>
      <w:r w:rsidR="00DF4873" w:rsidRPr="004C3A94">
        <w:rPr>
          <w:rFonts w:eastAsia="Times New Roman"/>
          <w:i/>
          <w:noProof/>
          <w:szCs w:val="24"/>
        </w:rPr>
        <w:t>[</w:t>
      </w:r>
      <w:r w:rsidR="007C2BB7" w:rsidRPr="004C3A94">
        <w:rPr>
          <w:rFonts w:eastAsia="Times New Roman"/>
          <w:i/>
          <w:noProof/>
          <w:szCs w:val="24"/>
        </w:rPr>
        <w:t>OP</w:t>
      </w:r>
      <w:r w:rsidR="007C2BB7" w:rsidRPr="004C3A94">
        <w:rPr>
          <w:i/>
          <w:noProof/>
        </w:rPr>
        <w:t xml:space="preserve"> please insert the date = the first day of the month following 12 months after the date of entry into force of this Regulation]</w:t>
      </w:r>
      <w:r w:rsidR="007C2BB7">
        <w:rPr>
          <w:noProof/>
        </w:rPr>
        <w:t xml:space="preserve"> </w:t>
      </w:r>
      <w:r w:rsidR="2338C0F6" w:rsidRPr="00DF4873">
        <w:rPr>
          <w:rFonts w:eastAsia="Times New Roman"/>
          <w:noProof/>
          <w:szCs w:val="24"/>
        </w:rPr>
        <w:t>= 100</w:t>
      </w:r>
      <w:r w:rsidR="00BA7E9A">
        <w:rPr>
          <w:noProof/>
        </w:rPr>
        <w:t xml:space="preserve">, </w:t>
      </w:r>
      <w:r w:rsidR="00B347AD">
        <w:rPr>
          <w:noProof/>
        </w:rPr>
        <w:t>reaches the following levels</w:t>
      </w:r>
      <w:r w:rsidR="62371288">
        <w:rPr>
          <w:noProof/>
        </w:rPr>
        <w:t>:</w:t>
      </w:r>
    </w:p>
    <w:p w:rsidR="00A67723" w:rsidRDefault="00DF1A0F" w:rsidP="00DF1A0F">
      <w:pPr>
        <w:pStyle w:val="Point1"/>
        <w:rPr>
          <w:noProof/>
        </w:rPr>
      </w:pPr>
      <w:r w:rsidRPr="00DF1A0F">
        <w:t>(a)</w:t>
      </w:r>
      <w:r w:rsidRPr="00DF1A0F">
        <w:tab/>
      </w:r>
      <w:r w:rsidR="0125D334">
        <w:rPr>
          <w:noProof/>
        </w:rPr>
        <w:t>110</w:t>
      </w:r>
      <w:r w:rsidR="00DF4873">
        <w:rPr>
          <w:noProof/>
        </w:rPr>
        <w:t xml:space="preserve"> </w:t>
      </w:r>
      <w:r w:rsidR="0125D334">
        <w:rPr>
          <w:noProof/>
        </w:rPr>
        <w:t xml:space="preserve">by 2030, 120 by 2040 and 130 by 2050, for Member States listed in Annex V with historically </w:t>
      </w:r>
      <w:r w:rsidR="00BA7E9A">
        <w:rPr>
          <w:noProof/>
        </w:rPr>
        <w:t xml:space="preserve">more </w:t>
      </w:r>
      <w:r w:rsidR="0125D334">
        <w:rPr>
          <w:noProof/>
        </w:rPr>
        <w:t>depleted populations of farmland birds;</w:t>
      </w:r>
    </w:p>
    <w:p w:rsidR="00A67723" w:rsidRPr="004358FE" w:rsidRDefault="00DF1A0F" w:rsidP="00DF1A0F">
      <w:pPr>
        <w:pStyle w:val="Point1"/>
        <w:rPr>
          <w:noProof/>
        </w:rPr>
      </w:pPr>
      <w:r w:rsidRPr="00DF1A0F">
        <w:t>(b)</w:t>
      </w:r>
      <w:r w:rsidRPr="00DF1A0F">
        <w:tab/>
      </w:r>
      <w:r w:rsidR="0125D334">
        <w:rPr>
          <w:noProof/>
        </w:rPr>
        <w:t>105</w:t>
      </w:r>
      <w:r w:rsidR="00DF4873">
        <w:rPr>
          <w:noProof/>
        </w:rPr>
        <w:t xml:space="preserve"> </w:t>
      </w:r>
      <w:r w:rsidR="0125D334">
        <w:rPr>
          <w:noProof/>
        </w:rPr>
        <w:t>by 2030, 110 by 2040 and 115 by 2050, for Member States listed in Annex</w:t>
      </w:r>
      <w:r w:rsidR="00001F2C">
        <w:rPr>
          <w:noProof/>
        </w:rPr>
        <w:t xml:space="preserve"> </w:t>
      </w:r>
      <w:r w:rsidR="0125D334">
        <w:rPr>
          <w:noProof/>
        </w:rPr>
        <w:t xml:space="preserve"> IV </w:t>
      </w:r>
      <w:r w:rsidR="00BA7E9A">
        <w:rPr>
          <w:noProof/>
        </w:rPr>
        <w:t>with</w:t>
      </w:r>
      <w:r w:rsidR="0125D334">
        <w:rPr>
          <w:noProof/>
        </w:rPr>
        <w:t xml:space="preserve"> historically </w:t>
      </w:r>
      <w:r w:rsidR="00BA7E9A">
        <w:rPr>
          <w:noProof/>
        </w:rPr>
        <w:t xml:space="preserve">less </w:t>
      </w:r>
      <w:r w:rsidR="0125D334">
        <w:rPr>
          <w:noProof/>
        </w:rPr>
        <w:t>depleted populations of farmland birds.</w:t>
      </w:r>
    </w:p>
    <w:p w:rsidR="08CF412B" w:rsidRPr="00731465" w:rsidRDefault="00DF1A0F" w:rsidP="00DF1A0F">
      <w:pPr>
        <w:pStyle w:val="ManualNumPar1"/>
        <w:rPr>
          <w:noProof/>
        </w:rPr>
      </w:pPr>
      <w:r w:rsidRPr="00DF1A0F">
        <w:t>4.</w:t>
      </w:r>
      <w:r w:rsidRPr="00DF1A0F">
        <w:tab/>
      </w:r>
      <w:r w:rsidR="5A1F5B59" w:rsidRPr="00731465">
        <w:rPr>
          <w:noProof/>
        </w:rPr>
        <w:t xml:space="preserve">For </w:t>
      </w:r>
      <w:r w:rsidR="00867AF5" w:rsidRPr="00EE4AC4">
        <w:rPr>
          <w:bCs/>
          <w:noProof/>
        </w:rPr>
        <w:t>organic soils in agricultural use constituting</w:t>
      </w:r>
      <w:r w:rsidR="00867AF5" w:rsidRPr="00867AF5">
        <w:rPr>
          <w:noProof/>
        </w:rPr>
        <w:t xml:space="preserve"> </w:t>
      </w:r>
      <w:r w:rsidR="5A1F5B59" w:rsidRPr="00731465">
        <w:rPr>
          <w:noProof/>
        </w:rPr>
        <w:t>drained peatlands, Member States shall</w:t>
      </w:r>
      <w:r w:rsidR="005500A5">
        <w:rPr>
          <w:noProof/>
        </w:rPr>
        <w:t xml:space="preserve"> </w:t>
      </w:r>
      <w:r w:rsidR="5A1F5B59" w:rsidRPr="00731465">
        <w:rPr>
          <w:noProof/>
        </w:rPr>
        <w:t>put in place</w:t>
      </w:r>
      <w:r w:rsidR="00EB0C16" w:rsidRPr="00EB0C16">
        <w:rPr>
          <w:noProof/>
        </w:rPr>
        <w:t xml:space="preserve"> </w:t>
      </w:r>
      <w:r w:rsidR="00EB0C16" w:rsidRPr="00731465">
        <w:rPr>
          <w:noProof/>
        </w:rPr>
        <w:t>restoration measures</w:t>
      </w:r>
      <w:r w:rsidR="007C2BB7">
        <w:rPr>
          <w:noProof/>
        </w:rPr>
        <w:t>. Those measures shall be in place</w:t>
      </w:r>
      <w:r w:rsidR="5A1F5B59" w:rsidRPr="00731465">
        <w:rPr>
          <w:noProof/>
        </w:rPr>
        <w:t xml:space="preserve"> on at least</w:t>
      </w:r>
      <w:r w:rsidR="337D07CF" w:rsidRPr="00731465">
        <w:rPr>
          <w:noProof/>
        </w:rPr>
        <w:t>:</w:t>
      </w:r>
    </w:p>
    <w:p w:rsidR="006379EC" w:rsidRDefault="00DF1A0F" w:rsidP="00DF1A0F">
      <w:pPr>
        <w:pStyle w:val="Point1"/>
        <w:rPr>
          <w:noProof/>
        </w:rPr>
      </w:pPr>
      <w:r w:rsidRPr="00DF1A0F">
        <w:t>(a)</w:t>
      </w:r>
      <w:r w:rsidRPr="00DF1A0F">
        <w:tab/>
      </w:r>
      <w:r w:rsidR="5A1F5B59" w:rsidRPr="00731465">
        <w:rPr>
          <w:noProof/>
        </w:rPr>
        <w:t>30</w:t>
      </w:r>
      <w:r w:rsidR="007C2BB7">
        <w:rPr>
          <w:noProof/>
        </w:rPr>
        <w:t xml:space="preserve"> </w:t>
      </w:r>
      <w:r w:rsidR="5A1F5B59" w:rsidRPr="00731465">
        <w:rPr>
          <w:noProof/>
        </w:rPr>
        <w:t>% of such areas by 2030</w:t>
      </w:r>
      <w:r w:rsidR="00DF4873">
        <w:rPr>
          <w:noProof/>
        </w:rPr>
        <w:t>,</w:t>
      </w:r>
      <w:r w:rsidR="5A1F5B59" w:rsidRPr="00731465">
        <w:rPr>
          <w:noProof/>
        </w:rPr>
        <w:t xml:space="preserve"> </w:t>
      </w:r>
      <w:r w:rsidR="522979F7" w:rsidRPr="00731465">
        <w:rPr>
          <w:noProof/>
        </w:rPr>
        <w:t xml:space="preserve">of which </w:t>
      </w:r>
      <w:r w:rsidR="0003302C" w:rsidRPr="00731465">
        <w:rPr>
          <w:noProof/>
        </w:rPr>
        <w:t xml:space="preserve">at least </w:t>
      </w:r>
      <w:r w:rsidR="16B0C7CC" w:rsidRPr="00731465">
        <w:rPr>
          <w:noProof/>
        </w:rPr>
        <w:t>a quarter</w:t>
      </w:r>
      <w:r w:rsidR="007C2BB7">
        <w:rPr>
          <w:noProof/>
        </w:rPr>
        <w:t xml:space="preserve"> shall be </w:t>
      </w:r>
      <w:r w:rsidR="5A1F5B59" w:rsidRPr="00731465">
        <w:rPr>
          <w:noProof/>
        </w:rPr>
        <w:t>rewetted</w:t>
      </w:r>
      <w:r w:rsidR="00A524F5">
        <w:rPr>
          <w:noProof/>
        </w:rPr>
        <w:t>;</w:t>
      </w:r>
    </w:p>
    <w:p w:rsidR="006379EC" w:rsidRDefault="00DF1A0F" w:rsidP="00DF1A0F">
      <w:pPr>
        <w:pStyle w:val="Point1"/>
        <w:rPr>
          <w:noProof/>
        </w:rPr>
      </w:pPr>
      <w:r w:rsidRPr="00DF1A0F">
        <w:t>(b)</w:t>
      </w:r>
      <w:r w:rsidRPr="00DF1A0F">
        <w:tab/>
      </w:r>
      <w:r w:rsidR="5A1F5B59" w:rsidRPr="00731465">
        <w:rPr>
          <w:noProof/>
        </w:rPr>
        <w:t>50</w:t>
      </w:r>
      <w:r w:rsidR="007C2BB7">
        <w:rPr>
          <w:noProof/>
        </w:rPr>
        <w:t xml:space="preserve"> </w:t>
      </w:r>
      <w:r w:rsidR="5A1F5B59" w:rsidRPr="00731465">
        <w:rPr>
          <w:noProof/>
        </w:rPr>
        <w:t>% of such areas by 2040</w:t>
      </w:r>
      <w:r w:rsidR="00DF4873">
        <w:rPr>
          <w:noProof/>
        </w:rPr>
        <w:t>,</w:t>
      </w:r>
      <w:r w:rsidR="5A1F5B59" w:rsidRPr="00731465">
        <w:rPr>
          <w:noProof/>
        </w:rPr>
        <w:t xml:space="preserve"> </w:t>
      </w:r>
      <w:r w:rsidR="0477265C" w:rsidRPr="00731465">
        <w:rPr>
          <w:noProof/>
        </w:rPr>
        <w:t xml:space="preserve">of which </w:t>
      </w:r>
      <w:r w:rsidR="0003302C" w:rsidRPr="00731465">
        <w:rPr>
          <w:noProof/>
        </w:rPr>
        <w:t xml:space="preserve">at least </w:t>
      </w:r>
      <w:r w:rsidR="341259F1" w:rsidRPr="00731465">
        <w:rPr>
          <w:noProof/>
        </w:rPr>
        <w:t xml:space="preserve">half </w:t>
      </w:r>
      <w:r w:rsidR="007C2BB7">
        <w:rPr>
          <w:noProof/>
        </w:rPr>
        <w:t xml:space="preserve">shall be </w:t>
      </w:r>
      <w:r w:rsidR="00A524F5">
        <w:rPr>
          <w:noProof/>
        </w:rPr>
        <w:t>rewetted;</w:t>
      </w:r>
    </w:p>
    <w:p w:rsidR="00E87845" w:rsidRDefault="00DF1A0F" w:rsidP="00DF1A0F">
      <w:pPr>
        <w:pStyle w:val="Point1"/>
        <w:rPr>
          <w:noProof/>
        </w:rPr>
      </w:pPr>
      <w:r w:rsidRPr="00DF1A0F">
        <w:t>(c)</w:t>
      </w:r>
      <w:r w:rsidRPr="00DF1A0F">
        <w:tab/>
      </w:r>
      <w:r w:rsidR="5A1F5B59" w:rsidRPr="00731465">
        <w:rPr>
          <w:noProof/>
        </w:rPr>
        <w:t>70</w:t>
      </w:r>
      <w:r w:rsidR="007C2BB7">
        <w:rPr>
          <w:noProof/>
        </w:rPr>
        <w:t xml:space="preserve"> </w:t>
      </w:r>
      <w:r w:rsidR="5A1F5B59" w:rsidRPr="00731465">
        <w:rPr>
          <w:noProof/>
        </w:rPr>
        <w:t>% of such areas by 2050</w:t>
      </w:r>
      <w:r w:rsidR="00DF4873">
        <w:rPr>
          <w:noProof/>
        </w:rPr>
        <w:t>,</w:t>
      </w:r>
      <w:r w:rsidR="5A1F5B59" w:rsidRPr="00731465">
        <w:rPr>
          <w:noProof/>
        </w:rPr>
        <w:t xml:space="preserve"> </w:t>
      </w:r>
      <w:r w:rsidR="65B29469" w:rsidRPr="00731465">
        <w:rPr>
          <w:noProof/>
        </w:rPr>
        <w:t xml:space="preserve">of which </w:t>
      </w:r>
      <w:r w:rsidR="0003302C" w:rsidRPr="00731465">
        <w:rPr>
          <w:noProof/>
        </w:rPr>
        <w:t xml:space="preserve">at least </w:t>
      </w:r>
      <w:r w:rsidR="65B29469" w:rsidRPr="00731465">
        <w:rPr>
          <w:noProof/>
        </w:rPr>
        <w:t>h</w:t>
      </w:r>
      <w:r w:rsidR="18E7107F" w:rsidRPr="00731465">
        <w:rPr>
          <w:noProof/>
        </w:rPr>
        <w:t xml:space="preserve">alf </w:t>
      </w:r>
      <w:r w:rsidR="007C2BB7">
        <w:rPr>
          <w:noProof/>
        </w:rPr>
        <w:t xml:space="preserve">shall be </w:t>
      </w:r>
      <w:r w:rsidR="5A1F5B59" w:rsidRPr="00731465">
        <w:rPr>
          <w:noProof/>
        </w:rPr>
        <w:t xml:space="preserve">rewetted. </w:t>
      </w:r>
    </w:p>
    <w:p w:rsidR="00E87845" w:rsidRPr="0025125E" w:rsidRDefault="00E87845" w:rsidP="008D3199">
      <w:pPr>
        <w:rPr>
          <w:noProof/>
        </w:rPr>
      </w:pPr>
      <w:r w:rsidRPr="0025125E">
        <w:rPr>
          <w:noProof/>
        </w:rPr>
        <w:t>Member States may put in place restoration measures</w:t>
      </w:r>
      <w:r w:rsidR="002A0C41">
        <w:rPr>
          <w:noProof/>
        </w:rPr>
        <w:t>,</w:t>
      </w:r>
      <w:r w:rsidRPr="0025125E">
        <w:rPr>
          <w:noProof/>
        </w:rPr>
        <w:t xml:space="preserve"> </w:t>
      </w:r>
      <w:r w:rsidR="002A0C41">
        <w:rPr>
          <w:noProof/>
        </w:rPr>
        <w:t>including rewetting</w:t>
      </w:r>
      <w:r w:rsidR="00935011">
        <w:rPr>
          <w:noProof/>
        </w:rPr>
        <w:t>,</w:t>
      </w:r>
      <w:r w:rsidR="002A0C41">
        <w:rPr>
          <w:noProof/>
        </w:rPr>
        <w:t xml:space="preserve"> </w:t>
      </w:r>
      <w:r w:rsidRPr="0025125E">
        <w:rPr>
          <w:noProof/>
        </w:rPr>
        <w:t xml:space="preserve">in areas of peat extraction sites and count those areas as contributing to achieving the </w:t>
      </w:r>
      <w:r w:rsidR="002A0C41">
        <w:rPr>
          <w:noProof/>
        </w:rPr>
        <w:t xml:space="preserve">respective </w:t>
      </w:r>
      <w:r w:rsidRPr="0025125E">
        <w:rPr>
          <w:noProof/>
        </w:rPr>
        <w:t xml:space="preserve">targets referred to </w:t>
      </w:r>
      <w:r w:rsidR="00DA5C67">
        <w:rPr>
          <w:noProof/>
        </w:rPr>
        <w:t>in the first subparagraph, points</w:t>
      </w:r>
      <w:r w:rsidRPr="0025125E">
        <w:rPr>
          <w:noProof/>
        </w:rPr>
        <w:t xml:space="preserve"> (a), (b) and (c). </w:t>
      </w:r>
    </w:p>
    <w:p w:rsidR="5A1F5B59" w:rsidRDefault="005A4F01" w:rsidP="008D3199">
      <w:pPr>
        <w:rPr>
          <w:noProof/>
        </w:rPr>
      </w:pPr>
      <w:r>
        <w:rPr>
          <w:noProof/>
        </w:rPr>
        <w:t xml:space="preserve">In addition, </w:t>
      </w:r>
      <w:r w:rsidR="00E87845" w:rsidRPr="0025125E">
        <w:rPr>
          <w:noProof/>
        </w:rPr>
        <w:t>Member States may</w:t>
      </w:r>
      <w:r w:rsidR="00686DFF">
        <w:rPr>
          <w:noProof/>
        </w:rPr>
        <w:t xml:space="preserve"> </w:t>
      </w:r>
      <w:r w:rsidR="00E87845" w:rsidRPr="0025125E">
        <w:rPr>
          <w:noProof/>
        </w:rPr>
        <w:t>put in place restoration measures</w:t>
      </w:r>
      <w:r w:rsidR="00E87845">
        <w:rPr>
          <w:noProof/>
        </w:rPr>
        <w:t xml:space="preserve"> </w:t>
      </w:r>
      <w:r w:rsidR="00E87845" w:rsidRPr="0025125E">
        <w:rPr>
          <w:noProof/>
        </w:rPr>
        <w:t xml:space="preserve">to rewet organic soils that </w:t>
      </w:r>
      <w:r w:rsidR="00686DFF">
        <w:rPr>
          <w:noProof/>
        </w:rPr>
        <w:t xml:space="preserve">constitute </w:t>
      </w:r>
      <w:r w:rsidR="00E87845" w:rsidRPr="0025125E">
        <w:rPr>
          <w:noProof/>
        </w:rPr>
        <w:t>drained peatlands</w:t>
      </w:r>
      <w:r w:rsidR="00E87845">
        <w:rPr>
          <w:noProof/>
        </w:rPr>
        <w:t xml:space="preserve"> </w:t>
      </w:r>
      <w:r w:rsidR="00E87845" w:rsidRPr="0025125E">
        <w:rPr>
          <w:noProof/>
        </w:rPr>
        <w:t>under land uses other than agricultural use and peat extraction</w:t>
      </w:r>
      <w:r w:rsidR="00E87845">
        <w:rPr>
          <w:noProof/>
        </w:rPr>
        <w:t xml:space="preserve"> </w:t>
      </w:r>
      <w:r w:rsidR="00E87845" w:rsidRPr="0025125E">
        <w:rPr>
          <w:noProof/>
        </w:rPr>
        <w:t>and count those</w:t>
      </w:r>
      <w:r w:rsidR="00E87845">
        <w:rPr>
          <w:noProof/>
        </w:rPr>
        <w:t xml:space="preserve"> </w:t>
      </w:r>
      <w:r w:rsidR="00E87845" w:rsidRPr="0025125E">
        <w:rPr>
          <w:noProof/>
        </w:rPr>
        <w:t>rewetted</w:t>
      </w:r>
      <w:r w:rsidR="00E87845">
        <w:rPr>
          <w:noProof/>
        </w:rPr>
        <w:t xml:space="preserve"> </w:t>
      </w:r>
      <w:r w:rsidR="00E87845" w:rsidRPr="0025125E">
        <w:rPr>
          <w:noProof/>
        </w:rPr>
        <w:t>areas as contributing,</w:t>
      </w:r>
      <w:r w:rsidR="00E87845">
        <w:rPr>
          <w:noProof/>
        </w:rPr>
        <w:t xml:space="preserve"> </w:t>
      </w:r>
      <w:r w:rsidR="00E87845" w:rsidRPr="0025125E">
        <w:rPr>
          <w:noProof/>
        </w:rPr>
        <w:t xml:space="preserve">up to a maximum </w:t>
      </w:r>
      <w:r w:rsidR="00A06577">
        <w:rPr>
          <w:noProof/>
        </w:rPr>
        <w:t>of 20</w:t>
      </w:r>
      <w:r w:rsidR="00E87845" w:rsidRPr="0025125E">
        <w:rPr>
          <w:noProof/>
        </w:rPr>
        <w:t>%,</w:t>
      </w:r>
      <w:r w:rsidR="00E87845">
        <w:rPr>
          <w:noProof/>
        </w:rPr>
        <w:t xml:space="preserve"> </w:t>
      </w:r>
      <w:r w:rsidR="00E87845" w:rsidRPr="0025125E">
        <w:rPr>
          <w:noProof/>
        </w:rPr>
        <w:t xml:space="preserve">to the achievement of the targets referred to </w:t>
      </w:r>
      <w:r w:rsidR="00DA5C67">
        <w:rPr>
          <w:noProof/>
        </w:rPr>
        <w:t>in the first subparagraph, points</w:t>
      </w:r>
      <w:r w:rsidR="00E87845" w:rsidRPr="0025125E">
        <w:rPr>
          <w:noProof/>
        </w:rPr>
        <w:t xml:space="preserve"> (a), (b) and (c).</w:t>
      </w:r>
      <w:r w:rsidR="00E87845" w:rsidRPr="0025125E">
        <w:rPr>
          <w:rFonts w:ascii="Segoe UI" w:hAnsi="Segoe UI" w:cs="Segoe UI"/>
          <w:noProof/>
          <w:sz w:val="20"/>
          <w:szCs w:val="20"/>
        </w:rPr>
        <w:t xml:space="preserve"> </w:t>
      </w:r>
    </w:p>
    <w:p w:rsidR="00C00DA8" w:rsidRDefault="00C00DA8" w:rsidP="00533D18">
      <w:pPr>
        <w:rPr>
          <w:noProof/>
        </w:rPr>
      </w:pPr>
    </w:p>
    <w:p w:rsidR="002A5F3A" w:rsidRPr="004B1E62" w:rsidRDefault="002A5F3A" w:rsidP="002A5F3A">
      <w:pPr>
        <w:jc w:val="center"/>
        <w:rPr>
          <w:rFonts w:eastAsia="Times New Roman"/>
          <w:i/>
          <w:iCs/>
          <w:noProof/>
          <w:szCs w:val="24"/>
        </w:rPr>
      </w:pPr>
    </w:p>
    <w:p w:rsidR="000C14B9" w:rsidRPr="003655B6" w:rsidRDefault="002A5F3A" w:rsidP="003655B6">
      <w:pPr>
        <w:pStyle w:val="Titrearticle"/>
        <w:rPr>
          <w:b/>
          <w:i w:val="0"/>
          <w:noProof/>
        </w:rPr>
      </w:pPr>
      <w:r w:rsidRPr="004B1E62">
        <w:rPr>
          <w:noProof/>
        </w:rPr>
        <w:t>Article 1</w:t>
      </w:r>
      <w:r w:rsidR="004668BF">
        <w:rPr>
          <w:noProof/>
        </w:rPr>
        <w:t>0</w:t>
      </w:r>
      <w:r w:rsidR="000C14B9">
        <w:rPr>
          <w:noProof/>
        </w:rPr>
        <w:br/>
      </w:r>
      <w:r w:rsidR="1399D0BE" w:rsidRPr="000C14B9">
        <w:rPr>
          <w:b/>
          <w:i w:val="0"/>
          <w:noProof/>
        </w:rPr>
        <w:t>Restoration of f</w:t>
      </w:r>
      <w:r w:rsidR="2F555D7C" w:rsidRPr="000C14B9">
        <w:rPr>
          <w:b/>
          <w:i w:val="0"/>
          <w:noProof/>
        </w:rPr>
        <w:t>orest</w:t>
      </w:r>
      <w:r w:rsidR="1045959D" w:rsidRPr="000C14B9">
        <w:rPr>
          <w:b/>
          <w:i w:val="0"/>
          <w:noProof/>
        </w:rPr>
        <w:t xml:space="preserve"> ecosystem</w:t>
      </w:r>
      <w:r w:rsidR="2F555D7C" w:rsidRPr="000C14B9">
        <w:rPr>
          <w:b/>
          <w:i w:val="0"/>
          <w:noProof/>
        </w:rPr>
        <w:t>s</w:t>
      </w:r>
    </w:p>
    <w:p w:rsidR="00E81D73" w:rsidRPr="00BF2D78" w:rsidRDefault="00DF1A0F" w:rsidP="00DF1A0F">
      <w:pPr>
        <w:pStyle w:val="ManualNumPar1"/>
        <w:rPr>
          <w:noProof/>
        </w:rPr>
      </w:pPr>
      <w:r w:rsidRPr="00DF1A0F">
        <w:t>1.</w:t>
      </w:r>
      <w:r w:rsidRPr="00DF1A0F">
        <w:tab/>
      </w:r>
      <w:r w:rsidR="2C6B4BD0">
        <w:rPr>
          <w:noProof/>
        </w:rPr>
        <w:t>Member State</w:t>
      </w:r>
      <w:r w:rsidR="63CCA31B">
        <w:rPr>
          <w:noProof/>
        </w:rPr>
        <w:t>s</w:t>
      </w:r>
      <w:r w:rsidR="2C6B4BD0">
        <w:rPr>
          <w:noProof/>
        </w:rPr>
        <w:t xml:space="preserve"> shall</w:t>
      </w:r>
      <w:r w:rsidR="002731CA">
        <w:rPr>
          <w:noProof/>
        </w:rPr>
        <w:t xml:space="preserve"> </w:t>
      </w:r>
      <w:r w:rsidR="2C6B4BD0">
        <w:rPr>
          <w:noProof/>
        </w:rPr>
        <w:t>put in place</w:t>
      </w:r>
      <w:r w:rsidR="4A4D887C">
        <w:rPr>
          <w:noProof/>
        </w:rPr>
        <w:t xml:space="preserve"> </w:t>
      </w:r>
      <w:r w:rsidR="2C6B4BD0">
        <w:rPr>
          <w:noProof/>
        </w:rPr>
        <w:t xml:space="preserve">the </w:t>
      </w:r>
      <w:r w:rsidR="4FFE7CFC">
        <w:rPr>
          <w:noProof/>
        </w:rPr>
        <w:t xml:space="preserve">restoration </w:t>
      </w:r>
      <w:r w:rsidR="2C6B4BD0">
        <w:rPr>
          <w:noProof/>
        </w:rPr>
        <w:t xml:space="preserve">measures </w:t>
      </w:r>
      <w:r w:rsidR="6CB26236">
        <w:rPr>
          <w:noProof/>
        </w:rPr>
        <w:t xml:space="preserve">necessary </w:t>
      </w:r>
      <w:r w:rsidR="2C6B4BD0">
        <w:rPr>
          <w:noProof/>
        </w:rPr>
        <w:t>to enhance biodiversity of forest</w:t>
      </w:r>
      <w:r w:rsidR="63A8A418">
        <w:rPr>
          <w:noProof/>
        </w:rPr>
        <w:t xml:space="preserve"> ecosystem</w:t>
      </w:r>
      <w:r w:rsidR="2C6B4BD0">
        <w:rPr>
          <w:noProof/>
        </w:rPr>
        <w:t>s</w:t>
      </w:r>
      <w:r w:rsidR="00EB0C16">
        <w:rPr>
          <w:noProof/>
        </w:rPr>
        <w:t>,</w:t>
      </w:r>
      <w:r w:rsidR="005A4A06">
        <w:rPr>
          <w:noProof/>
        </w:rPr>
        <w:t xml:space="preserve"> in addition to </w:t>
      </w:r>
      <w:r w:rsidR="24AC79EB">
        <w:rPr>
          <w:noProof/>
        </w:rPr>
        <w:t xml:space="preserve">the areas that are </w:t>
      </w:r>
      <w:r w:rsidR="005A4A06">
        <w:rPr>
          <w:noProof/>
        </w:rPr>
        <w:t xml:space="preserve">subject to restoration measures </w:t>
      </w:r>
      <w:r w:rsidR="34F4020D">
        <w:rPr>
          <w:noProof/>
        </w:rPr>
        <w:t xml:space="preserve">pursuant to </w:t>
      </w:r>
      <w:r w:rsidR="24AC79EB">
        <w:rPr>
          <w:noProof/>
        </w:rPr>
        <w:t>Article 4(1)</w:t>
      </w:r>
      <w:r w:rsidR="34F4020D">
        <w:rPr>
          <w:noProof/>
        </w:rPr>
        <w:t xml:space="preserve">, </w:t>
      </w:r>
      <w:r w:rsidR="24AC79EB">
        <w:rPr>
          <w:noProof/>
        </w:rPr>
        <w:t>(</w:t>
      </w:r>
      <w:r w:rsidR="005A4A06">
        <w:rPr>
          <w:noProof/>
        </w:rPr>
        <w:t>2</w:t>
      </w:r>
      <w:r w:rsidR="24AC79EB">
        <w:rPr>
          <w:noProof/>
        </w:rPr>
        <w:t>)</w:t>
      </w:r>
      <w:r w:rsidR="6CCBC144">
        <w:rPr>
          <w:noProof/>
        </w:rPr>
        <w:t xml:space="preserve"> and </w:t>
      </w:r>
      <w:r w:rsidR="51113C5E">
        <w:rPr>
          <w:noProof/>
        </w:rPr>
        <w:t>(</w:t>
      </w:r>
      <w:r w:rsidR="005A4A06">
        <w:rPr>
          <w:noProof/>
        </w:rPr>
        <w:t>3</w:t>
      </w:r>
      <w:r w:rsidR="51113C5E">
        <w:rPr>
          <w:noProof/>
        </w:rPr>
        <w:t>)</w:t>
      </w:r>
      <w:r w:rsidR="24AC79EB">
        <w:rPr>
          <w:noProof/>
        </w:rPr>
        <w:t>.</w:t>
      </w:r>
    </w:p>
    <w:p w:rsidR="002A5F3A" w:rsidRPr="00E81D73" w:rsidRDefault="00DF1A0F" w:rsidP="00DF1A0F">
      <w:pPr>
        <w:pStyle w:val="ManualNumPar1"/>
        <w:rPr>
          <w:rFonts w:eastAsiaTheme="minorEastAsia"/>
          <w:noProof/>
        </w:rPr>
      </w:pPr>
      <w:r w:rsidRPr="00DF1A0F">
        <w:t>2.</w:t>
      </w:r>
      <w:r w:rsidRPr="00DF1A0F">
        <w:tab/>
      </w:r>
      <w:r w:rsidR="2C6B4BD0">
        <w:rPr>
          <w:noProof/>
        </w:rPr>
        <w:t>Member State</w:t>
      </w:r>
      <w:r w:rsidR="155DDD1D">
        <w:rPr>
          <w:noProof/>
        </w:rPr>
        <w:t>s</w:t>
      </w:r>
      <w:r w:rsidR="2C6B4BD0">
        <w:rPr>
          <w:noProof/>
        </w:rPr>
        <w:t xml:space="preserve"> shall </w:t>
      </w:r>
      <w:r w:rsidR="036378AA">
        <w:rPr>
          <w:noProof/>
        </w:rPr>
        <w:t>achieve</w:t>
      </w:r>
      <w:r w:rsidR="2C6B4BD0">
        <w:rPr>
          <w:noProof/>
        </w:rPr>
        <w:t xml:space="preserve"> </w:t>
      </w:r>
      <w:r w:rsidR="036378AA">
        <w:rPr>
          <w:noProof/>
        </w:rPr>
        <w:t>a</w:t>
      </w:r>
      <w:r w:rsidR="00453282">
        <w:rPr>
          <w:noProof/>
        </w:rPr>
        <w:t>n</w:t>
      </w:r>
      <w:r w:rsidR="036378AA">
        <w:rPr>
          <w:noProof/>
        </w:rPr>
        <w:t xml:space="preserve"> </w:t>
      </w:r>
      <w:r w:rsidR="34536AE4">
        <w:rPr>
          <w:noProof/>
        </w:rPr>
        <w:t>i</w:t>
      </w:r>
      <w:r w:rsidR="00453282">
        <w:rPr>
          <w:noProof/>
        </w:rPr>
        <w:t xml:space="preserve">ncreasing </w:t>
      </w:r>
      <w:r w:rsidR="036378AA">
        <w:rPr>
          <w:noProof/>
        </w:rPr>
        <w:t xml:space="preserve">trend </w:t>
      </w:r>
      <w:r w:rsidR="00600962">
        <w:rPr>
          <w:noProof/>
        </w:rPr>
        <w:t xml:space="preserve">at national level </w:t>
      </w:r>
      <w:r w:rsidR="34536AE4">
        <w:rPr>
          <w:noProof/>
        </w:rPr>
        <w:t xml:space="preserve">of </w:t>
      </w:r>
      <w:r w:rsidR="036378AA">
        <w:rPr>
          <w:noProof/>
        </w:rPr>
        <w:t xml:space="preserve">each of the </w:t>
      </w:r>
      <w:r w:rsidR="2C6B4BD0">
        <w:rPr>
          <w:noProof/>
        </w:rPr>
        <w:t>following indicators</w:t>
      </w:r>
      <w:r w:rsidR="00453282">
        <w:rPr>
          <w:noProof/>
        </w:rPr>
        <w:t xml:space="preserve"> in forest ecosystems</w:t>
      </w:r>
      <w:r w:rsidR="036378AA">
        <w:rPr>
          <w:noProof/>
        </w:rPr>
        <w:t xml:space="preserve">, as further </w:t>
      </w:r>
      <w:r w:rsidR="34F4020D">
        <w:rPr>
          <w:noProof/>
        </w:rPr>
        <w:t xml:space="preserve">set out </w:t>
      </w:r>
      <w:r w:rsidR="036378AA">
        <w:rPr>
          <w:noProof/>
        </w:rPr>
        <w:t xml:space="preserve">in Annex </w:t>
      </w:r>
      <w:r w:rsidR="1DA5B567">
        <w:rPr>
          <w:noProof/>
        </w:rPr>
        <w:t>V</w:t>
      </w:r>
      <w:r w:rsidR="00D10D79">
        <w:rPr>
          <w:noProof/>
        </w:rPr>
        <w:t>I</w:t>
      </w:r>
      <w:r w:rsidR="6C9475F7">
        <w:rPr>
          <w:noProof/>
        </w:rPr>
        <w:t xml:space="preserve">, </w:t>
      </w:r>
      <w:r w:rsidR="00453282">
        <w:rPr>
          <w:noProof/>
        </w:rPr>
        <w:t>measured in the period from the</w:t>
      </w:r>
      <w:r w:rsidR="00001F2C">
        <w:rPr>
          <w:noProof/>
        </w:rPr>
        <w:t xml:space="preserve"> date of</w:t>
      </w:r>
      <w:r w:rsidR="00453282">
        <w:rPr>
          <w:noProof/>
        </w:rPr>
        <w:t xml:space="preserve"> entry into force</w:t>
      </w:r>
      <w:r w:rsidR="00001F2C">
        <w:rPr>
          <w:noProof/>
        </w:rPr>
        <w:t xml:space="preserve"> of this Regulation</w:t>
      </w:r>
      <w:r w:rsidR="00453282">
        <w:rPr>
          <w:noProof/>
        </w:rPr>
        <w:t xml:space="preserve"> until </w:t>
      </w:r>
      <w:r w:rsidR="00001F2C">
        <w:rPr>
          <w:noProof/>
        </w:rPr>
        <w:t xml:space="preserve">31 December </w:t>
      </w:r>
      <w:r w:rsidR="00453282">
        <w:rPr>
          <w:noProof/>
        </w:rPr>
        <w:t xml:space="preserve">2030, </w:t>
      </w:r>
      <w:r w:rsidR="005A4A06">
        <w:rPr>
          <w:noProof/>
        </w:rPr>
        <w:t>and every three years thereafter</w:t>
      </w:r>
      <w:r w:rsidR="00453282">
        <w:rPr>
          <w:noProof/>
        </w:rPr>
        <w:t xml:space="preserve">, </w:t>
      </w:r>
      <w:r w:rsidR="00053DED">
        <w:rPr>
          <w:noProof/>
        </w:rPr>
        <w:t xml:space="preserve">until </w:t>
      </w:r>
      <w:r w:rsidR="00453282">
        <w:rPr>
          <w:noProof/>
        </w:rPr>
        <w:t xml:space="preserve">the </w:t>
      </w:r>
      <w:r w:rsidR="00053DED" w:rsidRPr="00986DAF">
        <w:rPr>
          <w:noProof/>
        </w:rPr>
        <w:t xml:space="preserve">satisfactory levels </w:t>
      </w:r>
      <w:r w:rsidR="00453282">
        <w:rPr>
          <w:noProof/>
        </w:rPr>
        <w:t xml:space="preserve">identified </w:t>
      </w:r>
      <w:r w:rsidR="00053DED">
        <w:rPr>
          <w:noProof/>
        </w:rPr>
        <w:t xml:space="preserve">in accordance with Article </w:t>
      </w:r>
      <w:r w:rsidR="00515199">
        <w:rPr>
          <w:noProof/>
        </w:rPr>
        <w:t>11</w:t>
      </w:r>
      <w:r w:rsidR="00AD5375">
        <w:rPr>
          <w:noProof/>
        </w:rPr>
        <w:t>(3)</w:t>
      </w:r>
      <w:r w:rsidR="00453282">
        <w:rPr>
          <w:noProof/>
        </w:rPr>
        <w:t xml:space="preserve"> are reached</w:t>
      </w:r>
      <w:r w:rsidR="2C6B4BD0">
        <w:rPr>
          <w:noProof/>
        </w:rPr>
        <w:t>:</w:t>
      </w:r>
    </w:p>
    <w:p w:rsidR="00A537A6" w:rsidRDefault="00DF1A0F" w:rsidP="00DF1A0F">
      <w:pPr>
        <w:pStyle w:val="Point1"/>
        <w:rPr>
          <w:noProof/>
        </w:rPr>
      </w:pPr>
      <w:r w:rsidRPr="00DF1A0F">
        <w:t>(a)</w:t>
      </w:r>
      <w:r w:rsidRPr="00DF1A0F">
        <w:tab/>
      </w:r>
      <w:r w:rsidR="00EE186C">
        <w:rPr>
          <w:noProof/>
        </w:rPr>
        <w:t xml:space="preserve">standing </w:t>
      </w:r>
      <w:r w:rsidR="398CDD75">
        <w:rPr>
          <w:noProof/>
        </w:rPr>
        <w:t>d</w:t>
      </w:r>
      <w:r w:rsidR="4B0AFA6E">
        <w:rPr>
          <w:noProof/>
        </w:rPr>
        <w:t>eadwood</w:t>
      </w:r>
      <w:r w:rsidR="398CDD75">
        <w:rPr>
          <w:noProof/>
        </w:rPr>
        <w:t>;</w:t>
      </w:r>
    </w:p>
    <w:p w:rsidR="00EE186C" w:rsidRPr="00731465" w:rsidRDefault="00DF1A0F" w:rsidP="00DF1A0F">
      <w:pPr>
        <w:pStyle w:val="Point1"/>
        <w:rPr>
          <w:noProof/>
        </w:rPr>
      </w:pPr>
      <w:r w:rsidRPr="00DF1A0F">
        <w:t>(b)</w:t>
      </w:r>
      <w:r w:rsidRPr="00DF1A0F">
        <w:tab/>
      </w:r>
      <w:r w:rsidR="00EE186C">
        <w:rPr>
          <w:noProof/>
        </w:rPr>
        <w:t>lying deadwood;</w:t>
      </w:r>
    </w:p>
    <w:p w:rsidR="00A537A6" w:rsidRPr="00731465" w:rsidRDefault="00DF1A0F" w:rsidP="00DF1A0F">
      <w:pPr>
        <w:pStyle w:val="Point1"/>
        <w:rPr>
          <w:noProof/>
        </w:rPr>
      </w:pPr>
      <w:r w:rsidRPr="00DF1A0F">
        <w:t>(c)</w:t>
      </w:r>
      <w:r w:rsidRPr="00DF1A0F">
        <w:tab/>
      </w:r>
      <w:r w:rsidR="0033668D">
        <w:rPr>
          <w:noProof/>
        </w:rPr>
        <w:t>share of forest</w:t>
      </w:r>
      <w:r w:rsidR="00EE186C">
        <w:rPr>
          <w:noProof/>
        </w:rPr>
        <w:t>s with uneven-aged</w:t>
      </w:r>
      <w:r w:rsidR="46DD0BB3" w:rsidRPr="00731465">
        <w:rPr>
          <w:noProof/>
        </w:rPr>
        <w:t xml:space="preserve"> structure</w:t>
      </w:r>
      <w:r w:rsidR="398CDD75" w:rsidRPr="00731465">
        <w:rPr>
          <w:noProof/>
        </w:rPr>
        <w:t>;</w:t>
      </w:r>
    </w:p>
    <w:p w:rsidR="00A537A6" w:rsidRPr="00731465" w:rsidRDefault="00DF1A0F" w:rsidP="00DF1A0F">
      <w:pPr>
        <w:pStyle w:val="Point1"/>
        <w:rPr>
          <w:noProof/>
        </w:rPr>
      </w:pPr>
      <w:r w:rsidRPr="00DF1A0F">
        <w:t>(d)</w:t>
      </w:r>
      <w:r w:rsidRPr="00DF1A0F">
        <w:tab/>
      </w:r>
      <w:r w:rsidR="398CDD75" w:rsidRPr="00731465">
        <w:rPr>
          <w:noProof/>
        </w:rPr>
        <w:t>f</w:t>
      </w:r>
      <w:r w:rsidR="46DD0BB3" w:rsidRPr="00731465">
        <w:rPr>
          <w:noProof/>
        </w:rPr>
        <w:t>orest connectivity</w:t>
      </w:r>
      <w:r w:rsidR="398CDD75" w:rsidRPr="00731465">
        <w:rPr>
          <w:noProof/>
        </w:rPr>
        <w:t>;</w:t>
      </w:r>
    </w:p>
    <w:p w:rsidR="009533B4" w:rsidRDefault="00DF1A0F" w:rsidP="00DF1A0F">
      <w:pPr>
        <w:pStyle w:val="Point1"/>
        <w:rPr>
          <w:noProof/>
        </w:rPr>
      </w:pPr>
      <w:r w:rsidRPr="00DF1A0F">
        <w:t>(e)</w:t>
      </w:r>
      <w:r w:rsidRPr="00DF1A0F">
        <w:tab/>
      </w:r>
      <w:r w:rsidR="007E6321" w:rsidRPr="00731465">
        <w:rPr>
          <w:noProof/>
        </w:rPr>
        <w:t>common forest bird</w:t>
      </w:r>
      <w:r w:rsidR="00EE186C">
        <w:rPr>
          <w:noProof/>
        </w:rPr>
        <w:t xml:space="preserve"> index</w:t>
      </w:r>
      <w:r w:rsidR="1CB32F45" w:rsidRPr="00731465">
        <w:rPr>
          <w:noProof/>
        </w:rPr>
        <w:t>;</w:t>
      </w:r>
      <w:r w:rsidR="007E6321" w:rsidRPr="00731465">
        <w:rPr>
          <w:noProof/>
        </w:rPr>
        <w:t xml:space="preserve"> </w:t>
      </w:r>
    </w:p>
    <w:p w:rsidR="0033668D" w:rsidRPr="00470652" w:rsidRDefault="00DF1A0F" w:rsidP="00DF1A0F">
      <w:pPr>
        <w:pStyle w:val="Point1"/>
        <w:rPr>
          <w:noProof/>
        </w:rPr>
      </w:pPr>
      <w:r w:rsidRPr="00DF1A0F">
        <w:t>(f)</w:t>
      </w:r>
      <w:r w:rsidRPr="00DF1A0F">
        <w:tab/>
      </w:r>
      <w:r w:rsidR="1CB32F45" w:rsidRPr="00731465">
        <w:rPr>
          <w:noProof/>
        </w:rPr>
        <w:t>s</w:t>
      </w:r>
      <w:r w:rsidR="00DE155B" w:rsidRPr="00731465">
        <w:rPr>
          <w:noProof/>
        </w:rPr>
        <w:t>tock of</w:t>
      </w:r>
      <w:r w:rsidR="1EE7DFD0" w:rsidRPr="00731465">
        <w:rPr>
          <w:noProof/>
        </w:rPr>
        <w:t xml:space="preserve"> organic carbon</w:t>
      </w:r>
      <w:r w:rsidR="1CB32F45" w:rsidRPr="00731465">
        <w:rPr>
          <w:noProof/>
        </w:rPr>
        <w:t>.</w:t>
      </w:r>
    </w:p>
    <w:p w:rsidR="000142EF" w:rsidRPr="004B1E62" w:rsidRDefault="000142EF" w:rsidP="002C3868">
      <w:pPr>
        <w:rPr>
          <w:noProof/>
        </w:rPr>
      </w:pPr>
    </w:p>
    <w:p w:rsidR="00B706A4" w:rsidRPr="004B1E62" w:rsidRDefault="008C0C11" w:rsidP="003E03D2">
      <w:pPr>
        <w:pStyle w:val="ChapterTitle"/>
        <w:rPr>
          <w:noProof/>
        </w:rPr>
      </w:pPr>
      <w:r w:rsidRPr="004B1E62">
        <w:rPr>
          <w:noProof/>
        </w:rPr>
        <w:t xml:space="preserve">CHAPTER </w:t>
      </w:r>
      <w:r w:rsidR="0091367E">
        <w:rPr>
          <w:noProof/>
        </w:rPr>
        <w:t>III</w:t>
      </w:r>
    </w:p>
    <w:p w:rsidR="00B706A4" w:rsidRPr="004B1E62" w:rsidRDefault="00B706A4" w:rsidP="003E03D2">
      <w:pPr>
        <w:pStyle w:val="ChapterTitle"/>
        <w:rPr>
          <w:noProof/>
        </w:rPr>
      </w:pPr>
      <w:r w:rsidRPr="004B1E62">
        <w:rPr>
          <w:noProof/>
        </w:rPr>
        <w:t>N</w:t>
      </w:r>
      <w:r w:rsidR="0091367E">
        <w:rPr>
          <w:noProof/>
        </w:rPr>
        <w:t>ATIONAL RESTORATION PLANS</w:t>
      </w:r>
    </w:p>
    <w:p w:rsidR="000C14B9" w:rsidRPr="000C14B9" w:rsidRDefault="00FB2AE2" w:rsidP="001324B9">
      <w:pPr>
        <w:pStyle w:val="Titrearticle"/>
        <w:rPr>
          <w:noProof/>
        </w:rPr>
      </w:pPr>
      <w:r w:rsidRPr="004B1E62">
        <w:rPr>
          <w:noProof/>
        </w:rPr>
        <w:t xml:space="preserve">Article </w:t>
      </w:r>
      <w:r w:rsidR="002178A6" w:rsidRPr="004B1E62">
        <w:rPr>
          <w:noProof/>
        </w:rPr>
        <w:t>1</w:t>
      </w:r>
      <w:r w:rsidR="007A5F6D">
        <w:rPr>
          <w:noProof/>
        </w:rPr>
        <w:t xml:space="preserve">1 </w:t>
      </w:r>
      <w:r w:rsidR="00052C4D">
        <w:rPr>
          <w:noProof/>
        </w:rPr>
        <w:br/>
      </w:r>
      <w:r w:rsidR="0075060A" w:rsidRPr="000C14B9">
        <w:rPr>
          <w:b/>
          <w:i w:val="0"/>
          <w:noProof/>
        </w:rPr>
        <w:t xml:space="preserve">Preparation of the </w:t>
      </w:r>
      <w:r w:rsidR="005E7ADF" w:rsidRPr="000C14B9">
        <w:rPr>
          <w:b/>
          <w:i w:val="0"/>
          <w:noProof/>
        </w:rPr>
        <w:t>n</w:t>
      </w:r>
      <w:r w:rsidR="00B22C5E" w:rsidRPr="000C14B9">
        <w:rPr>
          <w:b/>
          <w:i w:val="0"/>
          <w:noProof/>
        </w:rPr>
        <w:t>ational restoration plans</w:t>
      </w:r>
      <w:r w:rsidR="007C4C4D" w:rsidRPr="004B1E62">
        <w:rPr>
          <w:noProof/>
        </w:rPr>
        <w:t xml:space="preserve"> </w:t>
      </w:r>
    </w:p>
    <w:p w:rsidR="00E81D73" w:rsidRDefault="00DF1A0F" w:rsidP="00DF1A0F">
      <w:pPr>
        <w:pStyle w:val="ManualNumPar1"/>
        <w:rPr>
          <w:noProof/>
        </w:rPr>
      </w:pPr>
      <w:r w:rsidRPr="00DF1A0F">
        <w:t>1.</w:t>
      </w:r>
      <w:r w:rsidRPr="00DF1A0F">
        <w:tab/>
      </w:r>
      <w:r w:rsidR="3DB27B85">
        <w:rPr>
          <w:noProof/>
        </w:rPr>
        <w:t>Member State</w:t>
      </w:r>
      <w:r w:rsidR="7A389989">
        <w:rPr>
          <w:noProof/>
        </w:rPr>
        <w:t>s</w:t>
      </w:r>
      <w:r w:rsidR="35BE4CE3">
        <w:rPr>
          <w:noProof/>
        </w:rPr>
        <w:t xml:space="preserve"> shall</w:t>
      </w:r>
      <w:r w:rsidR="3DB27B85">
        <w:rPr>
          <w:noProof/>
        </w:rPr>
        <w:t xml:space="preserve"> prepare national </w:t>
      </w:r>
      <w:r w:rsidR="44BC306D">
        <w:rPr>
          <w:noProof/>
        </w:rPr>
        <w:t>restoration plan</w:t>
      </w:r>
      <w:r w:rsidR="00D65AE5">
        <w:rPr>
          <w:noProof/>
        </w:rPr>
        <w:t>s</w:t>
      </w:r>
      <w:r w:rsidR="44BC306D">
        <w:rPr>
          <w:noProof/>
        </w:rPr>
        <w:t xml:space="preserve"> </w:t>
      </w:r>
      <w:r w:rsidR="3DB27B85">
        <w:rPr>
          <w:noProof/>
        </w:rPr>
        <w:t>and</w:t>
      </w:r>
      <w:r w:rsidR="35BE4CE3">
        <w:rPr>
          <w:noProof/>
        </w:rPr>
        <w:t xml:space="preserve"> carry out the preparatory monitoring and research</w:t>
      </w:r>
      <w:r w:rsidR="269B3516">
        <w:rPr>
          <w:noProof/>
        </w:rPr>
        <w:t xml:space="preserve"> </w:t>
      </w:r>
      <w:r w:rsidR="0018333B">
        <w:rPr>
          <w:noProof/>
        </w:rPr>
        <w:t xml:space="preserve">needed </w:t>
      </w:r>
      <w:r w:rsidR="269B3516">
        <w:rPr>
          <w:noProof/>
        </w:rPr>
        <w:t xml:space="preserve">to </w:t>
      </w:r>
      <w:r w:rsidR="4F520597">
        <w:rPr>
          <w:noProof/>
        </w:rPr>
        <w:t>identify the restoration measures</w:t>
      </w:r>
      <w:r w:rsidR="0018333B">
        <w:rPr>
          <w:noProof/>
        </w:rPr>
        <w:t xml:space="preserve"> </w:t>
      </w:r>
      <w:r w:rsidR="00DF4873">
        <w:rPr>
          <w:noProof/>
        </w:rPr>
        <w:t xml:space="preserve">that </w:t>
      </w:r>
      <w:r w:rsidR="5EB88868">
        <w:rPr>
          <w:noProof/>
        </w:rPr>
        <w:t xml:space="preserve">are </w:t>
      </w:r>
      <w:r w:rsidR="00774838">
        <w:rPr>
          <w:noProof/>
        </w:rPr>
        <w:t xml:space="preserve">necessary </w:t>
      </w:r>
      <w:r w:rsidR="4F520597">
        <w:rPr>
          <w:noProof/>
        </w:rPr>
        <w:t>to meet the targets and obligations set o</w:t>
      </w:r>
      <w:r w:rsidR="78C4AF0D">
        <w:rPr>
          <w:noProof/>
        </w:rPr>
        <w:t>ut in Articles 4</w:t>
      </w:r>
      <w:r w:rsidR="44BC306D">
        <w:rPr>
          <w:noProof/>
        </w:rPr>
        <w:t xml:space="preserve"> </w:t>
      </w:r>
      <w:r w:rsidR="00DF4873">
        <w:rPr>
          <w:noProof/>
        </w:rPr>
        <w:t>to</w:t>
      </w:r>
      <w:r w:rsidR="44BC306D">
        <w:rPr>
          <w:noProof/>
        </w:rPr>
        <w:t xml:space="preserve"> </w:t>
      </w:r>
      <w:r w:rsidR="78C4AF0D">
        <w:rPr>
          <w:noProof/>
        </w:rPr>
        <w:t>1</w:t>
      </w:r>
      <w:r w:rsidR="6306DC69">
        <w:rPr>
          <w:noProof/>
        </w:rPr>
        <w:t>0</w:t>
      </w:r>
      <w:r w:rsidR="00C94836">
        <w:rPr>
          <w:noProof/>
        </w:rPr>
        <w:t>,</w:t>
      </w:r>
      <w:r w:rsidR="00C94836" w:rsidRPr="00C94836">
        <w:rPr>
          <w:noProof/>
        </w:rPr>
        <w:t xml:space="preserve"> </w:t>
      </w:r>
      <w:r w:rsidR="00C94836">
        <w:rPr>
          <w:noProof/>
        </w:rPr>
        <w:t>taking into account the latest scientific evidence</w:t>
      </w:r>
      <w:r w:rsidR="35BE4CE3">
        <w:rPr>
          <w:noProof/>
        </w:rPr>
        <w:t>.</w:t>
      </w:r>
      <w:r w:rsidR="24C4BC52">
        <w:rPr>
          <w:noProof/>
        </w:rPr>
        <w:t xml:space="preserve"> </w:t>
      </w:r>
    </w:p>
    <w:p w:rsidR="0075060A" w:rsidRPr="00E81D73" w:rsidRDefault="00DF1A0F" w:rsidP="00DF1A0F">
      <w:pPr>
        <w:pStyle w:val="ManualNumPar1"/>
        <w:rPr>
          <w:noProof/>
        </w:rPr>
      </w:pPr>
      <w:r w:rsidRPr="00DF1A0F">
        <w:t>2.</w:t>
      </w:r>
      <w:r w:rsidRPr="00DF1A0F">
        <w:tab/>
      </w:r>
      <w:r w:rsidR="00116625">
        <w:rPr>
          <w:noProof/>
        </w:rPr>
        <w:t xml:space="preserve">Member states shall </w:t>
      </w:r>
      <w:r w:rsidR="213809D2">
        <w:rPr>
          <w:noProof/>
        </w:rPr>
        <w:t>quantify the</w:t>
      </w:r>
      <w:r w:rsidR="00F06771">
        <w:rPr>
          <w:noProof/>
        </w:rPr>
        <w:t xml:space="preserve"> area </w:t>
      </w:r>
      <w:r w:rsidR="006710AE">
        <w:rPr>
          <w:noProof/>
        </w:rPr>
        <w:t>that need</w:t>
      </w:r>
      <w:r w:rsidR="00437F36">
        <w:rPr>
          <w:noProof/>
        </w:rPr>
        <w:t>s</w:t>
      </w:r>
      <w:r w:rsidR="006710AE">
        <w:rPr>
          <w:noProof/>
        </w:rPr>
        <w:t xml:space="preserve"> to</w:t>
      </w:r>
      <w:r w:rsidR="00F06771">
        <w:rPr>
          <w:noProof/>
        </w:rPr>
        <w:t xml:space="preserve"> be restored to reach the</w:t>
      </w:r>
      <w:r w:rsidR="213809D2">
        <w:rPr>
          <w:noProof/>
        </w:rPr>
        <w:t xml:space="preserve"> restoration targets set out in Articles 4 and 5</w:t>
      </w:r>
      <w:r w:rsidR="00116625">
        <w:rPr>
          <w:noProof/>
        </w:rPr>
        <w:t xml:space="preserve"> </w:t>
      </w:r>
      <w:r w:rsidR="004C7476">
        <w:rPr>
          <w:noProof/>
        </w:rPr>
        <w:t>taking into account</w:t>
      </w:r>
      <w:r w:rsidR="0018483E">
        <w:rPr>
          <w:noProof/>
        </w:rPr>
        <w:t xml:space="preserve"> </w:t>
      </w:r>
      <w:r w:rsidR="213809D2">
        <w:rPr>
          <w:noProof/>
        </w:rPr>
        <w:t>the condition of the habitat</w:t>
      </w:r>
      <w:r w:rsidR="008355F8">
        <w:rPr>
          <w:noProof/>
        </w:rPr>
        <w:t xml:space="preserve"> </w:t>
      </w:r>
      <w:r w:rsidR="00661B4D">
        <w:rPr>
          <w:noProof/>
        </w:rPr>
        <w:t>types</w:t>
      </w:r>
      <w:r w:rsidR="001D2B70">
        <w:rPr>
          <w:noProof/>
        </w:rPr>
        <w:t xml:space="preserve"> referred to in Article</w:t>
      </w:r>
      <w:r w:rsidR="004C7476">
        <w:rPr>
          <w:noProof/>
        </w:rPr>
        <w:t>s</w:t>
      </w:r>
      <w:r w:rsidR="001D2B70">
        <w:rPr>
          <w:noProof/>
        </w:rPr>
        <w:t xml:space="preserve"> 4(1)</w:t>
      </w:r>
      <w:r w:rsidR="004C7476">
        <w:rPr>
          <w:noProof/>
        </w:rPr>
        <w:t>, 4</w:t>
      </w:r>
      <w:r w:rsidR="001D2B70">
        <w:rPr>
          <w:noProof/>
        </w:rPr>
        <w:t>(2)</w:t>
      </w:r>
      <w:r w:rsidR="004C7476">
        <w:rPr>
          <w:noProof/>
        </w:rPr>
        <w:t>,</w:t>
      </w:r>
      <w:r w:rsidR="001D2B70">
        <w:rPr>
          <w:noProof/>
        </w:rPr>
        <w:t xml:space="preserve"> 5(1)</w:t>
      </w:r>
      <w:r w:rsidR="004C7476">
        <w:rPr>
          <w:noProof/>
        </w:rPr>
        <w:t xml:space="preserve"> and 5</w:t>
      </w:r>
      <w:r w:rsidR="001D2B70">
        <w:rPr>
          <w:noProof/>
        </w:rPr>
        <w:t>(2)</w:t>
      </w:r>
      <w:r w:rsidR="00661B4D">
        <w:rPr>
          <w:noProof/>
        </w:rPr>
        <w:t xml:space="preserve"> </w:t>
      </w:r>
      <w:r w:rsidR="213809D2">
        <w:rPr>
          <w:noProof/>
        </w:rPr>
        <w:t>and the quality and quantity of the habitats of the species referred</w:t>
      </w:r>
      <w:r w:rsidR="000A143A">
        <w:rPr>
          <w:noProof/>
        </w:rPr>
        <w:t xml:space="preserve"> to</w:t>
      </w:r>
      <w:r w:rsidR="213809D2">
        <w:rPr>
          <w:noProof/>
        </w:rPr>
        <w:t xml:space="preserve"> </w:t>
      </w:r>
      <w:r w:rsidR="001D2B70">
        <w:rPr>
          <w:noProof/>
        </w:rPr>
        <w:t>in Article 4(3) and Article 5(3)</w:t>
      </w:r>
      <w:r w:rsidR="11700225">
        <w:rPr>
          <w:noProof/>
        </w:rPr>
        <w:t xml:space="preserve"> </w:t>
      </w:r>
      <w:r w:rsidR="000A143A">
        <w:rPr>
          <w:noProof/>
        </w:rPr>
        <w:t xml:space="preserve">that are </w:t>
      </w:r>
      <w:r w:rsidR="11700225">
        <w:rPr>
          <w:noProof/>
        </w:rPr>
        <w:t>present on their territory</w:t>
      </w:r>
      <w:r w:rsidR="00020201">
        <w:rPr>
          <w:noProof/>
        </w:rPr>
        <w:t xml:space="preserve">. </w:t>
      </w:r>
      <w:r w:rsidR="7207CD87">
        <w:rPr>
          <w:noProof/>
        </w:rPr>
        <w:t>The quantification shall be based</w:t>
      </w:r>
      <w:r w:rsidR="00686DFF">
        <w:rPr>
          <w:noProof/>
        </w:rPr>
        <w:t xml:space="preserve">, </w:t>
      </w:r>
      <w:r w:rsidR="00686DFF" w:rsidRPr="009274CC">
        <w:rPr>
          <w:noProof/>
        </w:rPr>
        <w:t>among</w:t>
      </w:r>
      <w:r w:rsidR="00D64377" w:rsidRPr="009274CC">
        <w:rPr>
          <w:noProof/>
        </w:rPr>
        <w:t>st</w:t>
      </w:r>
      <w:r w:rsidR="00686DFF" w:rsidRPr="009274CC">
        <w:rPr>
          <w:noProof/>
        </w:rPr>
        <w:t xml:space="preserve"> others,</w:t>
      </w:r>
      <w:r w:rsidR="25971AF4" w:rsidRPr="009274CC">
        <w:rPr>
          <w:noProof/>
        </w:rPr>
        <w:t xml:space="preserve"> </w:t>
      </w:r>
      <w:r w:rsidR="7207CD87" w:rsidRPr="009274CC">
        <w:rPr>
          <w:noProof/>
        </w:rPr>
        <w:t>on the following information:</w:t>
      </w:r>
      <w:r w:rsidR="7207CD87">
        <w:rPr>
          <w:noProof/>
        </w:rPr>
        <w:t xml:space="preserve"> </w:t>
      </w:r>
    </w:p>
    <w:p w:rsidR="0075060A" w:rsidRPr="004B1E62" w:rsidRDefault="00DF1A0F" w:rsidP="00DF1A0F">
      <w:pPr>
        <w:pStyle w:val="Point1"/>
        <w:rPr>
          <w:noProof/>
        </w:rPr>
      </w:pPr>
      <w:r w:rsidRPr="00DF1A0F">
        <w:t>(a)</w:t>
      </w:r>
      <w:r w:rsidRPr="00DF1A0F">
        <w:tab/>
      </w:r>
      <w:r w:rsidR="00D12347">
        <w:rPr>
          <w:noProof/>
        </w:rPr>
        <w:t xml:space="preserve">for </w:t>
      </w:r>
      <w:r w:rsidR="48107228">
        <w:rPr>
          <w:noProof/>
        </w:rPr>
        <w:t xml:space="preserve">each </w:t>
      </w:r>
      <w:r w:rsidR="35BE4CE3">
        <w:rPr>
          <w:noProof/>
        </w:rPr>
        <w:t>habitat t</w:t>
      </w:r>
      <w:r w:rsidR="07BB2633">
        <w:rPr>
          <w:noProof/>
        </w:rPr>
        <w:t>ype</w:t>
      </w:r>
      <w:r w:rsidR="14E4C17A">
        <w:rPr>
          <w:noProof/>
        </w:rPr>
        <w:t>:</w:t>
      </w:r>
    </w:p>
    <w:p w:rsidR="00C759A9" w:rsidRDefault="00577F48" w:rsidP="00032C27">
      <w:pPr>
        <w:pStyle w:val="Point2"/>
        <w:rPr>
          <w:noProof/>
        </w:rPr>
      </w:pPr>
      <w:r>
        <w:rPr>
          <w:noProof/>
        </w:rPr>
        <w:t xml:space="preserve">(i) </w:t>
      </w:r>
      <w:r w:rsidR="30882E24">
        <w:rPr>
          <w:noProof/>
        </w:rPr>
        <w:t xml:space="preserve">the total </w:t>
      </w:r>
      <w:r w:rsidR="00BF3117">
        <w:rPr>
          <w:noProof/>
        </w:rPr>
        <w:t xml:space="preserve">habitat </w:t>
      </w:r>
      <w:r w:rsidR="30882E24">
        <w:rPr>
          <w:noProof/>
        </w:rPr>
        <w:t>area</w:t>
      </w:r>
      <w:r w:rsidR="457C24E2">
        <w:rPr>
          <w:noProof/>
        </w:rPr>
        <w:t xml:space="preserve"> and a map of its </w:t>
      </w:r>
      <w:r w:rsidR="7D58C4E8">
        <w:rPr>
          <w:noProof/>
        </w:rPr>
        <w:t xml:space="preserve">current </w:t>
      </w:r>
      <w:r w:rsidR="457C24E2">
        <w:rPr>
          <w:noProof/>
        </w:rPr>
        <w:t>distribution</w:t>
      </w:r>
      <w:r w:rsidR="009026B1">
        <w:rPr>
          <w:noProof/>
        </w:rPr>
        <w:t>;</w:t>
      </w:r>
    </w:p>
    <w:p w:rsidR="0075060A" w:rsidRPr="00B13078" w:rsidRDefault="00577F48" w:rsidP="00032C27">
      <w:pPr>
        <w:pStyle w:val="Point2"/>
        <w:rPr>
          <w:noProof/>
        </w:rPr>
      </w:pPr>
      <w:r>
        <w:rPr>
          <w:noProof/>
        </w:rPr>
        <w:t xml:space="preserve">(ii) </w:t>
      </w:r>
      <w:r w:rsidR="14E4C17A">
        <w:rPr>
          <w:noProof/>
        </w:rPr>
        <w:t xml:space="preserve">the </w:t>
      </w:r>
      <w:r w:rsidR="00BF3117">
        <w:rPr>
          <w:noProof/>
        </w:rPr>
        <w:t xml:space="preserve">habitat </w:t>
      </w:r>
      <w:r w:rsidR="14E4C17A">
        <w:rPr>
          <w:noProof/>
        </w:rPr>
        <w:t>area not in good condition</w:t>
      </w:r>
      <w:r w:rsidR="31F9CB9B">
        <w:rPr>
          <w:noProof/>
        </w:rPr>
        <w:t>;</w:t>
      </w:r>
    </w:p>
    <w:p w:rsidR="44D080C6" w:rsidRDefault="00577F48" w:rsidP="30989DA8">
      <w:pPr>
        <w:pStyle w:val="Point2"/>
        <w:rPr>
          <w:rFonts w:eastAsia="Calibri"/>
          <w:noProof/>
          <w:szCs w:val="24"/>
        </w:rPr>
      </w:pPr>
      <w:r>
        <w:rPr>
          <w:noProof/>
        </w:rPr>
        <w:t>(</w:t>
      </w:r>
      <w:r w:rsidR="006379EC">
        <w:rPr>
          <w:noProof/>
        </w:rPr>
        <w:t>iii</w:t>
      </w:r>
      <w:r>
        <w:rPr>
          <w:noProof/>
        </w:rPr>
        <w:t>)</w:t>
      </w:r>
      <w:r w:rsidR="00593737">
        <w:rPr>
          <w:noProof/>
        </w:rPr>
        <w:t xml:space="preserve"> </w:t>
      </w:r>
      <w:r w:rsidR="14E4C17A">
        <w:rPr>
          <w:noProof/>
        </w:rPr>
        <w:t>the favourable reference are</w:t>
      </w:r>
      <w:r w:rsidR="5A9DFAF1">
        <w:rPr>
          <w:noProof/>
        </w:rPr>
        <w:t>a taking into account the</w:t>
      </w:r>
      <w:r w:rsidR="00686DFF">
        <w:rPr>
          <w:noProof/>
        </w:rPr>
        <w:t xml:space="preserve"> </w:t>
      </w:r>
      <w:r w:rsidR="00667721">
        <w:rPr>
          <w:noProof/>
        </w:rPr>
        <w:t xml:space="preserve">documented </w:t>
      </w:r>
      <w:r w:rsidR="14E4C17A">
        <w:rPr>
          <w:noProof/>
        </w:rPr>
        <w:t xml:space="preserve">losses over </w:t>
      </w:r>
      <w:r w:rsidR="4F4263B5">
        <w:rPr>
          <w:noProof/>
        </w:rPr>
        <w:t xml:space="preserve">at least </w:t>
      </w:r>
      <w:r w:rsidR="14E4C17A">
        <w:rPr>
          <w:noProof/>
        </w:rPr>
        <w:t>the last 70 years</w:t>
      </w:r>
      <w:r w:rsidR="00F10575">
        <w:rPr>
          <w:noProof/>
        </w:rPr>
        <w:t xml:space="preserve"> and the projected changes to environmental conditions due to climate change</w:t>
      </w:r>
      <w:r w:rsidR="00771FDA">
        <w:rPr>
          <w:rFonts w:eastAsia="Calibri"/>
          <w:noProof/>
          <w:szCs w:val="24"/>
        </w:rPr>
        <w:t>;</w:t>
      </w:r>
    </w:p>
    <w:p w:rsidR="44D080C6" w:rsidRDefault="00577F48" w:rsidP="71D9331E">
      <w:pPr>
        <w:pStyle w:val="Point2"/>
        <w:rPr>
          <w:rFonts w:eastAsia="Calibri"/>
          <w:noProof/>
          <w:szCs w:val="24"/>
        </w:rPr>
      </w:pPr>
      <w:r>
        <w:rPr>
          <w:rFonts w:eastAsia="Calibri"/>
          <w:noProof/>
          <w:szCs w:val="24"/>
        </w:rPr>
        <w:t>(</w:t>
      </w:r>
      <w:r w:rsidR="16C9D88A" w:rsidRPr="30989DA8">
        <w:rPr>
          <w:rFonts w:eastAsia="Calibri"/>
          <w:noProof/>
          <w:szCs w:val="24"/>
        </w:rPr>
        <w:t>iv</w:t>
      </w:r>
      <w:r>
        <w:rPr>
          <w:rFonts w:eastAsia="Calibri"/>
          <w:noProof/>
          <w:szCs w:val="24"/>
        </w:rPr>
        <w:t>)</w:t>
      </w:r>
      <w:r w:rsidR="16C9D88A" w:rsidRPr="30989DA8">
        <w:rPr>
          <w:rFonts w:eastAsia="Calibri"/>
          <w:noProof/>
          <w:szCs w:val="24"/>
        </w:rPr>
        <w:t xml:space="preserve"> </w:t>
      </w:r>
      <w:r w:rsidR="00771FDA">
        <w:rPr>
          <w:rFonts w:eastAsia="Calibri"/>
          <w:noProof/>
          <w:szCs w:val="24"/>
        </w:rPr>
        <w:t>t</w:t>
      </w:r>
      <w:r w:rsidR="5CF9D78C" w:rsidRPr="30989DA8">
        <w:rPr>
          <w:rFonts w:eastAsia="Calibri"/>
          <w:noProof/>
          <w:szCs w:val="24"/>
        </w:rPr>
        <w:t xml:space="preserve">he areas most suitable for </w:t>
      </w:r>
      <w:r w:rsidR="00593737">
        <w:rPr>
          <w:rFonts w:eastAsia="Calibri"/>
          <w:noProof/>
          <w:szCs w:val="24"/>
        </w:rPr>
        <w:t xml:space="preserve">the </w:t>
      </w:r>
      <w:r w:rsidR="5CF9D78C" w:rsidRPr="30989DA8">
        <w:rPr>
          <w:rFonts w:eastAsia="Calibri"/>
          <w:noProof/>
          <w:szCs w:val="24"/>
        </w:rPr>
        <w:t>re-establi</w:t>
      </w:r>
      <w:r w:rsidR="163264AB" w:rsidRPr="30989DA8">
        <w:rPr>
          <w:rFonts w:eastAsia="Calibri"/>
          <w:noProof/>
          <w:szCs w:val="24"/>
        </w:rPr>
        <w:t>s</w:t>
      </w:r>
      <w:r w:rsidR="5CF9D78C" w:rsidRPr="30989DA8">
        <w:rPr>
          <w:rFonts w:eastAsia="Calibri"/>
          <w:noProof/>
          <w:szCs w:val="24"/>
        </w:rPr>
        <w:t xml:space="preserve">hment of habitat types in view of ongoing and </w:t>
      </w:r>
      <w:r w:rsidR="005748D3">
        <w:rPr>
          <w:rFonts w:eastAsia="Calibri"/>
          <w:noProof/>
          <w:szCs w:val="24"/>
        </w:rPr>
        <w:t>projected changes to</w:t>
      </w:r>
      <w:r w:rsidR="005748D3" w:rsidRPr="30989DA8">
        <w:rPr>
          <w:rFonts w:eastAsia="Calibri"/>
          <w:noProof/>
          <w:szCs w:val="24"/>
        </w:rPr>
        <w:t xml:space="preserve"> </w:t>
      </w:r>
      <w:r w:rsidR="4ACAFC93" w:rsidRPr="30989DA8">
        <w:rPr>
          <w:rFonts w:eastAsia="Calibri"/>
          <w:noProof/>
          <w:szCs w:val="24"/>
        </w:rPr>
        <w:t>environmental conditions due to climate change</w:t>
      </w:r>
      <w:r w:rsidR="004C7476">
        <w:rPr>
          <w:rFonts w:eastAsia="Calibri"/>
          <w:noProof/>
          <w:szCs w:val="24"/>
        </w:rPr>
        <w:t>;</w:t>
      </w:r>
    </w:p>
    <w:p w:rsidR="0075060A" w:rsidRDefault="00DF1A0F" w:rsidP="00DF1A0F">
      <w:pPr>
        <w:pStyle w:val="Point1"/>
        <w:rPr>
          <w:noProof/>
        </w:rPr>
      </w:pPr>
      <w:r w:rsidRPr="00DF1A0F">
        <w:t>(b)</w:t>
      </w:r>
      <w:r w:rsidRPr="00DF1A0F">
        <w:tab/>
      </w:r>
      <w:r w:rsidR="19C55A58">
        <w:rPr>
          <w:noProof/>
        </w:rPr>
        <w:t xml:space="preserve">the </w:t>
      </w:r>
      <w:r w:rsidR="00257381">
        <w:rPr>
          <w:noProof/>
        </w:rPr>
        <w:t xml:space="preserve">sufficient </w:t>
      </w:r>
      <w:r w:rsidR="001D2B70">
        <w:rPr>
          <w:noProof/>
        </w:rPr>
        <w:t xml:space="preserve">quality </w:t>
      </w:r>
      <w:r w:rsidR="19C55A58">
        <w:rPr>
          <w:noProof/>
        </w:rPr>
        <w:t xml:space="preserve">and </w:t>
      </w:r>
      <w:r w:rsidR="001D2B70">
        <w:rPr>
          <w:noProof/>
        </w:rPr>
        <w:t xml:space="preserve">quantity </w:t>
      </w:r>
      <w:r w:rsidR="19C55A58">
        <w:rPr>
          <w:noProof/>
        </w:rPr>
        <w:t xml:space="preserve">of the habitats </w:t>
      </w:r>
      <w:r w:rsidR="001D2B70">
        <w:rPr>
          <w:noProof/>
        </w:rPr>
        <w:t xml:space="preserve">of the species </w:t>
      </w:r>
      <w:r w:rsidR="19C55A58">
        <w:rPr>
          <w:noProof/>
        </w:rPr>
        <w:t>required for achiev</w:t>
      </w:r>
      <w:r w:rsidR="7336BD84">
        <w:rPr>
          <w:noProof/>
        </w:rPr>
        <w:t>ing</w:t>
      </w:r>
      <w:r w:rsidR="001D2B70">
        <w:rPr>
          <w:noProof/>
        </w:rPr>
        <w:t xml:space="preserve"> their</w:t>
      </w:r>
      <w:r w:rsidR="7336BD84">
        <w:rPr>
          <w:noProof/>
        </w:rPr>
        <w:t xml:space="preserve"> </w:t>
      </w:r>
      <w:r w:rsidR="19C55A58">
        <w:rPr>
          <w:noProof/>
        </w:rPr>
        <w:t>favourable conservation status</w:t>
      </w:r>
      <w:r w:rsidR="00AF14A5">
        <w:rPr>
          <w:noProof/>
        </w:rPr>
        <w:t>, taking into account the areas most suitable for re-establishment of those habitats, and the connectivity needed between habitats in order for the species populations to thrive, as well as ongoing and projected changes to environmental conditions due to climate change</w:t>
      </w:r>
      <w:r w:rsidR="19C55A58">
        <w:rPr>
          <w:noProof/>
        </w:rPr>
        <w:t>.</w:t>
      </w:r>
    </w:p>
    <w:p w:rsidR="00BC31EC" w:rsidRPr="00470652" w:rsidRDefault="00DF1A0F" w:rsidP="00DF1A0F">
      <w:pPr>
        <w:pStyle w:val="ManualNumPar1"/>
        <w:rPr>
          <w:noProof/>
          <w:color w:val="000000" w:themeColor="text1"/>
        </w:rPr>
      </w:pPr>
      <w:r w:rsidRPr="00DF1A0F">
        <w:t>3.</w:t>
      </w:r>
      <w:r w:rsidRPr="00DF1A0F">
        <w:tab/>
      </w:r>
      <w:r w:rsidR="00BC31EC">
        <w:rPr>
          <w:noProof/>
        </w:rPr>
        <w:t>Member State</w:t>
      </w:r>
      <w:r w:rsidR="35ED7FC3">
        <w:rPr>
          <w:noProof/>
        </w:rPr>
        <w:t>s</w:t>
      </w:r>
      <w:r w:rsidR="00BC31EC">
        <w:rPr>
          <w:noProof/>
        </w:rPr>
        <w:t xml:space="preserve"> shall </w:t>
      </w:r>
      <w:r w:rsidR="005748D3">
        <w:rPr>
          <w:noProof/>
        </w:rPr>
        <w:t>set</w:t>
      </w:r>
      <w:r w:rsidR="00E32900">
        <w:rPr>
          <w:noProof/>
        </w:rPr>
        <w:t>, by 2030</w:t>
      </w:r>
      <w:r w:rsidR="008A097E">
        <w:rPr>
          <w:noProof/>
        </w:rPr>
        <w:t xml:space="preserve"> at the latest</w:t>
      </w:r>
      <w:r w:rsidR="00E32900">
        <w:rPr>
          <w:noProof/>
        </w:rPr>
        <w:t>,</w:t>
      </w:r>
      <w:r w:rsidR="00BC31EC">
        <w:rPr>
          <w:noProof/>
        </w:rPr>
        <w:t xml:space="preserve"> satisfactory levels </w:t>
      </w:r>
      <w:r w:rsidR="00020201">
        <w:rPr>
          <w:noProof/>
        </w:rPr>
        <w:t xml:space="preserve">for </w:t>
      </w:r>
      <w:r w:rsidR="00BC31EC">
        <w:rPr>
          <w:noProof/>
        </w:rPr>
        <w:t>each of the indicators referred to in Article</w:t>
      </w:r>
      <w:r w:rsidR="009D2273">
        <w:rPr>
          <w:noProof/>
        </w:rPr>
        <w:t xml:space="preserve">s </w:t>
      </w:r>
      <w:r w:rsidR="00515199">
        <w:rPr>
          <w:noProof/>
        </w:rPr>
        <w:t xml:space="preserve">8(1), </w:t>
      </w:r>
      <w:r w:rsidR="00607671">
        <w:rPr>
          <w:noProof/>
        </w:rPr>
        <w:t>9</w:t>
      </w:r>
      <w:r w:rsidR="00D23B0E">
        <w:rPr>
          <w:noProof/>
        </w:rPr>
        <w:t>(2)</w:t>
      </w:r>
      <w:r w:rsidR="00BC31EC">
        <w:rPr>
          <w:noProof/>
        </w:rPr>
        <w:t xml:space="preserve"> and 1</w:t>
      </w:r>
      <w:r w:rsidR="00607671">
        <w:rPr>
          <w:noProof/>
        </w:rPr>
        <w:t>0</w:t>
      </w:r>
      <w:r w:rsidR="00020201">
        <w:rPr>
          <w:noProof/>
        </w:rPr>
        <w:t>(2)</w:t>
      </w:r>
      <w:r w:rsidR="00BC31EC">
        <w:rPr>
          <w:noProof/>
        </w:rPr>
        <w:t xml:space="preserve">, </w:t>
      </w:r>
      <w:r w:rsidR="00007BB3">
        <w:rPr>
          <w:noProof/>
        </w:rPr>
        <w:t>through</w:t>
      </w:r>
      <w:r w:rsidR="00007BB3" w:rsidRPr="00D430BB">
        <w:rPr>
          <w:noProof/>
        </w:rPr>
        <w:t xml:space="preserve"> </w:t>
      </w:r>
      <w:r w:rsidR="00BC31EC" w:rsidRPr="523BE12D">
        <w:rPr>
          <w:noProof/>
          <w:color w:val="000000" w:themeColor="text1"/>
        </w:rPr>
        <w:t xml:space="preserve">an </w:t>
      </w:r>
      <w:r w:rsidR="00BC31EC" w:rsidRPr="00052C4D">
        <w:rPr>
          <w:noProof/>
          <w:color w:val="000000" w:themeColor="text1"/>
        </w:rPr>
        <w:t xml:space="preserve">open and </w:t>
      </w:r>
      <w:r w:rsidR="003D0C15">
        <w:rPr>
          <w:noProof/>
          <w:color w:val="000000" w:themeColor="text1"/>
        </w:rPr>
        <w:t>effective</w:t>
      </w:r>
      <w:r w:rsidR="00FC0144">
        <w:rPr>
          <w:noProof/>
          <w:color w:val="000000" w:themeColor="text1"/>
        </w:rPr>
        <w:t xml:space="preserve"> </w:t>
      </w:r>
      <w:r w:rsidR="00BC31EC" w:rsidRPr="523BE12D">
        <w:rPr>
          <w:noProof/>
          <w:color w:val="000000" w:themeColor="text1"/>
        </w:rPr>
        <w:t>process</w:t>
      </w:r>
      <w:r w:rsidR="00C759A9">
        <w:rPr>
          <w:noProof/>
          <w:color w:val="000000" w:themeColor="text1"/>
        </w:rPr>
        <w:t xml:space="preserve"> and assessment</w:t>
      </w:r>
      <w:r w:rsidR="00007BB3">
        <w:rPr>
          <w:noProof/>
          <w:color w:val="000000" w:themeColor="text1"/>
        </w:rPr>
        <w:t>, based on the latest scientific evidence</w:t>
      </w:r>
      <w:r w:rsidR="00FC0144">
        <w:rPr>
          <w:noProof/>
          <w:color w:val="000000" w:themeColor="text1"/>
        </w:rPr>
        <w:t xml:space="preserve"> and, if available, the </w:t>
      </w:r>
      <w:r w:rsidR="00FC0144">
        <w:rPr>
          <w:noProof/>
        </w:rPr>
        <w:t>framework referred to in Article 1</w:t>
      </w:r>
      <w:r w:rsidR="00515199">
        <w:rPr>
          <w:noProof/>
        </w:rPr>
        <w:t>7</w:t>
      </w:r>
      <w:r w:rsidR="00FC0144">
        <w:rPr>
          <w:noProof/>
        </w:rPr>
        <w:t>(9)</w:t>
      </w:r>
      <w:r w:rsidR="00BC31EC" w:rsidRPr="523BE12D">
        <w:rPr>
          <w:noProof/>
          <w:color w:val="000000" w:themeColor="text1"/>
        </w:rPr>
        <w:t>.</w:t>
      </w:r>
    </w:p>
    <w:p w:rsidR="00D8335A" w:rsidRPr="00B37A04" w:rsidRDefault="00DF1A0F" w:rsidP="00DF1A0F">
      <w:pPr>
        <w:pStyle w:val="ManualNumPar1"/>
        <w:rPr>
          <w:noProof/>
          <w:color w:val="000000" w:themeColor="text1"/>
        </w:rPr>
      </w:pPr>
      <w:r w:rsidRPr="00DF1A0F">
        <w:t>4.</w:t>
      </w:r>
      <w:r w:rsidRPr="00DF1A0F">
        <w:tab/>
      </w:r>
      <w:r w:rsidR="00D8335A">
        <w:rPr>
          <w:noProof/>
        </w:rPr>
        <w:t xml:space="preserve">Member States shall </w:t>
      </w:r>
      <w:r w:rsidR="00D8335A" w:rsidRPr="00BC5C9F">
        <w:rPr>
          <w:noProof/>
        </w:rPr>
        <w:t>identify and map the agricultural</w:t>
      </w:r>
      <w:r w:rsidR="00FC0144">
        <w:rPr>
          <w:noProof/>
        </w:rPr>
        <w:t xml:space="preserve"> and forest</w:t>
      </w:r>
      <w:r w:rsidR="00D8335A" w:rsidRPr="00BC5C9F">
        <w:rPr>
          <w:noProof/>
        </w:rPr>
        <w:t xml:space="preserve"> areas in need of restoration, in particular the areas that, due to intensification or other management factors, are in need of enhance</w:t>
      </w:r>
      <w:r w:rsidR="00D8335A">
        <w:rPr>
          <w:noProof/>
        </w:rPr>
        <w:t>d</w:t>
      </w:r>
      <w:r w:rsidR="00D8335A" w:rsidRPr="00BC5C9F">
        <w:rPr>
          <w:noProof/>
        </w:rPr>
        <w:t xml:space="preserve"> connectivity</w:t>
      </w:r>
      <w:r w:rsidR="00020201">
        <w:rPr>
          <w:noProof/>
        </w:rPr>
        <w:t xml:space="preserve"> and</w:t>
      </w:r>
      <w:r w:rsidR="00D8335A" w:rsidRPr="00BC5C9F">
        <w:rPr>
          <w:noProof/>
        </w:rPr>
        <w:t xml:space="preserve"> landscape diversity</w:t>
      </w:r>
      <w:r w:rsidR="00D8335A" w:rsidRPr="00D430BB">
        <w:rPr>
          <w:noProof/>
        </w:rPr>
        <w:t>.</w:t>
      </w:r>
    </w:p>
    <w:p w:rsidR="00FA2B2E" w:rsidRDefault="00DF1A0F" w:rsidP="00DF1A0F">
      <w:pPr>
        <w:pStyle w:val="ManualNumPar1"/>
        <w:rPr>
          <w:noProof/>
        </w:rPr>
      </w:pPr>
      <w:r w:rsidRPr="00DF1A0F">
        <w:t>5.</w:t>
      </w:r>
      <w:r w:rsidRPr="00DF1A0F">
        <w:tab/>
      </w:r>
      <w:r w:rsidR="49C6BE9A">
        <w:rPr>
          <w:noProof/>
        </w:rPr>
        <w:t>Member States shall</w:t>
      </w:r>
      <w:r w:rsidR="31F8FC27">
        <w:rPr>
          <w:noProof/>
        </w:rPr>
        <w:t xml:space="preserve"> </w:t>
      </w:r>
      <w:r w:rsidR="35EE73BC">
        <w:rPr>
          <w:noProof/>
        </w:rPr>
        <w:t xml:space="preserve">identify synergies with climate change mitigation, climate change adaptation and disaster prevention and </w:t>
      </w:r>
      <w:r w:rsidR="31F8FC27">
        <w:rPr>
          <w:noProof/>
        </w:rPr>
        <w:t xml:space="preserve">prioritise </w:t>
      </w:r>
      <w:r w:rsidR="49C6BE9A">
        <w:rPr>
          <w:noProof/>
        </w:rPr>
        <w:t xml:space="preserve">restoration measures </w:t>
      </w:r>
      <w:r w:rsidR="5D188F54">
        <w:rPr>
          <w:noProof/>
        </w:rPr>
        <w:t>accordingly</w:t>
      </w:r>
      <w:r w:rsidR="49C6BE9A">
        <w:rPr>
          <w:noProof/>
        </w:rPr>
        <w:t>.</w:t>
      </w:r>
      <w:r w:rsidR="001D019E">
        <w:rPr>
          <w:noProof/>
        </w:rPr>
        <w:t xml:space="preserve"> Member States shall </w:t>
      </w:r>
      <w:r w:rsidR="00FA2B2E">
        <w:rPr>
          <w:noProof/>
        </w:rPr>
        <w:t>also</w:t>
      </w:r>
      <w:r w:rsidR="00FA2B2E" w:rsidRPr="00052C4D">
        <w:rPr>
          <w:noProof/>
        </w:rPr>
        <w:t xml:space="preserve"> </w:t>
      </w:r>
      <w:r w:rsidR="001D019E" w:rsidRPr="00052C4D">
        <w:rPr>
          <w:noProof/>
        </w:rPr>
        <w:t>take into account</w:t>
      </w:r>
      <w:r w:rsidR="00FA2B2E">
        <w:rPr>
          <w:noProof/>
        </w:rPr>
        <w:t>:</w:t>
      </w:r>
    </w:p>
    <w:p w:rsidR="00FA2B2E" w:rsidRDefault="00DF1A0F" w:rsidP="00DF1A0F">
      <w:pPr>
        <w:pStyle w:val="Point1"/>
        <w:rPr>
          <w:noProof/>
        </w:rPr>
      </w:pPr>
      <w:r w:rsidRPr="00DF1A0F">
        <w:t>(a)</w:t>
      </w:r>
      <w:r w:rsidRPr="00DF1A0F">
        <w:tab/>
      </w:r>
      <w:r w:rsidR="001D019E" w:rsidRPr="00052C4D">
        <w:rPr>
          <w:noProof/>
        </w:rPr>
        <w:t>t</w:t>
      </w:r>
      <w:r w:rsidR="001D019E" w:rsidRPr="00052C4D">
        <w:rPr>
          <w:noProof/>
          <w:lang w:eastAsia="en-GB"/>
        </w:rPr>
        <w:t>heir int</w:t>
      </w:r>
      <w:r w:rsidR="004E5B27" w:rsidRPr="00052C4D">
        <w:rPr>
          <w:noProof/>
          <w:lang w:eastAsia="en-GB"/>
        </w:rPr>
        <w:t>egrated national energy and climate plan referred to in Article 3 of Regulation (EU) 2018/1999</w:t>
      </w:r>
      <w:r w:rsidR="00FA2B2E">
        <w:rPr>
          <w:noProof/>
        </w:rPr>
        <w:t>;</w:t>
      </w:r>
    </w:p>
    <w:p w:rsidR="00FA2B2E" w:rsidRPr="004673F2" w:rsidRDefault="00DF1A0F" w:rsidP="00DF1A0F">
      <w:pPr>
        <w:pStyle w:val="Point1"/>
        <w:rPr>
          <w:noProof/>
        </w:rPr>
      </w:pPr>
      <w:r w:rsidRPr="00DF1A0F">
        <w:t>(b)</w:t>
      </w:r>
      <w:r w:rsidRPr="00DF1A0F">
        <w:tab/>
      </w:r>
      <w:r w:rsidR="004E5B27" w:rsidRPr="00052C4D">
        <w:rPr>
          <w:noProof/>
          <w:lang w:eastAsia="en-GB"/>
        </w:rPr>
        <w:t xml:space="preserve">their </w:t>
      </w:r>
      <w:r w:rsidR="001D019E" w:rsidRPr="00052C4D">
        <w:rPr>
          <w:noProof/>
          <w:lang w:eastAsia="en-GB"/>
        </w:rPr>
        <w:t>long-term strategy referred to i</w:t>
      </w:r>
      <w:r w:rsidR="004E5B27" w:rsidRPr="00052C4D">
        <w:rPr>
          <w:noProof/>
          <w:lang w:eastAsia="en-GB"/>
        </w:rPr>
        <w:t>n Article 15 of Regulation (EU) 2018/1999</w:t>
      </w:r>
      <w:r w:rsidR="00FA2B2E">
        <w:rPr>
          <w:noProof/>
          <w:lang w:eastAsia="en-GB"/>
        </w:rPr>
        <w:t>;</w:t>
      </w:r>
      <w:r w:rsidR="001D019E" w:rsidRPr="00477A15">
        <w:rPr>
          <w:noProof/>
          <w:sz w:val="16"/>
          <w:szCs w:val="16"/>
          <w:lang w:eastAsia="en-GB"/>
        </w:rPr>
        <w:t xml:space="preserve"> </w:t>
      </w:r>
    </w:p>
    <w:p w:rsidR="00FA2B2E" w:rsidRPr="004673F2" w:rsidRDefault="00DF1A0F" w:rsidP="00DF1A0F">
      <w:pPr>
        <w:pStyle w:val="Point1"/>
        <w:rPr>
          <w:noProof/>
        </w:rPr>
      </w:pPr>
      <w:r w:rsidRPr="00DF1A0F">
        <w:t>(c)</w:t>
      </w:r>
      <w:r w:rsidRPr="00DF1A0F">
        <w:tab/>
      </w:r>
      <w:r w:rsidR="002731CA" w:rsidRPr="00477A15">
        <w:rPr>
          <w:noProof/>
          <w:lang w:eastAsia="en-GB"/>
        </w:rPr>
        <w:t>the Union binding target for 2030 set out in</w:t>
      </w:r>
      <w:r w:rsidR="001D019E" w:rsidRPr="00477A15">
        <w:rPr>
          <w:noProof/>
          <w:lang w:eastAsia="en-GB"/>
        </w:rPr>
        <w:t xml:space="preserve"> Article 3 of Directive 2018/2001/EU of the European Parliament and of the Council.</w:t>
      </w:r>
      <w:r w:rsidR="00CB379D" w:rsidRPr="00477A15">
        <w:rPr>
          <w:noProof/>
          <w:lang w:eastAsia="en-GB"/>
        </w:rPr>
        <w:t xml:space="preserve"> </w:t>
      </w:r>
    </w:p>
    <w:p w:rsidR="004E5B27" w:rsidRPr="00BE428A" w:rsidRDefault="00DF1A0F" w:rsidP="00DF1A0F">
      <w:pPr>
        <w:pStyle w:val="ManualNumPar1"/>
        <w:rPr>
          <w:noProof/>
          <w:color w:val="000000" w:themeColor="text1"/>
          <w:u w:val="single"/>
        </w:rPr>
      </w:pPr>
      <w:r w:rsidRPr="00DF1A0F">
        <w:t>6.</w:t>
      </w:r>
      <w:r w:rsidRPr="00DF1A0F">
        <w:tab/>
      </w:r>
      <w:r w:rsidR="00804537" w:rsidRPr="001C1CF1">
        <w:rPr>
          <w:noProof/>
          <w:shd w:val="clear" w:color="auto" w:fill="FFFFFF"/>
        </w:rPr>
        <w:t xml:space="preserve">Member States shall coordinate the development of national restoration plans with the </w:t>
      </w:r>
      <w:r w:rsidR="00804537">
        <w:rPr>
          <w:noProof/>
          <w:shd w:val="clear" w:color="auto" w:fill="FFFFFF"/>
        </w:rPr>
        <w:t xml:space="preserve">designation of the renewables go-to areas. During the preparation of the nature restoration plans, Member States shall ensure synergies with the already designated renewables go-to areas and ensure that  the functioning of the renewables go-to areas, including the permitting procedures applicable in the renewables go-to areas foreseen by Directive (EU) 2018/2001 remain </w:t>
      </w:r>
      <w:r w:rsidR="005D2204">
        <w:rPr>
          <w:noProof/>
          <w:shd w:val="clear" w:color="auto" w:fill="FFFFFF"/>
        </w:rPr>
        <w:t>unchanged</w:t>
      </w:r>
      <w:r w:rsidR="00804537" w:rsidRPr="001C1CF1">
        <w:rPr>
          <w:noProof/>
          <w:shd w:val="clear" w:color="auto" w:fill="FFFFFF"/>
        </w:rPr>
        <w:t>.</w:t>
      </w:r>
    </w:p>
    <w:p w:rsidR="00BF3117" w:rsidRDefault="00DF1A0F" w:rsidP="00DF1A0F">
      <w:pPr>
        <w:pStyle w:val="ManualNumPar1"/>
        <w:rPr>
          <w:noProof/>
        </w:rPr>
      </w:pPr>
      <w:r w:rsidRPr="00DF1A0F">
        <w:t>7.</w:t>
      </w:r>
      <w:r w:rsidRPr="00DF1A0F">
        <w:tab/>
      </w:r>
      <w:r w:rsidR="00BF3117">
        <w:rPr>
          <w:noProof/>
        </w:rPr>
        <w:t xml:space="preserve">When preparing their national restoration plans, </w:t>
      </w:r>
      <w:r w:rsidR="003F2735">
        <w:rPr>
          <w:noProof/>
        </w:rPr>
        <w:t xml:space="preserve">Member States </w:t>
      </w:r>
      <w:r w:rsidR="00BF3117">
        <w:rPr>
          <w:noProof/>
        </w:rPr>
        <w:t xml:space="preserve">shall </w:t>
      </w:r>
      <w:r w:rsidR="003F2735">
        <w:rPr>
          <w:noProof/>
        </w:rPr>
        <w:t xml:space="preserve">take </w:t>
      </w:r>
      <w:r w:rsidR="00BF3117">
        <w:rPr>
          <w:noProof/>
        </w:rPr>
        <w:t xml:space="preserve">the following </w:t>
      </w:r>
      <w:r w:rsidR="003F2735">
        <w:rPr>
          <w:noProof/>
        </w:rPr>
        <w:t>into account</w:t>
      </w:r>
      <w:r w:rsidR="00BF3117">
        <w:rPr>
          <w:noProof/>
        </w:rPr>
        <w:t>:</w:t>
      </w:r>
    </w:p>
    <w:p w:rsidR="00BF3117" w:rsidRDefault="00DF1A0F" w:rsidP="00DF1A0F">
      <w:pPr>
        <w:pStyle w:val="Point1"/>
        <w:rPr>
          <w:noProof/>
        </w:rPr>
      </w:pPr>
      <w:r w:rsidRPr="00DF1A0F">
        <w:t>(a)</w:t>
      </w:r>
      <w:r w:rsidRPr="00DF1A0F">
        <w:tab/>
      </w:r>
      <w:r w:rsidR="003F2735">
        <w:rPr>
          <w:noProof/>
        </w:rPr>
        <w:t>the conservation measures established for Natura 2000 sites</w:t>
      </w:r>
      <w:r w:rsidR="00320F0E">
        <w:rPr>
          <w:noProof/>
        </w:rPr>
        <w:t xml:space="preserve"> </w:t>
      </w:r>
      <w:r w:rsidR="00830051">
        <w:rPr>
          <w:noProof/>
        </w:rPr>
        <w:t>in accordance with</w:t>
      </w:r>
      <w:r w:rsidR="00320F0E">
        <w:rPr>
          <w:noProof/>
        </w:rPr>
        <w:t xml:space="preserve">  Directive 92/43/EEC</w:t>
      </w:r>
      <w:r w:rsidR="00BF3117">
        <w:rPr>
          <w:noProof/>
        </w:rPr>
        <w:t>;</w:t>
      </w:r>
    </w:p>
    <w:p w:rsidR="00BF3117" w:rsidRDefault="00DF1A0F" w:rsidP="00DF1A0F">
      <w:pPr>
        <w:pStyle w:val="Point1"/>
        <w:rPr>
          <w:noProof/>
        </w:rPr>
      </w:pPr>
      <w:r w:rsidRPr="00DF1A0F">
        <w:t>(b)</w:t>
      </w:r>
      <w:r w:rsidRPr="00DF1A0F">
        <w:tab/>
      </w:r>
      <w:r w:rsidR="003F2735">
        <w:rPr>
          <w:noProof/>
        </w:rPr>
        <w:t>prioriti</w:t>
      </w:r>
      <w:r w:rsidR="000A143A">
        <w:rPr>
          <w:noProof/>
        </w:rPr>
        <w:t>s</w:t>
      </w:r>
      <w:r w:rsidR="003F2735">
        <w:rPr>
          <w:noProof/>
        </w:rPr>
        <w:t>ed action frameworks prepared in accordance with Directive 92/43/EEC</w:t>
      </w:r>
      <w:r w:rsidR="00BF3117">
        <w:rPr>
          <w:noProof/>
        </w:rPr>
        <w:t>;</w:t>
      </w:r>
    </w:p>
    <w:p w:rsidR="00BF3117" w:rsidRDefault="00DF1A0F" w:rsidP="00DF1A0F">
      <w:pPr>
        <w:pStyle w:val="Point1"/>
        <w:rPr>
          <w:noProof/>
        </w:rPr>
      </w:pPr>
      <w:r w:rsidRPr="00DF1A0F">
        <w:t>(c)</w:t>
      </w:r>
      <w:r w:rsidRPr="00DF1A0F">
        <w:tab/>
      </w:r>
      <w:r w:rsidR="003F2735">
        <w:rPr>
          <w:noProof/>
        </w:rPr>
        <w:t>measures for achieving good ecological and chemical status of water bodies included in river basin management plans prepared in accordance with Directive 2000/60/EC</w:t>
      </w:r>
      <w:r w:rsidR="00BF3117">
        <w:rPr>
          <w:noProof/>
        </w:rPr>
        <w:t>;</w:t>
      </w:r>
    </w:p>
    <w:p w:rsidR="00BF3117" w:rsidRDefault="00DF1A0F" w:rsidP="00DF1A0F">
      <w:pPr>
        <w:pStyle w:val="Point1"/>
        <w:rPr>
          <w:noProof/>
        </w:rPr>
      </w:pPr>
      <w:r w:rsidRPr="00DF1A0F">
        <w:t>(d)</w:t>
      </w:r>
      <w:r w:rsidRPr="00DF1A0F">
        <w:tab/>
      </w:r>
      <w:r w:rsidR="003F2735">
        <w:rPr>
          <w:noProof/>
        </w:rPr>
        <w:t xml:space="preserve">marine strategies </w:t>
      </w:r>
      <w:r w:rsidR="00D826D9" w:rsidRPr="00D826D9">
        <w:rPr>
          <w:noProof/>
        </w:rPr>
        <w:t xml:space="preserve">for achieving good environmental status for all </w:t>
      </w:r>
      <w:r w:rsidR="00BF3117">
        <w:rPr>
          <w:noProof/>
        </w:rPr>
        <w:t>Union</w:t>
      </w:r>
      <w:r w:rsidR="002C6584">
        <w:rPr>
          <w:noProof/>
        </w:rPr>
        <w:t xml:space="preserve"> </w:t>
      </w:r>
      <w:r w:rsidR="00D826D9" w:rsidRPr="00D826D9">
        <w:rPr>
          <w:noProof/>
        </w:rPr>
        <w:t xml:space="preserve">marine regions </w:t>
      </w:r>
      <w:r w:rsidR="003F2735">
        <w:rPr>
          <w:noProof/>
        </w:rPr>
        <w:t>prepared in accordance with Directive 2008/56/EC</w:t>
      </w:r>
      <w:r w:rsidR="00BF3117">
        <w:rPr>
          <w:noProof/>
        </w:rPr>
        <w:t>;</w:t>
      </w:r>
    </w:p>
    <w:p w:rsidR="00BF3117" w:rsidRDefault="00DF1A0F" w:rsidP="00DF1A0F">
      <w:pPr>
        <w:pStyle w:val="Point1"/>
        <w:rPr>
          <w:noProof/>
        </w:rPr>
      </w:pPr>
      <w:r w:rsidRPr="00DF1A0F">
        <w:t>(e)</w:t>
      </w:r>
      <w:r w:rsidRPr="00DF1A0F">
        <w:tab/>
      </w:r>
      <w:r w:rsidR="00C759A9">
        <w:rPr>
          <w:noProof/>
        </w:rPr>
        <w:t>n</w:t>
      </w:r>
      <w:r w:rsidR="003F2735">
        <w:rPr>
          <w:noProof/>
        </w:rPr>
        <w:t xml:space="preserve">ational </w:t>
      </w:r>
      <w:r w:rsidR="00C759A9">
        <w:rPr>
          <w:noProof/>
        </w:rPr>
        <w:t>a</w:t>
      </w:r>
      <w:r w:rsidR="003F2735">
        <w:rPr>
          <w:noProof/>
        </w:rPr>
        <w:t xml:space="preserve">ir </w:t>
      </w:r>
      <w:r w:rsidR="00C759A9">
        <w:rPr>
          <w:noProof/>
        </w:rPr>
        <w:t>p</w:t>
      </w:r>
      <w:r w:rsidR="003F2735">
        <w:rPr>
          <w:noProof/>
        </w:rPr>
        <w:t xml:space="preserve">ollution </w:t>
      </w:r>
      <w:r w:rsidR="00C759A9">
        <w:rPr>
          <w:noProof/>
        </w:rPr>
        <w:t>c</w:t>
      </w:r>
      <w:r w:rsidR="003F2735">
        <w:rPr>
          <w:noProof/>
        </w:rPr>
        <w:t xml:space="preserve">ontrol </w:t>
      </w:r>
      <w:r w:rsidR="00C759A9">
        <w:rPr>
          <w:noProof/>
        </w:rPr>
        <w:t>p</w:t>
      </w:r>
      <w:r w:rsidR="003F2735">
        <w:rPr>
          <w:noProof/>
        </w:rPr>
        <w:t>rogrammes prepared under Directive (EU) 2016/2284</w:t>
      </w:r>
      <w:r w:rsidR="00BF3117">
        <w:rPr>
          <w:noProof/>
        </w:rPr>
        <w:t>;</w:t>
      </w:r>
    </w:p>
    <w:p w:rsidR="003F2735" w:rsidRDefault="00DF1A0F" w:rsidP="00DF1A0F">
      <w:pPr>
        <w:pStyle w:val="Point1"/>
        <w:rPr>
          <w:noProof/>
        </w:rPr>
      </w:pPr>
      <w:r w:rsidRPr="00DF1A0F">
        <w:t>(f)</w:t>
      </w:r>
      <w:r w:rsidRPr="00DF1A0F">
        <w:tab/>
      </w:r>
      <w:r w:rsidR="003F2735">
        <w:rPr>
          <w:noProof/>
        </w:rPr>
        <w:t>national biodiversity strategies and action plans developed in accordance with Article 6 of the Convention on Biological Diversity</w:t>
      </w:r>
      <w:r w:rsidR="004E5B27">
        <w:rPr>
          <w:noProof/>
        </w:rPr>
        <w:t>;</w:t>
      </w:r>
    </w:p>
    <w:p w:rsidR="004E5B27" w:rsidRPr="003F67E3" w:rsidRDefault="00DF1A0F" w:rsidP="00DF1A0F">
      <w:pPr>
        <w:pStyle w:val="Point1"/>
        <w:rPr>
          <w:noProof/>
        </w:rPr>
      </w:pPr>
      <w:r w:rsidRPr="00DF1A0F">
        <w:t>(g)</w:t>
      </w:r>
      <w:r w:rsidRPr="00DF1A0F">
        <w:tab/>
      </w:r>
      <w:r w:rsidR="004E5B27">
        <w:rPr>
          <w:noProof/>
        </w:rPr>
        <w:t xml:space="preserve">conservation measures adopted under </w:t>
      </w:r>
      <w:r w:rsidR="00162303">
        <w:rPr>
          <w:noProof/>
        </w:rPr>
        <w:t>the common fisheries policy</w:t>
      </w:r>
      <w:r w:rsidR="004E5B27">
        <w:rPr>
          <w:noProof/>
        </w:rPr>
        <w:t>.</w:t>
      </w:r>
    </w:p>
    <w:p w:rsidR="00667721" w:rsidRDefault="00DF1A0F" w:rsidP="00DF1A0F">
      <w:pPr>
        <w:pStyle w:val="ManualNumPar1"/>
        <w:rPr>
          <w:noProof/>
        </w:rPr>
      </w:pPr>
      <w:r w:rsidRPr="00DF1A0F">
        <w:t>8.</w:t>
      </w:r>
      <w:r w:rsidRPr="00DF1A0F">
        <w:tab/>
      </w:r>
      <w:r w:rsidR="312C57F2">
        <w:rPr>
          <w:noProof/>
        </w:rPr>
        <w:t xml:space="preserve">Member States </w:t>
      </w:r>
      <w:r w:rsidR="312C57F2" w:rsidRPr="00A67049">
        <w:rPr>
          <w:noProof/>
        </w:rPr>
        <w:t>shall</w:t>
      </w:r>
      <w:r w:rsidR="00A67049" w:rsidRPr="00BF3117">
        <w:rPr>
          <w:noProof/>
        </w:rPr>
        <w:t xml:space="preserve">, when preparing the national restoration </w:t>
      </w:r>
      <w:r w:rsidR="00A67049" w:rsidRPr="006C34CC">
        <w:rPr>
          <w:noProof/>
        </w:rPr>
        <w:t>plans,</w:t>
      </w:r>
      <w:r w:rsidR="312C57F2" w:rsidRPr="006C34CC">
        <w:rPr>
          <w:noProof/>
        </w:rPr>
        <w:t xml:space="preserve"> </w:t>
      </w:r>
      <w:r w:rsidR="001903B2" w:rsidRPr="006C34CC">
        <w:rPr>
          <w:noProof/>
        </w:rPr>
        <w:t xml:space="preserve">make use of </w:t>
      </w:r>
      <w:r w:rsidR="312C57F2" w:rsidRPr="006C34CC">
        <w:rPr>
          <w:noProof/>
        </w:rPr>
        <w:t xml:space="preserve">the </w:t>
      </w:r>
      <w:r w:rsidR="00A67049" w:rsidRPr="006C34CC">
        <w:rPr>
          <w:noProof/>
        </w:rPr>
        <w:t xml:space="preserve">different </w:t>
      </w:r>
      <w:r w:rsidR="00B0500D" w:rsidRPr="006C34CC">
        <w:rPr>
          <w:noProof/>
        </w:rPr>
        <w:t xml:space="preserve">examples of </w:t>
      </w:r>
      <w:r w:rsidR="312C57F2" w:rsidRPr="006C34CC">
        <w:rPr>
          <w:noProof/>
        </w:rPr>
        <w:t xml:space="preserve">restoration measures </w:t>
      </w:r>
      <w:r w:rsidR="00A67049" w:rsidRPr="006C34CC">
        <w:rPr>
          <w:noProof/>
        </w:rPr>
        <w:t>listed</w:t>
      </w:r>
      <w:r w:rsidR="65EA9CDC" w:rsidRPr="006C34CC">
        <w:rPr>
          <w:noProof/>
        </w:rPr>
        <w:t xml:space="preserve"> </w:t>
      </w:r>
      <w:r w:rsidR="312C57F2" w:rsidRPr="006C34CC">
        <w:rPr>
          <w:noProof/>
        </w:rPr>
        <w:t>in Annex VI</w:t>
      </w:r>
      <w:r w:rsidR="00D10D79">
        <w:rPr>
          <w:noProof/>
        </w:rPr>
        <w:t>I</w:t>
      </w:r>
      <w:r w:rsidR="312C57F2" w:rsidRPr="006C34CC">
        <w:rPr>
          <w:noProof/>
        </w:rPr>
        <w:t xml:space="preserve">, </w:t>
      </w:r>
      <w:r w:rsidR="00A67049" w:rsidRPr="009D168A">
        <w:rPr>
          <w:noProof/>
        </w:rPr>
        <w:t xml:space="preserve">depending </w:t>
      </w:r>
      <w:r w:rsidR="312C57F2" w:rsidRPr="009D168A">
        <w:rPr>
          <w:noProof/>
        </w:rPr>
        <w:t xml:space="preserve"> o</w:t>
      </w:r>
      <w:r w:rsidR="00A67049" w:rsidRPr="009D168A">
        <w:rPr>
          <w:noProof/>
        </w:rPr>
        <w:t>n</w:t>
      </w:r>
      <w:r w:rsidR="312C57F2" w:rsidRPr="009D168A">
        <w:rPr>
          <w:noProof/>
        </w:rPr>
        <w:t xml:space="preserve"> specific national and local conditions</w:t>
      </w:r>
      <w:r w:rsidR="79AC3090" w:rsidRPr="009D168A">
        <w:rPr>
          <w:noProof/>
        </w:rPr>
        <w:t>, and the latest scientific evidence</w:t>
      </w:r>
      <w:r w:rsidR="79AC3090" w:rsidRPr="00D62184">
        <w:rPr>
          <w:noProof/>
        </w:rPr>
        <w:t>.</w:t>
      </w:r>
    </w:p>
    <w:p w:rsidR="00667721" w:rsidRPr="00667721" w:rsidRDefault="00DF1A0F" w:rsidP="00DF1A0F">
      <w:pPr>
        <w:pStyle w:val="ManualNumPar1"/>
        <w:rPr>
          <w:noProof/>
        </w:rPr>
      </w:pPr>
      <w:r w:rsidRPr="00DF1A0F">
        <w:t>9.</w:t>
      </w:r>
      <w:r w:rsidRPr="00DF1A0F">
        <w:tab/>
      </w:r>
      <w:r w:rsidR="00667721">
        <w:rPr>
          <w:noProof/>
        </w:rPr>
        <w:t xml:space="preserve">Member States shall, when preparing the national restoration plans, </w:t>
      </w:r>
      <w:r w:rsidR="00667721" w:rsidRPr="004D3652">
        <w:rPr>
          <w:noProof/>
        </w:rPr>
        <w:t>aim at optimising the ecological, economic and social functions of ecosystems as well as their contribution to the sustainable development of the relevant regions and communities</w:t>
      </w:r>
      <w:r w:rsidR="00667721">
        <w:rPr>
          <w:noProof/>
        </w:rPr>
        <w:t>.</w:t>
      </w:r>
    </w:p>
    <w:p w:rsidR="009026B1" w:rsidRPr="009D168A" w:rsidRDefault="00DF1A0F" w:rsidP="00DF1A0F">
      <w:pPr>
        <w:pStyle w:val="ManualNumPar1"/>
        <w:rPr>
          <w:noProof/>
        </w:rPr>
      </w:pPr>
      <w:r w:rsidRPr="00DF1A0F">
        <w:t>10.</w:t>
      </w:r>
      <w:r w:rsidRPr="00DF1A0F">
        <w:tab/>
      </w:r>
      <w:r w:rsidR="19C55A58" w:rsidRPr="009D168A">
        <w:rPr>
          <w:noProof/>
        </w:rPr>
        <w:t xml:space="preserve">Member States </w:t>
      </w:r>
      <w:r w:rsidR="000A143A" w:rsidRPr="009D168A">
        <w:rPr>
          <w:noProof/>
        </w:rPr>
        <w:t>shall,</w:t>
      </w:r>
      <w:r w:rsidR="00961179" w:rsidRPr="009D168A">
        <w:rPr>
          <w:noProof/>
        </w:rPr>
        <w:t xml:space="preserve"> where possible</w:t>
      </w:r>
      <w:r w:rsidR="000A143A" w:rsidRPr="009D168A">
        <w:rPr>
          <w:noProof/>
        </w:rPr>
        <w:t>,</w:t>
      </w:r>
      <w:r w:rsidR="00961179" w:rsidRPr="009D168A">
        <w:rPr>
          <w:noProof/>
        </w:rPr>
        <w:t xml:space="preserve"> </w:t>
      </w:r>
      <w:r w:rsidR="19C55A58" w:rsidRPr="009D168A">
        <w:rPr>
          <w:noProof/>
        </w:rPr>
        <w:t xml:space="preserve">foster synergies with </w:t>
      </w:r>
      <w:r w:rsidR="2A074CC2" w:rsidRPr="009D168A">
        <w:rPr>
          <w:noProof/>
        </w:rPr>
        <w:t xml:space="preserve">the </w:t>
      </w:r>
      <w:r w:rsidR="19C55A58" w:rsidRPr="009D168A">
        <w:rPr>
          <w:noProof/>
        </w:rPr>
        <w:t>national restoration plans of other Member States</w:t>
      </w:r>
      <w:r w:rsidR="00156773" w:rsidRPr="009D168A">
        <w:rPr>
          <w:noProof/>
        </w:rPr>
        <w:t xml:space="preserve">, </w:t>
      </w:r>
      <w:r w:rsidR="000A143A" w:rsidRPr="009D168A">
        <w:rPr>
          <w:noProof/>
        </w:rPr>
        <w:t xml:space="preserve">in particular </w:t>
      </w:r>
      <w:r w:rsidR="00156773" w:rsidRPr="009D168A">
        <w:rPr>
          <w:noProof/>
        </w:rPr>
        <w:t>for ecosystems</w:t>
      </w:r>
      <w:r w:rsidR="00FA2B2E">
        <w:rPr>
          <w:noProof/>
        </w:rPr>
        <w:t xml:space="preserve"> that</w:t>
      </w:r>
      <w:r w:rsidR="00847DBC" w:rsidRPr="009D168A">
        <w:rPr>
          <w:noProof/>
        </w:rPr>
        <w:t xml:space="preserve"> span across borders</w:t>
      </w:r>
      <w:r w:rsidR="19C55A58" w:rsidRPr="009D168A">
        <w:rPr>
          <w:noProof/>
        </w:rPr>
        <w:t>.</w:t>
      </w:r>
    </w:p>
    <w:p w:rsidR="00835DB6" w:rsidRPr="00052C4D" w:rsidRDefault="00DF1A0F" w:rsidP="00DF1A0F">
      <w:pPr>
        <w:pStyle w:val="ManualNumPar1"/>
        <w:rPr>
          <w:noProof/>
        </w:rPr>
      </w:pPr>
      <w:r w:rsidRPr="00DF1A0F">
        <w:t>11.</w:t>
      </w:r>
      <w:r w:rsidRPr="00DF1A0F">
        <w:tab/>
      </w:r>
      <w:r w:rsidR="35157F2E" w:rsidRPr="009D168A">
        <w:rPr>
          <w:noProof/>
        </w:rPr>
        <w:t>Member State</w:t>
      </w:r>
      <w:r w:rsidR="5BB10B00" w:rsidRPr="009D168A">
        <w:rPr>
          <w:noProof/>
        </w:rPr>
        <w:t>s</w:t>
      </w:r>
      <w:r w:rsidR="35157F2E" w:rsidRPr="009D168A">
        <w:rPr>
          <w:noProof/>
        </w:rPr>
        <w:t xml:space="preserve"> shall ensure that </w:t>
      </w:r>
      <w:r w:rsidR="751DB7DF" w:rsidRPr="009D168A">
        <w:rPr>
          <w:rFonts w:eastAsia="Times New Roman"/>
          <w:noProof/>
        </w:rPr>
        <w:t>the preparation of the restoration plan is open</w:t>
      </w:r>
      <w:r w:rsidR="00717195" w:rsidRPr="004D7121">
        <w:rPr>
          <w:rFonts w:eastAsia="Times New Roman"/>
          <w:noProof/>
        </w:rPr>
        <w:t xml:space="preserve">, </w:t>
      </w:r>
      <w:r w:rsidR="00717195" w:rsidRPr="00AF4FC0">
        <w:rPr>
          <w:rFonts w:eastAsia="Times New Roman"/>
          <w:noProof/>
        </w:rPr>
        <w:t>inclusive</w:t>
      </w:r>
      <w:r w:rsidR="751DB7DF" w:rsidRPr="002F6997">
        <w:rPr>
          <w:rFonts w:eastAsia="Times New Roman"/>
          <w:noProof/>
        </w:rPr>
        <w:t xml:space="preserve"> and </w:t>
      </w:r>
      <w:r w:rsidR="002C45E8" w:rsidRPr="002F6997">
        <w:rPr>
          <w:rFonts w:eastAsia="Times New Roman"/>
          <w:noProof/>
        </w:rPr>
        <w:t>effective</w:t>
      </w:r>
      <w:r w:rsidR="751DB7DF" w:rsidRPr="006C34CC">
        <w:rPr>
          <w:rFonts w:eastAsia="Times New Roman"/>
          <w:noProof/>
        </w:rPr>
        <w:t xml:space="preserve"> and that </w:t>
      </w:r>
      <w:r w:rsidR="35157F2E" w:rsidRPr="006C34CC">
        <w:rPr>
          <w:noProof/>
        </w:rPr>
        <w:t xml:space="preserve">the public is given early and effective opportunities to participate </w:t>
      </w:r>
      <w:r w:rsidR="00E418B7" w:rsidRPr="006C34CC">
        <w:rPr>
          <w:noProof/>
        </w:rPr>
        <w:t>in</w:t>
      </w:r>
      <w:r w:rsidR="008744DC" w:rsidRPr="006C34CC">
        <w:rPr>
          <w:noProof/>
        </w:rPr>
        <w:t xml:space="preserve"> </w:t>
      </w:r>
      <w:r w:rsidR="00986461" w:rsidRPr="006C34CC">
        <w:rPr>
          <w:noProof/>
        </w:rPr>
        <w:t xml:space="preserve">its </w:t>
      </w:r>
      <w:r w:rsidR="00FA2B2E">
        <w:rPr>
          <w:rFonts w:eastAsia="Times New Roman"/>
          <w:noProof/>
        </w:rPr>
        <w:t>elaboration</w:t>
      </w:r>
      <w:r w:rsidR="35157F2E" w:rsidRPr="006C34CC">
        <w:rPr>
          <w:noProof/>
        </w:rPr>
        <w:t xml:space="preserve">. </w:t>
      </w:r>
      <w:r w:rsidR="00BF3117" w:rsidRPr="006C34CC">
        <w:rPr>
          <w:noProof/>
        </w:rPr>
        <w:t xml:space="preserve">Consultations </w:t>
      </w:r>
      <w:r w:rsidR="00320F0E">
        <w:rPr>
          <w:noProof/>
        </w:rPr>
        <w:t xml:space="preserve">shall </w:t>
      </w:r>
      <w:r w:rsidR="00FA2B2E">
        <w:rPr>
          <w:noProof/>
        </w:rPr>
        <w:t xml:space="preserve">comply with </w:t>
      </w:r>
      <w:r w:rsidR="00320F0E">
        <w:rPr>
          <w:noProof/>
        </w:rPr>
        <w:t xml:space="preserve">the requirements set out in Articles 4 </w:t>
      </w:r>
      <w:r w:rsidR="00B1645C">
        <w:rPr>
          <w:noProof/>
        </w:rPr>
        <w:t>to</w:t>
      </w:r>
      <w:r w:rsidR="00320F0E">
        <w:rPr>
          <w:noProof/>
        </w:rPr>
        <w:t xml:space="preserve"> 10 of </w:t>
      </w:r>
      <w:r w:rsidR="35157F2E" w:rsidRPr="00052C4D">
        <w:rPr>
          <w:noProof/>
        </w:rPr>
        <w:t xml:space="preserve">Directive </w:t>
      </w:r>
      <w:r w:rsidR="00BF3117" w:rsidRPr="00052C4D">
        <w:rPr>
          <w:noProof/>
        </w:rPr>
        <w:t>2001/42/EC</w:t>
      </w:r>
      <w:r w:rsidR="35157F2E" w:rsidRPr="00052C4D">
        <w:rPr>
          <w:noProof/>
        </w:rPr>
        <w:t xml:space="preserve">. </w:t>
      </w:r>
    </w:p>
    <w:p w:rsidR="00451D83" w:rsidRPr="004B1E62" w:rsidRDefault="00451D83" w:rsidP="00E81D73">
      <w:pPr>
        <w:rPr>
          <w:noProof/>
        </w:rPr>
      </w:pPr>
    </w:p>
    <w:p w:rsidR="000C14B9" w:rsidRPr="000C14B9" w:rsidRDefault="003B2B14" w:rsidP="001324B9">
      <w:pPr>
        <w:pStyle w:val="Titrearticle"/>
        <w:rPr>
          <w:noProof/>
        </w:rPr>
      </w:pPr>
      <w:r w:rsidRPr="004B1E62">
        <w:rPr>
          <w:noProof/>
        </w:rPr>
        <w:t xml:space="preserve">Article </w:t>
      </w:r>
      <w:r w:rsidR="00CF1C48" w:rsidRPr="004B1E62">
        <w:rPr>
          <w:noProof/>
        </w:rPr>
        <w:t>1</w:t>
      </w:r>
      <w:r w:rsidR="007A5F6D">
        <w:rPr>
          <w:noProof/>
        </w:rPr>
        <w:t xml:space="preserve">2 </w:t>
      </w:r>
      <w:r w:rsidR="000C14B9">
        <w:rPr>
          <w:noProof/>
        </w:rPr>
        <w:br/>
      </w:r>
      <w:r w:rsidRPr="000C14B9">
        <w:rPr>
          <w:b/>
          <w:i w:val="0"/>
          <w:noProof/>
        </w:rPr>
        <w:t xml:space="preserve">Content of </w:t>
      </w:r>
      <w:r w:rsidR="001C35F7" w:rsidRPr="000C14B9">
        <w:rPr>
          <w:b/>
          <w:i w:val="0"/>
          <w:noProof/>
        </w:rPr>
        <w:t>the national restoration plans</w:t>
      </w:r>
      <w:r w:rsidR="001C35F7" w:rsidRPr="004B1E62">
        <w:rPr>
          <w:noProof/>
        </w:rPr>
        <w:t xml:space="preserve"> </w:t>
      </w:r>
    </w:p>
    <w:p w:rsidR="0051551E" w:rsidRPr="003F67E3" w:rsidRDefault="00DF1A0F" w:rsidP="00DF1A0F">
      <w:pPr>
        <w:pStyle w:val="ManualNumPar1"/>
        <w:rPr>
          <w:noProof/>
        </w:rPr>
      </w:pPr>
      <w:r w:rsidRPr="00DF1A0F">
        <w:t>1.</w:t>
      </w:r>
      <w:r w:rsidRPr="00DF1A0F">
        <w:tab/>
      </w:r>
      <w:r w:rsidR="6189887C">
        <w:rPr>
          <w:noProof/>
        </w:rPr>
        <w:t>The national restoration plan shall cover the period up to 2050, with intermediate deadlines corresponding to the targets and obligations set out in Articles 4</w:t>
      </w:r>
      <w:r w:rsidR="00A136A9">
        <w:rPr>
          <w:noProof/>
        </w:rPr>
        <w:t xml:space="preserve"> </w:t>
      </w:r>
      <w:r w:rsidR="005D3B43">
        <w:rPr>
          <w:noProof/>
        </w:rPr>
        <w:t xml:space="preserve">to </w:t>
      </w:r>
      <w:r w:rsidR="6189887C">
        <w:rPr>
          <w:noProof/>
        </w:rPr>
        <w:t>1</w:t>
      </w:r>
      <w:r w:rsidR="00607671">
        <w:rPr>
          <w:noProof/>
        </w:rPr>
        <w:t>0</w:t>
      </w:r>
      <w:r w:rsidR="6189887C">
        <w:rPr>
          <w:noProof/>
        </w:rPr>
        <w:t>.</w:t>
      </w:r>
    </w:p>
    <w:p w:rsidR="003B2B14" w:rsidRPr="003F67E3" w:rsidRDefault="00DF1A0F" w:rsidP="00DF1A0F">
      <w:pPr>
        <w:pStyle w:val="ManualNumPar1"/>
        <w:rPr>
          <w:noProof/>
        </w:rPr>
      </w:pPr>
      <w:r w:rsidRPr="00DF1A0F">
        <w:t>2.</w:t>
      </w:r>
      <w:r w:rsidRPr="00DF1A0F">
        <w:tab/>
      </w:r>
      <w:r w:rsidR="5CC05D8A">
        <w:rPr>
          <w:noProof/>
        </w:rPr>
        <w:t>Member State</w:t>
      </w:r>
      <w:r w:rsidR="1D0BC918">
        <w:rPr>
          <w:noProof/>
        </w:rPr>
        <w:t>s</w:t>
      </w:r>
      <w:r w:rsidR="5CC05D8A">
        <w:rPr>
          <w:noProof/>
        </w:rPr>
        <w:t xml:space="preserve"> shall</w:t>
      </w:r>
      <w:r w:rsidR="008A1FE5">
        <w:rPr>
          <w:noProof/>
        </w:rPr>
        <w:t xml:space="preserve"> </w:t>
      </w:r>
      <w:r w:rsidR="5CC05D8A">
        <w:rPr>
          <w:noProof/>
        </w:rPr>
        <w:t xml:space="preserve">include the following </w:t>
      </w:r>
      <w:r w:rsidR="3FB0CA47">
        <w:rPr>
          <w:noProof/>
        </w:rPr>
        <w:t xml:space="preserve">elements </w:t>
      </w:r>
      <w:r w:rsidR="5CC05D8A">
        <w:rPr>
          <w:noProof/>
        </w:rPr>
        <w:t xml:space="preserve">in </w:t>
      </w:r>
      <w:r w:rsidR="005D3B43">
        <w:rPr>
          <w:noProof/>
        </w:rPr>
        <w:t xml:space="preserve">their </w:t>
      </w:r>
      <w:r w:rsidR="5CC05D8A">
        <w:rPr>
          <w:noProof/>
        </w:rPr>
        <w:t>national restoration plan</w:t>
      </w:r>
      <w:r w:rsidR="008A1FE5">
        <w:rPr>
          <w:noProof/>
        </w:rPr>
        <w:t>, using the uniform format established in accordance with paragraph 4</w:t>
      </w:r>
      <w:r w:rsidR="00FA2B2E">
        <w:rPr>
          <w:noProof/>
        </w:rPr>
        <w:t xml:space="preserve"> of this Article</w:t>
      </w:r>
      <w:r w:rsidR="5CC05D8A">
        <w:rPr>
          <w:noProof/>
        </w:rPr>
        <w:t>:</w:t>
      </w:r>
    </w:p>
    <w:p w:rsidR="00DB7D1D" w:rsidRDefault="00DF1A0F" w:rsidP="00DF1A0F">
      <w:pPr>
        <w:pStyle w:val="Point1"/>
        <w:rPr>
          <w:noProof/>
        </w:rPr>
      </w:pPr>
      <w:r w:rsidRPr="00DF1A0F">
        <w:t>(a)</w:t>
      </w:r>
      <w:r w:rsidRPr="00DF1A0F">
        <w:tab/>
      </w:r>
      <w:r w:rsidR="19F09264" w:rsidRPr="004B1E62">
        <w:rPr>
          <w:noProof/>
        </w:rPr>
        <w:t>t</w:t>
      </w:r>
      <w:r w:rsidR="2ACB6157" w:rsidRPr="004B1E62">
        <w:rPr>
          <w:noProof/>
        </w:rPr>
        <w:t>he</w:t>
      </w:r>
      <w:r w:rsidR="0190FBDA" w:rsidRPr="004B1E62">
        <w:rPr>
          <w:noProof/>
        </w:rPr>
        <w:t xml:space="preserve"> </w:t>
      </w:r>
      <w:r w:rsidR="0190FBDA" w:rsidRPr="009D168A">
        <w:rPr>
          <w:noProof/>
        </w:rPr>
        <w:t>quantification of the</w:t>
      </w:r>
      <w:r w:rsidR="002A74E0" w:rsidRPr="009D168A">
        <w:rPr>
          <w:noProof/>
        </w:rPr>
        <w:t xml:space="preserve"> areas to be restored to reach the</w:t>
      </w:r>
      <w:r w:rsidR="0190FBDA" w:rsidRPr="009D168A">
        <w:rPr>
          <w:noProof/>
        </w:rPr>
        <w:t xml:space="preserve"> restoration targets set out in </w:t>
      </w:r>
      <w:r w:rsidR="0190FBDA" w:rsidRPr="004D7121">
        <w:rPr>
          <w:noProof/>
        </w:rPr>
        <w:t>Articles 4</w:t>
      </w:r>
      <w:r w:rsidR="00C57A49">
        <w:rPr>
          <w:noProof/>
        </w:rPr>
        <w:t xml:space="preserve"> to</w:t>
      </w:r>
      <w:r w:rsidR="00CF660C" w:rsidRPr="002E07FB">
        <w:rPr>
          <w:noProof/>
        </w:rPr>
        <w:t>10</w:t>
      </w:r>
      <w:r w:rsidR="0DD53326" w:rsidRPr="00DB7D1D">
        <w:rPr>
          <w:rFonts w:eastAsia="Times New Roman"/>
          <w:noProof/>
          <w:szCs w:val="24"/>
        </w:rPr>
        <w:t xml:space="preserve"> </w:t>
      </w:r>
      <w:r w:rsidR="75AB95D7" w:rsidRPr="00DB7D1D">
        <w:rPr>
          <w:rFonts w:eastAsia="Times New Roman"/>
          <w:noProof/>
          <w:szCs w:val="24"/>
        </w:rPr>
        <w:t>based on the preparatory work undertaken</w:t>
      </w:r>
      <w:r w:rsidR="00A136A9" w:rsidRPr="002F6997">
        <w:rPr>
          <w:noProof/>
        </w:rPr>
        <w:t xml:space="preserve"> </w:t>
      </w:r>
      <w:r w:rsidR="0190FBDA" w:rsidRPr="002F6997">
        <w:rPr>
          <w:noProof/>
        </w:rPr>
        <w:t xml:space="preserve">in accordance with Article </w:t>
      </w:r>
      <w:r w:rsidR="00515199" w:rsidRPr="009D168A">
        <w:rPr>
          <w:noProof/>
        </w:rPr>
        <w:t>11</w:t>
      </w:r>
      <w:r w:rsidR="00CF660C" w:rsidRPr="009D168A">
        <w:rPr>
          <w:noProof/>
        </w:rPr>
        <w:t xml:space="preserve"> </w:t>
      </w:r>
      <w:r w:rsidR="00CF660C" w:rsidRPr="00B1645C">
        <w:rPr>
          <w:noProof/>
        </w:rPr>
        <w:t>and</w:t>
      </w:r>
      <w:r w:rsidR="00CF660C" w:rsidRPr="009D168A">
        <w:rPr>
          <w:noProof/>
        </w:rPr>
        <w:t xml:space="preserve"> geographically referenced</w:t>
      </w:r>
      <w:r w:rsidR="00CF660C">
        <w:rPr>
          <w:noProof/>
        </w:rPr>
        <w:t xml:space="preserve"> maps of</w:t>
      </w:r>
      <w:r w:rsidR="00CF660C" w:rsidRPr="004B1E62">
        <w:rPr>
          <w:noProof/>
        </w:rPr>
        <w:t xml:space="preserve"> </w:t>
      </w:r>
      <w:r w:rsidR="00CF660C">
        <w:rPr>
          <w:noProof/>
        </w:rPr>
        <w:t>those areas</w:t>
      </w:r>
      <w:r w:rsidR="00DB7D1D">
        <w:rPr>
          <w:noProof/>
        </w:rPr>
        <w:t>;</w:t>
      </w:r>
    </w:p>
    <w:p w:rsidR="00DB7D1D" w:rsidRPr="003F67E3" w:rsidRDefault="00DF1A0F" w:rsidP="00DF1A0F">
      <w:pPr>
        <w:pStyle w:val="Point1"/>
        <w:rPr>
          <w:noProof/>
        </w:rPr>
      </w:pPr>
      <w:r w:rsidRPr="00DF1A0F">
        <w:t>(b)</w:t>
      </w:r>
      <w:r w:rsidRPr="00DF1A0F">
        <w:tab/>
      </w:r>
      <w:r w:rsidR="00DB7D1D" w:rsidRPr="004B1E62">
        <w:rPr>
          <w:noProof/>
        </w:rPr>
        <w:t xml:space="preserve">a </w:t>
      </w:r>
      <w:r w:rsidR="00DB7D1D">
        <w:rPr>
          <w:noProof/>
        </w:rPr>
        <w:t>description of the restoration measures</w:t>
      </w:r>
      <w:r w:rsidR="00DB7D1D" w:rsidRPr="00D430BB">
        <w:rPr>
          <w:noProof/>
        </w:rPr>
        <w:t xml:space="preserve"> </w:t>
      </w:r>
      <w:r w:rsidR="00DB7D1D">
        <w:rPr>
          <w:noProof/>
        </w:rPr>
        <w:t xml:space="preserve">planned, or put in place, for achieving the targets and obligations set out in Articles 4 to 10 and a </w:t>
      </w:r>
      <w:r w:rsidR="00DB7D1D" w:rsidRPr="004B1E62">
        <w:rPr>
          <w:noProof/>
        </w:rPr>
        <w:t xml:space="preserve">specification </w:t>
      </w:r>
      <w:r w:rsidR="00DB7D1D">
        <w:rPr>
          <w:noProof/>
        </w:rPr>
        <w:t>regarding</w:t>
      </w:r>
      <w:r w:rsidR="00DB7D1D" w:rsidRPr="004B1E62">
        <w:rPr>
          <w:noProof/>
        </w:rPr>
        <w:t xml:space="preserve"> which of th</w:t>
      </w:r>
      <w:r w:rsidR="00DB7D1D">
        <w:rPr>
          <w:noProof/>
        </w:rPr>
        <w:t>ose</w:t>
      </w:r>
      <w:r w:rsidR="00DB7D1D" w:rsidRPr="004B1E62">
        <w:rPr>
          <w:noProof/>
        </w:rPr>
        <w:t xml:space="preserve"> restoration measures are planned</w:t>
      </w:r>
      <w:r w:rsidR="00DB7D1D">
        <w:rPr>
          <w:noProof/>
        </w:rPr>
        <w:t>,</w:t>
      </w:r>
      <w:r w:rsidR="00DB7D1D" w:rsidRPr="004B1E62">
        <w:rPr>
          <w:noProof/>
        </w:rPr>
        <w:t xml:space="preserve"> or put in place</w:t>
      </w:r>
      <w:r w:rsidR="00DB7D1D">
        <w:rPr>
          <w:noProof/>
        </w:rPr>
        <w:t>,</w:t>
      </w:r>
      <w:r w:rsidR="00DB7D1D" w:rsidRPr="004B1E62">
        <w:rPr>
          <w:noProof/>
        </w:rPr>
        <w:t xml:space="preserve"> within the Natura 2000 network established in accordance with </w:t>
      </w:r>
      <w:r w:rsidR="00DB7D1D" w:rsidRPr="00B13078">
        <w:rPr>
          <w:noProof/>
        </w:rPr>
        <w:t>Directive 92/43/EEC</w:t>
      </w:r>
      <w:r w:rsidR="00DB7D1D">
        <w:rPr>
          <w:noProof/>
        </w:rPr>
        <w:t>;</w:t>
      </w:r>
    </w:p>
    <w:p w:rsidR="00DE595E" w:rsidRDefault="00DF1A0F" w:rsidP="00DF1A0F">
      <w:pPr>
        <w:pStyle w:val="Point1"/>
        <w:rPr>
          <w:noProof/>
        </w:rPr>
      </w:pPr>
      <w:r w:rsidRPr="00DF1A0F">
        <w:t>(c)</w:t>
      </w:r>
      <w:r w:rsidRPr="00DF1A0F">
        <w:tab/>
      </w:r>
      <w:r w:rsidR="00DE595E">
        <w:rPr>
          <w:noProof/>
        </w:rPr>
        <w:t xml:space="preserve">an indication of </w:t>
      </w:r>
      <w:r w:rsidR="00DE595E" w:rsidRPr="30989DA8">
        <w:rPr>
          <w:noProof/>
        </w:rPr>
        <w:t>t</w:t>
      </w:r>
      <w:r w:rsidR="00DE595E">
        <w:rPr>
          <w:noProof/>
        </w:rPr>
        <w:t xml:space="preserve">he measures to ensure that </w:t>
      </w:r>
      <w:r w:rsidR="00DE595E" w:rsidRPr="30989DA8">
        <w:rPr>
          <w:noProof/>
        </w:rPr>
        <w:t xml:space="preserve">the </w:t>
      </w:r>
      <w:r w:rsidR="00DE595E">
        <w:rPr>
          <w:noProof/>
        </w:rPr>
        <w:t xml:space="preserve">areas covered by the </w:t>
      </w:r>
      <w:r w:rsidR="00DE595E" w:rsidRPr="30989DA8">
        <w:rPr>
          <w:noProof/>
        </w:rPr>
        <w:t xml:space="preserve">habitat types </w:t>
      </w:r>
      <w:r w:rsidR="00DE595E">
        <w:rPr>
          <w:noProof/>
        </w:rPr>
        <w:t>listed in Annexes I and II do not deteriorate</w:t>
      </w:r>
      <w:r w:rsidR="00DE595E" w:rsidRPr="003A552E">
        <w:rPr>
          <w:noProof/>
        </w:rPr>
        <w:t xml:space="preserve"> </w:t>
      </w:r>
      <w:r w:rsidR="00DE595E">
        <w:rPr>
          <w:noProof/>
        </w:rPr>
        <w:t xml:space="preserve">in the areas in which good condition has been reached and that </w:t>
      </w:r>
      <w:r w:rsidR="00DE595E" w:rsidRPr="00D430BB">
        <w:rPr>
          <w:noProof/>
        </w:rPr>
        <w:t xml:space="preserve">the habitats of the species referred to in </w:t>
      </w:r>
      <w:r w:rsidR="00DE595E">
        <w:rPr>
          <w:noProof/>
        </w:rPr>
        <w:t>Article</w:t>
      </w:r>
      <w:r w:rsidR="00FA2B2E">
        <w:rPr>
          <w:noProof/>
        </w:rPr>
        <w:t>s</w:t>
      </w:r>
      <w:r w:rsidR="00DE595E">
        <w:rPr>
          <w:noProof/>
        </w:rPr>
        <w:t xml:space="preserve"> 4(3</w:t>
      </w:r>
      <w:r w:rsidR="00DE595E" w:rsidRPr="00D430BB">
        <w:rPr>
          <w:noProof/>
        </w:rPr>
        <w:t>)</w:t>
      </w:r>
      <w:r w:rsidR="00B1645C" w:rsidRPr="00D430BB">
        <w:rPr>
          <w:noProof/>
        </w:rPr>
        <w:t xml:space="preserve"> and  5</w:t>
      </w:r>
      <w:r w:rsidR="00B1645C">
        <w:rPr>
          <w:noProof/>
        </w:rPr>
        <w:t>(3</w:t>
      </w:r>
      <w:r w:rsidR="00B1645C" w:rsidRPr="00D430BB">
        <w:rPr>
          <w:noProof/>
        </w:rPr>
        <w:t>)</w:t>
      </w:r>
      <w:r w:rsidR="00DE595E" w:rsidRPr="00D430BB">
        <w:rPr>
          <w:noProof/>
        </w:rPr>
        <w:t xml:space="preserve"> </w:t>
      </w:r>
      <w:r w:rsidR="00DE595E">
        <w:rPr>
          <w:noProof/>
        </w:rPr>
        <w:t>do not deteriorate in the areas in which the sufficient quality of the habitats of the species has been reached, in accordance with Article</w:t>
      </w:r>
      <w:r w:rsidR="00FA2B2E">
        <w:rPr>
          <w:noProof/>
        </w:rPr>
        <w:t>s</w:t>
      </w:r>
      <w:r w:rsidR="00DE595E">
        <w:rPr>
          <w:noProof/>
        </w:rPr>
        <w:t xml:space="preserve"> 4(6) and</w:t>
      </w:r>
      <w:r w:rsidR="00FA2B2E">
        <w:rPr>
          <w:noProof/>
        </w:rPr>
        <w:t xml:space="preserve"> </w:t>
      </w:r>
      <w:r w:rsidR="00DE595E">
        <w:rPr>
          <w:noProof/>
        </w:rPr>
        <w:t xml:space="preserve"> 5(6);</w:t>
      </w:r>
    </w:p>
    <w:p w:rsidR="00DE595E" w:rsidRPr="00D50102" w:rsidRDefault="00DF1A0F" w:rsidP="00DF1A0F">
      <w:pPr>
        <w:pStyle w:val="Point1"/>
        <w:rPr>
          <w:noProof/>
        </w:rPr>
      </w:pPr>
      <w:r w:rsidRPr="00DF1A0F">
        <w:t>(d)</w:t>
      </w:r>
      <w:r w:rsidRPr="00DF1A0F">
        <w:tab/>
      </w:r>
      <w:r w:rsidR="00DE595E">
        <w:rPr>
          <w:noProof/>
        </w:rPr>
        <w:t xml:space="preserve">an indication of </w:t>
      </w:r>
      <w:r w:rsidR="00DE595E" w:rsidRPr="30989DA8">
        <w:rPr>
          <w:noProof/>
        </w:rPr>
        <w:t>t</w:t>
      </w:r>
      <w:r w:rsidR="00DE595E">
        <w:rPr>
          <w:noProof/>
        </w:rPr>
        <w:t xml:space="preserve">he measures to ensure that </w:t>
      </w:r>
      <w:r w:rsidR="00DE595E" w:rsidRPr="30989DA8">
        <w:rPr>
          <w:noProof/>
        </w:rPr>
        <w:t xml:space="preserve">the </w:t>
      </w:r>
      <w:r w:rsidR="00DE595E">
        <w:rPr>
          <w:noProof/>
        </w:rPr>
        <w:t xml:space="preserve">areas covered by </w:t>
      </w:r>
      <w:r w:rsidR="00DE595E" w:rsidRPr="30989DA8">
        <w:rPr>
          <w:noProof/>
        </w:rPr>
        <w:t xml:space="preserve">habitat types </w:t>
      </w:r>
      <w:r w:rsidR="00DE595E">
        <w:rPr>
          <w:noProof/>
        </w:rPr>
        <w:t>listed in Annexes I and II</w:t>
      </w:r>
      <w:r w:rsidR="00DE595E" w:rsidRPr="30989DA8">
        <w:rPr>
          <w:noProof/>
        </w:rPr>
        <w:t xml:space="preserve"> </w:t>
      </w:r>
      <w:r w:rsidR="00DE595E">
        <w:rPr>
          <w:noProof/>
        </w:rPr>
        <w:t>do not deteriorate, in accordance with Article 4(7) and Article 5(7);</w:t>
      </w:r>
    </w:p>
    <w:p w:rsidR="003A2DE8" w:rsidRPr="004B1E62" w:rsidRDefault="00DF1A0F" w:rsidP="00DF1A0F">
      <w:pPr>
        <w:pStyle w:val="Point1"/>
        <w:rPr>
          <w:noProof/>
        </w:rPr>
      </w:pPr>
      <w:r w:rsidRPr="00DF1A0F">
        <w:t>(e)</w:t>
      </w:r>
      <w:r w:rsidRPr="00DF1A0F">
        <w:tab/>
      </w:r>
      <w:r w:rsidR="005D3B43">
        <w:rPr>
          <w:noProof/>
        </w:rPr>
        <w:t>t</w:t>
      </w:r>
      <w:r w:rsidR="14E34018">
        <w:rPr>
          <w:noProof/>
        </w:rPr>
        <w:t xml:space="preserve">he </w:t>
      </w:r>
      <w:r w:rsidR="6C527205">
        <w:rPr>
          <w:noProof/>
        </w:rPr>
        <w:t xml:space="preserve">inventory of </w:t>
      </w:r>
      <w:r w:rsidR="6C1BF0E4">
        <w:rPr>
          <w:noProof/>
        </w:rPr>
        <w:t xml:space="preserve">barriers </w:t>
      </w:r>
      <w:r w:rsidR="3BE10366">
        <w:rPr>
          <w:noProof/>
        </w:rPr>
        <w:t xml:space="preserve">and the barriers </w:t>
      </w:r>
      <w:r w:rsidR="6C1BF0E4">
        <w:rPr>
          <w:noProof/>
        </w:rPr>
        <w:t>identified</w:t>
      </w:r>
      <w:r w:rsidR="5BB9A6CE">
        <w:rPr>
          <w:noProof/>
        </w:rPr>
        <w:t xml:space="preserve"> for removal</w:t>
      </w:r>
      <w:r w:rsidR="6C1BF0E4">
        <w:rPr>
          <w:noProof/>
        </w:rPr>
        <w:t xml:space="preserve"> in accordance with Article </w:t>
      </w:r>
      <w:r w:rsidR="6306DC69">
        <w:rPr>
          <w:noProof/>
        </w:rPr>
        <w:t>7</w:t>
      </w:r>
      <w:r w:rsidR="6C1BF0E4">
        <w:rPr>
          <w:noProof/>
        </w:rPr>
        <w:t>(1)</w:t>
      </w:r>
      <w:r w:rsidR="67BE3FE8">
        <w:rPr>
          <w:noProof/>
        </w:rPr>
        <w:t>,</w:t>
      </w:r>
      <w:r w:rsidR="6C1BF0E4">
        <w:rPr>
          <w:noProof/>
        </w:rPr>
        <w:t xml:space="preserve"> </w:t>
      </w:r>
      <w:r w:rsidR="67BE3FE8">
        <w:rPr>
          <w:noProof/>
        </w:rPr>
        <w:t xml:space="preserve">the plan for their removal in accordance with Article </w:t>
      </w:r>
      <w:r w:rsidR="6306DC69">
        <w:rPr>
          <w:noProof/>
        </w:rPr>
        <w:t>7</w:t>
      </w:r>
      <w:r w:rsidR="67BE3FE8">
        <w:rPr>
          <w:noProof/>
        </w:rPr>
        <w:t xml:space="preserve">(2) </w:t>
      </w:r>
      <w:r w:rsidR="729FF598">
        <w:rPr>
          <w:noProof/>
        </w:rPr>
        <w:t xml:space="preserve">and </w:t>
      </w:r>
      <w:r w:rsidR="6D349C4F">
        <w:rPr>
          <w:noProof/>
        </w:rPr>
        <w:t xml:space="preserve">an estimate of the </w:t>
      </w:r>
      <w:r w:rsidR="33B1908E">
        <w:rPr>
          <w:noProof/>
        </w:rPr>
        <w:t xml:space="preserve">length of </w:t>
      </w:r>
      <w:r w:rsidR="30C743CB">
        <w:rPr>
          <w:noProof/>
        </w:rPr>
        <w:t>free</w:t>
      </w:r>
      <w:r w:rsidR="3DAE2B09">
        <w:rPr>
          <w:noProof/>
        </w:rPr>
        <w:t>-</w:t>
      </w:r>
      <w:r w:rsidR="30C743CB">
        <w:rPr>
          <w:noProof/>
        </w:rPr>
        <w:t>flowing river</w:t>
      </w:r>
      <w:r w:rsidR="3DAE2B09">
        <w:rPr>
          <w:noProof/>
        </w:rPr>
        <w:t>s</w:t>
      </w:r>
      <w:r w:rsidR="30C743CB">
        <w:rPr>
          <w:noProof/>
        </w:rPr>
        <w:t xml:space="preserve"> </w:t>
      </w:r>
      <w:r w:rsidR="08EC7D48">
        <w:rPr>
          <w:noProof/>
        </w:rPr>
        <w:t xml:space="preserve">to be </w:t>
      </w:r>
      <w:r w:rsidR="6E7017CF">
        <w:rPr>
          <w:noProof/>
        </w:rPr>
        <w:t xml:space="preserve">achieved </w:t>
      </w:r>
      <w:r w:rsidR="6B24389E">
        <w:rPr>
          <w:noProof/>
        </w:rPr>
        <w:t>by the removal of those barriers</w:t>
      </w:r>
      <w:r w:rsidR="4681BCB0">
        <w:rPr>
          <w:noProof/>
        </w:rPr>
        <w:t xml:space="preserve"> by 2030 and by 2050</w:t>
      </w:r>
      <w:r w:rsidR="005D3B43">
        <w:rPr>
          <w:noProof/>
        </w:rPr>
        <w:t>,</w:t>
      </w:r>
      <w:r w:rsidR="6B24389E">
        <w:rPr>
          <w:noProof/>
        </w:rPr>
        <w:t xml:space="preserve"> </w:t>
      </w:r>
      <w:r w:rsidR="67BE3FE8">
        <w:rPr>
          <w:noProof/>
        </w:rPr>
        <w:t xml:space="preserve">and </w:t>
      </w:r>
      <w:r w:rsidR="66D885FF">
        <w:rPr>
          <w:noProof/>
        </w:rPr>
        <w:t xml:space="preserve">any other </w:t>
      </w:r>
      <w:r w:rsidR="6C1BF0E4">
        <w:rPr>
          <w:noProof/>
        </w:rPr>
        <w:t>measures to re-establish the natural functions of floodplains</w:t>
      </w:r>
      <w:r w:rsidR="67BE3FE8">
        <w:rPr>
          <w:noProof/>
        </w:rPr>
        <w:t xml:space="preserve"> in accordance with Article </w:t>
      </w:r>
      <w:r w:rsidR="6306DC69">
        <w:rPr>
          <w:noProof/>
        </w:rPr>
        <w:t>7</w:t>
      </w:r>
      <w:r w:rsidR="67BE3FE8">
        <w:rPr>
          <w:noProof/>
        </w:rPr>
        <w:t>(3)</w:t>
      </w:r>
      <w:r w:rsidR="4922D007">
        <w:rPr>
          <w:noProof/>
        </w:rPr>
        <w:t>;</w:t>
      </w:r>
    </w:p>
    <w:p w:rsidR="005F1256" w:rsidRPr="004B1E62" w:rsidRDefault="00DF1A0F" w:rsidP="00DF1A0F">
      <w:pPr>
        <w:pStyle w:val="Point1"/>
        <w:rPr>
          <w:noProof/>
        </w:rPr>
      </w:pPr>
      <w:r w:rsidRPr="00DF1A0F">
        <w:t>(f)</w:t>
      </w:r>
      <w:r w:rsidRPr="00DF1A0F">
        <w:tab/>
      </w:r>
      <w:r w:rsidR="6B09F7AB" w:rsidRPr="004B1E62">
        <w:rPr>
          <w:noProof/>
        </w:rPr>
        <w:t>t</w:t>
      </w:r>
      <w:r w:rsidR="3A97E685" w:rsidRPr="004B1E62">
        <w:rPr>
          <w:noProof/>
        </w:rPr>
        <w:t xml:space="preserve">he timing </w:t>
      </w:r>
      <w:r w:rsidR="3A97E685" w:rsidRPr="002A5CF1">
        <w:rPr>
          <w:noProof/>
        </w:rPr>
        <w:t xml:space="preserve">for </w:t>
      </w:r>
      <w:r w:rsidR="002A5CF1">
        <w:rPr>
          <w:noProof/>
        </w:rPr>
        <w:t xml:space="preserve">putting in place </w:t>
      </w:r>
      <w:r w:rsidR="3A97E685" w:rsidRPr="004B1E62">
        <w:rPr>
          <w:noProof/>
        </w:rPr>
        <w:t>t</w:t>
      </w:r>
      <w:r w:rsidR="009026B1" w:rsidRPr="004B1E62">
        <w:rPr>
          <w:noProof/>
        </w:rPr>
        <w:t xml:space="preserve">he </w:t>
      </w:r>
      <w:r w:rsidR="2F44735A" w:rsidRPr="004B1E62">
        <w:rPr>
          <w:noProof/>
        </w:rPr>
        <w:t>restoration</w:t>
      </w:r>
      <w:r w:rsidR="1E255839" w:rsidRPr="004B1E62">
        <w:rPr>
          <w:noProof/>
        </w:rPr>
        <w:t xml:space="preserve"> </w:t>
      </w:r>
      <w:r w:rsidR="34688933" w:rsidRPr="004B1E62">
        <w:rPr>
          <w:noProof/>
        </w:rPr>
        <w:t xml:space="preserve">measures </w:t>
      </w:r>
      <w:r w:rsidR="002A5CF1">
        <w:rPr>
          <w:noProof/>
        </w:rPr>
        <w:t xml:space="preserve">in accordance with </w:t>
      </w:r>
      <w:r w:rsidR="34688933" w:rsidRPr="004B1E62">
        <w:rPr>
          <w:noProof/>
        </w:rPr>
        <w:t>Articles 4</w:t>
      </w:r>
      <w:r w:rsidR="00607671">
        <w:rPr>
          <w:noProof/>
        </w:rPr>
        <w:t xml:space="preserve"> </w:t>
      </w:r>
      <w:r w:rsidR="005D3B43">
        <w:rPr>
          <w:noProof/>
        </w:rPr>
        <w:t xml:space="preserve">to </w:t>
      </w:r>
      <w:r w:rsidR="34688933" w:rsidRPr="004B1E62">
        <w:rPr>
          <w:noProof/>
        </w:rPr>
        <w:t>10</w:t>
      </w:r>
      <w:r w:rsidR="6B09F7AB" w:rsidRPr="004B1E62">
        <w:rPr>
          <w:noProof/>
        </w:rPr>
        <w:t>;</w:t>
      </w:r>
    </w:p>
    <w:p w:rsidR="00D646D8" w:rsidRPr="004B1E62" w:rsidRDefault="00DF1A0F" w:rsidP="00DF1A0F">
      <w:pPr>
        <w:pStyle w:val="Point1"/>
        <w:rPr>
          <w:noProof/>
        </w:rPr>
      </w:pPr>
      <w:r w:rsidRPr="00DF1A0F">
        <w:t>(g)</w:t>
      </w:r>
      <w:r w:rsidRPr="00DF1A0F">
        <w:tab/>
      </w:r>
      <w:r w:rsidR="4922D007">
        <w:rPr>
          <w:noProof/>
        </w:rPr>
        <w:t>a</w:t>
      </w:r>
      <w:r w:rsidR="58C47556">
        <w:rPr>
          <w:noProof/>
        </w:rPr>
        <w:t xml:space="preserve"> dedicated section setting out </w:t>
      </w:r>
      <w:r w:rsidR="2DF257E3">
        <w:rPr>
          <w:noProof/>
        </w:rPr>
        <w:t xml:space="preserve">tailored </w:t>
      </w:r>
      <w:r w:rsidR="58C47556">
        <w:rPr>
          <w:noProof/>
        </w:rPr>
        <w:t>restoration measures in their outermost regions, as applicable</w:t>
      </w:r>
      <w:r w:rsidR="4922D007">
        <w:rPr>
          <w:noProof/>
        </w:rPr>
        <w:t>;</w:t>
      </w:r>
      <w:r w:rsidR="58C47556">
        <w:rPr>
          <w:noProof/>
        </w:rPr>
        <w:t xml:space="preserve"> </w:t>
      </w:r>
    </w:p>
    <w:p w:rsidR="005F1256" w:rsidRDefault="00DF1A0F" w:rsidP="00DF1A0F">
      <w:pPr>
        <w:pStyle w:val="Point1"/>
        <w:rPr>
          <w:noProof/>
        </w:rPr>
      </w:pPr>
      <w:r w:rsidRPr="00DF1A0F">
        <w:t>(h)</w:t>
      </w:r>
      <w:r w:rsidRPr="00DF1A0F">
        <w:tab/>
      </w:r>
      <w:r w:rsidR="4922D007">
        <w:rPr>
          <w:noProof/>
        </w:rPr>
        <w:t>t</w:t>
      </w:r>
      <w:r w:rsidR="73599AEE">
        <w:rPr>
          <w:noProof/>
        </w:rPr>
        <w:t>he monitoring</w:t>
      </w:r>
      <w:r w:rsidR="001E75A7">
        <w:rPr>
          <w:noProof/>
        </w:rPr>
        <w:t xml:space="preserve"> of the</w:t>
      </w:r>
      <w:r w:rsidR="00505CB7">
        <w:rPr>
          <w:noProof/>
        </w:rPr>
        <w:t xml:space="preserve"> areas subject to restoration in accordance with Articles 4 and 5, the process for assessing the </w:t>
      </w:r>
      <w:r w:rsidR="001E75A7">
        <w:rPr>
          <w:noProof/>
        </w:rPr>
        <w:t>effectiveness of the restoration measures</w:t>
      </w:r>
      <w:r w:rsidR="391FA0EC">
        <w:rPr>
          <w:noProof/>
        </w:rPr>
        <w:t xml:space="preserve"> </w:t>
      </w:r>
      <w:r w:rsidR="001E75A7">
        <w:rPr>
          <w:noProof/>
        </w:rPr>
        <w:t xml:space="preserve"> </w:t>
      </w:r>
      <w:r w:rsidR="00505CB7">
        <w:rPr>
          <w:noProof/>
        </w:rPr>
        <w:t xml:space="preserve">put in place in accordance with Articles 4 to 10 </w:t>
      </w:r>
      <w:r w:rsidR="391FA0EC">
        <w:rPr>
          <w:noProof/>
        </w:rPr>
        <w:t xml:space="preserve">and </w:t>
      </w:r>
      <w:r w:rsidR="00505CB7">
        <w:rPr>
          <w:noProof/>
        </w:rPr>
        <w:t xml:space="preserve">for revising those measures </w:t>
      </w:r>
      <w:r w:rsidR="005D3B43">
        <w:rPr>
          <w:noProof/>
        </w:rPr>
        <w:t>where</w:t>
      </w:r>
      <w:r w:rsidR="00505CB7">
        <w:rPr>
          <w:noProof/>
        </w:rPr>
        <w:t xml:space="preserve"> </w:t>
      </w:r>
      <w:r w:rsidR="391FA0EC">
        <w:rPr>
          <w:noProof/>
        </w:rPr>
        <w:t xml:space="preserve">needed to ensure </w:t>
      </w:r>
      <w:r w:rsidR="6AE82945">
        <w:rPr>
          <w:noProof/>
        </w:rPr>
        <w:t xml:space="preserve">that the </w:t>
      </w:r>
      <w:r w:rsidR="14E34018">
        <w:rPr>
          <w:noProof/>
        </w:rPr>
        <w:t xml:space="preserve">targets and obligations set out in </w:t>
      </w:r>
      <w:r w:rsidR="73599AEE">
        <w:rPr>
          <w:noProof/>
        </w:rPr>
        <w:t>Article</w:t>
      </w:r>
      <w:r w:rsidR="32286FF9">
        <w:rPr>
          <w:noProof/>
        </w:rPr>
        <w:t>s</w:t>
      </w:r>
      <w:r w:rsidR="73599AEE">
        <w:rPr>
          <w:noProof/>
        </w:rPr>
        <w:t xml:space="preserve"> </w:t>
      </w:r>
      <w:r w:rsidR="3E711146">
        <w:rPr>
          <w:noProof/>
        </w:rPr>
        <w:t>4</w:t>
      </w:r>
      <w:r w:rsidR="32286FF9">
        <w:rPr>
          <w:noProof/>
        </w:rPr>
        <w:t xml:space="preserve"> </w:t>
      </w:r>
      <w:r w:rsidR="005D3B43">
        <w:rPr>
          <w:noProof/>
        </w:rPr>
        <w:t>to</w:t>
      </w:r>
      <w:r w:rsidR="32286FF9">
        <w:rPr>
          <w:noProof/>
        </w:rPr>
        <w:t xml:space="preserve"> </w:t>
      </w:r>
      <w:r w:rsidR="14E34018">
        <w:rPr>
          <w:noProof/>
        </w:rPr>
        <w:t>1</w:t>
      </w:r>
      <w:r w:rsidR="6306DC69">
        <w:rPr>
          <w:noProof/>
        </w:rPr>
        <w:t>0</w:t>
      </w:r>
      <w:r w:rsidR="6AE82945">
        <w:rPr>
          <w:noProof/>
        </w:rPr>
        <w:t xml:space="preserve"> are met</w:t>
      </w:r>
      <w:r w:rsidR="4922D007">
        <w:rPr>
          <w:noProof/>
        </w:rPr>
        <w:t>;</w:t>
      </w:r>
      <w:r w:rsidR="54E13C46">
        <w:rPr>
          <w:noProof/>
        </w:rPr>
        <w:t xml:space="preserve"> </w:t>
      </w:r>
    </w:p>
    <w:p w:rsidR="007E3E24" w:rsidRDefault="00DF1A0F" w:rsidP="00DF1A0F">
      <w:pPr>
        <w:pStyle w:val="Point1"/>
        <w:rPr>
          <w:noProof/>
        </w:rPr>
      </w:pPr>
      <w:r w:rsidRPr="00DF1A0F">
        <w:t>(i)</w:t>
      </w:r>
      <w:r w:rsidRPr="00DF1A0F">
        <w:tab/>
      </w:r>
      <w:r w:rsidR="005819CD">
        <w:rPr>
          <w:noProof/>
        </w:rPr>
        <w:t xml:space="preserve">an indication of </w:t>
      </w:r>
      <w:r w:rsidR="007E3E24">
        <w:rPr>
          <w:noProof/>
        </w:rPr>
        <w:t xml:space="preserve">the provisions for ensuring </w:t>
      </w:r>
      <w:r w:rsidR="007E3E24" w:rsidRPr="00053FA7">
        <w:rPr>
          <w:noProof/>
        </w:rPr>
        <w:t xml:space="preserve">the </w:t>
      </w:r>
      <w:r w:rsidR="002B3F9A" w:rsidRPr="00C759A9">
        <w:rPr>
          <w:noProof/>
        </w:rPr>
        <w:t>continuous, long</w:t>
      </w:r>
      <w:r w:rsidR="005D3B43">
        <w:rPr>
          <w:noProof/>
        </w:rPr>
        <w:t>-</w:t>
      </w:r>
      <w:r w:rsidR="002B3F9A" w:rsidRPr="00C759A9">
        <w:rPr>
          <w:noProof/>
        </w:rPr>
        <w:t>term and sustained</w:t>
      </w:r>
      <w:r w:rsidR="002B3F9A" w:rsidRPr="00053FA7">
        <w:rPr>
          <w:noProof/>
        </w:rPr>
        <w:t xml:space="preserve"> </w:t>
      </w:r>
      <w:r w:rsidR="002B3F9A">
        <w:rPr>
          <w:noProof/>
        </w:rPr>
        <w:t>effects</w:t>
      </w:r>
      <w:r w:rsidR="007E3E24" w:rsidRPr="00053FA7">
        <w:rPr>
          <w:noProof/>
        </w:rPr>
        <w:t xml:space="preserve"> of the restoration measures referred to in Articles 4 </w:t>
      </w:r>
      <w:r w:rsidR="005D3B43">
        <w:rPr>
          <w:noProof/>
        </w:rPr>
        <w:t xml:space="preserve">to </w:t>
      </w:r>
      <w:r w:rsidR="007C1AC9" w:rsidRPr="00053FA7">
        <w:rPr>
          <w:noProof/>
        </w:rPr>
        <w:t>1</w:t>
      </w:r>
      <w:r w:rsidR="007C1AC9">
        <w:rPr>
          <w:noProof/>
        </w:rPr>
        <w:t>0</w:t>
      </w:r>
      <w:r w:rsidR="00260B33">
        <w:rPr>
          <w:noProof/>
        </w:rPr>
        <w:t>;</w:t>
      </w:r>
    </w:p>
    <w:p w:rsidR="00F105F3" w:rsidRPr="00075D4D" w:rsidRDefault="00DF1A0F" w:rsidP="00DF1A0F">
      <w:pPr>
        <w:pStyle w:val="Point1"/>
        <w:rPr>
          <w:noProof/>
        </w:rPr>
      </w:pPr>
      <w:r w:rsidRPr="00DF1A0F">
        <w:t>(j)</w:t>
      </w:r>
      <w:r w:rsidRPr="00DF1A0F">
        <w:tab/>
      </w:r>
      <w:r w:rsidR="6B09F7AB">
        <w:rPr>
          <w:noProof/>
        </w:rPr>
        <w:t>t</w:t>
      </w:r>
      <w:r w:rsidR="26DB3D2E">
        <w:rPr>
          <w:noProof/>
        </w:rPr>
        <w:t xml:space="preserve">he estimated co-benefits </w:t>
      </w:r>
      <w:r w:rsidR="007E3E24">
        <w:rPr>
          <w:noProof/>
        </w:rPr>
        <w:t xml:space="preserve">for climate change mitigation </w:t>
      </w:r>
      <w:r w:rsidR="26DB3D2E">
        <w:rPr>
          <w:noProof/>
        </w:rPr>
        <w:t xml:space="preserve">associated with the restoration measures over time, </w:t>
      </w:r>
      <w:r w:rsidR="00541DBB">
        <w:rPr>
          <w:noProof/>
        </w:rPr>
        <w:t xml:space="preserve">as well as wider </w:t>
      </w:r>
      <w:r w:rsidR="26DB3D2E">
        <w:rPr>
          <w:noProof/>
        </w:rPr>
        <w:t>socio-economic benefits</w:t>
      </w:r>
      <w:r w:rsidR="002A5CF1">
        <w:rPr>
          <w:noProof/>
        </w:rPr>
        <w:t xml:space="preserve"> of those measures</w:t>
      </w:r>
      <w:r w:rsidR="00A136A9">
        <w:rPr>
          <w:noProof/>
        </w:rPr>
        <w:t>;</w:t>
      </w:r>
    </w:p>
    <w:p w:rsidR="001A5DA5" w:rsidRDefault="00DF1A0F" w:rsidP="00DF1A0F">
      <w:pPr>
        <w:pStyle w:val="Point1"/>
        <w:rPr>
          <w:noProof/>
        </w:rPr>
      </w:pPr>
      <w:r w:rsidRPr="00DF1A0F">
        <w:t>(k)</w:t>
      </w:r>
      <w:r w:rsidRPr="00DF1A0F">
        <w:tab/>
      </w:r>
      <w:r w:rsidR="490FDC09">
        <w:rPr>
          <w:noProof/>
        </w:rPr>
        <w:t>a dedicated section setting out how the national restoration plan considers</w:t>
      </w:r>
      <w:r w:rsidR="005D3B43">
        <w:rPr>
          <w:noProof/>
        </w:rPr>
        <w:t>:</w:t>
      </w:r>
      <w:r w:rsidR="490FDC09">
        <w:rPr>
          <w:noProof/>
        </w:rPr>
        <w:t xml:space="preserve"> </w:t>
      </w:r>
    </w:p>
    <w:p w:rsidR="001A5DA5" w:rsidRDefault="490FDC09" w:rsidP="00A22E53">
      <w:pPr>
        <w:pStyle w:val="Point2"/>
        <w:rPr>
          <w:noProof/>
        </w:rPr>
      </w:pPr>
      <w:r>
        <w:rPr>
          <w:noProof/>
        </w:rPr>
        <w:t>(i)</w:t>
      </w:r>
      <w:r w:rsidR="0C8D9E2E">
        <w:rPr>
          <w:noProof/>
        </w:rPr>
        <w:t xml:space="preserve"> the relevance of </w:t>
      </w:r>
      <w:r>
        <w:rPr>
          <w:noProof/>
        </w:rPr>
        <w:t xml:space="preserve">climate change scenarios </w:t>
      </w:r>
      <w:r w:rsidR="1FEF9FC9">
        <w:rPr>
          <w:noProof/>
        </w:rPr>
        <w:t>for the planning of the type and location of restoration measures</w:t>
      </w:r>
      <w:r>
        <w:rPr>
          <w:noProof/>
        </w:rPr>
        <w:t xml:space="preserve">; </w:t>
      </w:r>
    </w:p>
    <w:p w:rsidR="001A5DA5" w:rsidRDefault="490FDC09" w:rsidP="00A22E53">
      <w:pPr>
        <w:pStyle w:val="Point2"/>
        <w:rPr>
          <w:noProof/>
        </w:rPr>
      </w:pPr>
      <w:r>
        <w:rPr>
          <w:noProof/>
        </w:rPr>
        <w:t>(ii) the potential of restoration measures to minimise climate change impacts on nature</w:t>
      </w:r>
      <w:r w:rsidR="00E01461">
        <w:rPr>
          <w:noProof/>
        </w:rPr>
        <w:t xml:space="preserve">, to prevent natural disasters </w:t>
      </w:r>
      <w:r>
        <w:rPr>
          <w:noProof/>
        </w:rPr>
        <w:t xml:space="preserve">and to support adaptation; </w:t>
      </w:r>
    </w:p>
    <w:p w:rsidR="00F105F3" w:rsidRDefault="490FDC09" w:rsidP="00B16B21">
      <w:pPr>
        <w:pStyle w:val="Point2"/>
        <w:rPr>
          <w:noProof/>
        </w:rPr>
      </w:pPr>
      <w:r>
        <w:rPr>
          <w:noProof/>
        </w:rPr>
        <w:t>(iii) synergies with national adaptation strategies or plans</w:t>
      </w:r>
      <w:r w:rsidR="00E01461" w:rsidRPr="00E01461">
        <w:rPr>
          <w:noProof/>
        </w:rPr>
        <w:t xml:space="preserve"> and national </w:t>
      </w:r>
      <w:r w:rsidR="000D1BC2">
        <w:rPr>
          <w:noProof/>
        </w:rPr>
        <w:t xml:space="preserve">disaster </w:t>
      </w:r>
      <w:r w:rsidR="00E01461" w:rsidRPr="00E01461">
        <w:rPr>
          <w:noProof/>
        </w:rPr>
        <w:t>risk assessment reports</w:t>
      </w:r>
      <w:r w:rsidR="007C1AC9">
        <w:rPr>
          <w:noProof/>
        </w:rPr>
        <w:t>;</w:t>
      </w:r>
      <w:r>
        <w:rPr>
          <w:noProof/>
        </w:rPr>
        <w:t xml:space="preserve"> </w:t>
      </w:r>
    </w:p>
    <w:p w:rsidR="002D7773" w:rsidRPr="00E01AEC" w:rsidRDefault="006F166C" w:rsidP="00A22E53">
      <w:pPr>
        <w:pStyle w:val="Point2"/>
        <w:rPr>
          <w:noProof/>
        </w:rPr>
      </w:pPr>
      <w:r>
        <w:rPr>
          <w:noProof/>
        </w:rPr>
        <w:t xml:space="preserve">(iv) </w:t>
      </w:r>
      <w:r w:rsidR="002D7773">
        <w:rPr>
          <w:noProof/>
        </w:rPr>
        <w:t>an overview of the interplay between the measures included in the national restoration plan and the national energy and climate plan</w:t>
      </w:r>
      <w:r w:rsidR="002D7773" w:rsidRPr="00830051">
        <w:rPr>
          <w:noProof/>
        </w:rPr>
        <w:t>;</w:t>
      </w:r>
    </w:p>
    <w:p w:rsidR="00F105F3" w:rsidRDefault="00DF1A0F" w:rsidP="00DF1A0F">
      <w:pPr>
        <w:pStyle w:val="Point1"/>
        <w:rPr>
          <w:noProof/>
        </w:rPr>
      </w:pPr>
      <w:r w:rsidRPr="00DF1A0F">
        <w:t>(l)</w:t>
      </w:r>
      <w:r w:rsidRPr="00DF1A0F">
        <w:tab/>
      </w:r>
      <w:r w:rsidR="7F6AE66D">
        <w:rPr>
          <w:noProof/>
        </w:rPr>
        <w:t>t</w:t>
      </w:r>
      <w:r w:rsidR="391FA0EC">
        <w:rPr>
          <w:noProof/>
        </w:rPr>
        <w:t>he</w:t>
      </w:r>
      <w:r w:rsidR="14E34018">
        <w:rPr>
          <w:noProof/>
        </w:rPr>
        <w:t xml:space="preserve"> estimated</w:t>
      </w:r>
      <w:r w:rsidR="391FA0EC">
        <w:rPr>
          <w:noProof/>
        </w:rPr>
        <w:t xml:space="preserve"> </w:t>
      </w:r>
      <w:r w:rsidR="67BE3FE8">
        <w:rPr>
          <w:noProof/>
        </w:rPr>
        <w:t>fin</w:t>
      </w:r>
      <w:r w:rsidR="7D1C3F8C">
        <w:rPr>
          <w:noProof/>
        </w:rPr>
        <w:t>ancing</w:t>
      </w:r>
      <w:r w:rsidR="67BE3FE8">
        <w:rPr>
          <w:noProof/>
        </w:rPr>
        <w:t xml:space="preserve"> needs for the</w:t>
      </w:r>
      <w:r w:rsidR="391FA0EC">
        <w:rPr>
          <w:noProof/>
        </w:rPr>
        <w:t xml:space="preserve"> implementation of the </w:t>
      </w:r>
      <w:r w:rsidR="2B188BC1">
        <w:rPr>
          <w:noProof/>
        </w:rPr>
        <w:t>restoration</w:t>
      </w:r>
      <w:r w:rsidR="4D0AD9FB">
        <w:rPr>
          <w:noProof/>
        </w:rPr>
        <w:t xml:space="preserve"> </w:t>
      </w:r>
      <w:r w:rsidR="391FA0EC">
        <w:rPr>
          <w:noProof/>
        </w:rPr>
        <w:t>measures</w:t>
      </w:r>
      <w:r w:rsidR="004D3083">
        <w:rPr>
          <w:noProof/>
        </w:rPr>
        <w:t xml:space="preserve">, </w:t>
      </w:r>
      <w:r w:rsidR="00C57A49">
        <w:rPr>
          <w:noProof/>
        </w:rPr>
        <w:t xml:space="preserve">which shall include the description of the </w:t>
      </w:r>
      <w:r w:rsidR="004D3083">
        <w:rPr>
          <w:noProof/>
        </w:rPr>
        <w:t>support to stakeholders</w:t>
      </w:r>
      <w:r w:rsidR="00C57A49">
        <w:rPr>
          <w:noProof/>
        </w:rPr>
        <w:t xml:space="preserve"> affected by restoration measures or other new obligations </w:t>
      </w:r>
      <w:r w:rsidR="00FA2B2E">
        <w:rPr>
          <w:noProof/>
        </w:rPr>
        <w:t>arising</w:t>
      </w:r>
      <w:r w:rsidR="00C57A49">
        <w:rPr>
          <w:noProof/>
        </w:rPr>
        <w:t xml:space="preserve"> from this Regulation</w:t>
      </w:r>
      <w:r w:rsidR="004D3083">
        <w:rPr>
          <w:noProof/>
        </w:rPr>
        <w:t>,</w:t>
      </w:r>
      <w:r w:rsidR="001A5DA5">
        <w:rPr>
          <w:noProof/>
        </w:rPr>
        <w:t xml:space="preserve"> and</w:t>
      </w:r>
      <w:r w:rsidR="391FA0EC">
        <w:rPr>
          <w:noProof/>
        </w:rPr>
        <w:t xml:space="preserve"> the means of intended financing</w:t>
      </w:r>
      <w:r w:rsidR="2B188BC1">
        <w:rPr>
          <w:noProof/>
        </w:rPr>
        <w:t>,</w:t>
      </w:r>
      <w:r w:rsidR="5787BA6F">
        <w:rPr>
          <w:noProof/>
        </w:rPr>
        <w:t xml:space="preserve"> </w:t>
      </w:r>
      <w:r w:rsidR="391FA0EC">
        <w:rPr>
          <w:noProof/>
        </w:rPr>
        <w:t>public</w:t>
      </w:r>
      <w:r w:rsidR="2B188BC1">
        <w:rPr>
          <w:noProof/>
        </w:rPr>
        <w:t xml:space="preserve"> or </w:t>
      </w:r>
      <w:r w:rsidR="391FA0EC">
        <w:rPr>
          <w:noProof/>
        </w:rPr>
        <w:t xml:space="preserve">private, including </w:t>
      </w:r>
      <w:r w:rsidR="63A81EAB">
        <w:rPr>
          <w:noProof/>
        </w:rPr>
        <w:t>(</w:t>
      </w:r>
      <w:r w:rsidR="391FA0EC">
        <w:rPr>
          <w:noProof/>
        </w:rPr>
        <w:t>co-</w:t>
      </w:r>
      <w:r w:rsidR="63A81EAB">
        <w:rPr>
          <w:noProof/>
        </w:rPr>
        <w:t xml:space="preserve">) </w:t>
      </w:r>
      <w:r w:rsidR="391FA0EC">
        <w:rPr>
          <w:noProof/>
        </w:rPr>
        <w:t xml:space="preserve">financing with </w:t>
      </w:r>
      <w:r w:rsidR="6AE82945">
        <w:rPr>
          <w:noProof/>
        </w:rPr>
        <w:t xml:space="preserve">Union </w:t>
      </w:r>
      <w:r w:rsidR="391FA0EC">
        <w:rPr>
          <w:noProof/>
        </w:rPr>
        <w:t>funding instruments</w:t>
      </w:r>
      <w:r w:rsidR="7F6AE66D">
        <w:rPr>
          <w:noProof/>
        </w:rPr>
        <w:t>;</w:t>
      </w:r>
      <w:r w:rsidR="67BE3FE8">
        <w:rPr>
          <w:noProof/>
        </w:rPr>
        <w:t xml:space="preserve"> </w:t>
      </w:r>
      <w:r w:rsidR="391FA0EC">
        <w:rPr>
          <w:noProof/>
        </w:rPr>
        <w:t xml:space="preserve"> </w:t>
      </w:r>
    </w:p>
    <w:p w:rsidR="00E32900" w:rsidRPr="004B1E62" w:rsidRDefault="00DF1A0F" w:rsidP="00DF1A0F">
      <w:pPr>
        <w:pStyle w:val="Point1"/>
        <w:rPr>
          <w:noProof/>
        </w:rPr>
      </w:pPr>
      <w:r w:rsidRPr="00DF1A0F">
        <w:t>(m)</w:t>
      </w:r>
      <w:r w:rsidRPr="00DF1A0F">
        <w:tab/>
      </w:r>
      <w:r w:rsidR="001A5DA5">
        <w:rPr>
          <w:noProof/>
        </w:rPr>
        <w:t xml:space="preserve">an </w:t>
      </w:r>
      <w:r w:rsidR="00FA2B2E">
        <w:rPr>
          <w:noProof/>
        </w:rPr>
        <w:t xml:space="preserve">indication </w:t>
      </w:r>
      <w:r w:rsidR="7D1C3F8C">
        <w:rPr>
          <w:noProof/>
        </w:rPr>
        <w:t>of</w:t>
      </w:r>
      <w:r w:rsidR="4C9AEEC2">
        <w:rPr>
          <w:noProof/>
        </w:rPr>
        <w:t xml:space="preserve"> the </w:t>
      </w:r>
      <w:r w:rsidR="4BB3AA90">
        <w:rPr>
          <w:noProof/>
        </w:rPr>
        <w:t>subsidies which negatively affect the achievement of the targets and the fulfilment of the obligations set out in this Regulation;</w:t>
      </w:r>
    </w:p>
    <w:p w:rsidR="0076394B" w:rsidRDefault="00DF1A0F" w:rsidP="00DF1A0F">
      <w:pPr>
        <w:pStyle w:val="Point1"/>
        <w:rPr>
          <w:noProof/>
        </w:rPr>
      </w:pPr>
      <w:r w:rsidRPr="00DF1A0F">
        <w:t>(n)</w:t>
      </w:r>
      <w:r w:rsidRPr="00DF1A0F">
        <w:tab/>
      </w:r>
      <w:r w:rsidR="7F6AE66D">
        <w:rPr>
          <w:noProof/>
        </w:rPr>
        <w:t>a</w:t>
      </w:r>
      <w:r w:rsidR="46AEC233">
        <w:rPr>
          <w:noProof/>
        </w:rPr>
        <w:t xml:space="preserve"> summary of the process for </w:t>
      </w:r>
      <w:r w:rsidR="001A5DA5">
        <w:rPr>
          <w:noProof/>
        </w:rPr>
        <w:t xml:space="preserve">preparing and </w:t>
      </w:r>
      <w:r w:rsidR="46AEC233">
        <w:rPr>
          <w:noProof/>
        </w:rPr>
        <w:t>establishing the national restoration plan</w:t>
      </w:r>
      <w:r w:rsidR="7F6AE66D">
        <w:rPr>
          <w:noProof/>
        </w:rPr>
        <w:t>,</w:t>
      </w:r>
      <w:r w:rsidR="46AEC233">
        <w:rPr>
          <w:noProof/>
        </w:rPr>
        <w:t xml:space="preserve"> </w:t>
      </w:r>
      <w:r w:rsidR="46AEC233" w:rsidRPr="00731465">
        <w:rPr>
          <w:noProof/>
        </w:rPr>
        <w:t xml:space="preserve">including </w:t>
      </w:r>
      <w:r w:rsidR="55EA2DAE" w:rsidRPr="00731465">
        <w:rPr>
          <w:noProof/>
        </w:rPr>
        <w:t xml:space="preserve">information </w:t>
      </w:r>
      <w:r w:rsidR="46AEC233" w:rsidRPr="00731465">
        <w:rPr>
          <w:noProof/>
        </w:rPr>
        <w:t xml:space="preserve">on public </w:t>
      </w:r>
      <w:r w:rsidR="7E0B52B4" w:rsidRPr="00731465">
        <w:rPr>
          <w:noProof/>
        </w:rPr>
        <w:t>participation</w:t>
      </w:r>
      <w:r w:rsidR="002D7773">
        <w:rPr>
          <w:noProof/>
        </w:rPr>
        <w:t xml:space="preserve"> and </w:t>
      </w:r>
      <w:r w:rsidR="002D7773" w:rsidRPr="00B16B21">
        <w:rPr>
          <w:noProof/>
        </w:rPr>
        <w:t>o</w:t>
      </w:r>
      <w:r w:rsidR="00012AB1" w:rsidRPr="00B16B21">
        <w:rPr>
          <w:noProof/>
        </w:rPr>
        <w:t>f</w:t>
      </w:r>
      <w:r w:rsidR="002D7773" w:rsidRPr="00B16B21">
        <w:rPr>
          <w:noProof/>
        </w:rPr>
        <w:t xml:space="preserve"> </w:t>
      </w:r>
      <w:r w:rsidR="002D7773">
        <w:rPr>
          <w:noProof/>
        </w:rPr>
        <w:t xml:space="preserve">how </w:t>
      </w:r>
      <w:r w:rsidR="002D7773" w:rsidRPr="00B16B21">
        <w:rPr>
          <w:noProof/>
        </w:rPr>
        <w:t xml:space="preserve">the </w:t>
      </w:r>
      <w:r w:rsidR="002D7773">
        <w:rPr>
          <w:noProof/>
        </w:rPr>
        <w:t>needs of local communities</w:t>
      </w:r>
      <w:r w:rsidR="00444F74">
        <w:rPr>
          <w:noProof/>
        </w:rPr>
        <w:t xml:space="preserve"> and</w:t>
      </w:r>
      <w:r w:rsidR="005213B7">
        <w:rPr>
          <w:noProof/>
        </w:rPr>
        <w:t xml:space="preserve"> stakeholders </w:t>
      </w:r>
      <w:r w:rsidR="002D7773">
        <w:rPr>
          <w:noProof/>
        </w:rPr>
        <w:t>have been considered</w:t>
      </w:r>
      <w:r w:rsidR="00012AB1">
        <w:rPr>
          <w:noProof/>
        </w:rPr>
        <w:t>;</w:t>
      </w:r>
    </w:p>
    <w:p w:rsidR="00052C4D" w:rsidRDefault="00DF1A0F" w:rsidP="00DF1A0F">
      <w:pPr>
        <w:pStyle w:val="Point1"/>
        <w:rPr>
          <w:noProof/>
        </w:rPr>
      </w:pPr>
      <w:r w:rsidRPr="00DF1A0F">
        <w:t>(o)</w:t>
      </w:r>
      <w:r w:rsidRPr="00DF1A0F">
        <w:tab/>
      </w:r>
      <w:r w:rsidR="00D541E3">
        <w:rPr>
          <w:noProof/>
        </w:rPr>
        <w:t xml:space="preserve">a dedicated section indicating how </w:t>
      </w:r>
      <w:r w:rsidR="00D541E3" w:rsidRPr="004B1E62">
        <w:rPr>
          <w:noProof/>
        </w:rPr>
        <w:t>observations from the Commission</w:t>
      </w:r>
      <w:r w:rsidR="00D541E3">
        <w:rPr>
          <w:noProof/>
        </w:rPr>
        <w:t xml:space="preserve"> on the draft national </w:t>
      </w:r>
      <w:r w:rsidR="00D541E3" w:rsidRPr="004B1E62">
        <w:rPr>
          <w:noProof/>
        </w:rPr>
        <w:t>restoration plan</w:t>
      </w:r>
      <w:r w:rsidR="00D541E3">
        <w:rPr>
          <w:noProof/>
        </w:rPr>
        <w:t xml:space="preserve"> referred to in Article</w:t>
      </w:r>
      <w:r w:rsidR="00515199">
        <w:rPr>
          <w:noProof/>
        </w:rPr>
        <w:t xml:space="preserve"> 14(4) </w:t>
      </w:r>
      <w:r w:rsidR="00D541E3">
        <w:rPr>
          <w:noProof/>
        </w:rPr>
        <w:t xml:space="preserve">have been taken into account in accordance with Article </w:t>
      </w:r>
      <w:r w:rsidR="00515199">
        <w:rPr>
          <w:noProof/>
        </w:rPr>
        <w:t>14(5)</w:t>
      </w:r>
      <w:r w:rsidR="00D541E3">
        <w:rPr>
          <w:noProof/>
        </w:rPr>
        <w:t xml:space="preserve">. </w:t>
      </w:r>
      <w:r w:rsidR="00873FCD" w:rsidRPr="00873FCD">
        <w:rPr>
          <w:noProof/>
        </w:rPr>
        <w:t xml:space="preserve"> </w:t>
      </w:r>
      <w:r w:rsidR="00873FCD" w:rsidRPr="004B1E62">
        <w:rPr>
          <w:noProof/>
        </w:rPr>
        <w:t xml:space="preserve">If the Member State concerned does not address an observation from the Commission or a substantial part thereof, that Member State shall provide </w:t>
      </w:r>
      <w:r w:rsidR="00873FCD">
        <w:rPr>
          <w:noProof/>
        </w:rPr>
        <w:t>i</w:t>
      </w:r>
      <w:r w:rsidR="00873FCD" w:rsidRPr="004B1E62">
        <w:rPr>
          <w:noProof/>
        </w:rPr>
        <w:t>ts reasons</w:t>
      </w:r>
      <w:r w:rsidR="00873FCD">
        <w:rPr>
          <w:noProof/>
        </w:rPr>
        <w:t>.</w:t>
      </w:r>
    </w:p>
    <w:p w:rsidR="43BAFDB9" w:rsidRPr="00052C4D" w:rsidRDefault="00DF1A0F" w:rsidP="00DF1A0F">
      <w:pPr>
        <w:pStyle w:val="ManualNumPar1"/>
        <w:rPr>
          <w:noProof/>
        </w:rPr>
      </w:pPr>
      <w:r w:rsidRPr="00DF1A0F">
        <w:t>3.</w:t>
      </w:r>
      <w:r w:rsidRPr="00DF1A0F">
        <w:tab/>
      </w:r>
      <w:r w:rsidR="30055143" w:rsidRPr="00052C4D">
        <w:rPr>
          <w:noProof/>
        </w:rPr>
        <w:t xml:space="preserve">The national restoration plans shall, where applicable, include the conservation measures </w:t>
      </w:r>
      <w:r w:rsidR="005D3B43" w:rsidRPr="00052C4D">
        <w:rPr>
          <w:noProof/>
        </w:rPr>
        <w:t xml:space="preserve">that </w:t>
      </w:r>
      <w:r w:rsidR="00C759A9" w:rsidRPr="00052C4D">
        <w:rPr>
          <w:noProof/>
        </w:rPr>
        <w:t xml:space="preserve">a </w:t>
      </w:r>
      <w:r w:rsidR="30055143" w:rsidRPr="00052C4D">
        <w:rPr>
          <w:noProof/>
        </w:rPr>
        <w:t xml:space="preserve">Member State intends to adopt under the common fisheries policy, </w:t>
      </w:r>
      <w:r w:rsidR="006E5CFD" w:rsidRPr="00052C4D">
        <w:rPr>
          <w:noProof/>
        </w:rPr>
        <w:t xml:space="preserve">including conservation measures in </w:t>
      </w:r>
      <w:r w:rsidR="30055143" w:rsidRPr="00052C4D">
        <w:rPr>
          <w:noProof/>
        </w:rPr>
        <w:t xml:space="preserve">joint </w:t>
      </w:r>
      <w:r w:rsidR="00C759A9" w:rsidRPr="00052C4D">
        <w:rPr>
          <w:noProof/>
        </w:rPr>
        <w:t>recommendations that</w:t>
      </w:r>
      <w:r w:rsidR="00E01AEC" w:rsidRPr="00052C4D">
        <w:rPr>
          <w:noProof/>
        </w:rPr>
        <w:t xml:space="preserve"> </w:t>
      </w:r>
      <w:r w:rsidR="006E5CFD" w:rsidRPr="00052C4D">
        <w:rPr>
          <w:noProof/>
        </w:rPr>
        <w:t xml:space="preserve">a </w:t>
      </w:r>
      <w:r w:rsidR="30055143" w:rsidRPr="00052C4D">
        <w:rPr>
          <w:noProof/>
        </w:rPr>
        <w:t xml:space="preserve">Member State </w:t>
      </w:r>
      <w:r w:rsidR="006E5CFD" w:rsidRPr="00052C4D">
        <w:rPr>
          <w:noProof/>
        </w:rPr>
        <w:t xml:space="preserve">intends to initiate </w:t>
      </w:r>
      <w:r w:rsidR="30055143" w:rsidRPr="00052C4D">
        <w:rPr>
          <w:noProof/>
        </w:rPr>
        <w:t>in accordance with the procedure set out in Regulation (EU) No 1380/2013</w:t>
      </w:r>
      <w:r w:rsidR="006E5CFD" w:rsidRPr="00052C4D">
        <w:rPr>
          <w:noProof/>
        </w:rPr>
        <w:t>,</w:t>
      </w:r>
      <w:r w:rsidR="30055143" w:rsidRPr="00052C4D">
        <w:rPr>
          <w:noProof/>
        </w:rPr>
        <w:t xml:space="preserve"> and any relevant information on those measures.</w:t>
      </w:r>
    </w:p>
    <w:p w:rsidR="000C14B9" w:rsidRDefault="00DF1A0F" w:rsidP="00DF1A0F">
      <w:pPr>
        <w:pStyle w:val="ManualNumPar1"/>
        <w:rPr>
          <w:noProof/>
        </w:rPr>
      </w:pPr>
      <w:r w:rsidRPr="00DF1A0F">
        <w:t>4.</w:t>
      </w:r>
      <w:r w:rsidRPr="00DF1A0F">
        <w:tab/>
      </w:r>
      <w:r w:rsidR="5AACE175" w:rsidRPr="00052C4D">
        <w:rPr>
          <w:noProof/>
        </w:rPr>
        <w:t xml:space="preserve">The Commission shall adopt implementing acts to establish a uniform format for the national restoration plans. </w:t>
      </w:r>
      <w:r w:rsidR="00A76920" w:rsidRPr="00052C4D">
        <w:rPr>
          <w:noProof/>
        </w:rPr>
        <w:t>Those implementing acts shall be a</w:t>
      </w:r>
      <w:r w:rsidR="00286262" w:rsidRPr="00052C4D">
        <w:rPr>
          <w:noProof/>
        </w:rPr>
        <w:t>dop</w:t>
      </w:r>
      <w:r w:rsidR="00A76920" w:rsidRPr="00052C4D">
        <w:rPr>
          <w:noProof/>
        </w:rPr>
        <w:t>ted in accordance with the examination procedure referred to in Article 2</w:t>
      </w:r>
      <w:r w:rsidR="0088755C" w:rsidRPr="00052C4D">
        <w:rPr>
          <w:noProof/>
        </w:rPr>
        <w:t>1</w:t>
      </w:r>
      <w:r w:rsidR="00A76920" w:rsidRPr="00052C4D">
        <w:rPr>
          <w:noProof/>
        </w:rPr>
        <w:t xml:space="preserve">(2). </w:t>
      </w:r>
      <w:r w:rsidR="008A1FE5" w:rsidRPr="00052C4D">
        <w:rPr>
          <w:noProof/>
        </w:rPr>
        <w:t>The Commission shall be assisted by the European Environmental Agency (EEA)</w:t>
      </w:r>
      <w:r w:rsidR="00EE2DB0" w:rsidRPr="00052C4D">
        <w:rPr>
          <w:noProof/>
        </w:rPr>
        <w:t xml:space="preserve"> when</w:t>
      </w:r>
      <w:r w:rsidR="008A1FE5" w:rsidRPr="00052C4D">
        <w:rPr>
          <w:noProof/>
        </w:rPr>
        <w:t xml:space="preserve"> </w:t>
      </w:r>
      <w:r w:rsidR="00EE2DB0" w:rsidRPr="00052C4D">
        <w:rPr>
          <w:noProof/>
        </w:rPr>
        <w:t>drawing up</w:t>
      </w:r>
      <w:r w:rsidR="008A1FE5" w:rsidRPr="00052C4D">
        <w:rPr>
          <w:noProof/>
        </w:rPr>
        <w:t xml:space="preserve"> the uniform format. </w:t>
      </w:r>
    </w:p>
    <w:p w:rsidR="00EC4B41" w:rsidRDefault="00EC4B41" w:rsidP="00052C4D">
      <w:pPr>
        <w:pStyle w:val="Titrearticle"/>
        <w:rPr>
          <w:noProof/>
        </w:rPr>
      </w:pPr>
      <w:r>
        <w:rPr>
          <w:noProof/>
        </w:rPr>
        <w:t>Article 1</w:t>
      </w:r>
      <w:r w:rsidR="007A5F6D">
        <w:rPr>
          <w:noProof/>
        </w:rPr>
        <w:t xml:space="preserve">3 </w:t>
      </w:r>
      <w:r>
        <w:rPr>
          <w:noProof/>
        </w:rPr>
        <w:br/>
      </w:r>
      <w:r w:rsidRPr="00052C4D">
        <w:rPr>
          <w:b/>
          <w:i w:val="0"/>
          <w:noProof/>
        </w:rPr>
        <w:t xml:space="preserve">Submission of the draft </w:t>
      </w:r>
      <w:r w:rsidRPr="00B16B21">
        <w:rPr>
          <w:b/>
          <w:i w:val="0"/>
          <w:noProof/>
        </w:rPr>
        <w:t>national restoration plan</w:t>
      </w:r>
    </w:p>
    <w:p w:rsidR="00EC4B41" w:rsidRDefault="00EC4B41" w:rsidP="000C14B9">
      <w:pPr>
        <w:rPr>
          <w:i/>
          <w:iCs/>
          <w:noProof/>
        </w:rPr>
      </w:pPr>
      <w:r>
        <w:rPr>
          <w:noProof/>
        </w:rPr>
        <w:t>Member States shall submit a draft of the national restoration plan referred to in Article</w:t>
      </w:r>
      <w:r w:rsidR="00515199">
        <w:rPr>
          <w:noProof/>
        </w:rPr>
        <w:t>s 11 and 12</w:t>
      </w:r>
      <w:r>
        <w:rPr>
          <w:noProof/>
        </w:rPr>
        <w:t xml:space="preserve"> to the Commission by</w:t>
      </w:r>
      <w:r w:rsidR="00A22E53">
        <w:rPr>
          <w:noProof/>
        </w:rPr>
        <w:t>…</w:t>
      </w:r>
      <w:r>
        <w:rPr>
          <w:noProof/>
        </w:rPr>
        <w:t xml:space="preserve"> </w:t>
      </w:r>
      <w:r w:rsidRPr="00664295">
        <w:rPr>
          <w:i/>
          <w:iCs/>
          <w:noProof/>
        </w:rPr>
        <w:t>[OP please insert the date =  the first day of the month following 24 months after the date of entry into force of this Regulation].</w:t>
      </w:r>
      <w:r>
        <w:rPr>
          <w:i/>
          <w:iCs/>
          <w:noProof/>
        </w:rPr>
        <w:t xml:space="preserve"> </w:t>
      </w:r>
    </w:p>
    <w:p w:rsidR="006540B4" w:rsidRPr="000C14B9" w:rsidRDefault="006540B4" w:rsidP="000C14B9">
      <w:pPr>
        <w:rPr>
          <w:noProof/>
        </w:rPr>
      </w:pPr>
    </w:p>
    <w:p w:rsidR="000C14B9" w:rsidRPr="000C14B9" w:rsidRDefault="00B7078E" w:rsidP="001324B9">
      <w:pPr>
        <w:pStyle w:val="Titrearticle"/>
        <w:rPr>
          <w:noProof/>
        </w:rPr>
      </w:pPr>
      <w:r w:rsidRPr="004B1E62">
        <w:rPr>
          <w:noProof/>
        </w:rPr>
        <w:t>Article 1</w:t>
      </w:r>
      <w:r w:rsidR="004668BF">
        <w:rPr>
          <w:noProof/>
        </w:rPr>
        <w:t>4</w:t>
      </w:r>
      <w:r w:rsidR="000C14B9">
        <w:rPr>
          <w:noProof/>
        </w:rPr>
        <w:br/>
      </w:r>
      <w:r w:rsidR="002E0082" w:rsidRPr="000C14B9">
        <w:rPr>
          <w:b/>
          <w:i w:val="0"/>
          <w:noProof/>
        </w:rPr>
        <w:t>A</w:t>
      </w:r>
      <w:r w:rsidR="000C0B84" w:rsidRPr="000C14B9">
        <w:rPr>
          <w:b/>
          <w:i w:val="0"/>
          <w:noProof/>
        </w:rPr>
        <w:t>ssessment</w:t>
      </w:r>
      <w:r w:rsidRPr="000C14B9">
        <w:rPr>
          <w:b/>
          <w:i w:val="0"/>
          <w:noProof/>
        </w:rPr>
        <w:t xml:space="preserve"> of the national restoration plans</w:t>
      </w:r>
      <w:r w:rsidRPr="004B1E62">
        <w:rPr>
          <w:noProof/>
        </w:rPr>
        <w:t xml:space="preserve"> </w:t>
      </w:r>
    </w:p>
    <w:p w:rsidR="00B7078E" w:rsidRPr="003F67E3" w:rsidRDefault="00DF1A0F" w:rsidP="00DF1A0F">
      <w:pPr>
        <w:pStyle w:val="ManualNumPar1"/>
        <w:rPr>
          <w:noProof/>
        </w:rPr>
      </w:pPr>
      <w:r w:rsidRPr="00DF1A0F">
        <w:t>1.</w:t>
      </w:r>
      <w:r w:rsidRPr="00DF1A0F">
        <w:tab/>
      </w:r>
      <w:r w:rsidR="061F93AE">
        <w:rPr>
          <w:noProof/>
        </w:rPr>
        <w:t xml:space="preserve">The Commission shall </w:t>
      </w:r>
      <w:r w:rsidR="061F93AE" w:rsidRPr="00052C4D">
        <w:rPr>
          <w:noProof/>
        </w:rPr>
        <w:t>assess</w:t>
      </w:r>
      <w:r w:rsidR="061F93AE" w:rsidRPr="00C511B8">
        <w:rPr>
          <w:noProof/>
        </w:rPr>
        <w:t xml:space="preserve"> the </w:t>
      </w:r>
      <w:r w:rsidR="22C1EEE5" w:rsidRPr="00C511B8">
        <w:rPr>
          <w:noProof/>
        </w:rPr>
        <w:t xml:space="preserve">draft </w:t>
      </w:r>
      <w:r w:rsidR="061F93AE" w:rsidRPr="00C511B8">
        <w:rPr>
          <w:noProof/>
        </w:rPr>
        <w:t>national restoration plan</w:t>
      </w:r>
      <w:r w:rsidR="48169774" w:rsidRPr="00C511B8">
        <w:rPr>
          <w:noProof/>
        </w:rPr>
        <w:t>s</w:t>
      </w:r>
      <w:r w:rsidR="061F93AE" w:rsidRPr="00C511B8">
        <w:rPr>
          <w:noProof/>
        </w:rPr>
        <w:t xml:space="preserve"> </w:t>
      </w:r>
      <w:r w:rsidR="061F93AE" w:rsidRPr="00052C4D">
        <w:rPr>
          <w:noProof/>
        </w:rPr>
        <w:t xml:space="preserve">within </w:t>
      </w:r>
      <w:r w:rsidR="008D41D7">
        <w:rPr>
          <w:noProof/>
        </w:rPr>
        <w:t>six</w:t>
      </w:r>
      <w:r w:rsidR="008C57C1">
        <w:rPr>
          <w:noProof/>
        </w:rPr>
        <w:t xml:space="preserve"> </w:t>
      </w:r>
      <w:r w:rsidR="061F93AE" w:rsidRPr="00052C4D">
        <w:rPr>
          <w:noProof/>
        </w:rPr>
        <w:t>months</w:t>
      </w:r>
      <w:r w:rsidR="061F93AE">
        <w:rPr>
          <w:noProof/>
        </w:rPr>
        <w:t xml:space="preserve"> of </w:t>
      </w:r>
      <w:r w:rsidR="776096C0">
        <w:rPr>
          <w:noProof/>
        </w:rPr>
        <w:t xml:space="preserve">the </w:t>
      </w:r>
      <w:r w:rsidR="776096C0" w:rsidRPr="00D50102">
        <w:rPr>
          <w:rFonts w:eastAsia="Times New Roman"/>
          <w:noProof/>
        </w:rPr>
        <w:t>date of receipt</w:t>
      </w:r>
      <w:r w:rsidR="3A78BDDC" w:rsidRPr="30989DA8">
        <w:rPr>
          <w:rStyle w:val="CommentReference"/>
          <w:noProof/>
        </w:rPr>
        <w:t>.</w:t>
      </w:r>
      <w:r w:rsidR="061F93AE">
        <w:rPr>
          <w:noProof/>
        </w:rPr>
        <w:t xml:space="preserve"> When carrying out that assessment, the Commission shall act in close cooperation with the Member State concerned.</w:t>
      </w:r>
      <w:r w:rsidR="061F93AE" w:rsidRPr="003F67E3">
        <w:rPr>
          <w:noProof/>
        </w:rPr>
        <w:t xml:space="preserve"> </w:t>
      </w:r>
    </w:p>
    <w:p w:rsidR="00053DED" w:rsidRPr="003F67E3" w:rsidRDefault="00DF1A0F" w:rsidP="00DF1A0F">
      <w:pPr>
        <w:pStyle w:val="ManualNumPar1"/>
        <w:rPr>
          <w:noProof/>
        </w:rPr>
      </w:pPr>
      <w:r w:rsidRPr="00DF1A0F">
        <w:t>2.</w:t>
      </w:r>
      <w:r w:rsidRPr="00DF1A0F">
        <w:tab/>
      </w:r>
      <w:r w:rsidR="60AC98F8" w:rsidRPr="004B1E62">
        <w:rPr>
          <w:noProof/>
        </w:rPr>
        <w:t>When assessing the</w:t>
      </w:r>
      <w:r w:rsidR="4E9AC97A" w:rsidRPr="004B1E62">
        <w:rPr>
          <w:noProof/>
        </w:rPr>
        <w:t xml:space="preserve"> </w:t>
      </w:r>
      <w:r w:rsidR="00754721">
        <w:rPr>
          <w:noProof/>
        </w:rPr>
        <w:t>draft</w:t>
      </w:r>
      <w:r w:rsidR="00754721" w:rsidRPr="004B1E62">
        <w:rPr>
          <w:noProof/>
        </w:rPr>
        <w:t xml:space="preserve"> </w:t>
      </w:r>
      <w:r w:rsidR="60AC98F8" w:rsidRPr="004B1E62">
        <w:rPr>
          <w:noProof/>
        </w:rPr>
        <w:t>national restoration plan</w:t>
      </w:r>
      <w:r w:rsidR="56FD7CD8" w:rsidRPr="004B1E62">
        <w:rPr>
          <w:noProof/>
        </w:rPr>
        <w:t>,</w:t>
      </w:r>
      <w:r w:rsidR="60AC98F8" w:rsidRPr="004B1E62">
        <w:rPr>
          <w:noProof/>
        </w:rPr>
        <w:t xml:space="preserve"> the Commission shall evaluate </w:t>
      </w:r>
      <w:r w:rsidR="00754721">
        <w:rPr>
          <w:noProof/>
        </w:rPr>
        <w:t>its</w:t>
      </w:r>
      <w:r w:rsidR="00754721" w:rsidRPr="004B1E62">
        <w:rPr>
          <w:noProof/>
        </w:rPr>
        <w:t xml:space="preserve"> </w:t>
      </w:r>
      <w:r w:rsidR="60AC98F8" w:rsidRPr="004B1E62">
        <w:rPr>
          <w:noProof/>
        </w:rPr>
        <w:t>compliance</w:t>
      </w:r>
      <w:r w:rsidR="4E9AC97A" w:rsidRPr="004B1E62">
        <w:rPr>
          <w:noProof/>
        </w:rPr>
        <w:t xml:space="preserve"> </w:t>
      </w:r>
      <w:r w:rsidR="60AC98F8" w:rsidRPr="004B1E62">
        <w:rPr>
          <w:noProof/>
        </w:rPr>
        <w:t xml:space="preserve">with </w:t>
      </w:r>
      <w:r w:rsidR="00DF62FF">
        <w:rPr>
          <w:noProof/>
        </w:rPr>
        <w:t xml:space="preserve">Article </w:t>
      </w:r>
      <w:r w:rsidR="00515199">
        <w:rPr>
          <w:noProof/>
        </w:rPr>
        <w:t>12</w:t>
      </w:r>
      <w:r w:rsidR="60AC98F8" w:rsidRPr="004B1E62">
        <w:rPr>
          <w:noProof/>
        </w:rPr>
        <w:t xml:space="preserve">, as well as </w:t>
      </w:r>
      <w:r w:rsidR="00754721">
        <w:rPr>
          <w:noProof/>
        </w:rPr>
        <w:t>its</w:t>
      </w:r>
      <w:r w:rsidR="00754721" w:rsidRPr="004B1E62">
        <w:rPr>
          <w:noProof/>
        </w:rPr>
        <w:t xml:space="preserve"> </w:t>
      </w:r>
      <w:r w:rsidR="60AC98F8" w:rsidRPr="004B1E62">
        <w:rPr>
          <w:noProof/>
        </w:rPr>
        <w:t xml:space="preserve">adequacy for </w:t>
      </w:r>
      <w:r w:rsidR="00916422">
        <w:rPr>
          <w:noProof/>
        </w:rPr>
        <w:t xml:space="preserve">meeting </w:t>
      </w:r>
      <w:r w:rsidR="60AC98F8" w:rsidRPr="004B1E62">
        <w:rPr>
          <w:noProof/>
        </w:rPr>
        <w:t>the targets and obligat</w:t>
      </w:r>
      <w:r w:rsidR="5C9967CF" w:rsidRPr="004B1E62">
        <w:rPr>
          <w:noProof/>
        </w:rPr>
        <w:t xml:space="preserve">ions set out in Articles 4 </w:t>
      </w:r>
      <w:r w:rsidR="005D3B43">
        <w:rPr>
          <w:noProof/>
        </w:rPr>
        <w:t>to</w:t>
      </w:r>
      <w:r w:rsidR="5C9967CF" w:rsidRPr="004B1E62">
        <w:rPr>
          <w:noProof/>
        </w:rPr>
        <w:t xml:space="preserve"> 1</w:t>
      </w:r>
      <w:r w:rsidR="00166CCB">
        <w:rPr>
          <w:noProof/>
        </w:rPr>
        <w:t>0</w:t>
      </w:r>
      <w:r w:rsidR="00053DED">
        <w:rPr>
          <w:noProof/>
        </w:rPr>
        <w:t xml:space="preserve">, </w:t>
      </w:r>
      <w:r w:rsidR="004D2EF2">
        <w:rPr>
          <w:rFonts w:eastAsia="Times New Roman"/>
          <w:noProof/>
        </w:rPr>
        <w:t xml:space="preserve">as well as </w:t>
      </w:r>
      <w:r w:rsidR="7558BF20" w:rsidRPr="004B1E62">
        <w:rPr>
          <w:rFonts w:eastAsia="Times New Roman"/>
          <w:noProof/>
        </w:rPr>
        <w:t xml:space="preserve">the </w:t>
      </w:r>
      <w:r w:rsidR="005E313D">
        <w:rPr>
          <w:rFonts w:eastAsia="Times New Roman"/>
          <w:noProof/>
        </w:rPr>
        <w:t xml:space="preserve">Union’s </w:t>
      </w:r>
      <w:r w:rsidR="7558BF20" w:rsidRPr="004B1E62">
        <w:rPr>
          <w:rFonts w:eastAsia="Times New Roman"/>
          <w:noProof/>
        </w:rPr>
        <w:t>overarching objective</w:t>
      </w:r>
      <w:r w:rsidR="005E313D">
        <w:rPr>
          <w:rFonts w:eastAsia="Times New Roman"/>
          <w:noProof/>
        </w:rPr>
        <w:t>s</w:t>
      </w:r>
      <w:r w:rsidR="7558BF20" w:rsidRPr="004B1E62">
        <w:rPr>
          <w:rFonts w:eastAsia="Times New Roman"/>
          <w:noProof/>
        </w:rPr>
        <w:t xml:space="preserve"> </w:t>
      </w:r>
      <w:r w:rsidR="00916422">
        <w:rPr>
          <w:rFonts w:eastAsia="Times New Roman"/>
          <w:noProof/>
        </w:rPr>
        <w:t xml:space="preserve">referred to </w:t>
      </w:r>
      <w:r w:rsidR="7558BF20" w:rsidRPr="004B1E62">
        <w:rPr>
          <w:rFonts w:eastAsia="Times New Roman"/>
          <w:noProof/>
        </w:rPr>
        <w:t>in Article 1</w:t>
      </w:r>
      <w:r w:rsidR="000252A5">
        <w:rPr>
          <w:rFonts w:eastAsia="Times New Roman"/>
          <w:noProof/>
        </w:rPr>
        <w:t>,</w:t>
      </w:r>
      <w:r w:rsidR="00916422">
        <w:rPr>
          <w:rFonts w:eastAsia="Times New Roman"/>
          <w:noProof/>
        </w:rPr>
        <w:t xml:space="preserve"> </w:t>
      </w:r>
      <w:r w:rsidR="00FA0FD8">
        <w:rPr>
          <w:rFonts w:eastAsia="Times New Roman"/>
          <w:noProof/>
        </w:rPr>
        <w:t>the specific obje</w:t>
      </w:r>
      <w:r w:rsidR="008F21F4">
        <w:rPr>
          <w:rFonts w:eastAsia="Times New Roman"/>
          <w:noProof/>
        </w:rPr>
        <w:t>ctives referred to in Article 7(</w:t>
      </w:r>
      <w:r w:rsidR="00FA0FD8">
        <w:rPr>
          <w:rFonts w:eastAsia="Times New Roman"/>
          <w:noProof/>
        </w:rPr>
        <w:t>1</w:t>
      </w:r>
      <w:r w:rsidR="008F21F4">
        <w:rPr>
          <w:rFonts w:eastAsia="Times New Roman"/>
          <w:noProof/>
        </w:rPr>
        <w:t>)</w:t>
      </w:r>
      <w:r w:rsidR="00FA0FD8">
        <w:rPr>
          <w:rFonts w:eastAsia="Times New Roman"/>
          <w:noProof/>
        </w:rPr>
        <w:t xml:space="preserve"> </w:t>
      </w:r>
      <w:r w:rsidR="008F21F4">
        <w:rPr>
          <w:rFonts w:eastAsia="Times New Roman"/>
          <w:noProof/>
        </w:rPr>
        <w:t xml:space="preserve">to </w:t>
      </w:r>
      <w:r w:rsidR="008F21F4">
        <w:rPr>
          <w:noProof/>
          <w:color w:val="000000" w:themeColor="text1"/>
          <w:szCs w:val="24"/>
          <w:shd w:val="clear" w:color="auto" w:fill="FFFFFF"/>
        </w:rPr>
        <w:t>restore</w:t>
      </w:r>
      <w:r w:rsidR="008F21F4" w:rsidRPr="00C64C3C">
        <w:rPr>
          <w:noProof/>
          <w:color w:val="000000" w:themeColor="text1"/>
          <w:szCs w:val="24"/>
          <w:shd w:val="clear" w:color="auto" w:fill="FFFFFF"/>
        </w:rPr>
        <w:t xml:space="preserve"> at least 25 000 km of rivers into free-flowing rivers</w:t>
      </w:r>
      <w:r w:rsidR="008F21F4">
        <w:rPr>
          <w:noProof/>
          <w:color w:val="000000" w:themeColor="text1"/>
          <w:szCs w:val="24"/>
          <w:shd w:val="clear" w:color="auto" w:fill="FFFFFF"/>
        </w:rPr>
        <w:t xml:space="preserve"> in the Union by 2030</w:t>
      </w:r>
      <w:r w:rsidR="008F21F4">
        <w:rPr>
          <w:rFonts w:eastAsia="Times New Roman"/>
          <w:noProof/>
        </w:rPr>
        <w:t xml:space="preserve"> </w:t>
      </w:r>
      <w:r w:rsidR="00FA0FD8">
        <w:rPr>
          <w:rFonts w:eastAsia="Times New Roman"/>
          <w:noProof/>
        </w:rPr>
        <w:t xml:space="preserve">and </w:t>
      </w:r>
      <w:r w:rsidR="000252A5" w:rsidRPr="000252A5">
        <w:rPr>
          <w:rFonts w:eastAsia="Times New Roman"/>
          <w:noProof/>
          <w:color w:val="000000" w:themeColor="text1"/>
          <w:szCs w:val="24"/>
        </w:rPr>
        <w:t xml:space="preserve">the 2030 </w:t>
      </w:r>
      <w:r w:rsidR="008F21F4">
        <w:rPr>
          <w:rFonts w:eastAsia="Times New Roman"/>
          <w:noProof/>
          <w:color w:val="000000" w:themeColor="text1"/>
          <w:szCs w:val="24"/>
        </w:rPr>
        <w:t xml:space="preserve">objective </w:t>
      </w:r>
      <w:r w:rsidR="000252A5" w:rsidRPr="000252A5">
        <w:rPr>
          <w:rFonts w:eastAsia="Times New Roman"/>
          <w:noProof/>
          <w:color w:val="000000" w:themeColor="text1"/>
          <w:szCs w:val="24"/>
        </w:rPr>
        <w:t xml:space="preserve">of </w:t>
      </w:r>
      <w:r w:rsidR="000252A5">
        <w:rPr>
          <w:rFonts w:eastAsia="Times New Roman"/>
          <w:noProof/>
          <w:color w:val="000000" w:themeColor="text1"/>
          <w:szCs w:val="24"/>
        </w:rPr>
        <w:t>c</w:t>
      </w:r>
      <w:r w:rsidR="000252A5" w:rsidRPr="000252A5">
        <w:rPr>
          <w:noProof/>
          <w:color w:val="000000" w:themeColor="text1"/>
          <w:szCs w:val="24"/>
          <w:shd w:val="clear" w:color="auto" w:fill="FFFFFF"/>
        </w:rPr>
        <w:t>overing</w:t>
      </w:r>
      <w:r w:rsidR="008F21F4">
        <w:rPr>
          <w:noProof/>
          <w:color w:val="000000" w:themeColor="text1"/>
          <w:szCs w:val="24"/>
          <w:shd w:val="clear" w:color="auto" w:fill="FFFFFF"/>
        </w:rPr>
        <w:t xml:space="preserve"> </w:t>
      </w:r>
      <w:r w:rsidR="000252A5" w:rsidRPr="000252A5">
        <w:rPr>
          <w:noProof/>
          <w:color w:val="000000" w:themeColor="text1"/>
          <w:szCs w:val="24"/>
          <w:shd w:val="clear" w:color="auto" w:fill="FFFFFF"/>
        </w:rPr>
        <w:t>at least 10% of the Union’s agricultural area with high-diversity landscape features</w:t>
      </w:r>
      <w:r w:rsidR="000252A5" w:rsidRPr="000252A5">
        <w:rPr>
          <w:rFonts w:eastAsia="Times New Roman"/>
          <w:noProof/>
          <w:color w:val="000000" w:themeColor="text1"/>
          <w:szCs w:val="24"/>
        </w:rPr>
        <w:t>.</w:t>
      </w:r>
      <w:r w:rsidR="008F21F4">
        <w:rPr>
          <w:rFonts w:eastAsia="Times New Roman"/>
          <w:noProof/>
          <w:color w:val="000000" w:themeColor="text1"/>
          <w:szCs w:val="24"/>
        </w:rPr>
        <w:t xml:space="preserve"> </w:t>
      </w:r>
    </w:p>
    <w:p w:rsidR="00B7078E" w:rsidRPr="004B1E62" w:rsidRDefault="00DF1A0F" w:rsidP="00DF1A0F">
      <w:pPr>
        <w:pStyle w:val="ManualNumPar1"/>
        <w:rPr>
          <w:noProof/>
        </w:rPr>
      </w:pPr>
      <w:r w:rsidRPr="00DF1A0F">
        <w:t>3.</w:t>
      </w:r>
      <w:r w:rsidRPr="00DF1A0F">
        <w:tab/>
      </w:r>
      <w:r w:rsidR="60AC98F8" w:rsidRPr="004B1E62">
        <w:rPr>
          <w:noProof/>
        </w:rPr>
        <w:t xml:space="preserve">For the purpose of the assessment of the </w:t>
      </w:r>
      <w:r w:rsidR="00754721">
        <w:rPr>
          <w:noProof/>
        </w:rPr>
        <w:t>draft</w:t>
      </w:r>
      <w:r w:rsidR="00754721" w:rsidRPr="004B1E62">
        <w:rPr>
          <w:noProof/>
        </w:rPr>
        <w:t xml:space="preserve"> </w:t>
      </w:r>
      <w:r w:rsidR="4E9AC97A" w:rsidRPr="004B1E62">
        <w:rPr>
          <w:noProof/>
        </w:rPr>
        <w:t xml:space="preserve">national </w:t>
      </w:r>
      <w:r w:rsidR="60AC98F8" w:rsidRPr="004B1E62">
        <w:rPr>
          <w:noProof/>
        </w:rPr>
        <w:t xml:space="preserve">restoration plans, the Commission shall be assisted by experts </w:t>
      </w:r>
      <w:r w:rsidR="60AC98F8" w:rsidRPr="001C6B83">
        <w:rPr>
          <w:noProof/>
        </w:rPr>
        <w:t>or the</w:t>
      </w:r>
      <w:r w:rsidR="60AC98F8" w:rsidRPr="004B1E62">
        <w:rPr>
          <w:noProof/>
        </w:rPr>
        <w:t xml:space="preserve"> EEA.</w:t>
      </w:r>
    </w:p>
    <w:p w:rsidR="00B7078E" w:rsidRPr="004B1E62" w:rsidRDefault="00DF1A0F" w:rsidP="00DF1A0F">
      <w:pPr>
        <w:pStyle w:val="ManualNumPar1"/>
        <w:rPr>
          <w:noProof/>
        </w:rPr>
      </w:pPr>
      <w:r w:rsidRPr="00DF1A0F">
        <w:t>4.</w:t>
      </w:r>
      <w:r w:rsidRPr="00DF1A0F">
        <w:tab/>
      </w:r>
      <w:r w:rsidR="4E9AC97A" w:rsidRPr="004B1E62">
        <w:rPr>
          <w:noProof/>
        </w:rPr>
        <w:t>T</w:t>
      </w:r>
      <w:r w:rsidR="60AC98F8" w:rsidRPr="004B1E62">
        <w:rPr>
          <w:noProof/>
        </w:rPr>
        <w:t xml:space="preserve">he Commission may address observations to Member States within </w:t>
      </w:r>
      <w:r w:rsidR="008D41D7">
        <w:rPr>
          <w:noProof/>
        </w:rPr>
        <w:t>six</w:t>
      </w:r>
      <w:r w:rsidR="008C57C1">
        <w:rPr>
          <w:noProof/>
        </w:rPr>
        <w:t xml:space="preserve"> </w:t>
      </w:r>
      <w:r w:rsidR="60AC98F8" w:rsidRPr="004B1E62">
        <w:rPr>
          <w:noProof/>
        </w:rPr>
        <w:t xml:space="preserve">months of the date </w:t>
      </w:r>
      <w:r w:rsidR="6B0DC5A4" w:rsidRPr="004B1E62">
        <w:rPr>
          <w:rFonts w:eastAsia="Times New Roman"/>
          <w:noProof/>
        </w:rPr>
        <w:t>of receipt</w:t>
      </w:r>
      <w:r w:rsidR="6B0DC5A4" w:rsidRPr="004B1E62">
        <w:rPr>
          <w:noProof/>
        </w:rPr>
        <w:t xml:space="preserve"> </w:t>
      </w:r>
      <w:r w:rsidR="60AC98F8" w:rsidRPr="004B1E62">
        <w:rPr>
          <w:noProof/>
        </w:rPr>
        <w:t>of the</w:t>
      </w:r>
      <w:r w:rsidR="4E9AC97A" w:rsidRPr="004B1E62">
        <w:rPr>
          <w:noProof/>
        </w:rPr>
        <w:t xml:space="preserve"> </w:t>
      </w:r>
      <w:r w:rsidR="00916422">
        <w:rPr>
          <w:noProof/>
        </w:rPr>
        <w:t xml:space="preserve">draft </w:t>
      </w:r>
      <w:r w:rsidR="4E9AC97A" w:rsidRPr="004B1E62">
        <w:rPr>
          <w:noProof/>
        </w:rPr>
        <w:t>n</w:t>
      </w:r>
      <w:r w:rsidR="60AC98F8" w:rsidRPr="004B1E62">
        <w:rPr>
          <w:noProof/>
        </w:rPr>
        <w:t xml:space="preserve">ational </w:t>
      </w:r>
      <w:r w:rsidR="4E9AC97A" w:rsidRPr="004B1E62">
        <w:rPr>
          <w:noProof/>
        </w:rPr>
        <w:t>r</w:t>
      </w:r>
      <w:r w:rsidR="60AC98F8" w:rsidRPr="004B1E62">
        <w:rPr>
          <w:noProof/>
        </w:rPr>
        <w:t xml:space="preserve">estoration </w:t>
      </w:r>
      <w:r w:rsidR="4E9AC97A" w:rsidRPr="004B1E62">
        <w:rPr>
          <w:noProof/>
        </w:rPr>
        <w:t>p</w:t>
      </w:r>
      <w:r w:rsidR="60AC98F8" w:rsidRPr="004B1E62">
        <w:rPr>
          <w:noProof/>
        </w:rPr>
        <w:t>lan</w:t>
      </w:r>
      <w:r w:rsidR="60AC98F8" w:rsidRPr="00B16B21">
        <w:rPr>
          <w:noProof/>
        </w:rPr>
        <w:t>.</w:t>
      </w:r>
    </w:p>
    <w:p w:rsidR="669FF730" w:rsidRPr="003F67E3" w:rsidRDefault="00DF1A0F" w:rsidP="00DF1A0F">
      <w:pPr>
        <w:pStyle w:val="ManualNumPar1"/>
        <w:rPr>
          <w:noProof/>
        </w:rPr>
      </w:pPr>
      <w:r w:rsidRPr="00DF1A0F">
        <w:t>5.</w:t>
      </w:r>
      <w:r w:rsidRPr="00DF1A0F">
        <w:tab/>
      </w:r>
      <w:r w:rsidR="3DB0AB44" w:rsidRPr="004B1E62">
        <w:rPr>
          <w:noProof/>
        </w:rPr>
        <w:t>Member State</w:t>
      </w:r>
      <w:r w:rsidR="00D744B7">
        <w:rPr>
          <w:noProof/>
        </w:rPr>
        <w:t>s</w:t>
      </w:r>
      <w:r w:rsidR="3DB0AB44" w:rsidRPr="004B1E62">
        <w:rPr>
          <w:noProof/>
        </w:rPr>
        <w:t xml:space="preserve"> shall take due account of any observations from the Commission in its </w:t>
      </w:r>
      <w:r w:rsidR="00916422">
        <w:rPr>
          <w:noProof/>
        </w:rPr>
        <w:t>final</w:t>
      </w:r>
      <w:r w:rsidR="00916422" w:rsidRPr="00916422">
        <w:rPr>
          <w:i/>
          <w:noProof/>
        </w:rPr>
        <w:t xml:space="preserve"> </w:t>
      </w:r>
      <w:r w:rsidR="3DB0AB44" w:rsidRPr="004B1E62">
        <w:rPr>
          <w:noProof/>
        </w:rPr>
        <w:t>national restoration plan.</w:t>
      </w:r>
    </w:p>
    <w:p w:rsidR="22EBAE0D" w:rsidRPr="00052C4D" w:rsidRDefault="00DF1A0F" w:rsidP="00DF1A0F">
      <w:pPr>
        <w:pStyle w:val="ManualNumPar1"/>
        <w:rPr>
          <w:noProof/>
        </w:rPr>
      </w:pPr>
      <w:r w:rsidRPr="00DF1A0F">
        <w:t>6.</w:t>
      </w:r>
      <w:r w:rsidRPr="00DF1A0F">
        <w:tab/>
      </w:r>
      <w:r w:rsidR="60AC98F8" w:rsidRPr="00052C4D">
        <w:rPr>
          <w:noProof/>
        </w:rPr>
        <w:t xml:space="preserve">Member States shall </w:t>
      </w:r>
      <w:r w:rsidR="00614660" w:rsidRPr="00052C4D">
        <w:rPr>
          <w:noProof/>
        </w:rPr>
        <w:t>finalise</w:t>
      </w:r>
      <w:r w:rsidR="009D2273" w:rsidRPr="00052C4D">
        <w:rPr>
          <w:noProof/>
        </w:rPr>
        <w:t xml:space="preserve">, publish and </w:t>
      </w:r>
      <w:r w:rsidR="00247BC2" w:rsidRPr="00052C4D">
        <w:rPr>
          <w:rFonts w:eastAsia="Times New Roman"/>
          <w:noProof/>
        </w:rPr>
        <w:t>submit</w:t>
      </w:r>
      <w:r w:rsidR="00CF50B8" w:rsidRPr="00052C4D">
        <w:rPr>
          <w:rFonts w:eastAsia="Times New Roman"/>
          <w:noProof/>
        </w:rPr>
        <w:t xml:space="preserve"> </w:t>
      </w:r>
      <w:r w:rsidR="00CF50B8" w:rsidRPr="00052C4D">
        <w:rPr>
          <w:noProof/>
        </w:rPr>
        <w:t xml:space="preserve">to the Commission </w:t>
      </w:r>
      <w:r w:rsidR="00CF50B8" w:rsidRPr="00052C4D">
        <w:rPr>
          <w:rFonts w:eastAsia="Times New Roman"/>
          <w:noProof/>
        </w:rPr>
        <w:t xml:space="preserve">the national restoration plan </w:t>
      </w:r>
      <w:r w:rsidR="7F9D93B6" w:rsidRPr="00052C4D">
        <w:rPr>
          <w:noProof/>
        </w:rPr>
        <w:t xml:space="preserve">within </w:t>
      </w:r>
      <w:r w:rsidR="00CF50B8" w:rsidRPr="00052C4D">
        <w:rPr>
          <w:noProof/>
        </w:rPr>
        <w:t xml:space="preserve">six </w:t>
      </w:r>
      <w:r w:rsidR="7F9D93B6" w:rsidRPr="00052C4D">
        <w:rPr>
          <w:noProof/>
        </w:rPr>
        <w:t xml:space="preserve">months from the date of receipt of </w:t>
      </w:r>
      <w:r w:rsidR="00B22423" w:rsidRPr="00052C4D">
        <w:rPr>
          <w:noProof/>
        </w:rPr>
        <w:t xml:space="preserve">observations from the </w:t>
      </w:r>
      <w:r w:rsidR="7F9D93B6" w:rsidRPr="00052C4D">
        <w:rPr>
          <w:noProof/>
        </w:rPr>
        <w:t>Commission</w:t>
      </w:r>
      <w:r w:rsidR="006204B1">
        <w:rPr>
          <w:noProof/>
        </w:rPr>
        <w:t>.</w:t>
      </w:r>
    </w:p>
    <w:p w:rsidR="00FA30D7" w:rsidRDefault="00FA30D7" w:rsidP="00E81D73">
      <w:pPr>
        <w:rPr>
          <w:noProof/>
        </w:rPr>
      </w:pPr>
    </w:p>
    <w:p w:rsidR="000C14B9" w:rsidRPr="000C14B9" w:rsidRDefault="00FA30D7" w:rsidP="00052C4D">
      <w:pPr>
        <w:pStyle w:val="Titrearticle"/>
        <w:rPr>
          <w:noProof/>
        </w:rPr>
      </w:pPr>
      <w:r w:rsidRPr="004B1E62">
        <w:rPr>
          <w:noProof/>
        </w:rPr>
        <w:t xml:space="preserve">Article </w:t>
      </w:r>
      <w:r>
        <w:rPr>
          <w:noProof/>
        </w:rPr>
        <w:t>1</w:t>
      </w:r>
      <w:r w:rsidR="004668BF">
        <w:rPr>
          <w:noProof/>
        </w:rPr>
        <w:t>5</w:t>
      </w:r>
      <w:r w:rsidR="000C14B9">
        <w:rPr>
          <w:noProof/>
        </w:rPr>
        <w:br/>
      </w:r>
      <w:r w:rsidRPr="000C14B9">
        <w:rPr>
          <w:b/>
          <w:i w:val="0"/>
          <w:noProof/>
        </w:rPr>
        <w:t>Review of the national restoration plans</w:t>
      </w:r>
      <w:r w:rsidRPr="004B1E62">
        <w:rPr>
          <w:noProof/>
        </w:rPr>
        <w:t xml:space="preserve"> </w:t>
      </w:r>
    </w:p>
    <w:p w:rsidR="00E419CE" w:rsidRPr="003F67E3" w:rsidRDefault="00DF1A0F" w:rsidP="00DF1A0F">
      <w:pPr>
        <w:pStyle w:val="ManualNumPar1"/>
        <w:rPr>
          <w:noProof/>
        </w:rPr>
      </w:pPr>
      <w:r w:rsidRPr="00DF1A0F">
        <w:t>1.</w:t>
      </w:r>
      <w:r w:rsidRPr="00DF1A0F">
        <w:tab/>
      </w:r>
      <w:r w:rsidR="061F93AE">
        <w:rPr>
          <w:noProof/>
        </w:rPr>
        <w:t>Member States shall review the</w:t>
      </w:r>
      <w:r w:rsidR="630CBCAA">
        <w:rPr>
          <w:noProof/>
        </w:rPr>
        <w:t>ir</w:t>
      </w:r>
      <w:r w:rsidR="061F93AE">
        <w:rPr>
          <w:noProof/>
        </w:rPr>
        <w:t xml:space="preserve"> national restoration plan</w:t>
      </w:r>
      <w:r w:rsidR="5726C901">
        <w:rPr>
          <w:noProof/>
        </w:rPr>
        <w:t xml:space="preserve"> </w:t>
      </w:r>
      <w:r w:rsidR="061F93AE">
        <w:rPr>
          <w:noProof/>
        </w:rPr>
        <w:t>a</w:t>
      </w:r>
      <w:r w:rsidR="44C45FD7">
        <w:rPr>
          <w:noProof/>
        </w:rPr>
        <w:t xml:space="preserve">t least once </w:t>
      </w:r>
      <w:r w:rsidR="05272FF1">
        <w:rPr>
          <w:noProof/>
        </w:rPr>
        <w:t>every</w:t>
      </w:r>
      <w:r w:rsidR="061F93AE">
        <w:rPr>
          <w:noProof/>
        </w:rPr>
        <w:t xml:space="preserve"> </w:t>
      </w:r>
      <w:r w:rsidR="00916422">
        <w:rPr>
          <w:noProof/>
        </w:rPr>
        <w:t xml:space="preserve">10 </w:t>
      </w:r>
      <w:r w:rsidR="061F93AE">
        <w:rPr>
          <w:noProof/>
        </w:rPr>
        <w:t>years</w:t>
      </w:r>
      <w:r w:rsidR="737E2CE8">
        <w:rPr>
          <w:noProof/>
        </w:rPr>
        <w:t>,</w:t>
      </w:r>
      <w:r w:rsidR="5CFE1F94">
        <w:rPr>
          <w:noProof/>
        </w:rPr>
        <w:t xml:space="preserve"> </w:t>
      </w:r>
      <w:r w:rsidR="0B3C18C1">
        <w:rPr>
          <w:noProof/>
        </w:rPr>
        <w:t xml:space="preserve">in accordance with Articles </w:t>
      </w:r>
      <w:r w:rsidR="00973930">
        <w:rPr>
          <w:noProof/>
        </w:rPr>
        <w:t xml:space="preserve">11 </w:t>
      </w:r>
      <w:r w:rsidR="0B3C18C1">
        <w:rPr>
          <w:noProof/>
        </w:rPr>
        <w:t xml:space="preserve">and </w:t>
      </w:r>
      <w:r w:rsidR="00973930">
        <w:rPr>
          <w:noProof/>
        </w:rPr>
        <w:t>12</w:t>
      </w:r>
      <w:r w:rsidR="0B3C18C1">
        <w:rPr>
          <w:noProof/>
        </w:rPr>
        <w:t xml:space="preserve">, </w:t>
      </w:r>
      <w:r w:rsidR="61E6A15C">
        <w:rPr>
          <w:noProof/>
        </w:rPr>
        <w:t xml:space="preserve">taking into account </w:t>
      </w:r>
      <w:r w:rsidR="0BA3DE26">
        <w:rPr>
          <w:noProof/>
        </w:rPr>
        <w:t xml:space="preserve">progress made in </w:t>
      </w:r>
      <w:r w:rsidR="005D10B1">
        <w:rPr>
          <w:noProof/>
        </w:rPr>
        <w:t xml:space="preserve">the </w:t>
      </w:r>
      <w:r w:rsidR="0BA3DE26">
        <w:rPr>
          <w:noProof/>
        </w:rPr>
        <w:t>implementation of the plans</w:t>
      </w:r>
      <w:r w:rsidR="002A125E">
        <w:rPr>
          <w:noProof/>
        </w:rPr>
        <w:t xml:space="preserve">, </w:t>
      </w:r>
      <w:r w:rsidR="61E6A15C">
        <w:rPr>
          <w:noProof/>
        </w:rPr>
        <w:t xml:space="preserve">the best </w:t>
      </w:r>
      <w:r w:rsidR="00F61F35">
        <w:rPr>
          <w:noProof/>
        </w:rPr>
        <w:t>ava</w:t>
      </w:r>
      <w:r w:rsidR="002A125E">
        <w:rPr>
          <w:noProof/>
        </w:rPr>
        <w:t xml:space="preserve">ilable scientific evidence as well as </w:t>
      </w:r>
      <w:r w:rsidR="61E6A15C">
        <w:rPr>
          <w:noProof/>
        </w:rPr>
        <w:t>available knowledge</w:t>
      </w:r>
      <w:r w:rsidR="1A577AD4">
        <w:rPr>
          <w:noProof/>
        </w:rPr>
        <w:t xml:space="preserve"> </w:t>
      </w:r>
      <w:r w:rsidR="00DF4873">
        <w:rPr>
          <w:noProof/>
        </w:rPr>
        <w:t xml:space="preserve">of </w:t>
      </w:r>
      <w:r w:rsidR="1A577AD4">
        <w:rPr>
          <w:noProof/>
        </w:rPr>
        <w:t>change</w:t>
      </w:r>
      <w:r w:rsidR="787039B4">
        <w:rPr>
          <w:noProof/>
        </w:rPr>
        <w:t>s</w:t>
      </w:r>
      <w:r w:rsidR="1A577AD4">
        <w:rPr>
          <w:noProof/>
        </w:rPr>
        <w:t xml:space="preserve"> or </w:t>
      </w:r>
      <w:r w:rsidR="005D10B1">
        <w:rPr>
          <w:noProof/>
        </w:rPr>
        <w:t xml:space="preserve">expected </w:t>
      </w:r>
      <w:r w:rsidR="1A577AD4">
        <w:rPr>
          <w:noProof/>
        </w:rPr>
        <w:t>change</w:t>
      </w:r>
      <w:r w:rsidR="0AB1BEC1">
        <w:rPr>
          <w:noProof/>
        </w:rPr>
        <w:t>s</w:t>
      </w:r>
      <w:r w:rsidR="1A577AD4">
        <w:rPr>
          <w:noProof/>
        </w:rPr>
        <w:t xml:space="preserve"> in environmental conditions</w:t>
      </w:r>
      <w:r w:rsidR="00E15422">
        <w:rPr>
          <w:noProof/>
        </w:rPr>
        <w:t xml:space="preserve"> due</w:t>
      </w:r>
      <w:r w:rsidR="0018483E">
        <w:rPr>
          <w:noProof/>
        </w:rPr>
        <w:t xml:space="preserve"> </w:t>
      </w:r>
      <w:r w:rsidR="00E15422">
        <w:rPr>
          <w:noProof/>
        </w:rPr>
        <w:t xml:space="preserve">to </w:t>
      </w:r>
      <w:r w:rsidR="1A577AD4">
        <w:rPr>
          <w:noProof/>
        </w:rPr>
        <w:t>climate change.</w:t>
      </w:r>
    </w:p>
    <w:p w:rsidR="00E419CE" w:rsidRPr="00D50102" w:rsidRDefault="00DF1A0F" w:rsidP="00DF1A0F">
      <w:pPr>
        <w:pStyle w:val="ManualNumPar1"/>
        <w:rPr>
          <w:noProof/>
        </w:rPr>
      </w:pPr>
      <w:r w:rsidRPr="00DF1A0F">
        <w:t>2.</w:t>
      </w:r>
      <w:r w:rsidRPr="00DF1A0F">
        <w:tab/>
      </w:r>
      <w:r w:rsidR="6CB10A76">
        <w:rPr>
          <w:noProof/>
        </w:rPr>
        <w:t>W</w:t>
      </w:r>
      <w:r w:rsidR="3EC4C3D9">
        <w:rPr>
          <w:noProof/>
        </w:rPr>
        <w:t>hen</w:t>
      </w:r>
      <w:r w:rsidR="30A11B0D">
        <w:rPr>
          <w:noProof/>
        </w:rPr>
        <w:t xml:space="preserve"> </w:t>
      </w:r>
      <w:r w:rsidR="061F93AE">
        <w:rPr>
          <w:noProof/>
        </w:rPr>
        <w:t xml:space="preserve">it becomes apparent that the measures set out in the national restoration plan will not be sufficient </w:t>
      </w:r>
      <w:r w:rsidR="7F6AE66D">
        <w:rPr>
          <w:noProof/>
        </w:rPr>
        <w:t xml:space="preserve">to </w:t>
      </w:r>
      <w:r w:rsidR="009177F8">
        <w:rPr>
          <w:noProof/>
        </w:rPr>
        <w:t>comply with</w:t>
      </w:r>
      <w:r w:rsidR="001C6B83">
        <w:rPr>
          <w:noProof/>
        </w:rPr>
        <w:t xml:space="preserve"> the </w:t>
      </w:r>
      <w:r w:rsidR="008C57C1">
        <w:rPr>
          <w:noProof/>
        </w:rPr>
        <w:t xml:space="preserve">targets and </w:t>
      </w:r>
      <w:r w:rsidR="001C6B83">
        <w:rPr>
          <w:noProof/>
        </w:rPr>
        <w:t xml:space="preserve">obligations </w:t>
      </w:r>
      <w:r w:rsidR="061F93AE">
        <w:rPr>
          <w:noProof/>
        </w:rPr>
        <w:t>set out in Articles 4</w:t>
      </w:r>
      <w:r w:rsidR="10368579">
        <w:rPr>
          <w:noProof/>
        </w:rPr>
        <w:t xml:space="preserve"> </w:t>
      </w:r>
      <w:r w:rsidR="005D3B43">
        <w:rPr>
          <w:noProof/>
        </w:rPr>
        <w:t xml:space="preserve">to </w:t>
      </w:r>
      <w:r w:rsidR="061F93AE">
        <w:rPr>
          <w:noProof/>
        </w:rPr>
        <w:t>1</w:t>
      </w:r>
      <w:r w:rsidR="0EF7D6ED">
        <w:rPr>
          <w:noProof/>
        </w:rPr>
        <w:t>0</w:t>
      </w:r>
      <w:r w:rsidR="7F6AE66D">
        <w:rPr>
          <w:noProof/>
        </w:rPr>
        <w:t>,</w:t>
      </w:r>
      <w:r w:rsidR="061F93AE">
        <w:rPr>
          <w:noProof/>
        </w:rPr>
        <w:t xml:space="preserve"> </w:t>
      </w:r>
      <w:r w:rsidR="2099AD8D">
        <w:rPr>
          <w:noProof/>
        </w:rPr>
        <w:t xml:space="preserve">based on the monitoring in accordance with Article </w:t>
      </w:r>
      <w:r w:rsidR="00973930">
        <w:rPr>
          <w:noProof/>
        </w:rPr>
        <w:t>17</w:t>
      </w:r>
      <w:r w:rsidR="6A188197">
        <w:rPr>
          <w:noProof/>
        </w:rPr>
        <w:t>, Member States shall revi</w:t>
      </w:r>
      <w:r w:rsidR="5DC762DF">
        <w:rPr>
          <w:noProof/>
        </w:rPr>
        <w:t>s</w:t>
      </w:r>
      <w:r w:rsidR="6A188197">
        <w:rPr>
          <w:noProof/>
        </w:rPr>
        <w:t>e the national restoration plan</w:t>
      </w:r>
      <w:r w:rsidR="002A125E">
        <w:rPr>
          <w:noProof/>
        </w:rPr>
        <w:t xml:space="preserve"> and include supplementary measures</w:t>
      </w:r>
      <w:r w:rsidR="6A188197">
        <w:rPr>
          <w:noProof/>
        </w:rPr>
        <w:t>.</w:t>
      </w:r>
    </w:p>
    <w:p w:rsidR="000C0B84" w:rsidRDefault="00DF1A0F" w:rsidP="00DF1A0F">
      <w:pPr>
        <w:pStyle w:val="ManualNumPar1"/>
        <w:rPr>
          <w:noProof/>
        </w:rPr>
      </w:pPr>
      <w:r w:rsidRPr="00DF1A0F">
        <w:t>3.</w:t>
      </w:r>
      <w:r w:rsidRPr="00DF1A0F">
        <w:tab/>
      </w:r>
      <w:r w:rsidR="3A78BDDC">
        <w:rPr>
          <w:noProof/>
        </w:rPr>
        <w:t>B</w:t>
      </w:r>
      <w:r w:rsidR="3FA2D854">
        <w:rPr>
          <w:noProof/>
        </w:rPr>
        <w:t xml:space="preserve">ased on the </w:t>
      </w:r>
      <w:r w:rsidR="0024092B">
        <w:rPr>
          <w:noProof/>
        </w:rPr>
        <w:t xml:space="preserve">information referred to in Article </w:t>
      </w:r>
      <w:r w:rsidR="00973930">
        <w:rPr>
          <w:noProof/>
        </w:rPr>
        <w:t xml:space="preserve">18(1) </w:t>
      </w:r>
      <w:r w:rsidR="0024092B">
        <w:rPr>
          <w:noProof/>
        </w:rPr>
        <w:t xml:space="preserve">and (2) and the </w:t>
      </w:r>
      <w:r w:rsidR="3FA2D854">
        <w:rPr>
          <w:noProof/>
        </w:rPr>
        <w:t xml:space="preserve">assessment referred to in </w:t>
      </w:r>
      <w:r w:rsidR="58E72C04">
        <w:rPr>
          <w:noProof/>
        </w:rPr>
        <w:t xml:space="preserve">Article </w:t>
      </w:r>
      <w:r w:rsidR="00973930">
        <w:rPr>
          <w:noProof/>
        </w:rPr>
        <w:t>18(4)</w:t>
      </w:r>
      <w:r w:rsidR="00E522C1">
        <w:rPr>
          <w:noProof/>
        </w:rPr>
        <w:t xml:space="preserve"> and (</w:t>
      </w:r>
      <w:r w:rsidR="00CA6CE7">
        <w:rPr>
          <w:noProof/>
        </w:rPr>
        <w:t>5</w:t>
      </w:r>
      <w:r w:rsidR="00E522C1">
        <w:rPr>
          <w:noProof/>
        </w:rPr>
        <w:t>)</w:t>
      </w:r>
      <w:r w:rsidR="3FA2D854">
        <w:rPr>
          <w:noProof/>
        </w:rPr>
        <w:t xml:space="preserve">, if the Commission considers that the progress made by a Member State is insufficient to </w:t>
      </w:r>
      <w:r w:rsidR="00B22423">
        <w:rPr>
          <w:noProof/>
        </w:rPr>
        <w:t xml:space="preserve">comply with </w:t>
      </w:r>
      <w:r w:rsidR="00CA6CE7">
        <w:rPr>
          <w:noProof/>
        </w:rPr>
        <w:t xml:space="preserve">the targets and </w:t>
      </w:r>
      <w:r w:rsidR="3FA2D854">
        <w:rPr>
          <w:noProof/>
        </w:rPr>
        <w:t xml:space="preserve">obligations </w:t>
      </w:r>
      <w:r w:rsidR="2966FEC6">
        <w:rPr>
          <w:noProof/>
        </w:rPr>
        <w:t xml:space="preserve">set out in </w:t>
      </w:r>
      <w:r w:rsidR="3FA2D854">
        <w:rPr>
          <w:noProof/>
        </w:rPr>
        <w:t>Articles 4</w:t>
      </w:r>
      <w:r w:rsidR="7F6AE66D">
        <w:rPr>
          <w:noProof/>
        </w:rPr>
        <w:t xml:space="preserve"> </w:t>
      </w:r>
      <w:r w:rsidR="005D3B43">
        <w:rPr>
          <w:noProof/>
        </w:rPr>
        <w:t>to</w:t>
      </w:r>
      <w:r w:rsidR="7F6AE66D">
        <w:rPr>
          <w:noProof/>
        </w:rPr>
        <w:t xml:space="preserve"> </w:t>
      </w:r>
      <w:r w:rsidR="3FA2D854">
        <w:rPr>
          <w:noProof/>
        </w:rPr>
        <w:t>1</w:t>
      </w:r>
      <w:r w:rsidR="68508421">
        <w:rPr>
          <w:noProof/>
        </w:rPr>
        <w:t>0</w:t>
      </w:r>
      <w:r w:rsidR="3FA2D854">
        <w:rPr>
          <w:noProof/>
        </w:rPr>
        <w:t>, the Commission may request the Member State concerned to submit a</w:t>
      </w:r>
      <w:r w:rsidR="00B22423">
        <w:rPr>
          <w:noProof/>
        </w:rPr>
        <w:t xml:space="preserve">n </w:t>
      </w:r>
      <w:r w:rsidR="3FA2D854">
        <w:rPr>
          <w:noProof/>
        </w:rPr>
        <w:t xml:space="preserve">updated </w:t>
      </w:r>
      <w:r w:rsidR="00B22423">
        <w:rPr>
          <w:noProof/>
        </w:rPr>
        <w:t xml:space="preserve">draft </w:t>
      </w:r>
      <w:r w:rsidR="3FA2D854">
        <w:rPr>
          <w:noProof/>
        </w:rPr>
        <w:t>national restoration plan with supplementary measures. Th</w:t>
      </w:r>
      <w:r w:rsidR="7F6AE66D">
        <w:rPr>
          <w:noProof/>
        </w:rPr>
        <w:t>at</w:t>
      </w:r>
      <w:r w:rsidR="3FA2D854">
        <w:rPr>
          <w:noProof/>
        </w:rPr>
        <w:t xml:space="preserve"> updated </w:t>
      </w:r>
      <w:r w:rsidR="00B22423">
        <w:rPr>
          <w:noProof/>
        </w:rPr>
        <w:t xml:space="preserve"> </w:t>
      </w:r>
      <w:r w:rsidR="3FA2D854">
        <w:rPr>
          <w:noProof/>
        </w:rPr>
        <w:t>national restoration plan</w:t>
      </w:r>
      <w:r w:rsidR="003A1BE8">
        <w:rPr>
          <w:noProof/>
        </w:rPr>
        <w:t xml:space="preserve"> with supplementary measures</w:t>
      </w:r>
      <w:r w:rsidR="3FA2D854">
        <w:rPr>
          <w:noProof/>
        </w:rPr>
        <w:t xml:space="preserve"> </w:t>
      </w:r>
      <w:r w:rsidR="00B22423">
        <w:rPr>
          <w:noProof/>
        </w:rPr>
        <w:t xml:space="preserve">shall </w:t>
      </w:r>
      <w:r w:rsidR="003A1BE8">
        <w:rPr>
          <w:noProof/>
        </w:rPr>
        <w:t xml:space="preserve">be published and </w:t>
      </w:r>
      <w:r w:rsidR="00B22423">
        <w:rPr>
          <w:noProof/>
        </w:rPr>
        <w:t xml:space="preserve">submitted </w:t>
      </w:r>
      <w:r w:rsidR="3FA2D854">
        <w:rPr>
          <w:noProof/>
        </w:rPr>
        <w:t>within six months</w:t>
      </w:r>
      <w:r w:rsidR="2966FEC6">
        <w:rPr>
          <w:noProof/>
        </w:rPr>
        <w:t xml:space="preserve"> from </w:t>
      </w:r>
      <w:r w:rsidR="0344703E">
        <w:rPr>
          <w:noProof/>
        </w:rPr>
        <w:t xml:space="preserve">the date of </w:t>
      </w:r>
      <w:r w:rsidR="7BF9042D">
        <w:rPr>
          <w:noProof/>
        </w:rPr>
        <w:t xml:space="preserve">receipt of </w:t>
      </w:r>
      <w:r w:rsidR="0344703E">
        <w:rPr>
          <w:noProof/>
        </w:rPr>
        <w:t>the request</w:t>
      </w:r>
      <w:r w:rsidR="00B22423">
        <w:rPr>
          <w:noProof/>
        </w:rPr>
        <w:t xml:space="preserve"> from the Commis</w:t>
      </w:r>
      <w:r w:rsidR="00CA6CE7">
        <w:rPr>
          <w:noProof/>
        </w:rPr>
        <w:t>s</w:t>
      </w:r>
      <w:r w:rsidR="00B22423">
        <w:rPr>
          <w:noProof/>
        </w:rPr>
        <w:t>ion</w:t>
      </w:r>
      <w:r w:rsidR="3FA2D854">
        <w:rPr>
          <w:noProof/>
        </w:rPr>
        <w:t xml:space="preserve">. </w:t>
      </w:r>
    </w:p>
    <w:p w:rsidR="003929F2" w:rsidRPr="00B16B21" w:rsidRDefault="003929F2" w:rsidP="003929F2">
      <w:pPr>
        <w:pStyle w:val="Titrearticle"/>
        <w:rPr>
          <w:noProof/>
        </w:rPr>
      </w:pPr>
      <w:r w:rsidRPr="00885C89">
        <w:rPr>
          <w:noProof/>
        </w:rPr>
        <w:t>Article 16</w:t>
      </w:r>
      <w:r w:rsidRPr="00885C89">
        <w:rPr>
          <w:noProof/>
        </w:rPr>
        <w:br/>
      </w:r>
      <w:r w:rsidRPr="00885C89">
        <w:rPr>
          <w:b/>
          <w:i w:val="0"/>
          <w:noProof/>
        </w:rPr>
        <w:t>Access to justice</w:t>
      </w:r>
    </w:p>
    <w:p w:rsidR="003929F2" w:rsidRDefault="00DF1A0F" w:rsidP="00DF1A0F">
      <w:pPr>
        <w:pStyle w:val="ManualNumPar1"/>
        <w:rPr>
          <w:noProof/>
        </w:rPr>
      </w:pPr>
      <w:r w:rsidRPr="00DF1A0F">
        <w:t>1.</w:t>
      </w:r>
      <w:r w:rsidRPr="00DF1A0F">
        <w:tab/>
      </w:r>
      <w:r w:rsidR="003929F2">
        <w:rPr>
          <w:noProof/>
        </w:rPr>
        <w:t xml:space="preserve">Member States shall ensure that members of the public, in accordance with national law, that have a sufficient interest or that maintain the impairment of a right, have access to a review procedure before a court of law, or an independent and impartial body established by law, to challenge the substantive or procedural legality of the national restoration plans </w:t>
      </w:r>
      <w:r w:rsidR="003929F2" w:rsidRPr="00885C89">
        <w:rPr>
          <w:iCs/>
          <w:noProof/>
          <w:color w:val="000000" w:themeColor="text1"/>
          <w:lang w:val="en-IE"/>
        </w:rPr>
        <w:t>and any failures to act of the competent authorities, regardless of</w:t>
      </w:r>
      <w:r w:rsidR="003929F2" w:rsidRPr="00B16B21">
        <w:rPr>
          <w:noProof/>
          <w:color w:val="000000" w:themeColor="text1"/>
          <w:lang w:val="en-IE"/>
        </w:rPr>
        <w:t xml:space="preserve"> the </w:t>
      </w:r>
      <w:r w:rsidR="003929F2" w:rsidRPr="00885C89">
        <w:rPr>
          <w:iCs/>
          <w:noProof/>
          <w:color w:val="000000" w:themeColor="text1"/>
          <w:lang w:val="en-IE"/>
        </w:rPr>
        <w:t xml:space="preserve">role members of the public have played during the </w:t>
      </w:r>
      <w:r w:rsidR="003929F2">
        <w:rPr>
          <w:noProof/>
        </w:rPr>
        <w:t xml:space="preserve">process for preparing and establishing the national restoration plan. </w:t>
      </w:r>
    </w:p>
    <w:p w:rsidR="003929F2" w:rsidRDefault="00DF1A0F" w:rsidP="00DF1A0F">
      <w:pPr>
        <w:pStyle w:val="ManualNumPar1"/>
        <w:rPr>
          <w:noProof/>
        </w:rPr>
      </w:pPr>
      <w:r w:rsidRPr="00DF1A0F">
        <w:t>2.</w:t>
      </w:r>
      <w:r w:rsidRPr="00DF1A0F">
        <w:tab/>
      </w:r>
      <w:r w:rsidR="003929F2">
        <w:rPr>
          <w:noProof/>
        </w:rPr>
        <w:t>Member States shall determine what constitutes a sufficient interest and impairment of a right, consistently with the objective of providing the public with wide access to justice. For the purposes of paragraph 1, any non-governmental organisation promoting environmental protection and meeting any requirements under national law shall be deemed to have rights capable of being impaired and their interest shall be deemed sufficient.</w:t>
      </w:r>
    </w:p>
    <w:p w:rsidR="003929F2" w:rsidRPr="009002F3" w:rsidRDefault="00DF1A0F" w:rsidP="00DF1A0F">
      <w:pPr>
        <w:pStyle w:val="ManualNumPar1"/>
        <w:rPr>
          <w:noProof/>
        </w:rPr>
      </w:pPr>
      <w:r w:rsidRPr="00DF1A0F">
        <w:t>3.</w:t>
      </w:r>
      <w:r w:rsidRPr="00DF1A0F">
        <w:tab/>
      </w:r>
      <w:r w:rsidR="003929F2" w:rsidRPr="009002F3">
        <w:rPr>
          <w:noProof/>
        </w:rPr>
        <w:t>Review procedures referred to in paragraph 1 shall be fair, equitable, timely and free of charge or not prohibitively expensive, and shall provide adequate and effective remedies, including injunctive relief where necessary.</w:t>
      </w:r>
    </w:p>
    <w:p w:rsidR="003929F2" w:rsidRDefault="00DF1A0F" w:rsidP="00DF1A0F">
      <w:pPr>
        <w:pStyle w:val="ManualNumPar1"/>
        <w:rPr>
          <w:noProof/>
        </w:rPr>
      </w:pPr>
      <w:r w:rsidRPr="00DF1A0F">
        <w:t>4.</w:t>
      </w:r>
      <w:r w:rsidRPr="00DF1A0F">
        <w:tab/>
      </w:r>
      <w:r w:rsidR="003929F2">
        <w:rPr>
          <w:noProof/>
        </w:rPr>
        <w:t>Member States shall ensure that practical information is made available to the public on access to the administrative and judicial review procedures referred to in this Article.</w:t>
      </w:r>
    </w:p>
    <w:p w:rsidR="003929F2" w:rsidRPr="000C14B9" w:rsidRDefault="003929F2" w:rsidP="000C14B9">
      <w:pPr>
        <w:ind w:left="600"/>
        <w:rPr>
          <w:b/>
          <w:noProof/>
        </w:rPr>
      </w:pPr>
    </w:p>
    <w:p w:rsidR="00FB2AE2" w:rsidRPr="004B1E62" w:rsidRDefault="008C0C11" w:rsidP="00900221">
      <w:pPr>
        <w:pStyle w:val="ChapterTitle"/>
        <w:rPr>
          <w:noProof/>
        </w:rPr>
      </w:pPr>
      <w:r w:rsidRPr="004B1E62">
        <w:rPr>
          <w:noProof/>
        </w:rPr>
        <w:t xml:space="preserve">CHAPTER </w:t>
      </w:r>
      <w:r w:rsidR="0091367E">
        <w:rPr>
          <w:noProof/>
        </w:rPr>
        <w:t>IV</w:t>
      </w:r>
    </w:p>
    <w:p w:rsidR="008414FA" w:rsidRPr="004B1E62" w:rsidRDefault="008414FA" w:rsidP="00900221">
      <w:pPr>
        <w:pStyle w:val="ChapterTitle"/>
        <w:rPr>
          <w:noProof/>
        </w:rPr>
      </w:pPr>
      <w:r w:rsidRPr="004B1E62">
        <w:rPr>
          <w:noProof/>
        </w:rPr>
        <w:t>M</w:t>
      </w:r>
      <w:r w:rsidR="0091367E">
        <w:rPr>
          <w:noProof/>
        </w:rPr>
        <w:t>ONITORING AND</w:t>
      </w:r>
      <w:r w:rsidRPr="004B1E62">
        <w:rPr>
          <w:noProof/>
        </w:rPr>
        <w:t xml:space="preserve"> </w:t>
      </w:r>
      <w:r w:rsidR="0091367E">
        <w:rPr>
          <w:noProof/>
        </w:rPr>
        <w:t>REPORTING</w:t>
      </w:r>
    </w:p>
    <w:p w:rsidR="00FA5692" w:rsidRPr="00A22E53" w:rsidRDefault="5044094F" w:rsidP="00A22E53">
      <w:pPr>
        <w:pStyle w:val="Titrearticle"/>
        <w:rPr>
          <w:b/>
          <w:i w:val="0"/>
          <w:noProof/>
        </w:rPr>
      </w:pPr>
      <w:r>
        <w:rPr>
          <w:noProof/>
        </w:rPr>
        <w:t xml:space="preserve"> </w:t>
      </w:r>
      <w:r w:rsidR="00FA5692" w:rsidRPr="00FA5692">
        <w:rPr>
          <w:noProof/>
        </w:rPr>
        <w:t>Article 1</w:t>
      </w:r>
      <w:r w:rsidR="00196F18">
        <w:rPr>
          <w:noProof/>
        </w:rPr>
        <w:t>7</w:t>
      </w:r>
      <w:r w:rsidR="00FA5692" w:rsidRPr="00FA5692">
        <w:rPr>
          <w:noProof/>
        </w:rPr>
        <w:br/>
      </w:r>
      <w:r w:rsidR="00A22E53">
        <w:rPr>
          <w:b/>
          <w:i w:val="0"/>
          <w:noProof/>
        </w:rPr>
        <w:t>Monitoring</w:t>
      </w:r>
    </w:p>
    <w:p w:rsidR="00FA5692" w:rsidRPr="00FA5692" w:rsidRDefault="00DF1A0F" w:rsidP="00DF1A0F">
      <w:pPr>
        <w:pStyle w:val="ManualNumPar1"/>
        <w:rPr>
          <w:noProof/>
        </w:rPr>
      </w:pPr>
      <w:r w:rsidRPr="00DF1A0F">
        <w:t>1.</w:t>
      </w:r>
      <w:r w:rsidRPr="00DF1A0F">
        <w:tab/>
      </w:r>
      <w:r w:rsidR="00FA5692" w:rsidRPr="00FA5692">
        <w:rPr>
          <w:noProof/>
        </w:rPr>
        <w:t>Member States shall monitor the following:</w:t>
      </w:r>
    </w:p>
    <w:p w:rsidR="00FA5692" w:rsidRPr="00DB4A12" w:rsidRDefault="00DF1A0F" w:rsidP="00DF1A0F">
      <w:pPr>
        <w:pStyle w:val="Point1"/>
        <w:rPr>
          <w:rFonts w:eastAsiaTheme="minorEastAsia"/>
          <w:noProof/>
        </w:rPr>
      </w:pPr>
      <w:r w:rsidRPr="00DF1A0F">
        <w:t>(a)</w:t>
      </w:r>
      <w:r w:rsidRPr="00DF1A0F">
        <w:tab/>
      </w:r>
      <w:r w:rsidR="00FA5692" w:rsidRPr="00FA5692">
        <w:rPr>
          <w:noProof/>
        </w:rPr>
        <w:t>the condition and trend in condition of the habitat</w:t>
      </w:r>
      <w:r w:rsidR="00407DF5">
        <w:rPr>
          <w:noProof/>
        </w:rPr>
        <w:t xml:space="preserve"> types</w:t>
      </w:r>
      <w:r w:rsidR="009348E9">
        <w:rPr>
          <w:noProof/>
        </w:rPr>
        <w:t xml:space="preserve"> </w:t>
      </w:r>
      <w:r w:rsidR="00FA5692" w:rsidRPr="00FA5692">
        <w:rPr>
          <w:noProof/>
        </w:rPr>
        <w:t xml:space="preserve">and the quality </w:t>
      </w:r>
      <w:r w:rsidR="009348E9">
        <w:rPr>
          <w:noProof/>
        </w:rPr>
        <w:t xml:space="preserve">and the trend in quality </w:t>
      </w:r>
      <w:r w:rsidR="00FA5692" w:rsidRPr="00FA5692">
        <w:rPr>
          <w:noProof/>
        </w:rPr>
        <w:t>of the habitats of the species referred to in Articles 4 and 5 in the areas subject to restoration measures</w:t>
      </w:r>
      <w:r w:rsidR="00344E79">
        <w:rPr>
          <w:noProof/>
        </w:rPr>
        <w:t xml:space="preserve"> </w:t>
      </w:r>
      <w:r w:rsidR="00FA5692" w:rsidRPr="00FA5692">
        <w:rPr>
          <w:noProof/>
        </w:rPr>
        <w:t xml:space="preserve">on the basis of the monitoring </w:t>
      </w:r>
      <w:r w:rsidR="00407DF5">
        <w:rPr>
          <w:noProof/>
        </w:rPr>
        <w:t>referred to</w:t>
      </w:r>
      <w:r w:rsidR="00FA5692" w:rsidRPr="00FA5692">
        <w:rPr>
          <w:noProof/>
        </w:rPr>
        <w:t xml:space="preserve"> </w:t>
      </w:r>
      <w:r w:rsidR="00286468">
        <w:rPr>
          <w:noProof/>
        </w:rPr>
        <w:t>in</w:t>
      </w:r>
      <w:r w:rsidR="00286468" w:rsidRPr="00FA5692">
        <w:rPr>
          <w:noProof/>
        </w:rPr>
        <w:t xml:space="preserve"> </w:t>
      </w:r>
      <w:r w:rsidR="00FA5692" w:rsidRPr="00BA6B4B">
        <w:rPr>
          <w:noProof/>
        </w:rPr>
        <w:t xml:space="preserve">Article </w:t>
      </w:r>
      <w:r w:rsidR="00973930" w:rsidRPr="00BA6B4B">
        <w:rPr>
          <w:noProof/>
        </w:rPr>
        <w:t>1</w:t>
      </w:r>
      <w:r w:rsidR="00973930">
        <w:rPr>
          <w:noProof/>
        </w:rPr>
        <w:t>2</w:t>
      </w:r>
      <w:r w:rsidR="00407DF5" w:rsidRPr="00BA6B4B">
        <w:rPr>
          <w:noProof/>
        </w:rPr>
        <w:t>(2)</w:t>
      </w:r>
      <w:r w:rsidR="003929F2">
        <w:rPr>
          <w:noProof/>
        </w:rPr>
        <w:t xml:space="preserve">, point </w:t>
      </w:r>
      <w:r w:rsidR="00407DF5" w:rsidRPr="00BA6B4B">
        <w:rPr>
          <w:noProof/>
        </w:rPr>
        <w:t>(</w:t>
      </w:r>
      <w:r w:rsidR="00EB1E48">
        <w:rPr>
          <w:noProof/>
        </w:rPr>
        <w:t>h</w:t>
      </w:r>
      <w:r w:rsidR="00407DF5" w:rsidRPr="00BA6B4B">
        <w:rPr>
          <w:noProof/>
        </w:rPr>
        <w:t>)</w:t>
      </w:r>
      <w:r w:rsidR="00FA5692" w:rsidRPr="00BA6B4B">
        <w:rPr>
          <w:noProof/>
        </w:rPr>
        <w:t>;</w:t>
      </w:r>
    </w:p>
    <w:p w:rsidR="00504D66" w:rsidRPr="00830051" w:rsidRDefault="00DF1A0F" w:rsidP="00DF1A0F">
      <w:pPr>
        <w:pStyle w:val="Point1"/>
        <w:rPr>
          <w:rFonts w:eastAsiaTheme="minorEastAsia"/>
          <w:noProof/>
        </w:rPr>
      </w:pPr>
      <w:r w:rsidRPr="00DF1A0F">
        <w:t>(b)</w:t>
      </w:r>
      <w:r w:rsidRPr="00DF1A0F">
        <w:tab/>
      </w:r>
      <w:r w:rsidR="00FA5692" w:rsidRPr="00FA5692">
        <w:rPr>
          <w:noProof/>
        </w:rPr>
        <w:t xml:space="preserve">the area of urban </w:t>
      </w:r>
      <w:r w:rsidR="00BA6B4B" w:rsidRPr="00FA5692">
        <w:rPr>
          <w:noProof/>
        </w:rPr>
        <w:t xml:space="preserve">green </w:t>
      </w:r>
      <w:r w:rsidR="00FA5692" w:rsidRPr="00FA5692">
        <w:rPr>
          <w:noProof/>
        </w:rPr>
        <w:t xml:space="preserve">space and tree canopy cover </w:t>
      </w:r>
      <w:r w:rsidR="00FA5692" w:rsidRPr="00F37EF0">
        <w:rPr>
          <w:noProof/>
          <w:color w:val="000000" w:themeColor="text1"/>
          <w:lang w:eastAsia="fr-BE"/>
        </w:rPr>
        <w:t>in cities</w:t>
      </w:r>
      <w:r w:rsidR="003D6458">
        <w:rPr>
          <w:noProof/>
          <w:color w:val="000000" w:themeColor="text1"/>
          <w:lang w:eastAsia="fr-BE"/>
        </w:rPr>
        <w:t xml:space="preserve"> and</w:t>
      </w:r>
      <w:r w:rsidR="00FA5692" w:rsidRPr="00F37EF0">
        <w:rPr>
          <w:noProof/>
          <w:color w:val="000000" w:themeColor="text1"/>
          <w:lang w:eastAsia="fr-BE"/>
        </w:rPr>
        <w:t xml:space="preserve"> towns and suburbs</w:t>
      </w:r>
      <w:r w:rsidR="003929F2">
        <w:rPr>
          <w:noProof/>
          <w:color w:val="000000" w:themeColor="text1"/>
          <w:lang w:eastAsia="fr-BE"/>
        </w:rPr>
        <w:t>, as</w:t>
      </w:r>
      <w:r w:rsidR="00FA5692" w:rsidRPr="00FA5692">
        <w:rPr>
          <w:noProof/>
        </w:rPr>
        <w:t xml:space="preserve"> referred to in Article 6</w:t>
      </w:r>
      <w:r w:rsidR="00504D66">
        <w:rPr>
          <w:noProof/>
        </w:rPr>
        <w:t>;</w:t>
      </w:r>
      <w:r w:rsidR="00F37EF0">
        <w:rPr>
          <w:noProof/>
        </w:rPr>
        <w:t xml:space="preserve"> </w:t>
      </w:r>
    </w:p>
    <w:p w:rsidR="00FA5692" w:rsidRPr="00FA5692" w:rsidRDefault="00DF1A0F" w:rsidP="00DF1A0F">
      <w:pPr>
        <w:pStyle w:val="Point1"/>
        <w:rPr>
          <w:rFonts w:eastAsiaTheme="minorEastAsia"/>
          <w:noProof/>
        </w:rPr>
      </w:pPr>
      <w:r w:rsidRPr="00DF1A0F">
        <w:t>(c)</w:t>
      </w:r>
      <w:r w:rsidRPr="00DF1A0F">
        <w:tab/>
      </w:r>
      <w:r w:rsidR="00FA5692" w:rsidRPr="00FA5692">
        <w:rPr>
          <w:noProof/>
        </w:rPr>
        <w:t>the indicators of biodiversity in agricultural ecosystems listed in Annex I</w:t>
      </w:r>
      <w:r w:rsidR="00480F3C">
        <w:rPr>
          <w:noProof/>
        </w:rPr>
        <w:t>V</w:t>
      </w:r>
      <w:r w:rsidR="00FA5692" w:rsidRPr="00FA5692">
        <w:rPr>
          <w:noProof/>
        </w:rPr>
        <w:t>;</w:t>
      </w:r>
    </w:p>
    <w:p w:rsidR="00DB4A12" w:rsidRPr="00DB4A12" w:rsidRDefault="00DF1A0F" w:rsidP="00DF1A0F">
      <w:pPr>
        <w:pStyle w:val="Point1"/>
        <w:rPr>
          <w:rFonts w:eastAsiaTheme="minorEastAsia"/>
          <w:noProof/>
        </w:rPr>
      </w:pPr>
      <w:r w:rsidRPr="00DF1A0F">
        <w:t>(d)</w:t>
      </w:r>
      <w:r w:rsidRPr="00DF1A0F">
        <w:tab/>
      </w:r>
      <w:r w:rsidR="00FA5692" w:rsidRPr="00FA5692">
        <w:rPr>
          <w:noProof/>
        </w:rPr>
        <w:t xml:space="preserve">the populations of the common farmland bird species listed in Annex V; </w:t>
      </w:r>
    </w:p>
    <w:p w:rsidR="00DB4A12" w:rsidRPr="00DB4A12" w:rsidRDefault="00DF1A0F" w:rsidP="00DF1A0F">
      <w:pPr>
        <w:pStyle w:val="Point1"/>
        <w:rPr>
          <w:rFonts w:eastAsiaTheme="minorEastAsia"/>
          <w:noProof/>
        </w:rPr>
      </w:pPr>
      <w:r w:rsidRPr="00DF1A0F">
        <w:t>(e)</w:t>
      </w:r>
      <w:r w:rsidRPr="00DF1A0F">
        <w:tab/>
      </w:r>
      <w:r w:rsidR="00FA5692" w:rsidRPr="00FA5692">
        <w:rPr>
          <w:noProof/>
        </w:rPr>
        <w:t>the indicators of biodiversity in forest ecosystems listed in Annex V</w:t>
      </w:r>
      <w:r w:rsidR="00D10D79">
        <w:rPr>
          <w:noProof/>
        </w:rPr>
        <w:t>I</w:t>
      </w:r>
      <w:r w:rsidR="00FA5692" w:rsidRPr="00FA5692">
        <w:rPr>
          <w:noProof/>
        </w:rPr>
        <w:t>;</w:t>
      </w:r>
    </w:p>
    <w:p w:rsidR="00DB4A12" w:rsidRPr="00DB4A12" w:rsidRDefault="00DF1A0F" w:rsidP="00DF1A0F">
      <w:pPr>
        <w:pStyle w:val="Point1"/>
        <w:rPr>
          <w:rFonts w:eastAsiaTheme="minorEastAsia"/>
          <w:noProof/>
        </w:rPr>
      </w:pPr>
      <w:r w:rsidRPr="00DF1A0F">
        <w:t>(f)</w:t>
      </w:r>
      <w:r w:rsidRPr="00DF1A0F">
        <w:tab/>
      </w:r>
      <w:r w:rsidR="00FA5692" w:rsidRPr="00FA5692">
        <w:rPr>
          <w:noProof/>
        </w:rPr>
        <w:t>the abundance and diversity of pollinator species, according to the method established in accordance with Article 8(2);</w:t>
      </w:r>
    </w:p>
    <w:p w:rsidR="005819CD" w:rsidRPr="00DB4A12" w:rsidRDefault="00DF1A0F" w:rsidP="00DF1A0F">
      <w:pPr>
        <w:pStyle w:val="Point1"/>
        <w:rPr>
          <w:rFonts w:eastAsiaTheme="minorEastAsia"/>
          <w:noProof/>
        </w:rPr>
      </w:pPr>
      <w:r w:rsidRPr="00DF1A0F">
        <w:t>(g)</w:t>
      </w:r>
      <w:r w:rsidRPr="00DF1A0F">
        <w:tab/>
      </w:r>
      <w:r w:rsidR="005819CD" w:rsidRPr="00FA5692">
        <w:rPr>
          <w:noProof/>
        </w:rPr>
        <w:t xml:space="preserve">the </w:t>
      </w:r>
      <w:r w:rsidR="005819CD">
        <w:rPr>
          <w:noProof/>
        </w:rPr>
        <w:t>area</w:t>
      </w:r>
      <w:r w:rsidR="005819CD" w:rsidRPr="00FA5692">
        <w:rPr>
          <w:noProof/>
        </w:rPr>
        <w:t xml:space="preserve"> and condition of the areas covered by the habitat types </w:t>
      </w:r>
      <w:r w:rsidR="005819CD">
        <w:rPr>
          <w:noProof/>
        </w:rPr>
        <w:t>listed in Annexes I and II,</w:t>
      </w:r>
      <w:r w:rsidR="005819CD" w:rsidRPr="00FA5692">
        <w:rPr>
          <w:noProof/>
        </w:rPr>
        <w:t xml:space="preserve"> across the</w:t>
      </w:r>
      <w:r w:rsidR="005819CD">
        <w:rPr>
          <w:noProof/>
        </w:rPr>
        <w:t>ir</w:t>
      </w:r>
      <w:r w:rsidR="005819CD" w:rsidRPr="00FA5692">
        <w:rPr>
          <w:noProof/>
        </w:rPr>
        <w:t xml:space="preserve"> territory</w:t>
      </w:r>
      <w:r w:rsidR="005819CD">
        <w:rPr>
          <w:noProof/>
        </w:rPr>
        <w:t>;</w:t>
      </w:r>
    </w:p>
    <w:p w:rsidR="00FA5692" w:rsidRPr="00DB4A12" w:rsidRDefault="00DF1A0F" w:rsidP="00DF1A0F">
      <w:pPr>
        <w:pStyle w:val="Point1"/>
        <w:rPr>
          <w:rFonts w:eastAsiaTheme="minorEastAsia"/>
          <w:noProof/>
        </w:rPr>
      </w:pPr>
      <w:r w:rsidRPr="00DF1A0F">
        <w:t>(h)</w:t>
      </w:r>
      <w:r w:rsidRPr="00DF1A0F">
        <w:tab/>
      </w:r>
      <w:r w:rsidR="00FA5692" w:rsidRPr="00FA5692">
        <w:rPr>
          <w:noProof/>
        </w:rPr>
        <w:t>the area and the quality of the habitat of the species referred to in Article 4(</w:t>
      </w:r>
      <w:r w:rsidR="009F5956">
        <w:rPr>
          <w:noProof/>
        </w:rPr>
        <w:t>3</w:t>
      </w:r>
      <w:r w:rsidR="00FA5692" w:rsidRPr="00FA5692">
        <w:rPr>
          <w:noProof/>
        </w:rPr>
        <w:t>), and Article 5(</w:t>
      </w:r>
      <w:r w:rsidR="009F5956">
        <w:rPr>
          <w:noProof/>
        </w:rPr>
        <w:t>3</w:t>
      </w:r>
      <w:r w:rsidR="00FA5692" w:rsidRPr="00FA5692">
        <w:rPr>
          <w:noProof/>
        </w:rPr>
        <w:t>), across the</w:t>
      </w:r>
      <w:r w:rsidR="00286468">
        <w:rPr>
          <w:noProof/>
        </w:rPr>
        <w:t>ir</w:t>
      </w:r>
      <w:r w:rsidR="00FA5692" w:rsidRPr="00FA5692">
        <w:rPr>
          <w:noProof/>
        </w:rPr>
        <w:t xml:space="preserve"> territory</w:t>
      </w:r>
      <w:r w:rsidR="00286468">
        <w:rPr>
          <w:noProof/>
        </w:rPr>
        <w:t>.</w:t>
      </w:r>
    </w:p>
    <w:p w:rsidR="00FA5692" w:rsidRPr="00FA5692" w:rsidRDefault="00DF1A0F" w:rsidP="00DF1A0F">
      <w:pPr>
        <w:pStyle w:val="ManualNumPar1"/>
        <w:rPr>
          <w:noProof/>
        </w:rPr>
      </w:pPr>
      <w:r w:rsidRPr="00DF1A0F">
        <w:t>2.</w:t>
      </w:r>
      <w:r w:rsidRPr="00DF1A0F">
        <w:tab/>
      </w:r>
      <w:r w:rsidR="00FA5692" w:rsidRPr="00FA5692">
        <w:rPr>
          <w:noProof/>
        </w:rPr>
        <w:t>The monitoring in accordance with paragraph 1, point (a), shall start as soon as the restoration measures are put in place.</w:t>
      </w:r>
    </w:p>
    <w:p w:rsidR="00286468" w:rsidRPr="00DF1CC5" w:rsidRDefault="00DF1A0F" w:rsidP="00DF1A0F">
      <w:pPr>
        <w:pStyle w:val="ManualNumPar1"/>
        <w:rPr>
          <w:noProof/>
        </w:rPr>
      </w:pPr>
      <w:r w:rsidRPr="00DF1A0F">
        <w:t>3.</w:t>
      </w:r>
      <w:r w:rsidRPr="00DF1A0F">
        <w:tab/>
      </w:r>
      <w:r w:rsidR="00FA5692" w:rsidRPr="00FA5692">
        <w:rPr>
          <w:noProof/>
        </w:rPr>
        <w:t xml:space="preserve">The monitoring in accordance with paragraph 1, points (b), (c), (d), (e) shall start on </w:t>
      </w:r>
      <w:r w:rsidR="00FA5692" w:rsidRPr="00DF1CC5">
        <w:rPr>
          <w:i/>
          <w:iCs/>
          <w:noProof/>
        </w:rPr>
        <w:t>[OP please insert the date of entry into force of this Regulation]</w:t>
      </w:r>
      <w:r w:rsidR="00FA5692" w:rsidRPr="00DF1CC5">
        <w:rPr>
          <w:noProof/>
        </w:rPr>
        <w:t>.</w:t>
      </w:r>
    </w:p>
    <w:p w:rsidR="00504D66" w:rsidRDefault="00DF1A0F" w:rsidP="00DF1A0F">
      <w:pPr>
        <w:pStyle w:val="ManualNumPar1"/>
        <w:rPr>
          <w:noProof/>
        </w:rPr>
      </w:pPr>
      <w:r w:rsidRPr="00DF1A0F">
        <w:t>4.</w:t>
      </w:r>
      <w:r w:rsidRPr="00DF1A0F">
        <w:tab/>
      </w:r>
      <w:r w:rsidR="00FA5692" w:rsidRPr="00FA5692">
        <w:rPr>
          <w:noProof/>
        </w:rPr>
        <w:t>The monitoring in accordance with paragraph 1, point (f), of this Article shall start one year after the entry into force of the implementing act referred to in Article 8(2).</w:t>
      </w:r>
    </w:p>
    <w:p w:rsidR="00FA5692" w:rsidRPr="00FA5692" w:rsidRDefault="00DF1A0F" w:rsidP="00DF1A0F">
      <w:pPr>
        <w:pStyle w:val="ManualNumPar1"/>
        <w:rPr>
          <w:noProof/>
        </w:rPr>
      </w:pPr>
      <w:r w:rsidRPr="00DF1A0F">
        <w:t>5.</w:t>
      </w:r>
      <w:r w:rsidRPr="00DF1A0F">
        <w:tab/>
      </w:r>
      <w:r w:rsidR="00FA5692">
        <w:rPr>
          <w:noProof/>
        </w:rPr>
        <w:t xml:space="preserve">The monitoring in accordance </w:t>
      </w:r>
      <w:r w:rsidR="00FA5692" w:rsidRPr="00F32F9F">
        <w:rPr>
          <w:noProof/>
        </w:rPr>
        <w:t xml:space="preserve">with </w:t>
      </w:r>
      <w:r w:rsidR="00FA5692" w:rsidRPr="00664295">
        <w:rPr>
          <w:noProof/>
        </w:rPr>
        <w:t xml:space="preserve">paragraph 1, </w:t>
      </w:r>
      <w:r w:rsidR="00FA5692" w:rsidRPr="008C3ADC">
        <w:rPr>
          <w:noProof/>
        </w:rPr>
        <w:t>points (a)</w:t>
      </w:r>
      <w:r w:rsidR="00BA2552" w:rsidRPr="00B0251E">
        <w:rPr>
          <w:noProof/>
        </w:rPr>
        <w:t>, (b)</w:t>
      </w:r>
      <w:r w:rsidR="003929F2" w:rsidRPr="00B0251E">
        <w:rPr>
          <w:noProof/>
        </w:rPr>
        <w:t xml:space="preserve"> and</w:t>
      </w:r>
      <w:r w:rsidR="00BA2552" w:rsidRPr="00B0251E">
        <w:rPr>
          <w:noProof/>
        </w:rPr>
        <w:t xml:space="preserve"> (c)</w:t>
      </w:r>
      <w:r w:rsidR="003929F2" w:rsidRPr="00B0251E">
        <w:rPr>
          <w:noProof/>
        </w:rPr>
        <w:t>, of this Article,</w:t>
      </w:r>
      <w:r w:rsidR="00BA2552" w:rsidRPr="00B0251E">
        <w:rPr>
          <w:noProof/>
        </w:rPr>
        <w:t xml:space="preserve"> concerning the stock of organic carbon in cropland mineral soils and the share of agricultural land with high-diversity landscape features, and</w:t>
      </w:r>
      <w:r w:rsidR="00FA5692" w:rsidRPr="00B0251E">
        <w:rPr>
          <w:noProof/>
        </w:rPr>
        <w:t xml:space="preserve"> (</w:t>
      </w:r>
      <w:r w:rsidR="008A097E" w:rsidRPr="00B0251E">
        <w:rPr>
          <w:noProof/>
        </w:rPr>
        <w:t>e</w:t>
      </w:r>
      <w:r w:rsidR="00FA5692" w:rsidRPr="00B0251E">
        <w:rPr>
          <w:noProof/>
        </w:rPr>
        <w:t xml:space="preserve">) </w:t>
      </w:r>
      <w:r w:rsidR="00BA2552" w:rsidRPr="00B0251E">
        <w:rPr>
          <w:noProof/>
        </w:rPr>
        <w:t xml:space="preserve">concerning the standing deadwood, the lying deadwood, the share of forests with uneven-aged structure, the forest connectivity and the stock of organic carbon, </w:t>
      </w:r>
      <w:r w:rsidR="00FA5692" w:rsidRPr="00B0251E">
        <w:rPr>
          <w:noProof/>
        </w:rPr>
        <w:t xml:space="preserve">shall be carried out at least every three years, and, where possible, </w:t>
      </w:r>
      <w:r w:rsidR="00774583" w:rsidRPr="00B0251E">
        <w:rPr>
          <w:noProof/>
        </w:rPr>
        <w:t>every year</w:t>
      </w:r>
      <w:r w:rsidR="00FA5692" w:rsidRPr="00B0251E">
        <w:rPr>
          <w:noProof/>
        </w:rPr>
        <w:t>.</w:t>
      </w:r>
      <w:r w:rsidR="00504D66" w:rsidRPr="00B0251E">
        <w:rPr>
          <w:noProof/>
        </w:rPr>
        <w:t xml:space="preserve"> </w:t>
      </w:r>
      <w:r w:rsidR="008A097E" w:rsidRPr="00B0251E">
        <w:rPr>
          <w:noProof/>
        </w:rPr>
        <w:t>The monitoring in accordance with</w:t>
      </w:r>
      <w:r w:rsidR="003929F2" w:rsidRPr="00B0251E">
        <w:rPr>
          <w:noProof/>
        </w:rPr>
        <w:t xml:space="preserve"> that</w:t>
      </w:r>
      <w:r w:rsidR="008A097E" w:rsidRPr="00B0251E">
        <w:rPr>
          <w:noProof/>
        </w:rPr>
        <w:t xml:space="preserve"> paragraph, point </w:t>
      </w:r>
      <w:r w:rsidR="00BA2552" w:rsidRPr="00B0251E">
        <w:rPr>
          <w:noProof/>
        </w:rPr>
        <w:t xml:space="preserve">(c) concerning the grassland butterfly index, </w:t>
      </w:r>
      <w:r w:rsidR="003929F2" w:rsidRPr="00B0251E">
        <w:rPr>
          <w:noProof/>
        </w:rPr>
        <w:t xml:space="preserve">that paragraph, points </w:t>
      </w:r>
      <w:r w:rsidR="009348E9" w:rsidRPr="00B0251E">
        <w:rPr>
          <w:noProof/>
        </w:rPr>
        <w:t>(d)</w:t>
      </w:r>
      <w:r w:rsidR="003929F2" w:rsidRPr="00B0251E">
        <w:rPr>
          <w:noProof/>
        </w:rPr>
        <w:t xml:space="preserve"> and</w:t>
      </w:r>
      <w:r w:rsidR="00BA2552" w:rsidRPr="00B0251E">
        <w:rPr>
          <w:noProof/>
        </w:rPr>
        <w:t xml:space="preserve"> (e) concerning</w:t>
      </w:r>
      <w:r w:rsidR="009348E9" w:rsidRPr="00B0251E">
        <w:rPr>
          <w:noProof/>
        </w:rPr>
        <w:t xml:space="preserve"> </w:t>
      </w:r>
      <w:r w:rsidR="00BA2552" w:rsidRPr="00B0251E">
        <w:rPr>
          <w:noProof/>
        </w:rPr>
        <w:t xml:space="preserve">the common forest bird index, </w:t>
      </w:r>
      <w:r w:rsidR="009348E9" w:rsidRPr="00B0251E">
        <w:rPr>
          <w:noProof/>
        </w:rPr>
        <w:t>and</w:t>
      </w:r>
      <w:r w:rsidR="003929F2" w:rsidRPr="00B0251E">
        <w:rPr>
          <w:noProof/>
        </w:rPr>
        <w:t xml:space="preserve"> that</w:t>
      </w:r>
      <w:r w:rsidR="003929F2">
        <w:rPr>
          <w:noProof/>
        </w:rPr>
        <w:t xml:space="preserve"> paragraph, point</w:t>
      </w:r>
      <w:r w:rsidR="009348E9">
        <w:rPr>
          <w:noProof/>
        </w:rPr>
        <w:t xml:space="preserve"> </w:t>
      </w:r>
      <w:r w:rsidR="008A097E">
        <w:rPr>
          <w:noProof/>
        </w:rPr>
        <w:t>(f)</w:t>
      </w:r>
      <w:r w:rsidR="009348E9">
        <w:rPr>
          <w:noProof/>
        </w:rPr>
        <w:t xml:space="preserve"> </w:t>
      </w:r>
      <w:r w:rsidR="00EB1E48">
        <w:rPr>
          <w:noProof/>
        </w:rPr>
        <w:t xml:space="preserve">concerning pollinator species </w:t>
      </w:r>
      <w:r w:rsidR="008A097E">
        <w:rPr>
          <w:noProof/>
        </w:rPr>
        <w:t xml:space="preserve">shall be carried out every year. </w:t>
      </w:r>
      <w:r w:rsidR="00FA5692" w:rsidRPr="00FA5692">
        <w:rPr>
          <w:noProof/>
        </w:rPr>
        <w:t xml:space="preserve">The monitoring </w:t>
      </w:r>
      <w:r w:rsidR="000F302C">
        <w:rPr>
          <w:noProof/>
        </w:rPr>
        <w:t>in accordance with</w:t>
      </w:r>
      <w:r w:rsidR="003929F2">
        <w:rPr>
          <w:noProof/>
        </w:rPr>
        <w:t xml:space="preserve"> that</w:t>
      </w:r>
      <w:r w:rsidR="000F302C">
        <w:rPr>
          <w:noProof/>
        </w:rPr>
        <w:t xml:space="preserve"> </w:t>
      </w:r>
      <w:r w:rsidR="00FA5692" w:rsidRPr="00FA5692">
        <w:rPr>
          <w:noProof/>
        </w:rPr>
        <w:t>paragraph, point</w:t>
      </w:r>
      <w:r w:rsidR="003929F2">
        <w:rPr>
          <w:noProof/>
        </w:rPr>
        <w:t>s</w:t>
      </w:r>
      <w:r w:rsidR="00FA5692" w:rsidRPr="00FA5692">
        <w:rPr>
          <w:noProof/>
        </w:rPr>
        <w:t xml:space="preserve"> (g) and (h), shall be carried out at least every six years</w:t>
      </w:r>
      <w:r w:rsidR="0070204F">
        <w:rPr>
          <w:noProof/>
        </w:rPr>
        <w:t xml:space="preserve"> </w:t>
      </w:r>
      <w:r w:rsidR="00B2196B">
        <w:rPr>
          <w:noProof/>
        </w:rPr>
        <w:t xml:space="preserve">and shall be </w:t>
      </w:r>
      <w:r w:rsidR="0070204F">
        <w:rPr>
          <w:noProof/>
        </w:rPr>
        <w:t>coordinated with the reporting cycle under Article 17 of Directive 92/43/EEC</w:t>
      </w:r>
      <w:r w:rsidR="00FA5692" w:rsidRPr="00FA5692">
        <w:rPr>
          <w:noProof/>
        </w:rPr>
        <w:t>.</w:t>
      </w:r>
    </w:p>
    <w:p w:rsidR="00FA5692" w:rsidRPr="00FA5692" w:rsidRDefault="00DF1A0F" w:rsidP="00DF1A0F">
      <w:pPr>
        <w:pStyle w:val="ManualNumPar1"/>
        <w:rPr>
          <w:noProof/>
        </w:rPr>
      </w:pPr>
      <w:r w:rsidRPr="00DF1A0F">
        <w:t>6.</w:t>
      </w:r>
      <w:r w:rsidRPr="00DF1A0F">
        <w:tab/>
      </w:r>
      <w:r w:rsidR="00FA5692" w:rsidRPr="00FA5692">
        <w:rPr>
          <w:noProof/>
        </w:rPr>
        <w:t xml:space="preserve">Member States shall ensure that the indicators </w:t>
      </w:r>
      <w:r w:rsidR="000F302C">
        <w:rPr>
          <w:noProof/>
        </w:rPr>
        <w:t xml:space="preserve">for agricultural ecosystems referred to in </w:t>
      </w:r>
      <w:r w:rsidR="00FA5692" w:rsidRPr="00FA5692">
        <w:rPr>
          <w:noProof/>
        </w:rPr>
        <w:t xml:space="preserve">Article 9(2), point (b), </w:t>
      </w:r>
      <w:r w:rsidR="000F302C">
        <w:rPr>
          <w:noProof/>
        </w:rPr>
        <w:t xml:space="preserve">and the indicators for </w:t>
      </w:r>
      <w:r w:rsidR="00FA06FA">
        <w:rPr>
          <w:noProof/>
        </w:rPr>
        <w:t xml:space="preserve">forest ecosystems referred to in </w:t>
      </w:r>
      <w:r w:rsidR="00FA5692" w:rsidRPr="00FA5692">
        <w:rPr>
          <w:noProof/>
        </w:rPr>
        <w:t>Article 10</w:t>
      </w:r>
      <w:r w:rsidR="007E5A95">
        <w:rPr>
          <w:noProof/>
        </w:rPr>
        <w:t xml:space="preserve"> </w:t>
      </w:r>
      <w:r w:rsidR="00FA5692" w:rsidRPr="00FA5692">
        <w:rPr>
          <w:noProof/>
        </w:rPr>
        <w:t>(2), points (a), (b) and</w:t>
      </w:r>
      <w:r w:rsidR="007E5A95">
        <w:rPr>
          <w:noProof/>
        </w:rPr>
        <w:t xml:space="preserve"> </w:t>
      </w:r>
      <w:r w:rsidR="00FA5692" w:rsidRPr="00FA5692">
        <w:rPr>
          <w:noProof/>
        </w:rPr>
        <w:t>(f), of this Regulation, are monitored in a manner consistent with the monitoring required under Regulation</w:t>
      </w:r>
      <w:r w:rsidR="00E0317F">
        <w:rPr>
          <w:noProof/>
        </w:rPr>
        <w:t>s</w:t>
      </w:r>
      <w:r w:rsidR="00FA5692" w:rsidRPr="00FA5692">
        <w:rPr>
          <w:noProof/>
        </w:rPr>
        <w:t xml:space="preserve"> </w:t>
      </w:r>
      <w:r w:rsidR="00E0317F">
        <w:rPr>
          <w:noProof/>
        </w:rPr>
        <w:t xml:space="preserve">(EU) </w:t>
      </w:r>
      <w:r w:rsidR="00FA5692" w:rsidRPr="00FA5692">
        <w:rPr>
          <w:noProof/>
        </w:rPr>
        <w:t xml:space="preserve">2018/841 and (EU) 2018/1999. </w:t>
      </w:r>
    </w:p>
    <w:p w:rsidR="00FA5692" w:rsidRPr="00FA5692" w:rsidRDefault="00DF1A0F" w:rsidP="00DF1A0F">
      <w:pPr>
        <w:pStyle w:val="ManualNumPar1"/>
        <w:rPr>
          <w:noProof/>
          <w:szCs w:val="24"/>
        </w:rPr>
      </w:pPr>
      <w:r w:rsidRPr="00DF1A0F">
        <w:t>7.</w:t>
      </w:r>
      <w:r w:rsidRPr="00DF1A0F">
        <w:tab/>
      </w:r>
      <w:r w:rsidR="00FA5692" w:rsidRPr="00FA5692">
        <w:rPr>
          <w:noProof/>
        </w:rPr>
        <w:t xml:space="preserve">Member States shall </w:t>
      </w:r>
      <w:r w:rsidR="00E6018A">
        <w:rPr>
          <w:noProof/>
        </w:rPr>
        <w:t>make</w:t>
      </w:r>
      <w:r w:rsidR="003929F2">
        <w:rPr>
          <w:noProof/>
        </w:rPr>
        <w:t xml:space="preserve"> public</w:t>
      </w:r>
      <w:r w:rsidR="00E6018A">
        <w:rPr>
          <w:noProof/>
        </w:rPr>
        <w:t xml:space="preserve"> </w:t>
      </w:r>
      <w:r w:rsidR="00FA5692" w:rsidRPr="00FA5692">
        <w:rPr>
          <w:noProof/>
        </w:rPr>
        <w:t xml:space="preserve">the data generated by the monitoring </w:t>
      </w:r>
      <w:r w:rsidR="00FA06FA">
        <w:rPr>
          <w:noProof/>
        </w:rPr>
        <w:t>carried out under this Article</w:t>
      </w:r>
      <w:r w:rsidR="003929F2">
        <w:rPr>
          <w:noProof/>
        </w:rPr>
        <w:t>,</w:t>
      </w:r>
      <w:r w:rsidR="00FA06FA">
        <w:rPr>
          <w:noProof/>
        </w:rPr>
        <w:t xml:space="preserve"> </w:t>
      </w:r>
      <w:r w:rsidR="00FA5692" w:rsidRPr="00FA5692">
        <w:rPr>
          <w:noProof/>
        </w:rPr>
        <w:t>in accordance with Directive 2007/2/EC of the European Parliament and of the Council</w:t>
      </w:r>
      <w:r w:rsidR="00FA5692" w:rsidRPr="00032C27">
        <w:rPr>
          <w:rStyle w:val="FootnoteReference"/>
          <w:noProof/>
        </w:rPr>
        <w:footnoteReference w:id="113"/>
      </w:r>
      <w:r w:rsidR="00FA5692" w:rsidRPr="00FA5692">
        <w:rPr>
          <w:noProof/>
        </w:rPr>
        <w:t xml:space="preserve"> and in accordance with </w:t>
      </w:r>
      <w:r w:rsidR="004E14D9">
        <w:rPr>
          <w:noProof/>
        </w:rPr>
        <w:t>the monitoring frequencies set out in paragraph 5</w:t>
      </w:r>
      <w:r w:rsidR="00FA5692" w:rsidRPr="00FA5692">
        <w:rPr>
          <w:noProof/>
        </w:rPr>
        <w:t>.</w:t>
      </w:r>
      <w:r w:rsidR="001E40D6">
        <w:rPr>
          <w:noProof/>
        </w:rPr>
        <w:t xml:space="preserve"> </w:t>
      </w:r>
    </w:p>
    <w:p w:rsidR="00FA5692" w:rsidRPr="00FA5692" w:rsidRDefault="00DF1A0F" w:rsidP="00DF1A0F">
      <w:pPr>
        <w:pStyle w:val="ManualNumPar1"/>
        <w:rPr>
          <w:noProof/>
        </w:rPr>
      </w:pPr>
      <w:r w:rsidRPr="00DF1A0F">
        <w:t>8.</w:t>
      </w:r>
      <w:r w:rsidRPr="00DF1A0F">
        <w:tab/>
      </w:r>
      <w:r w:rsidR="00FA5692" w:rsidRPr="00FA5692">
        <w:rPr>
          <w:noProof/>
          <w:lang w:val="en-IE"/>
        </w:rPr>
        <w:t>Member State</w:t>
      </w:r>
      <w:r w:rsidR="000C23EA">
        <w:rPr>
          <w:noProof/>
          <w:lang w:val="en-IE"/>
        </w:rPr>
        <w:t xml:space="preserve"> monitoring systems</w:t>
      </w:r>
      <w:r w:rsidR="00FA5692" w:rsidRPr="00FA5692">
        <w:rPr>
          <w:noProof/>
          <w:lang w:val="en-IE"/>
        </w:rPr>
        <w:t xml:space="preserve"> shall </w:t>
      </w:r>
      <w:r w:rsidR="00FA5692" w:rsidRPr="00FA5692">
        <w:rPr>
          <w:rFonts w:eastAsia="Times New Roman"/>
          <w:noProof/>
          <w:szCs w:val="24"/>
          <w:lang w:val="en-IE"/>
        </w:rPr>
        <w:t xml:space="preserve">operate on the basis of electronic databases and geographic information systems, and </w:t>
      </w:r>
      <w:r w:rsidR="00FA06FA">
        <w:rPr>
          <w:rFonts w:eastAsia="Times New Roman"/>
          <w:noProof/>
          <w:szCs w:val="24"/>
          <w:lang w:val="en-IE"/>
        </w:rPr>
        <w:t xml:space="preserve">shall </w:t>
      </w:r>
      <w:r w:rsidR="00FA5692" w:rsidRPr="00FA5692">
        <w:rPr>
          <w:noProof/>
          <w:lang w:val="en-IE"/>
        </w:rPr>
        <w:t>maximise the</w:t>
      </w:r>
      <w:r w:rsidR="0006487C">
        <w:rPr>
          <w:noProof/>
          <w:lang w:val="en-IE"/>
        </w:rPr>
        <w:t xml:space="preserve"> access and</w:t>
      </w:r>
      <w:r w:rsidR="00FA5692" w:rsidRPr="00FA5692">
        <w:rPr>
          <w:noProof/>
          <w:lang w:val="en-IE"/>
        </w:rPr>
        <w:t xml:space="preserve"> use of </w:t>
      </w:r>
      <w:r w:rsidR="0006487C">
        <w:rPr>
          <w:noProof/>
          <w:lang w:val="en-IE"/>
        </w:rPr>
        <w:t xml:space="preserve">data and services from </w:t>
      </w:r>
      <w:r w:rsidR="00FA5692" w:rsidRPr="00FA5692">
        <w:rPr>
          <w:noProof/>
          <w:lang w:val="en-IE"/>
        </w:rPr>
        <w:t>remote sensing</w:t>
      </w:r>
      <w:r w:rsidR="00E6018A">
        <w:rPr>
          <w:noProof/>
          <w:lang w:val="en-IE"/>
        </w:rPr>
        <w:t xml:space="preserve"> technologies</w:t>
      </w:r>
      <w:r w:rsidR="00FA5692" w:rsidRPr="00FA5692">
        <w:rPr>
          <w:noProof/>
          <w:lang w:val="en-IE"/>
        </w:rPr>
        <w:t xml:space="preserve">, </w:t>
      </w:r>
      <w:r w:rsidR="0006487C">
        <w:rPr>
          <w:noProof/>
          <w:lang w:val="en-IE"/>
        </w:rPr>
        <w:t>earth observation (</w:t>
      </w:r>
      <w:r w:rsidR="00FA5692" w:rsidRPr="00FA5692">
        <w:rPr>
          <w:rFonts w:eastAsia="Times New Roman"/>
          <w:noProof/>
          <w:szCs w:val="24"/>
          <w:lang w:val="en-IE"/>
        </w:rPr>
        <w:t>Copernicus services</w:t>
      </w:r>
      <w:r w:rsidR="0006487C">
        <w:rPr>
          <w:rFonts w:eastAsia="Times New Roman"/>
          <w:noProof/>
          <w:szCs w:val="24"/>
          <w:lang w:val="en-IE"/>
        </w:rPr>
        <w:t>)</w:t>
      </w:r>
      <w:r w:rsidR="00FA5692" w:rsidRPr="00FA5692">
        <w:rPr>
          <w:rFonts w:eastAsia="Times New Roman"/>
          <w:noProof/>
          <w:szCs w:val="24"/>
          <w:lang w:val="en-IE"/>
        </w:rPr>
        <w:t xml:space="preserve">, </w:t>
      </w:r>
      <w:r w:rsidR="00FA5692" w:rsidRPr="00FA5692">
        <w:rPr>
          <w:noProof/>
          <w:lang w:val="en-IE"/>
        </w:rPr>
        <w:t xml:space="preserve">in-situ sensors and devices, </w:t>
      </w:r>
      <w:r w:rsidR="0006487C">
        <w:rPr>
          <w:noProof/>
          <w:lang w:val="en-IE"/>
        </w:rPr>
        <w:t>or citizen science data, leveraging the opportunities offered by</w:t>
      </w:r>
      <w:r w:rsidR="0006487C" w:rsidRPr="00FA5692">
        <w:rPr>
          <w:noProof/>
          <w:lang w:val="en-IE"/>
        </w:rPr>
        <w:t xml:space="preserve"> </w:t>
      </w:r>
      <w:r w:rsidR="00FA5692" w:rsidRPr="00FA5692">
        <w:rPr>
          <w:noProof/>
          <w:lang w:val="en-IE"/>
        </w:rPr>
        <w:t xml:space="preserve">artificial intelligence, </w:t>
      </w:r>
      <w:r w:rsidR="0006487C">
        <w:rPr>
          <w:noProof/>
          <w:lang w:val="en-IE"/>
        </w:rPr>
        <w:t xml:space="preserve">advanced </w:t>
      </w:r>
      <w:r w:rsidR="00FA5692" w:rsidRPr="00FA5692">
        <w:rPr>
          <w:noProof/>
          <w:lang w:val="en-IE"/>
        </w:rPr>
        <w:t>data analysis and processing</w:t>
      </w:r>
      <w:r w:rsidR="00754048">
        <w:rPr>
          <w:noProof/>
          <w:lang w:val="en-IE"/>
        </w:rPr>
        <w:t>.</w:t>
      </w:r>
      <w:r w:rsidR="00FA5692" w:rsidRPr="00FA5692">
        <w:rPr>
          <w:noProof/>
          <w:lang w:val="en-IE"/>
        </w:rPr>
        <w:t xml:space="preserve"> </w:t>
      </w:r>
      <w:r w:rsidR="00FA5692" w:rsidRPr="00FA5692">
        <w:rPr>
          <w:noProof/>
        </w:rPr>
        <w:t xml:space="preserve"> </w:t>
      </w:r>
    </w:p>
    <w:p w:rsidR="00504D66" w:rsidRDefault="00DF1A0F" w:rsidP="00DF1A0F">
      <w:pPr>
        <w:pStyle w:val="ManualNumPar1"/>
        <w:rPr>
          <w:noProof/>
        </w:rPr>
      </w:pPr>
      <w:r w:rsidRPr="00DF1A0F">
        <w:t>9.</w:t>
      </w:r>
      <w:r w:rsidRPr="00DF1A0F">
        <w:tab/>
      </w:r>
      <w:r w:rsidR="00FA5692" w:rsidRPr="00FA5692">
        <w:rPr>
          <w:noProof/>
        </w:rPr>
        <w:t>The Commission may adopt implementing acts</w:t>
      </w:r>
      <w:r w:rsidR="00B2196B">
        <w:rPr>
          <w:noProof/>
        </w:rPr>
        <w:t xml:space="preserve"> </w:t>
      </w:r>
      <w:r w:rsidR="00FA5692" w:rsidRPr="00FA5692">
        <w:rPr>
          <w:noProof/>
        </w:rPr>
        <w:t>to</w:t>
      </w:r>
      <w:r w:rsidR="00504D66">
        <w:rPr>
          <w:noProof/>
        </w:rPr>
        <w:t>:</w:t>
      </w:r>
    </w:p>
    <w:p w:rsidR="00504D66" w:rsidRDefault="00DF1A0F" w:rsidP="00DF1A0F">
      <w:pPr>
        <w:pStyle w:val="Point1"/>
        <w:rPr>
          <w:noProof/>
        </w:rPr>
      </w:pPr>
      <w:r w:rsidRPr="00DF1A0F">
        <w:t>(a)</w:t>
      </w:r>
      <w:r w:rsidRPr="00DF1A0F">
        <w:tab/>
      </w:r>
      <w:r w:rsidR="00FA5692" w:rsidRPr="00FA5692">
        <w:rPr>
          <w:noProof/>
        </w:rPr>
        <w:t xml:space="preserve">specify the methods for monitoring the indicators </w:t>
      </w:r>
      <w:r w:rsidR="00FA06FA">
        <w:rPr>
          <w:noProof/>
        </w:rPr>
        <w:t xml:space="preserve">for </w:t>
      </w:r>
      <w:r w:rsidR="00FA5692" w:rsidRPr="00FA5692">
        <w:rPr>
          <w:noProof/>
        </w:rPr>
        <w:t xml:space="preserve">agricultural </w:t>
      </w:r>
      <w:r w:rsidR="00FA06FA">
        <w:rPr>
          <w:noProof/>
        </w:rPr>
        <w:t>ecosystems listed in Annex I</w:t>
      </w:r>
      <w:r w:rsidR="00480F3C">
        <w:rPr>
          <w:noProof/>
        </w:rPr>
        <w:t>V</w:t>
      </w:r>
      <w:r w:rsidR="00504D66">
        <w:rPr>
          <w:noProof/>
        </w:rPr>
        <w:t>;</w:t>
      </w:r>
    </w:p>
    <w:p w:rsidR="00504D66" w:rsidRDefault="00DF1A0F" w:rsidP="00DF1A0F">
      <w:pPr>
        <w:pStyle w:val="Point1"/>
        <w:rPr>
          <w:noProof/>
        </w:rPr>
      </w:pPr>
      <w:r w:rsidRPr="00DF1A0F">
        <w:t>(b)</w:t>
      </w:r>
      <w:r w:rsidRPr="00DF1A0F">
        <w:tab/>
      </w:r>
      <w:r w:rsidR="00504D66">
        <w:rPr>
          <w:noProof/>
        </w:rPr>
        <w:t xml:space="preserve">specify </w:t>
      </w:r>
      <w:r w:rsidR="007C5389" w:rsidRPr="00FA5692">
        <w:rPr>
          <w:noProof/>
        </w:rPr>
        <w:t>the methods for monitoring</w:t>
      </w:r>
      <w:r w:rsidR="007C5389">
        <w:rPr>
          <w:noProof/>
        </w:rPr>
        <w:t xml:space="preserve"> </w:t>
      </w:r>
      <w:r w:rsidR="00FA06FA">
        <w:rPr>
          <w:noProof/>
        </w:rPr>
        <w:t xml:space="preserve">the indicators for </w:t>
      </w:r>
      <w:r w:rsidR="00FA5692" w:rsidRPr="00FA5692">
        <w:rPr>
          <w:noProof/>
        </w:rPr>
        <w:t>forest ecosystems listed in Annex V</w:t>
      </w:r>
      <w:r w:rsidR="00D10D79">
        <w:rPr>
          <w:noProof/>
        </w:rPr>
        <w:t>I</w:t>
      </w:r>
      <w:r w:rsidR="00504D66">
        <w:rPr>
          <w:noProof/>
        </w:rPr>
        <w:t>;</w:t>
      </w:r>
    </w:p>
    <w:p w:rsidR="00504D66" w:rsidRDefault="00DF1A0F" w:rsidP="00DF1A0F">
      <w:pPr>
        <w:pStyle w:val="Point1"/>
        <w:rPr>
          <w:noProof/>
        </w:rPr>
      </w:pPr>
      <w:r w:rsidRPr="00DF1A0F">
        <w:t>(c)</w:t>
      </w:r>
      <w:r w:rsidRPr="00DF1A0F">
        <w:tab/>
      </w:r>
      <w:r w:rsidR="00B2196B">
        <w:rPr>
          <w:noProof/>
        </w:rPr>
        <w:t>develop a framework for setting the satisfactory levels referred to in Article</w:t>
      </w:r>
      <w:r w:rsidR="00973930">
        <w:rPr>
          <w:noProof/>
        </w:rPr>
        <w:t xml:space="preserve"> 11(3)</w:t>
      </w:r>
      <w:r w:rsidR="00FA5692" w:rsidRPr="00FA5692">
        <w:rPr>
          <w:noProof/>
        </w:rPr>
        <w:t xml:space="preserve">. </w:t>
      </w:r>
    </w:p>
    <w:p w:rsidR="4737C2DB" w:rsidRPr="005D13F1" w:rsidRDefault="003929F2" w:rsidP="00A22E53">
      <w:pPr>
        <w:pStyle w:val="Text1"/>
        <w:rPr>
          <w:noProof/>
        </w:rPr>
      </w:pPr>
      <w:r>
        <w:rPr>
          <w:noProof/>
        </w:rPr>
        <w:t xml:space="preserve">Such </w:t>
      </w:r>
      <w:r w:rsidR="00FA06FA">
        <w:rPr>
          <w:noProof/>
        </w:rPr>
        <w:t xml:space="preserve">implementing acts shall be adopted in accordance </w:t>
      </w:r>
      <w:r w:rsidR="00FA06FA" w:rsidRPr="0088755C">
        <w:rPr>
          <w:noProof/>
        </w:rPr>
        <w:t>with the examination procedure referred to in Article 2</w:t>
      </w:r>
      <w:r w:rsidR="0088755C" w:rsidRPr="00052C4D">
        <w:rPr>
          <w:noProof/>
        </w:rPr>
        <w:t>1</w:t>
      </w:r>
      <w:r w:rsidR="00FA06FA" w:rsidRPr="0088755C">
        <w:rPr>
          <w:noProof/>
        </w:rPr>
        <w:t>(2).</w:t>
      </w:r>
    </w:p>
    <w:p w:rsidR="00D670D0" w:rsidRPr="001574B6" w:rsidRDefault="1D6E92BD" w:rsidP="003F67E3">
      <w:pPr>
        <w:pStyle w:val="Titrearticle"/>
        <w:rPr>
          <w:noProof/>
        </w:rPr>
      </w:pPr>
      <w:r w:rsidRPr="001574B6">
        <w:rPr>
          <w:noProof/>
        </w:rPr>
        <w:t>Article 1</w:t>
      </w:r>
      <w:r w:rsidR="00196F18" w:rsidRPr="001574B6">
        <w:rPr>
          <w:noProof/>
        </w:rPr>
        <w:t>8</w:t>
      </w:r>
      <w:r w:rsidR="008414FA" w:rsidRPr="001574B6">
        <w:rPr>
          <w:noProof/>
        </w:rPr>
        <w:br/>
      </w:r>
      <w:r w:rsidR="11050D52" w:rsidRPr="001574B6">
        <w:rPr>
          <w:b/>
          <w:bCs/>
          <w:i w:val="0"/>
          <w:noProof/>
        </w:rPr>
        <w:t>Reporting</w:t>
      </w:r>
      <w:r w:rsidR="1FE5789E" w:rsidRPr="001574B6">
        <w:rPr>
          <w:noProof/>
        </w:rPr>
        <w:t xml:space="preserve"> </w:t>
      </w:r>
    </w:p>
    <w:p w:rsidR="007C5389" w:rsidRPr="001574B6" w:rsidRDefault="00DF1A0F" w:rsidP="00DF1A0F">
      <w:pPr>
        <w:pStyle w:val="ManualNumPar1"/>
        <w:rPr>
          <w:noProof/>
        </w:rPr>
      </w:pPr>
      <w:r w:rsidRPr="00DF1A0F">
        <w:t>1.</w:t>
      </w:r>
      <w:r w:rsidRPr="00DF1A0F">
        <w:tab/>
      </w:r>
      <w:r w:rsidR="007C5389" w:rsidRPr="001574B6">
        <w:rPr>
          <w:noProof/>
        </w:rPr>
        <w:t>Member States shall electronically report</w:t>
      </w:r>
      <w:r w:rsidR="00504D66">
        <w:rPr>
          <w:noProof/>
        </w:rPr>
        <w:t xml:space="preserve"> </w:t>
      </w:r>
      <w:r w:rsidR="009E7A88">
        <w:rPr>
          <w:noProof/>
        </w:rPr>
        <w:t>to the Commission</w:t>
      </w:r>
      <w:r w:rsidR="007C5389" w:rsidRPr="001574B6">
        <w:rPr>
          <w:noProof/>
        </w:rPr>
        <w:t xml:space="preserve"> </w:t>
      </w:r>
      <w:r w:rsidR="00FB31CD" w:rsidRPr="001574B6">
        <w:rPr>
          <w:noProof/>
        </w:rPr>
        <w:t xml:space="preserve">the area subject to restoration measures referred to in Articles 4 to 10 and the barriers referred to in Article 7 </w:t>
      </w:r>
      <w:r w:rsidR="00C713DD" w:rsidRPr="001574B6">
        <w:rPr>
          <w:noProof/>
        </w:rPr>
        <w:t xml:space="preserve">that have been removed, </w:t>
      </w:r>
      <w:r w:rsidR="00F32F9F" w:rsidRPr="001574B6">
        <w:rPr>
          <w:noProof/>
        </w:rPr>
        <w:t xml:space="preserve">on an annual basis </w:t>
      </w:r>
      <w:r w:rsidR="007C5389" w:rsidRPr="001574B6">
        <w:rPr>
          <w:noProof/>
        </w:rPr>
        <w:t>starting from</w:t>
      </w:r>
      <w:r w:rsidR="007C5389" w:rsidRPr="001574B6">
        <w:rPr>
          <w:i/>
          <w:iCs/>
          <w:noProof/>
        </w:rPr>
        <w:t xml:space="preserve"> [OP please insert the date = the date of entry into force of this Regulation]</w:t>
      </w:r>
      <w:r w:rsidR="00FB31CD" w:rsidRPr="001574B6">
        <w:rPr>
          <w:noProof/>
        </w:rPr>
        <w:t>.</w:t>
      </w:r>
    </w:p>
    <w:p w:rsidR="001B0264" w:rsidRPr="001574B6" w:rsidRDefault="00DF1A0F" w:rsidP="00DF1A0F">
      <w:pPr>
        <w:pStyle w:val="ManualNumPar1"/>
        <w:rPr>
          <w:noProof/>
        </w:rPr>
      </w:pPr>
      <w:r w:rsidRPr="00DF1A0F">
        <w:t>2.</w:t>
      </w:r>
      <w:r w:rsidRPr="00DF1A0F">
        <w:tab/>
      </w:r>
      <w:r w:rsidR="1487C651" w:rsidRPr="001574B6">
        <w:rPr>
          <w:noProof/>
        </w:rPr>
        <w:t>Member States shall</w:t>
      </w:r>
      <w:r w:rsidR="60C450F1" w:rsidRPr="001574B6">
        <w:rPr>
          <w:noProof/>
        </w:rPr>
        <w:t xml:space="preserve"> electronically</w:t>
      </w:r>
      <w:r w:rsidR="1487C651" w:rsidRPr="001574B6">
        <w:rPr>
          <w:noProof/>
        </w:rPr>
        <w:t xml:space="preserve"> </w:t>
      </w:r>
      <w:r w:rsidR="1EA6A3E1" w:rsidRPr="001574B6">
        <w:rPr>
          <w:noProof/>
        </w:rPr>
        <w:t xml:space="preserve">report </w:t>
      </w:r>
      <w:r w:rsidR="1487C651" w:rsidRPr="001574B6">
        <w:rPr>
          <w:noProof/>
        </w:rPr>
        <w:t xml:space="preserve">the following data and information </w:t>
      </w:r>
      <w:r w:rsidR="10C4A80D" w:rsidRPr="001574B6">
        <w:rPr>
          <w:noProof/>
        </w:rPr>
        <w:t>to</w:t>
      </w:r>
      <w:r w:rsidR="1487C651" w:rsidRPr="001574B6">
        <w:rPr>
          <w:noProof/>
        </w:rPr>
        <w:t xml:space="preserve"> the Commission</w:t>
      </w:r>
      <w:r w:rsidR="009E7A88">
        <w:rPr>
          <w:noProof/>
        </w:rPr>
        <w:t xml:space="preserve"> </w:t>
      </w:r>
      <w:r w:rsidR="00D85DC6" w:rsidRPr="001574B6">
        <w:rPr>
          <w:noProof/>
        </w:rPr>
        <w:t>, assisted by the EEA,</w:t>
      </w:r>
      <w:r w:rsidR="1487C651" w:rsidRPr="001574B6">
        <w:rPr>
          <w:noProof/>
        </w:rPr>
        <w:t xml:space="preserve"> at least every </w:t>
      </w:r>
      <w:r w:rsidR="1A956C66" w:rsidRPr="001574B6">
        <w:rPr>
          <w:noProof/>
        </w:rPr>
        <w:t>three</w:t>
      </w:r>
      <w:r w:rsidR="1487C651" w:rsidRPr="001574B6">
        <w:rPr>
          <w:noProof/>
        </w:rPr>
        <w:t xml:space="preserve"> years</w:t>
      </w:r>
      <w:r w:rsidR="3A78BDDC" w:rsidRPr="001574B6">
        <w:rPr>
          <w:noProof/>
        </w:rPr>
        <w:t>:</w:t>
      </w:r>
      <w:r w:rsidR="6E56399E" w:rsidRPr="001574B6">
        <w:rPr>
          <w:noProof/>
        </w:rPr>
        <w:t xml:space="preserve"> </w:t>
      </w:r>
    </w:p>
    <w:p w:rsidR="00DF62FF" w:rsidRPr="001574B6" w:rsidRDefault="00DF1A0F" w:rsidP="00DF1A0F">
      <w:pPr>
        <w:pStyle w:val="Point1"/>
        <w:rPr>
          <w:noProof/>
        </w:rPr>
      </w:pPr>
      <w:r w:rsidRPr="00DF1A0F">
        <w:t>(a)</w:t>
      </w:r>
      <w:r w:rsidRPr="00DF1A0F">
        <w:tab/>
      </w:r>
      <w:r w:rsidR="5310AE0E" w:rsidRPr="001574B6">
        <w:rPr>
          <w:noProof/>
        </w:rPr>
        <w:t>the progress in implement</w:t>
      </w:r>
      <w:r w:rsidR="00CE7EEE" w:rsidRPr="001574B6">
        <w:rPr>
          <w:noProof/>
        </w:rPr>
        <w:t>ing</w:t>
      </w:r>
      <w:r w:rsidR="5310AE0E" w:rsidRPr="001574B6">
        <w:rPr>
          <w:noProof/>
        </w:rPr>
        <w:t xml:space="preserve"> the national restoration plan</w:t>
      </w:r>
      <w:r w:rsidR="009C0813" w:rsidRPr="001574B6">
        <w:rPr>
          <w:noProof/>
        </w:rPr>
        <w:t>, in</w:t>
      </w:r>
      <w:r w:rsidR="00F32F9F" w:rsidRPr="001574B6">
        <w:rPr>
          <w:noProof/>
        </w:rPr>
        <w:t xml:space="preserve"> </w:t>
      </w:r>
      <w:r w:rsidR="00A9179A" w:rsidRPr="001574B6">
        <w:rPr>
          <w:noProof/>
        </w:rPr>
        <w:t xml:space="preserve">putting in place </w:t>
      </w:r>
      <w:r w:rsidR="5310AE0E" w:rsidRPr="001574B6">
        <w:rPr>
          <w:noProof/>
        </w:rPr>
        <w:t>the restoration measures</w:t>
      </w:r>
      <w:r w:rsidR="009C0813" w:rsidRPr="001574B6">
        <w:rPr>
          <w:noProof/>
        </w:rPr>
        <w:t xml:space="preserve"> and progress in achieving the targets and obligations set out</w:t>
      </w:r>
      <w:r w:rsidR="009B5209">
        <w:rPr>
          <w:noProof/>
        </w:rPr>
        <w:t xml:space="preserve"> in</w:t>
      </w:r>
      <w:r w:rsidR="5310AE0E" w:rsidRPr="001574B6">
        <w:rPr>
          <w:noProof/>
        </w:rPr>
        <w:t xml:space="preserve"> Articles 4</w:t>
      </w:r>
      <w:r w:rsidR="00DF62FF" w:rsidRPr="001574B6">
        <w:rPr>
          <w:noProof/>
        </w:rPr>
        <w:t xml:space="preserve"> </w:t>
      </w:r>
      <w:r w:rsidR="00672DA6" w:rsidRPr="001574B6">
        <w:rPr>
          <w:noProof/>
        </w:rPr>
        <w:t>to</w:t>
      </w:r>
      <w:r w:rsidR="00DF62FF" w:rsidRPr="001574B6">
        <w:rPr>
          <w:noProof/>
        </w:rPr>
        <w:t xml:space="preserve"> </w:t>
      </w:r>
      <w:r w:rsidR="5310AE0E" w:rsidRPr="001574B6">
        <w:rPr>
          <w:noProof/>
        </w:rPr>
        <w:t>1</w:t>
      </w:r>
      <w:r w:rsidR="00607671" w:rsidRPr="001574B6">
        <w:rPr>
          <w:noProof/>
        </w:rPr>
        <w:t>0</w:t>
      </w:r>
      <w:r w:rsidR="5310AE0E" w:rsidRPr="001574B6">
        <w:rPr>
          <w:noProof/>
        </w:rPr>
        <w:t xml:space="preserve">; </w:t>
      </w:r>
    </w:p>
    <w:p w:rsidR="00DF62FF" w:rsidRPr="001574B6" w:rsidRDefault="00DF1A0F" w:rsidP="00DF1A0F">
      <w:pPr>
        <w:pStyle w:val="Point1"/>
        <w:rPr>
          <w:noProof/>
        </w:rPr>
      </w:pPr>
      <w:r w:rsidRPr="00DF1A0F">
        <w:t>(b)</w:t>
      </w:r>
      <w:r w:rsidRPr="00DF1A0F">
        <w:tab/>
      </w:r>
      <w:r w:rsidR="5A07BB2A" w:rsidRPr="001574B6">
        <w:rPr>
          <w:noProof/>
        </w:rPr>
        <w:t>the results of the monitoring carried out in accordance with Article 1</w:t>
      </w:r>
      <w:r w:rsidR="00973930" w:rsidRPr="001574B6">
        <w:rPr>
          <w:noProof/>
        </w:rPr>
        <w:t>7</w:t>
      </w:r>
      <w:r w:rsidR="00980A4C" w:rsidRPr="001574B6">
        <w:rPr>
          <w:noProof/>
        </w:rPr>
        <w:t>. The reporting of the results of the monitoring carried out in accordance with Article 1</w:t>
      </w:r>
      <w:r w:rsidR="00973930" w:rsidRPr="001574B6">
        <w:rPr>
          <w:noProof/>
        </w:rPr>
        <w:t>7</w:t>
      </w:r>
      <w:r w:rsidR="00980A4C" w:rsidRPr="001574B6">
        <w:rPr>
          <w:noProof/>
        </w:rPr>
        <w:t xml:space="preserve">(1)(g) and (h) should be submitted </w:t>
      </w:r>
      <w:r w:rsidR="00F32F9F" w:rsidRPr="001574B6">
        <w:rPr>
          <w:noProof/>
        </w:rPr>
        <w:t xml:space="preserve">including </w:t>
      </w:r>
      <w:r w:rsidR="00980A4C" w:rsidRPr="001574B6">
        <w:rPr>
          <w:noProof/>
        </w:rPr>
        <w:t>in the form of geographically referenced  maps;</w:t>
      </w:r>
    </w:p>
    <w:p w:rsidR="00DF62FF" w:rsidRPr="001574B6" w:rsidRDefault="00DF1A0F" w:rsidP="00DF1A0F">
      <w:pPr>
        <w:pStyle w:val="Point1"/>
        <w:rPr>
          <w:noProof/>
        </w:rPr>
      </w:pPr>
      <w:r w:rsidRPr="00DF1A0F">
        <w:t>(c)</w:t>
      </w:r>
      <w:r w:rsidRPr="00DF1A0F">
        <w:tab/>
      </w:r>
      <w:r w:rsidR="4BE769ED" w:rsidRPr="001574B6">
        <w:rPr>
          <w:noProof/>
        </w:rPr>
        <w:t xml:space="preserve">the </w:t>
      </w:r>
      <w:r w:rsidR="43F51DE1" w:rsidRPr="001574B6">
        <w:rPr>
          <w:noProof/>
        </w:rPr>
        <w:t xml:space="preserve">location and </w:t>
      </w:r>
      <w:r w:rsidR="00193CD3" w:rsidRPr="001574B6">
        <w:rPr>
          <w:noProof/>
        </w:rPr>
        <w:t xml:space="preserve">extent </w:t>
      </w:r>
      <w:r w:rsidR="43F51DE1" w:rsidRPr="001574B6">
        <w:rPr>
          <w:noProof/>
        </w:rPr>
        <w:t xml:space="preserve">of the </w:t>
      </w:r>
      <w:r w:rsidR="4BE769ED" w:rsidRPr="001574B6">
        <w:rPr>
          <w:noProof/>
        </w:rPr>
        <w:t xml:space="preserve">areas </w:t>
      </w:r>
      <w:r w:rsidR="6D53C797" w:rsidRPr="001574B6">
        <w:rPr>
          <w:noProof/>
        </w:rPr>
        <w:t>subject to restoration measures</w:t>
      </w:r>
      <w:r w:rsidR="4BE769ED" w:rsidRPr="001574B6">
        <w:rPr>
          <w:noProof/>
        </w:rPr>
        <w:t xml:space="preserve"> </w:t>
      </w:r>
      <w:r w:rsidR="71C76829" w:rsidRPr="001574B6">
        <w:rPr>
          <w:noProof/>
        </w:rPr>
        <w:t xml:space="preserve">referred to in </w:t>
      </w:r>
      <w:r w:rsidR="4BE769ED" w:rsidRPr="001574B6">
        <w:rPr>
          <w:noProof/>
        </w:rPr>
        <w:t>Article 4</w:t>
      </w:r>
      <w:r w:rsidR="00A9179A" w:rsidRPr="001574B6">
        <w:rPr>
          <w:noProof/>
        </w:rPr>
        <w:t xml:space="preserve">, Article </w:t>
      </w:r>
      <w:r w:rsidR="4BE769ED" w:rsidRPr="001574B6">
        <w:rPr>
          <w:noProof/>
        </w:rPr>
        <w:t>5</w:t>
      </w:r>
      <w:r w:rsidR="00BF04CF" w:rsidRPr="001574B6">
        <w:rPr>
          <w:noProof/>
        </w:rPr>
        <w:t>,</w:t>
      </w:r>
      <w:r w:rsidR="00DF62FF" w:rsidRPr="001574B6">
        <w:rPr>
          <w:noProof/>
        </w:rPr>
        <w:t xml:space="preserve"> and</w:t>
      </w:r>
      <w:r w:rsidR="1814EB9E" w:rsidRPr="001574B6">
        <w:rPr>
          <w:noProof/>
        </w:rPr>
        <w:t xml:space="preserve"> </w:t>
      </w:r>
      <w:r w:rsidR="00672DA6" w:rsidRPr="001574B6">
        <w:rPr>
          <w:noProof/>
        </w:rPr>
        <w:t xml:space="preserve">Article </w:t>
      </w:r>
      <w:r w:rsidR="00607671" w:rsidRPr="001574B6">
        <w:rPr>
          <w:noProof/>
        </w:rPr>
        <w:t>9</w:t>
      </w:r>
      <w:r w:rsidR="00193CD3" w:rsidRPr="001574B6">
        <w:rPr>
          <w:noProof/>
        </w:rPr>
        <w:t>(4)</w:t>
      </w:r>
      <w:r w:rsidR="00672DA6" w:rsidRPr="001574B6">
        <w:rPr>
          <w:noProof/>
        </w:rPr>
        <w:t>,</w:t>
      </w:r>
      <w:r w:rsidR="75E24D6D" w:rsidRPr="001574B6">
        <w:rPr>
          <w:noProof/>
        </w:rPr>
        <w:t xml:space="preserve"> including a </w:t>
      </w:r>
      <w:r w:rsidR="00147C75" w:rsidRPr="001574B6">
        <w:rPr>
          <w:noProof/>
        </w:rPr>
        <w:t xml:space="preserve">geographically referenced </w:t>
      </w:r>
      <w:r w:rsidR="75E24D6D" w:rsidRPr="001574B6">
        <w:rPr>
          <w:noProof/>
        </w:rPr>
        <w:t>map of th</w:t>
      </w:r>
      <w:r w:rsidR="00A9179A" w:rsidRPr="001574B6">
        <w:rPr>
          <w:noProof/>
        </w:rPr>
        <w:t>o</w:t>
      </w:r>
      <w:r w:rsidR="75E24D6D" w:rsidRPr="001574B6">
        <w:rPr>
          <w:noProof/>
        </w:rPr>
        <w:t>se areas</w:t>
      </w:r>
      <w:r w:rsidR="4BE769ED" w:rsidRPr="001574B6">
        <w:rPr>
          <w:noProof/>
        </w:rPr>
        <w:t xml:space="preserve">; </w:t>
      </w:r>
    </w:p>
    <w:p w:rsidR="00DF62FF" w:rsidRPr="001574B6" w:rsidRDefault="00DF1A0F" w:rsidP="00DF1A0F">
      <w:pPr>
        <w:pStyle w:val="Point1"/>
        <w:rPr>
          <w:noProof/>
        </w:rPr>
      </w:pPr>
      <w:r w:rsidRPr="00DF1A0F">
        <w:t>(d)</w:t>
      </w:r>
      <w:r w:rsidRPr="00DF1A0F">
        <w:tab/>
      </w:r>
      <w:r w:rsidR="00672DA6" w:rsidRPr="001574B6">
        <w:rPr>
          <w:noProof/>
        </w:rPr>
        <w:t>t</w:t>
      </w:r>
      <w:r w:rsidR="4DBBDB1C" w:rsidRPr="001574B6">
        <w:rPr>
          <w:noProof/>
        </w:rPr>
        <w:t xml:space="preserve">he </w:t>
      </w:r>
      <w:r w:rsidR="6FA6CCE1" w:rsidRPr="001574B6">
        <w:rPr>
          <w:noProof/>
        </w:rPr>
        <w:t xml:space="preserve">updated </w:t>
      </w:r>
      <w:r w:rsidR="4DBBDB1C" w:rsidRPr="001574B6">
        <w:rPr>
          <w:noProof/>
        </w:rPr>
        <w:t xml:space="preserve">inventory of barriers </w:t>
      </w:r>
      <w:r w:rsidR="3A78BDDC" w:rsidRPr="001574B6">
        <w:rPr>
          <w:noProof/>
        </w:rPr>
        <w:t xml:space="preserve">referred to in Article </w:t>
      </w:r>
      <w:r w:rsidR="6306DC69" w:rsidRPr="001574B6">
        <w:rPr>
          <w:noProof/>
        </w:rPr>
        <w:t>7</w:t>
      </w:r>
      <w:r w:rsidR="007E6402" w:rsidRPr="001574B6">
        <w:rPr>
          <w:noProof/>
        </w:rPr>
        <w:t>(1)</w:t>
      </w:r>
      <w:r w:rsidR="02B09728" w:rsidRPr="001574B6">
        <w:rPr>
          <w:noProof/>
        </w:rPr>
        <w:t>;</w:t>
      </w:r>
    </w:p>
    <w:p w:rsidR="001B0264" w:rsidRDefault="00DF1A0F" w:rsidP="00DF1A0F">
      <w:pPr>
        <w:pStyle w:val="Point1"/>
        <w:rPr>
          <w:noProof/>
        </w:rPr>
      </w:pPr>
      <w:r w:rsidRPr="00DF1A0F">
        <w:t>(e)</w:t>
      </w:r>
      <w:r w:rsidRPr="00DF1A0F">
        <w:tab/>
      </w:r>
      <w:r w:rsidR="00842DC3" w:rsidRPr="001574B6">
        <w:rPr>
          <w:noProof/>
        </w:rPr>
        <w:t xml:space="preserve">information on the progress accomplished towards meeting financing needs, in accordance with Article </w:t>
      </w:r>
      <w:r w:rsidR="00BF04CF" w:rsidRPr="001574B6">
        <w:rPr>
          <w:noProof/>
        </w:rPr>
        <w:t>12</w:t>
      </w:r>
      <w:r w:rsidR="00842DC3" w:rsidRPr="001574B6">
        <w:rPr>
          <w:noProof/>
        </w:rPr>
        <w:t>(2)(</w:t>
      </w:r>
      <w:r w:rsidR="00EB1E48">
        <w:rPr>
          <w:noProof/>
        </w:rPr>
        <w:t>l</w:t>
      </w:r>
      <w:r w:rsidR="00842DC3" w:rsidRPr="001574B6">
        <w:rPr>
          <w:noProof/>
        </w:rPr>
        <w:t>), including a review of actual investment against initial investment assumptions.</w:t>
      </w:r>
    </w:p>
    <w:p w:rsidR="003929F2" w:rsidRPr="001574B6" w:rsidRDefault="003929F2" w:rsidP="00DA5B0C">
      <w:pPr>
        <w:rPr>
          <w:noProof/>
        </w:rPr>
      </w:pPr>
      <w:r w:rsidRPr="001574B6">
        <w:rPr>
          <w:noProof/>
        </w:rPr>
        <w:t>The first reports shall be submitted in June 2031, covering the period up to 2030</w:t>
      </w:r>
      <w:r>
        <w:rPr>
          <w:noProof/>
        </w:rPr>
        <w:t>.</w:t>
      </w:r>
    </w:p>
    <w:p w:rsidR="001B0264" w:rsidRPr="001574B6" w:rsidRDefault="00DF1A0F" w:rsidP="00DF1A0F">
      <w:pPr>
        <w:pStyle w:val="ManualNumPar1"/>
        <w:rPr>
          <w:noProof/>
        </w:rPr>
      </w:pPr>
      <w:r w:rsidRPr="00DF1A0F">
        <w:t>3.</w:t>
      </w:r>
      <w:r w:rsidRPr="00DF1A0F">
        <w:tab/>
      </w:r>
      <w:r w:rsidR="21521476" w:rsidRPr="001574B6">
        <w:rPr>
          <w:noProof/>
        </w:rPr>
        <w:t xml:space="preserve">The Commission shall adopt implementing acts </w:t>
      </w:r>
      <w:r w:rsidR="00F04A0F" w:rsidRPr="001574B6">
        <w:rPr>
          <w:noProof/>
        </w:rPr>
        <w:t xml:space="preserve">to establish </w:t>
      </w:r>
      <w:r w:rsidR="21521476" w:rsidRPr="001574B6">
        <w:rPr>
          <w:noProof/>
        </w:rPr>
        <w:t>the format</w:t>
      </w:r>
      <w:r w:rsidR="00F04A0F" w:rsidRPr="001574B6">
        <w:rPr>
          <w:noProof/>
        </w:rPr>
        <w:t xml:space="preserve">, </w:t>
      </w:r>
      <w:r w:rsidR="6CE2AF34" w:rsidRPr="001574B6">
        <w:rPr>
          <w:noProof/>
        </w:rPr>
        <w:t xml:space="preserve">structure </w:t>
      </w:r>
      <w:r w:rsidR="21521476" w:rsidRPr="001574B6">
        <w:rPr>
          <w:noProof/>
        </w:rPr>
        <w:t>and detailed arrangements for</w:t>
      </w:r>
      <w:r w:rsidR="00F04A0F" w:rsidRPr="001574B6">
        <w:rPr>
          <w:noProof/>
        </w:rPr>
        <w:t xml:space="preserve"> the presentation of </w:t>
      </w:r>
      <w:r w:rsidR="21521476" w:rsidRPr="001574B6">
        <w:rPr>
          <w:noProof/>
        </w:rPr>
        <w:t>the information referred to in paragraph</w:t>
      </w:r>
      <w:r w:rsidR="00D52769">
        <w:rPr>
          <w:noProof/>
        </w:rPr>
        <w:t>s</w:t>
      </w:r>
      <w:r w:rsidR="21521476" w:rsidRPr="001574B6">
        <w:rPr>
          <w:noProof/>
        </w:rPr>
        <w:t xml:space="preserve"> 1 </w:t>
      </w:r>
      <w:r w:rsidR="00F32F9F" w:rsidRPr="001574B6">
        <w:rPr>
          <w:noProof/>
        </w:rPr>
        <w:t xml:space="preserve">and 2 </w:t>
      </w:r>
      <w:r w:rsidR="21521476" w:rsidRPr="001574B6">
        <w:rPr>
          <w:noProof/>
        </w:rPr>
        <w:t xml:space="preserve">of this Article. </w:t>
      </w:r>
      <w:r w:rsidR="00196F18" w:rsidRPr="001574B6">
        <w:rPr>
          <w:noProof/>
        </w:rPr>
        <w:t>Those implementing acts shall be adopted in accordance with the examination procedure referred to in Article 2</w:t>
      </w:r>
      <w:r w:rsidR="0088755C" w:rsidRPr="001574B6">
        <w:rPr>
          <w:noProof/>
        </w:rPr>
        <w:t>1</w:t>
      </w:r>
      <w:r w:rsidR="00196F18" w:rsidRPr="001574B6">
        <w:rPr>
          <w:noProof/>
        </w:rPr>
        <w:t>(2)</w:t>
      </w:r>
      <w:r w:rsidR="00052C4D" w:rsidRPr="001574B6">
        <w:rPr>
          <w:noProof/>
        </w:rPr>
        <w:t>.</w:t>
      </w:r>
      <w:r w:rsidR="00F078DF" w:rsidRPr="001574B6">
        <w:rPr>
          <w:noProof/>
        </w:rPr>
        <w:t xml:space="preserve"> The Commission shall be assisted by the EEA when drawing up the format, structure and detailed arrangements for the electronic reporting.</w:t>
      </w:r>
    </w:p>
    <w:p w:rsidR="00C713DD" w:rsidRPr="001574B6" w:rsidRDefault="00DF1A0F" w:rsidP="00DF1A0F">
      <w:pPr>
        <w:pStyle w:val="ManualNumPar1"/>
        <w:rPr>
          <w:noProof/>
        </w:rPr>
      </w:pPr>
      <w:r w:rsidRPr="00DF1A0F">
        <w:t>4.</w:t>
      </w:r>
      <w:r w:rsidRPr="00DF1A0F">
        <w:tab/>
      </w:r>
      <w:r w:rsidR="00C713DD" w:rsidRPr="001574B6">
        <w:rPr>
          <w:noProof/>
        </w:rPr>
        <w:t xml:space="preserve">The EEA shall </w:t>
      </w:r>
      <w:r w:rsidR="002F6997" w:rsidRPr="001574B6">
        <w:rPr>
          <w:noProof/>
        </w:rPr>
        <w:t xml:space="preserve">provide to the Commission </w:t>
      </w:r>
      <w:r w:rsidR="00C713DD" w:rsidRPr="001574B6">
        <w:rPr>
          <w:noProof/>
        </w:rPr>
        <w:t xml:space="preserve">an annual </w:t>
      </w:r>
      <w:r w:rsidR="004D7121" w:rsidRPr="001574B6">
        <w:rPr>
          <w:noProof/>
        </w:rPr>
        <w:t xml:space="preserve">technical </w:t>
      </w:r>
      <w:r w:rsidR="00C713DD" w:rsidRPr="001574B6">
        <w:rPr>
          <w:noProof/>
        </w:rPr>
        <w:t xml:space="preserve">overview of the progress towards the achievement of the targets and obligations set out in this Regulation, on the basis of the data made available by Member States in accordance with paragraph 1 of this Article and Article </w:t>
      </w:r>
      <w:r w:rsidR="00BF04CF" w:rsidRPr="001574B6">
        <w:rPr>
          <w:noProof/>
        </w:rPr>
        <w:t>17(7)</w:t>
      </w:r>
      <w:r w:rsidR="00C713DD" w:rsidRPr="001574B6">
        <w:rPr>
          <w:noProof/>
        </w:rPr>
        <w:t>.</w:t>
      </w:r>
      <w:r w:rsidR="007E6402" w:rsidRPr="001574B6">
        <w:rPr>
          <w:noProof/>
        </w:rPr>
        <w:t xml:space="preserve"> </w:t>
      </w:r>
    </w:p>
    <w:p w:rsidR="001B0264" w:rsidRPr="001574B6" w:rsidRDefault="00DF1A0F" w:rsidP="00DF1A0F">
      <w:pPr>
        <w:pStyle w:val="ManualNumPar1"/>
        <w:rPr>
          <w:noProof/>
        </w:rPr>
      </w:pPr>
      <w:r w:rsidRPr="00DF1A0F">
        <w:t>5.</w:t>
      </w:r>
      <w:r w:rsidRPr="00DF1A0F">
        <w:tab/>
      </w:r>
      <w:r w:rsidR="1487C651" w:rsidRPr="001574B6">
        <w:rPr>
          <w:noProof/>
        </w:rPr>
        <w:t xml:space="preserve">The EEA shall </w:t>
      </w:r>
      <w:r w:rsidR="004D7121" w:rsidRPr="001574B6">
        <w:rPr>
          <w:noProof/>
        </w:rPr>
        <w:t xml:space="preserve">provide to the Commission </w:t>
      </w:r>
      <w:r w:rsidR="1487C651" w:rsidRPr="001574B6">
        <w:rPr>
          <w:noProof/>
        </w:rPr>
        <w:t xml:space="preserve">a Union-wide </w:t>
      </w:r>
      <w:r w:rsidR="004D7121" w:rsidRPr="001574B6">
        <w:rPr>
          <w:noProof/>
        </w:rPr>
        <w:t xml:space="preserve">technical </w:t>
      </w:r>
      <w:r w:rsidR="1487C651" w:rsidRPr="001574B6">
        <w:rPr>
          <w:noProof/>
        </w:rPr>
        <w:t xml:space="preserve">report </w:t>
      </w:r>
      <w:r w:rsidR="00980A4C" w:rsidRPr="001574B6">
        <w:rPr>
          <w:noProof/>
        </w:rPr>
        <w:t xml:space="preserve">on the progress towards the achievement of the targets and obligations set out in this Regulation </w:t>
      </w:r>
      <w:r w:rsidR="1487C651" w:rsidRPr="001574B6">
        <w:rPr>
          <w:noProof/>
        </w:rPr>
        <w:t xml:space="preserve">on the basis of the data made available by Member States </w:t>
      </w:r>
      <w:r w:rsidR="6928B82D" w:rsidRPr="001574B6">
        <w:rPr>
          <w:noProof/>
        </w:rPr>
        <w:t xml:space="preserve">in accordance with </w:t>
      </w:r>
      <w:r w:rsidR="1487C651" w:rsidRPr="001574B6">
        <w:rPr>
          <w:noProof/>
        </w:rPr>
        <w:t>paragraph</w:t>
      </w:r>
      <w:r w:rsidR="08994A3F" w:rsidRPr="001574B6">
        <w:rPr>
          <w:noProof/>
        </w:rPr>
        <w:t>s</w:t>
      </w:r>
      <w:r w:rsidR="1487C651" w:rsidRPr="001574B6">
        <w:rPr>
          <w:noProof/>
        </w:rPr>
        <w:t xml:space="preserve"> 1</w:t>
      </w:r>
      <w:r w:rsidR="00C713DD" w:rsidRPr="001574B6">
        <w:rPr>
          <w:noProof/>
        </w:rPr>
        <w:t>, 2</w:t>
      </w:r>
      <w:r w:rsidR="1487C651" w:rsidRPr="001574B6">
        <w:rPr>
          <w:noProof/>
        </w:rPr>
        <w:t xml:space="preserve"> and </w:t>
      </w:r>
      <w:r w:rsidR="00C713DD" w:rsidRPr="001574B6">
        <w:rPr>
          <w:noProof/>
        </w:rPr>
        <w:t>3</w:t>
      </w:r>
      <w:r w:rsidR="005748FD" w:rsidRPr="001574B6">
        <w:rPr>
          <w:noProof/>
        </w:rPr>
        <w:t xml:space="preserve"> of this Article</w:t>
      </w:r>
      <w:r w:rsidR="00D52769">
        <w:rPr>
          <w:noProof/>
        </w:rPr>
        <w:t>. It</w:t>
      </w:r>
      <w:r w:rsidR="74CF4040" w:rsidRPr="001574B6">
        <w:rPr>
          <w:noProof/>
        </w:rPr>
        <w:t xml:space="preserve"> may </w:t>
      </w:r>
      <w:r w:rsidR="005748FD" w:rsidRPr="001574B6">
        <w:rPr>
          <w:noProof/>
        </w:rPr>
        <w:t xml:space="preserve">also </w:t>
      </w:r>
      <w:r w:rsidR="74CF4040" w:rsidRPr="001574B6">
        <w:rPr>
          <w:noProof/>
        </w:rPr>
        <w:t xml:space="preserve">use information </w:t>
      </w:r>
      <w:r w:rsidR="435D3146" w:rsidRPr="001574B6">
        <w:rPr>
          <w:noProof/>
        </w:rPr>
        <w:t xml:space="preserve">reported under Article 17 of Directive 92/43/EEC, </w:t>
      </w:r>
      <w:r w:rsidR="68508421" w:rsidRPr="001574B6">
        <w:rPr>
          <w:noProof/>
        </w:rPr>
        <w:t xml:space="preserve">Article </w:t>
      </w:r>
      <w:r w:rsidR="35053569" w:rsidRPr="001574B6">
        <w:rPr>
          <w:noProof/>
        </w:rPr>
        <w:t xml:space="preserve">15 </w:t>
      </w:r>
      <w:r w:rsidR="68508421" w:rsidRPr="001574B6">
        <w:rPr>
          <w:noProof/>
        </w:rPr>
        <w:t xml:space="preserve">of Directive 2000/60/EC, </w:t>
      </w:r>
      <w:r w:rsidR="435D3146" w:rsidRPr="001574B6">
        <w:rPr>
          <w:noProof/>
        </w:rPr>
        <w:t>Article 12 of Directive 2009/147/EC, and Article 18 of Directive 2008/56/EC</w:t>
      </w:r>
      <w:r w:rsidR="5581FF24" w:rsidRPr="001574B6">
        <w:rPr>
          <w:noProof/>
        </w:rPr>
        <w:t>.</w:t>
      </w:r>
      <w:r w:rsidR="12D2B4E3" w:rsidRPr="001574B6">
        <w:rPr>
          <w:noProof/>
        </w:rPr>
        <w:t xml:space="preserve"> </w:t>
      </w:r>
      <w:r w:rsidR="6928B82D" w:rsidRPr="001574B6">
        <w:rPr>
          <w:noProof/>
        </w:rPr>
        <w:t>The</w:t>
      </w:r>
      <w:r w:rsidR="08943662" w:rsidRPr="001574B6">
        <w:rPr>
          <w:noProof/>
        </w:rPr>
        <w:t xml:space="preserve"> </w:t>
      </w:r>
      <w:r w:rsidR="1487C651" w:rsidRPr="001574B6">
        <w:rPr>
          <w:noProof/>
        </w:rPr>
        <w:t xml:space="preserve">report </w:t>
      </w:r>
      <w:r w:rsidR="6928B82D" w:rsidRPr="001574B6">
        <w:rPr>
          <w:noProof/>
        </w:rPr>
        <w:t xml:space="preserve">shall be </w:t>
      </w:r>
      <w:r w:rsidR="0099481C" w:rsidRPr="001574B6">
        <w:rPr>
          <w:noProof/>
        </w:rPr>
        <w:t xml:space="preserve">provided </w:t>
      </w:r>
      <w:r w:rsidR="005748FD" w:rsidRPr="001574B6">
        <w:rPr>
          <w:noProof/>
        </w:rPr>
        <w:t>by</w:t>
      </w:r>
      <w:r w:rsidR="00980A4C" w:rsidRPr="001574B6">
        <w:rPr>
          <w:noProof/>
        </w:rPr>
        <w:t xml:space="preserve"> </w:t>
      </w:r>
      <w:r w:rsidR="00C713DD" w:rsidRPr="001574B6">
        <w:rPr>
          <w:noProof/>
        </w:rPr>
        <w:t xml:space="preserve">June 2032 </w:t>
      </w:r>
      <w:r w:rsidR="1487C651" w:rsidRPr="001574B6">
        <w:rPr>
          <w:noProof/>
        </w:rPr>
        <w:t xml:space="preserve">and </w:t>
      </w:r>
      <w:r w:rsidR="6928B82D" w:rsidRPr="001574B6">
        <w:rPr>
          <w:noProof/>
        </w:rPr>
        <w:t xml:space="preserve">subsequent reports shall be </w:t>
      </w:r>
      <w:r w:rsidR="0099481C" w:rsidRPr="001574B6">
        <w:rPr>
          <w:noProof/>
        </w:rPr>
        <w:t xml:space="preserve">provided </w:t>
      </w:r>
      <w:r w:rsidR="1487C651" w:rsidRPr="001574B6">
        <w:rPr>
          <w:noProof/>
        </w:rPr>
        <w:t>every three years thereafter.</w:t>
      </w:r>
    </w:p>
    <w:p w:rsidR="004A117A" w:rsidRPr="001574B6" w:rsidRDefault="00DF1A0F" w:rsidP="00DF1A0F">
      <w:pPr>
        <w:pStyle w:val="ManualNumPar1"/>
        <w:rPr>
          <w:noProof/>
        </w:rPr>
      </w:pPr>
      <w:r w:rsidRPr="00DF1A0F">
        <w:t>6.</w:t>
      </w:r>
      <w:r w:rsidRPr="00DF1A0F">
        <w:tab/>
      </w:r>
      <w:r w:rsidR="007B0CCB" w:rsidRPr="001574B6">
        <w:rPr>
          <w:noProof/>
        </w:rPr>
        <w:t>T</w:t>
      </w:r>
      <w:r w:rsidR="1C072C68" w:rsidRPr="001574B6">
        <w:rPr>
          <w:noProof/>
        </w:rPr>
        <w:t>he Commission shall</w:t>
      </w:r>
      <w:r w:rsidR="009E7A88">
        <w:rPr>
          <w:noProof/>
        </w:rPr>
        <w:t>, as from 2029,</w:t>
      </w:r>
      <w:r w:rsidR="1C072C68" w:rsidRPr="001574B6">
        <w:rPr>
          <w:noProof/>
        </w:rPr>
        <w:t xml:space="preserve"> </w:t>
      </w:r>
      <w:r w:rsidR="1B306958" w:rsidRPr="001574B6">
        <w:rPr>
          <w:noProof/>
        </w:rPr>
        <w:t xml:space="preserve">report to the European Parliament </w:t>
      </w:r>
      <w:r w:rsidR="0054378A" w:rsidRPr="001574B6">
        <w:rPr>
          <w:noProof/>
        </w:rPr>
        <w:t xml:space="preserve">and to the Council </w:t>
      </w:r>
      <w:r w:rsidR="1B306958" w:rsidRPr="001574B6">
        <w:rPr>
          <w:noProof/>
        </w:rPr>
        <w:t xml:space="preserve">every </w:t>
      </w:r>
      <w:r w:rsidR="2A2DAB66" w:rsidRPr="001574B6">
        <w:rPr>
          <w:noProof/>
        </w:rPr>
        <w:t>three</w:t>
      </w:r>
      <w:r w:rsidR="1B306958" w:rsidRPr="001574B6">
        <w:rPr>
          <w:noProof/>
        </w:rPr>
        <w:t xml:space="preserve"> years on</w:t>
      </w:r>
      <w:r w:rsidR="1C072C68" w:rsidRPr="001574B6">
        <w:rPr>
          <w:noProof/>
        </w:rPr>
        <w:t xml:space="preserve"> the </w:t>
      </w:r>
      <w:r w:rsidR="48D3C4E7" w:rsidRPr="001574B6">
        <w:rPr>
          <w:noProof/>
        </w:rPr>
        <w:t>implementation of this Regulation.</w:t>
      </w:r>
    </w:p>
    <w:p w:rsidR="00CF1C48" w:rsidRPr="00B16B21" w:rsidRDefault="00DF1A0F" w:rsidP="00DF1A0F">
      <w:pPr>
        <w:pStyle w:val="ManualNumPar1"/>
        <w:rPr>
          <w:i/>
          <w:noProof/>
        </w:rPr>
      </w:pPr>
      <w:r w:rsidRPr="00DF1A0F">
        <w:t>7.</w:t>
      </w:r>
      <w:r w:rsidRPr="00DF1A0F">
        <w:tab/>
      </w:r>
      <w:r w:rsidR="10C4A80D" w:rsidRPr="001574B6">
        <w:rPr>
          <w:noProof/>
        </w:rPr>
        <w:t xml:space="preserve">Member States shall ensure that </w:t>
      </w:r>
      <w:r w:rsidR="0099481C" w:rsidRPr="001574B6">
        <w:rPr>
          <w:noProof/>
        </w:rPr>
        <w:t>the information referred to in paragraph</w:t>
      </w:r>
      <w:r w:rsidR="00C713DD" w:rsidRPr="001574B6">
        <w:rPr>
          <w:noProof/>
        </w:rPr>
        <w:t>s</w:t>
      </w:r>
      <w:r w:rsidR="0099481C" w:rsidRPr="001574B6">
        <w:rPr>
          <w:noProof/>
        </w:rPr>
        <w:t xml:space="preserve"> 1 </w:t>
      </w:r>
      <w:r w:rsidR="00C713DD" w:rsidRPr="001574B6">
        <w:rPr>
          <w:noProof/>
        </w:rPr>
        <w:t xml:space="preserve">and 2 </w:t>
      </w:r>
      <w:r w:rsidR="0099481C" w:rsidRPr="001574B6">
        <w:rPr>
          <w:noProof/>
        </w:rPr>
        <w:t xml:space="preserve">is </w:t>
      </w:r>
      <w:r w:rsidR="00D52769">
        <w:rPr>
          <w:noProof/>
        </w:rPr>
        <w:t xml:space="preserve">adequate and up-to-date and that it is </w:t>
      </w:r>
      <w:r w:rsidR="0099481C" w:rsidRPr="001574B6">
        <w:rPr>
          <w:noProof/>
        </w:rPr>
        <w:t xml:space="preserve">available to the public </w:t>
      </w:r>
      <w:r w:rsidR="00980A4C" w:rsidRPr="001574B6">
        <w:rPr>
          <w:noProof/>
        </w:rPr>
        <w:t>in accordance with</w:t>
      </w:r>
      <w:r w:rsidR="003F5C23" w:rsidRPr="001574B6">
        <w:rPr>
          <w:noProof/>
        </w:rPr>
        <w:t xml:space="preserve"> Directives 2003/4/EC</w:t>
      </w:r>
      <w:r w:rsidR="00082F5D" w:rsidRPr="001574B6">
        <w:rPr>
          <w:noProof/>
        </w:rPr>
        <w:t xml:space="preserve"> of the European Parliament and of the Council</w:t>
      </w:r>
      <w:r w:rsidR="003F5C23" w:rsidRPr="001574B6">
        <w:rPr>
          <w:noProof/>
        </w:rPr>
        <w:t xml:space="preserve">, </w:t>
      </w:r>
      <w:r w:rsidR="00082F5D" w:rsidRPr="001574B6">
        <w:rPr>
          <w:noProof/>
        </w:rPr>
        <w:t xml:space="preserve">Directive </w:t>
      </w:r>
      <w:r w:rsidR="003F5C23" w:rsidRPr="001574B6">
        <w:rPr>
          <w:noProof/>
        </w:rPr>
        <w:t>2007/2/EC and (EU) 2019/1024</w:t>
      </w:r>
      <w:r w:rsidR="00082F5D" w:rsidRPr="001574B6">
        <w:rPr>
          <w:noProof/>
        </w:rPr>
        <w:t xml:space="preserve"> of the Parliament and of the Council</w:t>
      </w:r>
      <w:r w:rsidR="10C4A80D" w:rsidRPr="001574B6">
        <w:rPr>
          <w:noProof/>
        </w:rPr>
        <w:t>.</w:t>
      </w:r>
      <w:r w:rsidR="0099481C" w:rsidRPr="001574B6">
        <w:rPr>
          <w:noProof/>
        </w:rPr>
        <w:t xml:space="preserve"> </w:t>
      </w:r>
    </w:p>
    <w:p w:rsidR="00AB48D1" w:rsidRPr="001574B6" w:rsidRDefault="00AB48D1" w:rsidP="0049161B">
      <w:pPr>
        <w:rPr>
          <w:noProof/>
        </w:rPr>
      </w:pPr>
    </w:p>
    <w:p w:rsidR="00B706A4" w:rsidRPr="001574B6" w:rsidRDefault="00B706A4" w:rsidP="00641D95">
      <w:pPr>
        <w:pStyle w:val="ChapterTitle"/>
        <w:rPr>
          <w:noProof/>
        </w:rPr>
      </w:pPr>
      <w:r w:rsidRPr="001574B6">
        <w:rPr>
          <w:noProof/>
        </w:rPr>
        <w:t xml:space="preserve">CHAPTER </w:t>
      </w:r>
      <w:r w:rsidR="0091367E" w:rsidRPr="001574B6">
        <w:rPr>
          <w:noProof/>
        </w:rPr>
        <w:t>V</w:t>
      </w:r>
    </w:p>
    <w:p w:rsidR="00DF62FF" w:rsidRPr="001574B6" w:rsidRDefault="0091367E" w:rsidP="00D670D0">
      <w:pPr>
        <w:pStyle w:val="ChapterTitle"/>
        <w:rPr>
          <w:noProof/>
        </w:rPr>
      </w:pPr>
      <w:r w:rsidRPr="001574B6">
        <w:rPr>
          <w:noProof/>
        </w:rPr>
        <w:t>DELEGATED POWERS AND COMMITTEE PROCEDURE</w:t>
      </w:r>
      <w:r w:rsidR="003019B3" w:rsidRPr="001574B6">
        <w:rPr>
          <w:noProof/>
        </w:rPr>
        <w:t xml:space="preserve"> </w:t>
      </w:r>
    </w:p>
    <w:p w:rsidR="00D670D0" w:rsidRPr="001574B6" w:rsidRDefault="00966808" w:rsidP="00E01AEC">
      <w:pPr>
        <w:pStyle w:val="Titrearticle"/>
        <w:rPr>
          <w:b/>
          <w:bCs/>
          <w:i w:val="0"/>
          <w:noProof/>
        </w:rPr>
      </w:pPr>
      <w:r w:rsidRPr="001574B6">
        <w:rPr>
          <w:noProof/>
        </w:rPr>
        <w:t xml:space="preserve">Article </w:t>
      </w:r>
      <w:r w:rsidR="00196F18" w:rsidRPr="001574B6">
        <w:rPr>
          <w:noProof/>
        </w:rPr>
        <w:t>19</w:t>
      </w:r>
      <w:r w:rsidRPr="001574B6">
        <w:rPr>
          <w:noProof/>
        </w:rPr>
        <w:br/>
      </w:r>
      <w:r w:rsidR="00E01AEC" w:rsidRPr="001574B6">
        <w:rPr>
          <w:b/>
          <w:bCs/>
          <w:i w:val="0"/>
          <w:noProof/>
        </w:rPr>
        <w:t>Amendment of Annexes</w:t>
      </w:r>
    </w:p>
    <w:p w:rsidR="001324B9" w:rsidRPr="001574B6" w:rsidRDefault="00DF1A0F" w:rsidP="00DF1A0F">
      <w:pPr>
        <w:pStyle w:val="ManualNumPar1"/>
        <w:rPr>
          <w:noProof/>
        </w:rPr>
      </w:pPr>
      <w:r w:rsidRPr="00DF1A0F">
        <w:t>1.</w:t>
      </w:r>
      <w:r w:rsidRPr="00DF1A0F">
        <w:tab/>
      </w:r>
      <w:r w:rsidR="33546B50" w:rsidRPr="001574B6">
        <w:rPr>
          <w:noProof/>
        </w:rPr>
        <w:t xml:space="preserve">The Commission is empowered to adopt delegated acts in accordance with Article </w:t>
      </w:r>
      <w:r w:rsidR="00BF04CF" w:rsidRPr="001574B6">
        <w:rPr>
          <w:noProof/>
        </w:rPr>
        <w:t xml:space="preserve">20 </w:t>
      </w:r>
      <w:r w:rsidR="33546B50" w:rsidRPr="001574B6">
        <w:rPr>
          <w:noProof/>
        </w:rPr>
        <w:t>to amend Annex I in order to adapt</w:t>
      </w:r>
      <w:r w:rsidR="00D12347" w:rsidRPr="001574B6">
        <w:rPr>
          <w:noProof/>
        </w:rPr>
        <w:t xml:space="preserve"> </w:t>
      </w:r>
      <w:r w:rsidR="33546B50" w:rsidRPr="001574B6">
        <w:rPr>
          <w:noProof/>
        </w:rPr>
        <w:t>the groups of habitat</w:t>
      </w:r>
      <w:r w:rsidR="00382163">
        <w:rPr>
          <w:noProof/>
        </w:rPr>
        <w:t xml:space="preserve"> types</w:t>
      </w:r>
      <w:r w:rsidR="33546B50" w:rsidRPr="001574B6">
        <w:rPr>
          <w:noProof/>
        </w:rPr>
        <w:t xml:space="preserve">. </w:t>
      </w:r>
    </w:p>
    <w:p w:rsidR="005B16EA" w:rsidRDefault="00DF1A0F" w:rsidP="00DF1A0F">
      <w:pPr>
        <w:pStyle w:val="ManualNumPar1"/>
        <w:rPr>
          <w:noProof/>
        </w:rPr>
      </w:pPr>
      <w:r w:rsidRPr="00DF1A0F">
        <w:t>2.</w:t>
      </w:r>
      <w:r w:rsidRPr="00DF1A0F">
        <w:tab/>
      </w:r>
      <w:r w:rsidR="005B16EA" w:rsidRPr="001574B6">
        <w:rPr>
          <w:noProof/>
        </w:rPr>
        <w:t xml:space="preserve">The Commission is empowered to adopt delegated acts in accordance with Article </w:t>
      </w:r>
      <w:r w:rsidR="00BF04CF" w:rsidRPr="001574B6">
        <w:rPr>
          <w:noProof/>
        </w:rPr>
        <w:t>20</w:t>
      </w:r>
      <w:r w:rsidR="005B16EA" w:rsidRPr="001574B6">
        <w:rPr>
          <w:noProof/>
        </w:rPr>
        <w:t xml:space="preserve"> to amend Annex II in order to adapt the list of habitat types and the groups of habitat</w:t>
      </w:r>
      <w:r w:rsidR="00382163">
        <w:rPr>
          <w:noProof/>
        </w:rPr>
        <w:t xml:space="preserve"> types</w:t>
      </w:r>
      <w:r w:rsidR="005B16EA" w:rsidRPr="001574B6">
        <w:rPr>
          <w:noProof/>
        </w:rPr>
        <w:t xml:space="preserve">. </w:t>
      </w:r>
    </w:p>
    <w:p w:rsidR="00D10D79" w:rsidRPr="00D10D79" w:rsidRDefault="00DF1A0F" w:rsidP="00DF1A0F">
      <w:pPr>
        <w:pStyle w:val="ManualNumPar1"/>
        <w:rPr>
          <w:noProof/>
        </w:rPr>
      </w:pPr>
      <w:r w:rsidRPr="00DF1A0F">
        <w:t>3.</w:t>
      </w:r>
      <w:r w:rsidRPr="00DF1A0F">
        <w:tab/>
      </w:r>
      <w:r w:rsidR="00D10D79" w:rsidRPr="001574B6">
        <w:rPr>
          <w:noProof/>
        </w:rPr>
        <w:t>The Commission is empowered to adopt delegate</w:t>
      </w:r>
      <w:r w:rsidR="00223C58">
        <w:rPr>
          <w:noProof/>
        </w:rPr>
        <w:t>d</w:t>
      </w:r>
      <w:r w:rsidR="00D10D79" w:rsidRPr="001574B6">
        <w:rPr>
          <w:noProof/>
        </w:rPr>
        <w:t xml:space="preserve"> acts in accordance with Article 20 to amend Annex </w:t>
      </w:r>
      <w:r w:rsidR="00D10D79">
        <w:rPr>
          <w:noProof/>
        </w:rPr>
        <w:t>I</w:t>
      </w:r>
      <w:r w:rsidR="00D10D79" w:rsidRPr="001574B6">
        <w:rPr>
          <w:noProof/>
        </w:rPr>
        <w:t xml:space="preserve">II in order to adapt the list of marine species referred to in Article 5 in accordance with the latest scientific evidence. </w:t>
      </w:r>
    </w:p>
    <w:p w:rsidR="001324B9" w:rsidRPr="001574B6" w:rsidRDefault="00DF1A0F" w:rsidP="00DF1A0F">
      <w:pPr>
        <w:pStyle w:val="ManualNumPar1"/>
        <w:rPr>
          <w:noProof/>
        </w:rPr>
      </w:pPr>
      <w:r w:rsidRPr="00DF1A0F">
        <w:t>4.</w:t>
      </w:r>
      <w:r w:rsidRPr="00DF1A0F">
        <w:tab/>
      </w:r>
      <w:r w:rsidR="1A2684D1" w:rsidRPr="001574B6">
        <w:rPr>
          <w:noProof/>
        </w:rPr>
        <w:t xml:space="preserve">The Commission is empowered to adopt delegated acts in accordance with Article </w:t>
      </w:r>
      <w:r w:rsidR="00BF04CF" w:rsidRPr="001574B6">
        <w:rPr>
          <w:noProof/>
        </w:rPr>
        <w:t xml:space="preserve">20 </w:t>
      </w:r>
      <w:r w:rsidR="1A2684D1" w:rsidRPr="001574B6">
        <w:rPr>
          <w:noProof/>
        </w:rPr>
        <w:t>to amend Annex I</w:t>
      </w:r>
      <w:r w:rsidR="00480F3C">
        <w:rPr>
          <w:noProof/>
        </w:rPr>
        <w:t>V</w:t>
      </w:r>
      <w:r w:rsidR="1A2684D1" w:rsidRPr="001574B6">
        <w:rPr>
          <w:noProof/>
        </w:rPr>
        <w:t xml:space="preserve">, in order to adapt the </w:t>
      </w:r>
      <w:r w:rsidR="00D22E96" w:rsidRPr="001574B6">
        <w:rPr>
          <w:noProof/>
        </w:rPr>
        <w:t xml:space="preserve">description, unit and methodology </w:t>
      </w:r>
      <w:r w:rsidR="1A2684D1" w:rsidRPr="001574B6">
        <w:rPr>
          <w:noProof/>
        </w:rPr>
        <w:t>of indicators for agricultural ecosystems</w:t>
      </w:r>
      <w:r w:rsidR="008C1D21" w:rsidRPr="001574B6">
        <w:rPr>
          <w:noProof/>
        </w:rPr>
        <w:t xml:space="preserve"> </w:t>
      </w:r>
      <w:r w:rsidR="1A2684D1" w:rsidRPr="001574B6">
        <w:rPr>
          <w:noProof/>
        </w:rPr>
        <w:t>in accordance with</w:t>
      </w:r>
      <w:r w:rsidR="738CCD51" w:rsidRPr="001574B6">
        <w:rPr>
          <w:noProof/>
        </w:rPr>
        <w:t xml:space="preserve"> the latest</w:t>
      </w:r>
      <w:r w:rsidR="1A2684D1" w:rsidRPr="001574B6">
        <w:rPr>
          <w:noProof/>
        </w:rPr>
        <w:t xml:space="preserve"> scientific </w:t>
      </w:r>
      <w:r w:rsidR="5D388C3C" w:rsidRPr="001574B6">
        <w:rPr>
          <w:noProof/>
        </w:rPr>
        <w:t>evidence.</w:t>
      </w:r>
    </w:p>
    <w:p w:rsidR="001324B9" w:rsidRPr="00B16B21" w:rsidRDefault="00DF1A0F" w:rsidP="00DF1A0F">
      <w:pPr>
        <w:pStyle w:val="ManualNumPar1"/>
        <w:rPr>
          <w:i/>
          <w:noProof/>
        </w:rPr>
      </w:pPr>
      <w:r w:rsidRPr="00DF1A0F">
        <w:t>5.</w:t>
      </w:r>
      <w:r w:rsidRPr="00DF1A0F">
        <w:tab/>
      </w:r>
      <w:r w:rsidR="1A2684D1" w:rsidRPr="001574B6">
        <w:rPr>
          <w:noProof/>
        </w:rPr>
        <w:t xml:space="preserve">The Commission is empowered to adopt delegated acts in accordance with Article </w:t>
      </w:r>
      <w:r w:rsidR="00BF04CF" w:rsidRPr="001574B6">
        <w:rPr>
          <w:noProof/>
        </w:rPr>
        <w:t xml:space="preserve">20 </w:t>
      </w:r>
      <w:r w:rsidR="1A2684D1" w:rsidRPr="001574B6">
        <w:rPr>
          <w:noProof/>
        </w:rPr>
        <w:t xml:space="preserve">to amend Annex V in order to update </w:t>
      </w:r>
      <w:r w:rsidR="00797445" w:rsidRPr="001574B6">
        <w:rPr>
          <w:noProof/>
        </w:rPr>
        <w:t>the list of</w:t>
      </w:r>
      <w:r w:rsidR="008C1D21" w:rsidRPr="001574B6">
        <w:rPr>
          <w:noProof/>
        </w:rPr>
        <w:t xml:space="preserve"> species used for </w:t>
      </w:r>
      <w:r w:rsidR="1A2684D1" w:rsidRPr="001574B6">
        <w:rPr>
          <w:noProof/>
        </w:rPr>
        <w:t>the</w:t>
      </w:r>
      <w:r w:rsidR="00BA6B4B" w:rsidRPr="001574B6">
        <w:rPr>
          <w:noProof/>
        </w:rPr>
        <w:t xml:space="preserve"> </w:t>
      </w:r>
      <w:r w:rsidR="1A2684D1" w:rsidRPr="001574B6">
        <w:rPr>
          <w:noProof/>
        </w:rPr>
        <w:t>common farmland bird index</w:t>
      </w:r>
      <w:r w:rsidR="008C1D21" w:rsidRPr="001574B6">
        <w:rPr>
          <w:noProof/>
        </w:rPr>
        <w:t xml:space="preserve"> in the Member States</w:t>
      </w:r>
      <w:r w:rsidR="1A2684D1" w:rsidRPr="001574B6">
        <w:rPr>
          <w:noProof/>
        </w:rPr>
        <w:t>.</w:t>
      </w:r>
      <w:r w:rsidR="008C1D21" w:rsidRPr="001574B6">
        <w:rPr>
          <w:noProof/>
        </w:rPr>
        <w:t xml:space="preserve"> </w:t>
      </w:r>
    </w:p>
    <w:p w:rsidR="001324B9" w:rsidRPr="001574B6" w:rsidRDefault="00DF1A0F" w:rsidP="00DF1A0F">
      <w:pPr>
        <w:pStyle w:val="ManualNumPar1"/>
        <w:rPr>
          <w:noProof/>
        </w:rPr>
      </w:pPr>
      <w:r w:rsidRPr="00DF1A0F">
        <w:t>6.</w:t>
      </w:r>
      <w:r w:rsidRPr="00DF1A0F">
        <w:tab/>
      </w:r>
      <w:r w:rsidR="1A2684D1" w:rsidRPr="001574B6">
        <w:rPr>
          <w:noProof/>
        </w:rPr>
        <w:t xml:space="preserve">The Commission is empowered to adopt delegated acts in accordance with Article </w:t>
      </w:r>
      <w:r w:rsidR="00BF04CF" w:rsidRPr="001574B6">
        <w:rPr>
          <w:noProof/>
        </w:rPr>
        <w:t xml:space="preserve">20 </w:t>
      </w:r>
      <w:r w:rsidR="1A2684D1" w:rsidRPr="001574B6">
        <w:rPr>
          <w:noProof/>
        </w:rPr>
        <w:t>to amend Annex V</w:t>
      </w:r>
      <w:r w:rsidR="00D10D79">
        <w:rPr>
          <w:noProof/>
        </w:rPr>
        <w:t>I</w:t>
      </w:r>
      <w:r w:rsidR="1A2684D1" w:rsidRPr="001574B6">
        <w:rPr>
          <w:noProof/>
        </w:rPr>
        <w:t xml:space="preserve"> in order to adapt the</w:t>
      </w:r>
      <w:r w:rsidR="00D22E96" w:rsidRPr="001574B6">
        <w:rPr>
          <w:noProof/>
        </w:rPr>
        <w:t xml:space="preserve"> description</w:t>
      </w:r>
      <w:r w:rsidR="00FC5A83" w:rsidRPr="001574B6">
        <w:rPr>
          <w:noProof/>
        </w:rPr>
        <w:t>, unit and methodology</w:t>
      </w:r>
      <w:r w:rsidR="00D22E96" w:rsidRPr="001574B6">
        <w:rPr>
          <w:noProof/>
        </w:rPr>
        <w:t xml:space="preserve"> </w:t>
      </w:r>
      <w:r w:rsidR="1A2684D1" w:rsidRPr="001574B6">
        <w:rPr>
          <w:noProof/>
        </w:rPr>
        <w:t xml:space="preserve">of indicators for forest ecosystems in accordance with </w:t>
      </w:r>
      <w:r w:rsidR="7912FAC1" w:rsidRPr="001574B6">
        <w:rPr>
          <w:noProof/>
        </w:rPr>
        <w:t xml:space="preserve">the latest </w:t>
      </w:r>
      <w:r w:rsidR="1A2684D1" w:rsidRPr="001574B6">
        <w:rPr>
          <w:noProof/>
        </w:rPr>
        <w:t xml:space="preserve">scientific </w:t>
      </w:r>
      <w:r w:rsidR="3840CACB" w:rsidRPr="001574B6">
        <w:rPr>
          <w:noProof/>
        </w:rPr>
        <w:t>evidence</w:t>
      </w:r>
      <w:r w:rsidR="1A2684D1" w:rsidRPr="001574B6">
        <w:rPr>
          <w:noProof/>
        </w:rPr>
        <w:t>.</w:t>
      </w:r>
    </w:p>
    <w:p w:rsidR="00412C96" w:rsidRPr="001574B6" w:rsidRDefault="00DF1A0F" w:rsidP="00DF1A0F">
      <w:pPr>
        <w:pStyle w:val="ManualNumPar1"/>
        <w:rPr>
          <w:noProof/>
        </w:rPr>
      </w:pPr>
      <w:r w:rsidRPr="00DF1A0F">
        <w:t>7.</w:t>
      </w:r>
      <w:r w:rsidRPr="00DF1A0F">
        <w:tab/>
      </w:r>
      <w:r w:rsidR="00412C96" w:rsidRPr="001574B6">
        <w:rPr>
          <w:noProof/>
        </w:rPr>
        <w:t>The Commission is empowered to adopt delegated acts in accordance with Article 20 to amend Annex VI</w:t>
      </w:r>
      <w:r w:rsidR="00D10D79">
        <w:rPr>
          <w:noProof/>
        </w:rPr>
        <w:t>I</w:t>
      </w:r>
      <w:r w:rsidR="00C96EB3" w:rsidRPr="001574B6">
        <w:rPr>
          <w:noProof/>
        </w:rPr>
        <w:t xml:space="preserve"> in order to adapt the list of examples of restoration measures</w:t>
      </w:r>
      <w:r w:rsidR="00412C96" w:rsidRPr="001574B6">
        <w:rPr>
          <w:noProof/>
        </w:rPr>
        <w:t>.</w:t>
      </w:r>
    </w:p>
    <w:p w:rsidR="001324B9" w:rsidRPr="001324B9" w:rsidRDefault="001324B9" w:rsidP="001324B9">
      <w:pPr>
        <w:rPr>
          <w:noProof/>
        </w:rPr>
      </w:pPr>
    </w:p>
    <w:p w:rsidR="00D670D0" w:rsidRPr="001324B9" w:rsidRDefault="00843D36" w:rsidP="001324B9">
      <w:pPr>
        <w:pStyle w:val="Titrearticle"/>
        <w:rPr>
          <w:b/>
          <w:i w:val="0"/>
          <w:noProof/>
        </w:rPr>
      </w:pPr>
      <w:r w:rsidRPr="004B1E62">
        <w:rPr>
          <w:noProof/>
        </w:rPr>
        <w:t>Article 2</w:t>
      </w:r>
      <w:r w:rsidR="007A5F6D">
        <w:rPr>
          <w:noProof/>
        </w:rPr>
        <w:t>0</w:t>
      </w:r>
      <w:r w:rsidR="00D670D0">
        <w:rPr>
          <w:noProof/>
        </w:rPr>
        <w:br/>
      </w:r>
      <w:r w:rsidRPr="00D670D0">
        <w:rPr>
          <w:b/>
          <w:i w:val="0"/>
          <w:noProof/>
        </w:rPr>
        <w:t>Exercise of the delegation</w:t>
      </w:r>
    </w:p>
    <w:p w:rsidR="006B7526" w:rsidRDefault="00DF1A0F" w:rsidP="00DF1A0F">
      <w:pPr>
        <w:pStyle w:val="ManualNumPar1"/>
        <w:rPr>
          <w:noProof/>
        </w:rPr>
      </w:pPr>
      <w:r w:rsidRPr="00DF1A0F">
        <w:t>1.</w:t>
      </w:r>
      <w:r w:rsidRPr="00DF1A0F">
        <w:tab/>
      </w:r>
      <w:r w:rsidR="113B5BAD">
        <w:rPr>
          <w:noProof/>
        </w:rPr>
        <w:t>The power to adopt delegated acts is conferred on the Commission subject to the conditions laid down in this Article.</w:t>
      </w:r>
      <w:r w:rsidR="0054378A">
        <w:rPr>
          <w:noProof/>
        </w:rPr>
        <w:t xml:space="preserve"> </w:t>
      </w:r>
    </w:p>
    <w:p w:rsidR="006B7526" w:rsidRDefault="00DF1A0F" w:rsidP="00DF1A0F">
      <w:pPr>
        <w:pStyle w:val="ManualNumPar1"/>
        <w:rPr>
          <w:noProof/>
        </w:rPr>
      </w:pPr>
      <w:r w:rsidRPr="00DF1A0F">
        <w:t>2.</w:t>
      </w:r>
      <w:r w:rsidRPr="00DF1A0F">
        <w:tab/>
      </w:r>
      <w:r w:rsidR="113B5BAD">
        <w:rPr>
          <w:noProof/>
        </w:rPr>
        <w:t xml:space="preserve">The power to adopt delegated acts referred to </w:t>
      </w:r>
      <w:r w:rsidR="113B5BAD" w:rsidRPr="00664295">
        <w:rPr>
          <w:noProof/>
        </w:rPr>
        <w:t xml:space="preserve">in Article </w:t>
      </w:r>
      <w:r w:rsidR="00BF04CF" w:rsidRPr="00B0251E">
        <w:rPr>
          <w:noProof/>
        </w:rPr>
        <w:t xml:space="preserve">19 </w:t>
      </w:r>
      <w:r w:rsidR="113B5BAD" w:rsidRPr="00B0251E">
        <w:rPr>
          <w:noProof/>
        </w:rPr>
        <w:t>shall be conferred on the Commission for a period of</w:t>
      </w:r>
      <w:r w:rsidR="0054378A" w:rsidRPr="00B0251E">
        <w:rPr>
          <w:noProof/>
        </w:rPr>
        <w:t xml:space="preserve"> </w:t>
      </w:r>
      <w:r w:rsidR="113B5BAD" w:rsidRPr="00B0251E">
        <w:rPr>
          <w:noProof/>
        </w:rPr>
        <w:t>5 years</w:t>
      </w:r>
      <w:r w:rsidR="00382163" w:rsidRPr="00B0251E">
        <w:rPr>
          <w:noProof/>
        </w:rPr>
        <w:t xml:space="preserve"> from</w:t>
      </w:r>
      <w:r w:rsidR="113B5BAD" w:rsidRPr="00664295">
        <w:rPr>
          <w:noProof/>
        </w:rPr>
        <w:t xml:space="preserve"> </w:t>
      </w:r>
      <w:r w:rsidR="00A159C7" w:rsidRPr="00664295">
        <w:rPr>
          <w:i/>
          <w:iCs/>
          <w:noProof/>
        </w:rPr>
        <w:t>[OP plea</w:t>
      </w:r>
      <w:r w:rsidR="00A159C7" w:rsidRPr="008C3ADC">
        <w:rPr>
          <w:i/>
          <w:iCs/>
          <w:noProof/>
        </w:rPr>
        <w:t>se insert the date of entry into force of this Regulation</w:t>
      </w:r>
      <w:r w:rsidR="00223C58" w:rsidRPr="00B0251E">
        <w:rPr>
          <w:i/>
          <w:iCs/>
          <w:noProof/>
        </w:rPr>
        <w:t>]</w:t>
      </w:r>
      <w:r w:rsidR="113B5BAD" w:rsidRPr="00B0251E">
        <w:rPr>
          <w:noProof/>
        </w:rPr>
        <w:t>. The Commission shall draw up a report in respect of the delegation of power not later than nine months before</w:t>
      </w:r>
      <w:r w:rsidR="113B5BAD">
        <w:rPr>
          <w:noProof/>
        </w:rPr>
        <w:t xml:space="preserve"> the end of the five-year period. The delegation of power shall be tacitly extended for periods of an identical duration unless the European Parliament or the Council opposes such extension not later than three months before the end of each period. </w:t>
      </w:r>
    </w:p>
    <w:p w:rsidR="006B7526" w:rsidRDefault="00DF1A0F" w:rsidP="00DF1A0F">
      <w:pPr>
        <w:pStyle w:val="ManualNumPar1"/>
        <w:rPr>
          <w:noProof/>
        </w:rPr>
      </w:pPr>
      <w:r w:rsidRPr="00DF1A0F">
        <w:t>3.</w:t>
      </w:r>
      <w:r w:rsidRPr="00DF1A0F">
        <w:tab/>
      </w:r>
      <w:r w:rsidR="113B5BAD">
        <w:rPr>
          <w:noProof/>
        </w:rPr>
        <w:t xml:space="preserve">The delegation of power referred to in Article </w:t>
      </w:r>
      <w:r w:rsidR="00BF04CF">
        <w:rPr>
          <w:noProof/>
        </w:rPr>
        <w:t xml:space="preserve">19 </w:t>
      </w:r>
      <w:r w:rsidR="113B5BAD">
        <w:rPr>
          <w:noProof/>
        </w:rPr>
        <w:t>may be revoked at any time by the European</w:t>
      </w:r>
      <w:r w:rsidR="0054378A">
        <w:rPr>
          <w:noProof/>
        </w:rPr>
        <w:t xml:space="preserve"> </w:t>
      </w:r>
      <w:r w:rsidR="113B5BAD">
        <w:rPr>
          <w:noProof/>
        </w:rPr>
        <w:t>Parliament or by the Council. A decision to revoke shall put an end to the delegation of the power specified in that decision. It shall take effect the day following the publication of the decision in the</w:t>
      </w:r>
      <w:r w:rsidR="0054378A">
        <w:rPr>
          <w:noProof/>
        </w:rPr>
        <w:t xml:space="preserve"> </w:t>
      </w:r>
      <w:r w:rsidR="113B5BAD" w:rsidRPr="00B0251E">
        <w:rPr>
          <w:iCs/>
          <w:noProof/>
        </w:rPr>
        <w:t>Official Journal of the European</w:t>
      </w:r>
      <w:r w:rsidR="0054378A" w:rsidRPr="00B0251E">
        <w:rPr>
          <w:iCs/>
          <w:noProof/>
        </w:rPr>
        <w:t xml:space="preserve"> </w:t>
      </w:r>
      <w:r w:rsidR="113B5BAD" w:rsidRPr="00B0251E">
        <w:rPr>
          <w:iCs/>
          <w:noProof/>
        </w:rPr>
        <w:t>Union</w:t>
      </w:r>
      <w:r w:rsidR="0054378A" w:rsidRPr="00B0251E">
        <w:rPr>
          <w:iCs/>
          <w:noProof/>
        </w:rPr>
        <w:t xml:space="preserve"> </w:t>
      </w:r>
      <w:r w:rsidR="113B5BAD">
        <w:rPr>
          <w:noProof/>
        </w:rPr>
        <w:t>or at a later date specified therein. It shall not affect the validity of any delegated acts already in force.</w:t>
      </w:r>
      <w:r w:rsidR="009D13DD">
        <w:rPr>
          <w:noProof/>
        </w:rPr>
        <w:t xml:space="preserve"> </w:t>
      </w:r>
    </w:p>
    <w:p w:rsidR="006B7526" w:rsidRDefault="00DF1A0F" w:rsidP="00DF1A0F">
      <w:pPr>
        <w:pStyle w:val="ManualNumPar1"/>
        <w:rPr>
          <w:noProof/>
        </w:rPr>
      </w:pPr>
      <w:r w:rsidRPr="00DF1A0F">
        <w:t>4.</w:t>
      </w:r>
      <w:r w:rsidRPr="00DF1A0F">
        <w:tab/>
      </w:r>
      <w:r w:rsidR="113B5BAD" w:rsidRPr="004B1E62">
        <w:rPr>
          <w:noProof/>
        </w:rPr>
        <w:t>Before adopting a delegated</w:t>
      </w:r>
      <w:r w:rsidR="009D13DD">
        <w:rPr>
          <w:noProof/>
        </w:rPr>
        <w:t xml:space="preserve"> </w:t>
      </w:r>
      <w:r w:rsidR="113B5BAD" w:rsidRPr="004B1E62">
        <w:rPr>
          <w:noProof/>
        </w:rPr>
        <w:t>act, the Commission shall consult experts designated by each Member</w:t>
      </w:r>
      <w:r w:rsidR="009D13DD">
        <w:rPr>
          <w:noProof/>
        </w:rPr>
        <w:t xml:space="preserve"> </w:t>
      </w:r>
      <w:r w:rsidR="113B5BAD" w:rsidRPr="004B1E62">
        <w:rPr>
          <w:noProof/>
        </w:rPr>
        <w:t>State in accordance with the principles laid down in the Interinstitutional Agreement of</w:t>
      </w:r>
      <w:r w:rsidR="009D13DD">
        <w:rPr>
          <w:noProof/>
        </w:rPr>
        <w:t xml:space="preserve"> </w:t>
      </w:r>
      <w:r w:rsidR="113B5BAD" w:rsidRPr="004B1E62">
        <w:rPr>
          <w:noProof/>
        </w:rPr>
        <w:t>13</w:t>
      </w:r>
      <w:r w:rsidR="009D13DD">
        <w:rPr>
          <w:noProof/>
        </w:rPr>
        <w:t xml:space="preserve"> </w:t>
      </w:r>
      <w:r w:rsidR="113B5BAD" w:rsidRPr="004B1E62">
        <w:rPr>
          <w:noProof/>
        </w:rPr>
        <w:t>April</w:t>
      </w:r>
      <w:r w:rsidR="009D13DD">
        <w:rPr>
          <w:noProof/>
        </w:rPr>
        <w:t xml:space="preserve"> </w:t>
      </w:r>
      <w:r w:rsidR="113B5BAD" w:rsidRPr="004B1E62">
        <w:rPr>
          <w:noProof/>
        </w:rPr>
        <w:t>2016 on Better Law-Making</w:t>
      </w:r>
      <w:r w:rsidR="00227400" w:rsidRPr="00075D4D">
        <w:rPr>
          <w:rStyle w:val="FootnoteReference"/>
          <w:noProof/>
        </w:rPr>
        <w:footnoteReference w:id="114"/>
      </w:r>
      <w:r w:rsidR="113B5BAD" w:rsidRPr="00075D4D">
        <w:rPr>
          <w:noProof/>
        </w:rPr>
        <w:t xml:space="preserve">. </w:t>
      </w:r>
    </w:p>
    <w:p w:rsidR="006B7526" w:rsidRDefault="00DF1A0F" w:rsidP="00DF1A0F">
      <w:pPr>
        <w:pStyle w:val="ManualNumPar1"/>
        <w:rPr>
          <w:noProof/>
        </w:rPr>
      </w:pPr>
      <w:r w:rsidRPr="00DF1A0F">
        <w:t>5.</w:t>
      </w:r>
      <w:r w:rsidRPr="00DF1A0F">
        <w:tab/>
      </w:r>
      <w:r w:rsidR="113B5BAD">
        <w:rPr>
          <w:noProof/>
        </w:rPr>
        <w:t>As soon as it adopts a delegated</w:t>
      </w:r>
      <w:r w:rsidR="009D13DD">
        <w:rPr>
          <w:noProof/>
        </w:rPr>
        <w:t xml:space="preserve"> </w:t>
      </w:r>
      <w:r w:rsidR="113B5BAD">
        <w:rPr>
          <w:noProof/>
        </w:rPr>
        <w:t>act, the Commission shall notify it simultaneously to the European</w:t>
      </w:r>
      <w:r w:rsidR="009D13DD">
        <w:rPr>
          <w:noProof/>
        </w:rPr>
        <w:t xml:space="preserve"> </w:t>
      </w:r>
      <w:r w:rsidR="113B5BAD">
        <w:rPr>
          <w:noProof/>
        </w:rPr>
        <w:t>Parliament and to the Council.</w:t>
      </w:r>
      <w:r w:rsidR="009D13DD">
        <w:rPr>
          <w:noProof/>
        </w:rPr>
        <w:t xml:space="preserve"> </w:t>
      </w:r>
    </w:p>
    <w:p w:rsidR="00843D36" w:rsidRPr="004B1E62" w:rsidRDefault="00DF1A0F" w:rsidP="00DF1A0F">
      <w:pPr>
        <w:pStyle w:val="ManualNumPar1"/>
        <w:rPr>
          <w:noProof/>
        </w:rPr>
      </w:pPr>
      <w:r w:rsidRPr="00DF1A0F">
        <w:t>6.</w:t>
      </w:r>
      <w:r w:rsidRPr="00DF1A0F">
        <w:tab/>
      </w:r>
      <w:r w:rsidR="113B5BAD">
        <w:rPr>
          <w:noProof/>
        </w:rPr>
        <w:t>A delegated</w:t>
      </w:r>
      <w:r w:rsidR="009D13DD">
        <w:rPr>
          <w:noProof/>
        </w:rPr>
        <w:t xml:space="preserve"> </w:t>
      </w:r>
      <w:r w:rsidR="113B5BAD">
        <w:rPr>
          <w:noProof/>
        </w:rPr>
        <w:t>act</w:t>
      </w:r>
      <w:r w:rsidR="009D13DD">
        <w:rPr>
          <w:noProof/>
        </w:rPr>
        <w:t xml:space="preserve"> </w:t>
      </w:r>
      <w:r w:rsidR="113B5BAD">
        <w:rPr>
          <w:noProof/>
        </w:rPr>
        <w:t xml:space="preserve">adopted pursuant to Article </w:t>
      </w:r>
      <w:r w:rsidR="00BF04CF">
        <w:rPr>
          <w:noProof/>
        </w:rPr>
        <w:t xml:space="preserve">19 </w:t>
      </w:r>
      <w:r w:rsidR="113B5BAD">
        <w:rPr>
          <w:noProof/>
        </w:rPr>
        <w:t>shall enter into force only if no objection has been expressed either by the European</w:t>
      </w:r>
      <w:r w:rsidR="009D13DD">
        <w:rPr>
          <w:noProof/>
        </w:rPr>
        <w:t xml:space="preserve"> </w:t>
      </w:r>
      <w:r w:rsidR="113B5BAD">
        <w:rPr>
          <w:noProof/>
        </w:rPr>
        <w:t xml:space="preserve">Parliament or by the Council within a period of </w:t>
      </w:r>
      <w:r w:rsidR="009D13DD">
        <w:rPr>
          <w:noProof/>
        </w:rPr>
        <w:t xml:space="preserve">2 </w:t>
      </w:r>
      <w:r w:rsidR="113B5BAD">
        <w:rPr>
          <w:noProof/>
        </w:rPr>
        <w:t>months of notification of that</w:t>
      </w:r>
      <w:r w:rsidR="009D13DD">
        <w:rPr>
          <w:noProof/>
        </w:rPr>
        <w:t xml:space="preserve"> </w:t>
      </w:r>
      <w:r w:rsidR="113B5BAD">
        <w:rPr>
          <w:noProof/>
        </w:rPr>
        <w:t>act</w:t>
      </w:r>
      <w:r w:rsidR="009D13DD">
        <w:rPr>
          <w:noProof/>
        </w:rPr>
        <w:t xml:space="preserve"> </w:t>
      </w:r>
      <w:r w:rsidR="113B5BAD">
        <w:rPr>
          <w:noProof/>
        </w:rPr>
        <w:t>to the European</w:t>
      </w:r>
      <w:r w:rsidR="009D13DD">
        <w:rPr>
          <w:noProof/>
        </w:rPr>
        <w:t xml:space="preserve"> </w:t>
      </w:r>
      <w:r w:rsidR="113B5BAD">
        <w:rPr>
          <w:noProof/>
        </w:rPr>
        <w:t xml:space="preserve">Parliament and </w:t>
      </w:r>
      <w:r w:rsidR="3608E56A">
        <w:rPr>
          <w:noProof/>
        </w:rPr>
        <w:t xml:space="preserve">to </w:t>
      </w:r>
      <w:r w:rsidR="113B5BAD">
        <w:rPr>
          <w:noProof/>
        </w:rPr>
        <w:t>the Council or if, before the expiry of that period, the European</w:t>
      </w:r>
      <w:r w:rsidR="009D13DD">
        <w:rPr>
          <w:noProof/>
        </w:rPr>
        <w:t xml:space="preserve"> </w:t>
      </w:r>
      <w:r w:rsidR="113B5BAD">
        <w:rPr>
          <w:noProof/>
        </w:rPr>
        <w:t>Parliament and the Council have both informed the Commission that they will not object. That period shall be extended by two months at the initiative of the European</w:t>
      </w:r>
      <w:r w:rsidR="009D13DD">
        <w:rPr>
          <w:noProof/>
        </w:rPr>
        <w:t xml:space="preserve"> </w:t>
      </w:r>
      <w:r w:rsidR="113B5BAD">
        <w:rPr>
          <w:noProof/>
        </w:rPr>
        <w:t>Parliament or of the Council.</w:t>
      </w:r>
    </w:p>
    <w:p w:rsidR="0051551E" w:rsidRDefault="0051551E" w:rsidP="00D670D0">
      <w:pPr>
        <w:rPr>
          <w:noProof/>
        </w:rPr>
      </w:pPr>
    </w:p>
    <w:p w:rsidR="00D670D0" w:rsidRPr="00D670D0" w:rsidRDefault="00FB2AE2" w:rsidP="001324B9">
      <w:pPr>
        <w:pStyle w:val="Titrearticle"/>
        <w:rPr>
          <w:noProof/>
        </w:rPr>
      </w:pPr>
      <w:r w:rsidRPr="004B1E62">
        <w:rPr>
          <w:noProof/>
        </w:rPr>
        <w:t xml:space="preserve">Article </w:t>
      </w:r>
      <w:r w:rsidR="00471F40" w:rsidRPr="004B1E62">
        <w:rPr>
          <w:noProof/>
        </w:rPr>
        <w:t>2</w:t>
      </w:r>
      <w:r w:rsidR="00196F18">
        <w:rPr>
          <w:noProof/>
        </w:rPr>
        <w:t>1</w:t>
      </w:r>
      <w:r w:rsidR="00D670D0">
        <w:rPr>
          <w:noProof/>
        </w:rPr>
        <w:br/>
      </w:r>
      <w:r w:rsidRPr="00D670D0">
        <w:rPr>
          <w:b/>
          <w:i w:val="0"/>
          <w:noProof/>
        </w:rPr>
        <w:t>Committee procedure</w:t>
      </w:r>
      <w:r w:rsidRPr="004B1E62">
        <w:rPr>
          <w:noProof/>
        </w:rPr>
        <w:t xml:space="preserve"> </w:t>
      </w:r>
    </w:p>
    <w:p w:rsidR="00E81D73" w:rsidRDefault="00DF1A0F" w:rsidP="00DF1A0F">
      <w:pPr>
        <w:pStyle w:val="ManualNumPar1"/>
        <w:rPr>
          <w:noProof/>
        </w:rPr>
      </w:pPr>
      <w:r w:rsidRPr="00DF1A0F">
        <w:t>1.</w:t>
      </w:r>
      <w:r w:rsidRPr="00DF1A0F">
        <w:tab/>
      </w:r>
      <w:r w:rsidR="00FB2AE2" w:rsidRPr="004B1E62">
        <w:rPr>
          <w:noProof/>
        </w:rPr>
        <w:t xml:space="preserve">The Commission shall be assisted by a committee. That committee shall be a committee within the meaning of Regulation (EU) No 182/2011. </w:t>
      </w:r>
    </w:p>
    <w:p w:rsidR="00FB2AE2" w:rsidRPr="00E81D73" w:rsidRDefault="00DF1A0F" w:rsidP="00DF1A0F">
      <w:pPr>
        <w:pStyle w:val="ManualNumPar1"/>
        <w:rPr>
          <w:noProof/>
        </w:rPr>
      </w:pPr>
      <w:r w:rsidRPr="00DF1A0F">
        <w:t>2.</w:t>
      </w:r>
      <w:r w:rsidRPr="00DF1A0F">
        <w:tab/>
      </w:r>
      <w:r w:rsidR="00FB2AE2" w:rsidRPr="00E81D73">
        <w:rPr>
          <w:noProof/>
        </w:rPr>
        <w:t>Where reference is made to this paragraph, Article 5 of Regulation (EU) No 182/2011 shall apply.</w:t>
      </w:r>
    </w:p>
    <w:p w:rsidR="004F7C4E" w:rsidRPr="004B7DAE" w:rsidRDefault="004F7C4E" w:rsidP="00B16B21">
      <w:pPr>
        <w:pStyle w:val="ChapterTitle"/>
        <w:rPr>
          <w:noProof/>
        </w:rPr>
      </w:pPr>
    </w:p>
    <w:p w:rsidR="0091367E" w:rsidRPr="00D23B6F" w:rsidRDefault="0091367E" w:rsidP="0091367E">
      <w:pPr>
        <w:pStyle w:val="ChapterTitle"/>
        <w:rPr>
          <w:noProof/>
        </w:rPr>
      </w:pPr>
      <w:r w:rsidRPr="00D23B6F">
        <w:rPr>
          <w:noProof/>
        </w:rPr>
        <w:t>CHAPTER VI</w:t>
      </w:r>
    </w:p>
    <w:p w:rsidR="0091367E" w:rsidRPr="00D23B6F" w:rsidRDefault="00382163" w:rsidP="003019B3">
      <w:pPr>
        <w:pStyle w:val="ChapterTitle"/>
        <w:rPr>
          <w:noProof/>
        </w:rPr>
      </w:pPr>
      <w:r w:rsidRPr="00D23B6F">
        <w:rPr>
          <w:noProof/>
        </w:rPr>
        <w:t>FIN</w:t>
      </w:r>
      <w:r w:rsidR="0091367E" w:rsidRPr="00D23B6F">
        <w:rPr>
          <w:noProof/>
        </w:rPr>
        <w:t>AL PROVISIONS</w:t>
      </w:r>
    </w:p>
    <w:p w:rsidR="00034605" w:rsidRPr="00D23B6F" w:rsidRDefault="0091367E" w:rsidP="00A22E53">
      <w:pPr>
        <w:pStyle w:val="Titrearticle"/>
        <w:tabs>
          <w:tab w:val="left" w:pos="3640"/>
          <w:tab w:val="center" w:pos="4536"/>
        </w:tabs>
        <w:rPr>
          <w:noProof/>
        </w:rPr>
      </w:pPr>
      <w:r w:rsidRPr="00D23B6F">
        <w:rPr>
          <w:noProof/>
        </w:rPr>
        <w:t xml:space="preserve">Article </w:t>
      </w:r>
      <w:r w:rsidR="00196F18" w:rsidRPr="00D23B6F">
        <w:rPr>
          <w:noProof/>
        </w:rPr>
        <w:t>2</w:t>
      </w:r>
      <w:r w:rsidR="007A5F6D" w:rsidRPr="00D23B6F">
        <w:rPr>
          <w:noProof/>
        </w:rPr>
        <w:t xml:space="preserve">2 </w:t>
      </w:r>
      <w:r w:rsidRPr="00D23B6F">
        <w:rPr>
          <w:noProof/>
        </w:rPr>
        <w:br/>
      </w:r>
      <w:r w:rsidRPr="00D23B6F">
        <w:rPr>
          <w:b/>
          <w:i w:val="0"/>
          <w:noProof/>
        </w:rPr>
        <w:t>Review</w:t>
      </w:r>
    </w:p>
    <w:p w:rsidR="00570347" w:rsidRDefault="00DF1A0F" w:rsidP="00DF1A0F">
      <w:pPr>
        <w:pStyle w:val="ManualNumPar1"/>
        <w:rPr>
          <w:noProof/>
        </w:rPr>
      </w:pPr>
      <w:r w:rsidRPr="00DF1A0F">
        <w:t>1.</w:t>
      </w:r>
      <w:r w:rsidRPr="00DF1A0F">
        <w:tab/>
      </w:r>
      <w:r w:rsidR="00570347">
        <w:rPr>
          <w:noProof/>
        </w:rPr>
        <w:t xml:space="preserve">The Commission shall evaluate the application of this Regulation by 31 December 2035. </w:t>
      </w:r>
    </w:p>
    <w:p w:rsidR="00570347" w:rsidRDefault="00DF1A0F" w:rsidP="00DF1A0F">
      <w:pPr>
        <w:pStyle w:val="ManualNumPar1"/>
        <w:rPr>
          <w:noProof/>
        </w:rPr>
      </w:pPr>
      <w:r w:rsidRPr="00DF1A0F">
        <w:t>2.</w:t>
      </w:r>
      <w:r w:rsidRPr="00DF1A0F">
        <w:tab/>
      </w:r>
      <w:r w:rsidR="00570347">
        <w:rPr>
          <w:noProof/>
        </w:rPr>
        <w:t>The Commission shall present a report on the main findings of the evaluation to the European Parliament, the Council, the European Economic and Social Committee, and the Committee of Regions. Where the Commission finds it appropriate, the report shall be accompanied by a legislative proposal for amendment of relevant provisions of this Regulation, taking into account the need to establish additional restoration targets, based on common methods for assessing the condition of ecosystems not covered by Articles 4 and 5, and the most recent scientific evidence.</w:t>
      </w:r>
    </w:p>
    <w:p w:rsidR="00FB2AE2" w:rsidRPr="004B1E62" w:rsidRDefault="00FB2AE2" w:rsidP="00D670D0">
      <w:pPr>
        <w:pStyle w:val="Titrearticle"/>
        <w:rPr>
          <w:noProof/>
        </w:rPr>
      </w:pPr>
      <w:r w:rsidRPr="004B1E62">
        <w:rPr>
          <w:noProof/>
        </w:rPr>
        <w:t>Article 2</w:t>
      </w:r>
      <w:r w:rsidR="004668BF">
        <w:rPr>
          <w:noProof/>
        </w:rPr>
        <w:t>3</w:t>
      </w:r>
      <w:r w:rsidR="00D670D0">
        <w:rPr>
          <w:noProof/>
        </w:rPr>
        <w:br/>
      </w:r>
      <w:r w:rsidRPr="00D670D0">
        <w:rPr>
          <w:b/>
          <w:noProof/>
        </w:rPr>
        <w:t>Entry into force</w:t>
      </w:r>
    </w:p>
    <w:p w:rsidR="00FB2AE2" w:rsidRPr="004B1E62" w:rsidRDefault="00FB2AE2" w:rsidP="00FB2AE2">
      <w:pPr>
        <w:rPr>
          <w:noProof/>
          <w:szCs w:val="24"/>
        </w:rPr>
      </w:pPr>
      <w:r w:rsidRPr="004B1E62">
        <w:rPr>
          <w:noProof/>
          <w:szCs w:val="24"/>
        </w:rPr>
        <w:t>This Regulation shall enter into force on the</w:t>
      </w:r>
      <w:r w:rsidR="001D4A54" w:rsidRPr="004B1E62">
        <w:rPr>
          <w:noProof/>
          <w:szCs w:val="24"/>
        </w:rPr>
        <w:t xml:space="preserve"> twentieth</w:t>
      </w:r>
      <w:r w:rsidRPr="004B1E62">
        <w:rPr>
          <w:noProof/>
          <w:szCs w:val="24"/>
        </w:rPr>
        <w:t xml:space="preserve"> day</w:t>
      </w:r>
      <w:r w:rsidR="001D4A54" w:rsidRPr="004B1E62">
        <w:rPr>
          <w:noProof/>
          <w:szCs w:val="24"/>
        </w:rPr>
        <w:t xml:space="preserve"> following that</w:t>
      </w:r>
      <w:r w:rsidRPr="004B1E62">
        <w:rPr>
          <w:noProof/>
          <w:szCs w:val="24"/>
        </w:rPr>
        <w:t xml:space="preserve"> of its publication in the Official Journal of the European Union.</w:t>
      </w:r>
    </w:p>
    <w:p w:rsidR="00FB2AE2" w:rsidRPr="004B1E62" w:rsidRDefault="00FB2AE2" w:rsidP="00FB2AE2">
      <w:pPr>
        <w:pStyle w:val="Applicationdirecte"/>
        <w:rPr>
          <w:noProof/>
        </w:rPr>
      </w:pPr>
      <w:r w:rsidRPr="004B1E62">
        <w:rPr>
          <w:noProof/>
        </w:rPr>
        <w:t>This Regulation shall be binding in its entirety and directly applicable in all Member States.</w:t>
      </w:r>
    </w:p>
    <w:p w:rsidR="00FB2AE2" w:rsidRPr="004B1E62" w:rsidRDefault="00FB2AE2" w:rsidP="00FB2AE2">
      <w:pPr>
        <w:rPr>
          <w:noProof/>
          <w:szCs w:val="24"/>
        </w:rPr>
      </w:pPr>
    </w:p>
    <w:p w:rsidR="00FB2AE2" w:rsidRPr="004B1E62" w:rsidRDefault="00FB2AE2" w:rsidP="00B16B21">
      <w:pPr>
        <w:rPr>
          <w:noProof/>
        </w:rPr>
      </w:pPr>
    </w:p>
    <w:p w:rsidR="00EC044F" w:rsidRPr="004B1E62" w:rsidRDefault="0055399C" w:rsidP="005F50BD">
      <w:pPr>
        <w:pStyle w:val="Fait"/>
        <w:rPr>
          <w:noProof/>
        </w:rPr>
      </w:pPr>
      <w:r w:rsidRPr="0055399C">
        <w:t>Done at Brussels,</w:t>
      </w:r>
    </w:p>
    <w:p w:rsidR="00EC044F" w:rsidRPr="005D13F1" w:rsidRDefault="00EC044F" w:rsidP="005F50BD">
      <w:pPr>
        <w:pStyle w:val="Institutionquisigne"/>
        <w:rPr>
          <w:noProof/>
        </w:rPr>
      </w:pPr>
      <w:r w:rsidRPr="005D13F1">
        <w:rPr>
          <w:noProof/>
        </w:rPr>
        <w:t>For the European Parliament</w:t>
      </w:r>
      <w:r w:rsidRPr="005D13F1">
        <w:rPr>
          <w:noProof/>
        </w:rPr>
        <w:tab/>
        <w:t>For the Council</w:t>
      </w:r>
    </w:p>
    <w:p w:rsidR="002E61AD" w:rsidRDefault="00EC044F" w:rsidP="00C7500B">
      <w:pPr>
        <w:pStyle w:val="Personnequisigne"/>
        <w:rPr>
          <w:noProof/>
        </w:rPr>
        <w:sectPr w:rsidR="002E61AD" w:rsidSect="00123F96">
          <w:pgSz w:w="11907" w:h="16840" w:code="9"/>
          <w:pgMar w:top="1134" w:right="1418" w:bottom="1134" w:left="1418" w:header="709" w:footer="709" w:gutter="0"/>
          <w:cols w:space="708"/>
          <w:docGrid w:linePitch="360"/>
        </w:sectPr>
      </w:pPr>
      <w:r w:rsidRPr="005D13F1">
        <w:rPr>
          <w:noProof/>
        </w:rPr>
        <w:t>The President</w:t>
      </w:r>
      <w:r w:rsidRPr="005D13F1">
        <w:rPr>
          <w:noProof/>
        </w:rPr>
        <w:tab/>
        <w:t>The President</w:t>
      </w:r>
    </w:p>
    <w:p w:rsidR="00BE0A2F" w:rsidRPr="00A36F3F" w:rsidRDefault="00BE0A2F" w:rsidP="00B0251E">
      <w:pPr>
        <w:pStyle w:val="Fichefinanciretitre"/>
        <w:rPr>
          <w:noProof/>
        </w:rPr>
      </w:pPr>
      <w:r w:rsidRPr="00A36F3F">
        <w:rPr>
          <w:noProof/>
        </w:rPr>
        <w:t>LEGISLATIVE FINANCIAL STATEMENT</w:t>
      </w:r>
    </w:p>
    <w:p w:rsidR="00BE0A2F" w:rsidRPr="00BE0A2F" w:rsidRDefault="00DF1A0F" w:rsidP="00DF1A0F">
      <w:pPr>
        <w:pStyle w:val="ManualHeading1"/>
        <w:rPr>
          <w:noProof/>
        </w:rPr>
      </w:pPr>
      <w:bookmarkStart w:id="1" w:name="_Toc514938007"/>
      <w:bookmarkStart w:id="2" w:name="_Toc520485025"/>
      <w:r w:rsidRPr="00DF1A0F">
        <w:t>1.</w:t>
      </w:r>
      <w:r w:rsidRPr="00DF1A0F">
        <w:tab/>
      </w:r>
      <w:r w:rsidR="00BE0A2F" w:rsidRPr="00BE0A2F">
        <w:rPr>
          <w:noProof/>
        </w:rPr>
        <w:t>FRAMEWORK OF THE PROPOSAL/INITIATIVE</w:t>
      </w:r>
      <w:bookmarkEnd w:id="1"/>
      <w:bookmarkEnd w:id="2"/>
      <w:r w:rsidR="00BE0A2F" w:rsidRPr="00BE0A2F">
        <w:rPr>
          <w:noProof/>
        </w:rPr>
        <w:t xml:space="preserve"> </w:t>
      </w:r>
    </w:p>
    <w:p w:rsidR="00BE0A2F" w:rsidRPr="00B0251E" w:rsidRDefault="00DF1A0F" w:rsidP="00DF1A0F">
      <w:pPr>
        <w:pStyle w:val="ManualHeading2"/>
        <w:rPr>
          <w:noProof/>
        </w:rPr>
      </w:pPr>
      <w:bookmarkStart w:id="3" w:name="_Toc514938008"/>
      <w:bookmarkStart w:id="4" w:name="_Toc520485026"/>
      <w:r w:rsidRPr="00DF1A0F">
        <w:t>1.1.</w:t>
      </w:r>
      <w:r w:rsidRPr="00DF1A0F">
        <w:tab/>
      </w:r>
      <w:r w:rsidR="00BE0A2F" w:rsidRPr="00B0251E">
        <w:rPr>
          <w:noProof/>
        </w:rPr>
        <w:t>Title of the proposal/initiative</w:t>
      </w:r>
      <w:bookmarkEnd w:id="3"/>
      <w:bookmarkEnd w:id="4"/>
    </w:p>
    <w:p w:rsidR="00B31369" w:rsidRDefault="00B31369" w:rsidP="00B31369">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Regulation of the European Parliament and of the Council on nature restoration. </w:t>
      </w:r>
    </w:p>
    <w:p w:rsidR="00BE0A2F" w:rsidRPr="00BE0A2F" w:rsidRDefault="00DF1A0F" w:rsidP="00DF1A0F">
      <w:pPr>
        <w:pStyle w:val="ManualHeading2"/>
        <w:rPr>
          <w:i/>
          <w:noProof/>
        </w:rPr>
      </w:pPr>
      <w:bookmarkStart w:id="5" w:name="_Toc514938011"/>
      <w:bookmarkStart w:id="6" w:name="_Toc520485027"/>
      <w:r w:rsidRPr="00DF1A0F">
        <w:t>1.2.</w:t>
      </w:r>
      <w:r w:rsidRPr="00DF1A0F">
        <w:tab/>
      </w:r>
      <w:r w:rsidR="00BE0A2F" w:rsidRPr="00BE0A2F">
        <w:rPr>
          <w:noProof/>
        </w:rPr>
        <w:t>Policy area(s) concerned</w:t>
      </w:r>
      <w:bookmarkEnd w:id="5"/>
      <w:bookmarkEnd w:id="6"/>
      <w:r w:rsidR="00BE0A2F" w:rsidRPr="00BE0A2F">
        <w:rPr>
          <w:noProof/>
        </w:rPr>
        <w:t xml:space="preserve"> </w:t>
      </w:r>
    </w:p>
    <w:p w:rsidR="00B31369" w:rsidRPr="007F28D4" w:rsidRDefault="00B31369" w:rsidP="00B31369">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Policy area: 09 Environment and Climate Action </w:t>
      </w:r>
    </w:p>
    <w:p w:rsidR="00B31369" w:rsidRPr="007F28D4" w:rsidRDefault="00B31369" w:rsidP="00B31369">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Activities: </w:t>
      </w:r>
    </w:p>
    <w:p w:rsidR="00B31369" w:rsidRPr="007F28D4" w:rsidRDefault="00B31369" w:rsidP="00B31369">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09 02 - Programme for Environment and Climate Action (LIFE) </w:t>
      </w:r>
    </w:p>
    <w:p w:rsidR="00B31369" w:rsidRPr="00B0251E" w:rsidRDefault="00B31369" w:rsidP="00B31369">
      <w:pPr>
        <w:pStyle w:val="Text1"/>
        <w:pBdr>
          <w:top w:val="single" w:sz="4" w:space="1" w:color="auto"/>
          <w:left w:val="single" w:sz="4" w:space="4" w:color="auto"/>
          <w:bottom w:val="single" w:sz="4" w:space="1" w:color="auto"/>
          <w:right w:val="single" w:sz="4" w:space="4" w:color="auto"/>
        </w:pBdr>
        <w:rPr>
          <w:noProof/>
          <w:color w:val="000000" w:themeColor="text1"/>
        </w:rPr>
      </w:pPr>
      <w:r w:rsidRPr="007F28D4">
        <w:rPr>
          <w:noProof/>
        </w:rPr>
        <w:t>09 10 – European Environment Agency (EEA)</w:t>
      </w:r>
    </w:p>
    <w:p w:rsidR="00BE0A2F" w:rsidRPr="00BE0A2F" w:rsidRDefault="00DF1A0F" w:rsidP="00DF1A0F">
      <w:pPr>
        <w:pStyle w:val="ManualHeading2"/>
        <w:rPr>
          <w:noProof/>
          <w:szCs w:val="24"/>
        </w:rPr>
      </w:pPr>
      <w:bookmarkStart w:id="7" w:name="_Toc514938014"/>
      <w:bookmarkStart w:id="8" w:name="_Toc520485028"/>
      <w:r w:rsidRPr="00DF1A0F">
        <w:t>1.3.</w:t>
      </w:r>
      <w:r w:rsidRPr="00DF1A0F">
        <w:tab/>
      </w:r>
      <w:r w:rsidR="00BE0A2F" w:rsidRPr="00BE0A2F">
        <w:rPr>
          <w:noProof/>
        </w:rPr>
        <w:t>The proposal/initiative relates to:</w:t>
      </w:r>
      <w:bookmarkEnd w:id="7"/>
      <w:bookmarkEnd w:id="8"/>
      <w:r w:rsidR="00BE0A2F" w:rsidRPr="00BE0A2F">
        <w:rPr>
          <w:noProof/>
        </w:rPr>
        <w:t xml:space="preserve"> </w:t>
      </w:r>
    </w:p>
    <w:p w:rsidR="00BE0A2F" w:rsidRPr="00B0251E" w:rsidRDefault="00BE0A2F" w:rsidP="002E61AD">
      <w:pPr>
        <w:pStyle w:val="Text1"/>
        <w:rPr>
          <w:noProof/>
          <w:sz w:val="22"/>
          <w:lang w:val="en-US"/>
        </w:rPr>
      </w:pPr>
      <w:r w:rsidRPr="00BE0A2F">
        <w:rPr>
          <w:noProof/>
          <w:color w:val="000000" w:themeColor="text1"/>
        </w:rPr>
        <w:sym w:font="Wingdings" w:char="F0FE"/>
      </w:r>
      <w:r w:rsidRPr="00B0251E">
        <w:rPr>
          <w:noProof/>
        </w:rPr>
        <w:t xml:space="preserve"> a new action</w:t>
      </w:r>
    </w:p>
    <w:p w:rsidR="00BE0A2F" w:rsidRPr="00BE0A2F" w:rsidRDefault="00BE0A2F" w:rsidP="002E61AD">
      <w:pPr>
        <w:pStyle w:val="Text1"/>
        <w:rPr>
          <w:noProof/>
          <w:sz w:val="22"/>
        </w:rPr>
      </w:pPr>
      <w:r w:rsidRPr="00BE0A2F">
        <w:rPr>
          <w:noProof/>
          <w:sz w:val="22"/>
        </w:rPr>
        <w:sym w:font="Wingdings" w:char="F0A8"/>
      </w:r>
      <w:r w:rsidRPr="00BE0A2F">
        <w:rPr>
          <w:i/>
          <w:noProof/>
          <w:sz w:val="22"/>
        </w:rPr>
        <w:t xml:space="preserve"> </w:t>
      </w:r>
      <w:r w:rsidRPr="00B0251E">
        <w:rPr>
          <w:noProof/>
        </w:rPr>
        <w:t>a new action following a pilot project/preparatory action</w:t>
      </w:r>
      <w:r w:rsidRPr="00B0251E">
        <w:rPr>
          <w:rStyle w:val="FootnoteReference"/>
          <w:noProof/>
        </w:rPr>
        <w:footnoteReference w:id="115"/>
      </w:r>
      <w:r w:rsidRPr="00BE0A2F">
        <w:rPr>
          <w:noProof/>
          <w:sz w:val="22"/>
        </w:rPr>
        <w:t xml:space="preserve"> </w:t>
      </w:r>
    </w:p>
    <w:p w:rsidR="00BE0A2F" w:rsidRPr="00BE0A2F" w:rsidRDefault="00BE0A2F" w:rsidP="002E61AD">
      <w:pPr>
        <w:pStyle w:val="Text1"/>
        <w:rPr>
          <w:noProof/>
          <w:sz w:val="22"/>
        </w:rPr>
      </w:pPr>
      <w:r w:rsidRPr="00BE0A2F">
        <w:rPr>
          <w:noProof/>
          <w:sz w:val="22"/>
        </w:rPr>
        <w:sym w:font="Wingdings" w:char="F0A8"/>
      </w:r>
      <w:r w:rsidRPr="00BE0A2F">
        <w:rPr>
          <w:i/>
          <w:noProof/>
          <w:sz w:val="22"/>
        </w:rPr>
        <w:t xml:space="preserve"> </w:t>
      </w:r>
      <w:r w:rsidRPr="00B0251E">
        <w:rPr>
          <w:noProof/>
        </w:rPr>
        <w:t>the extension of an existing action</w:t>
      </w:r>
      <w:r w:rsidRPr="00BE0A2F">
        <w:rPr>
          <w:noProof/>
          <w:sz w:val="22"/>
        </w:rPr>
        <w:t xml:space="preserve"> </w:t>
      </w:r>
    </w:p>
    <w:p w:rsidR="00BE0A2F" w:rsidRPr="00BE0A2F" w:rsidRDefault="00BE0A2F" w:rsidP="002E61AD">
      <w:pPr>
        <w:pStyle w:val="Text1"/>
        <w:rPr>
          <w:noProof/>
        </w:rPr>
      </w:pPr>
      <w:r w:rsidRPr="00BE0A2F">
        <w:rPr>
          <w:noProof/>
          <w:sz w:val="22"/>
        </w:rPr>
        <w:sym w:font="Wingdings" w:char="F0A8"/>
      </w:r>
      <w:r w:rsidRPr="00BE0A2F">
        <w:rPr>
          <w:i/>
          <w:noProof/>
          <w:sz w:val="22"/>
        </w:rPr>
        <w:t xml:space="preserve"> </w:t>
      </w:r>
      <w:r w:rsidRPr="00B0251E">
        <w:rPr>
          <w:noProof/>
        </w:rPr>
        <w:t>a merger or redirection of one or more actions towards another/a new action</w:t>
      </w:r>
      <w:r w:rsidRPr="00BE0A2F">
        <w:rPr>
          <w:noProof/>
        </w:rPr>
        <w:t xml:space="preserve"> </w:t>
      </w:r>
    </w:p>
    <w:p w:rsidR="00BE0A2F" w:rsidRPr="00BE0A2F" w:rsidRDefault="00DF1A0F" w:rsidP="00DF1A0F">
      <w:pPr>
        <w:pStyle w:val="ManualHeading2"/>
        <w:rPr>
          <w:noProof/>
          <w:szCs w:val="24"/>
        </w:rPr>
      </w:pPr>
      <w:bookmarkStart w:id="9" w:name="_Toc514938015"/>
      <w:bookmarkStart w:id="10" w:name="_Toc520485029"/>
      <w:r w:rsidRPr="00DF1A0F">
        <w:t>1.4.</w:t>
      </w:r>
      <w:r w:rsidRPr="00DF1A0F">
        <w:tab/>
      </w:r>
      <w:r w:rsidR="00BE0A2F" w:rsidRPr="00BE0A2F">
        <w:rPr>
          <w:noProof/>
        </w:rPr>
        <w:t>Objective(s)</w:t>
      </w:r>
      <w:bookmarkEnd w:id="9"/>
      <w:bookmarkEnd w:id="10"/>
    </w:p>
    <w:p w:rsidR="00BE0A2F" w:rsidRPr="00BE0A2F" w:rsidRDefault="00DF1A0F" w:rsidP="00DF1A0F">
      <w:pPr>
        <w:pStyle w:val="ManualHeading3"/>
        <w:rPr>
          <w:noProof/>
        </w:rPr>
      </w:pPr>
      <w:bookmarkStart w:id="11" w:name="_Toc514938016"/>
      <w:bookmarkStart w:id="12" w:name="_Toc520485030"/>
      <w:r w:rsidRPr="00DF1A0F">
        <w:t>1.4.1.</w:t>
      </w:r>
      <w:r w:rsidRPr="00DF1A0F">
        <w:tab/>
      </w:r>
      <w:r w:rsidR="00BE0A2F" w:rsidRPr="00BE0A2F">
        <w:rPr>
          <w:noProof/>
        </w:rPr>
        <w:t>General objective(s)</w:t>
      </w:r>
      <w:bookmarkEnd w:id="11"/>
      <w:bookmarkEnd w:id="12"/>
    </w:p>
    <w:p w:rsidR="00B31369" w:rsidRPr="00B0251E" w:rsidRDefault="00B31369" w:rsidP="00B31369">
      <w:pPr>
        <w:pStyle w:val="Text1"/>
        <w:pBdr>
          <w:top w:val="single" w:sz="4" w:space="1" w:color="auto"/>
          <w:left w:val="single" w:sz="4" w:space="4" w:color="auto"/>
          <w:bottom w:val="single" w:sz="4" w:space="1" w:color="auto"/>
          <w:right w:val="single" w:sz="4" w:space="4" w:color="auto"/>
        </w:pBdr>
        <w:rPr>
          <w:noProof/>
        </w:rPr>
      </w:pPr>
      <w:bookmarkStart w:id="13" w:name="_Toc514938018"/>
      <w:bookmarkStart w:id="14" w:name="_Toc520485031"/>
      <w:r w:rsidRPr="007F28D4">
        <w:rPr>
          <w:noProof/>
        </w:rPr>
        <w:t xml:space="preserve">The objective of the proposed Regulation is to contribute to the continuous, long term </w:t>
      </w:r>
      <w:r w:rsidRPr="00B0251E">
        <w:rPr>
          <w:noProof/>
        </w:rPr>
        <w:t>and sustained recovery of biodiverse and resilient nature across the Union’s land and sea areas through the restoration of ecosystems, habitats and species and to contribute to achieving Union climate mitigation and climate adaptation objectives and to meeting EU international commitments</w:t>
      </w:r>
      <w:r w:rsidRPr="007F28D4">
        <w:rPr>
          <w:noProof/>
        </w:rPr>
        <w:t>.</w:t>
      </w:r>
    </w:p>
    <w:bookmarkEnd w:id="13"/>
    <w:bookmarkEnd w:id="14"/>
    <w:p w:rsidR="00B31369" w:rsidRPr="007F28D4" w:rsidRDefault="00B3136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Following from the general objective, the specific objective of this proposed Regulation is:</w:t>
      </w:r>
    </w:p>
    <w:p w:rsidR="00B31369" w:rsidRPr="007F28D4" w:rsidRDefault="00B3136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Restore degraded ecosystems across the EU to good condition by 2050, and put them on the path to recovery by 2030. Once restored, ecosystems should be maintained in good condition.</w:t>
      </w:r>
    </w:p>
    <w:p w:rsidR="00B31369" w:rsidRPr="007F28D4" w:rsidRDefault="00B3136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Following from the specific objective, the operational objectives are:</w:t>
      </w:r>
    </w:p>
    <w:p w:rsidR="00B31369" w:rsidRPr="007F28D4" w:rsidRDefault="00B3136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To establish legally binding targets to restore and maintain ecosystems to good condition.</w:t>
      </w:r>
    </w:p>
    <w:p w:rsidR="00BE0A2F" w:rsidRPr="00B0251E"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7F28D4">
        <w:rPr>
          <w:noProof/>
        </w:rPr>
        <w:t>- Establish an effective framework to ensure implementation in particular by the obligation for the Member States to assess ecosystems and to set up a National Restoration Plan as well as for reporting and review.</w:t>
      </w:r>
    </w:p>
    <w:p w:rsidR="00BE0A2F" w:rsidRPr="00BE0A2F" w:rsidRDefault="00DF1A0F" w:rsidP="00DF1A0F">
      <w:pPr>
        <w:pStyle w:val="ManualHeading3"/>
        <w:rPr>
          <w:noProof/>
        </w:rPr>
      </w:pPr>
      <w:r w:rsidRPr="00DF1A0F">
        <w:t>1.4.2.</w:t>
      </w:r>
      <w:r w:rsidRPr="00DF1A0F">
        <w:tab/>
      </w:r>
      <w:r w:rsidR="00BE0A2F" w:rsidRPr="00BE0A2F">
        <w:rPr>
          <w:noProof/>
        </w:rPr>
        <w:t>Expected result(s) and impact</w:t>
      </w:r>
    </w:p>
    <w:p w:rsidR="00B31369" w:rsidRPr="007F28D4" w:rsidRDefault="00BE0A2F" w:rsidP="00B0251E">
      <w:pPr>
        <w:ind w:left="850"/>
        <w:rPr>
          <w:i/>
          <w:noProof/>
          <w:sz w:val="20"/>
        </w:rPr>
      </w:pPr>
      <w:r w:rsidRPr="00BE0A2F">
        <w:rPr>
          <w:i/>
          <w:noProof/>
          <w:sz w:val="20"/>
        </w:rPr>
        <w:t>Specify the effects which the proposal/initiative should have on the beneficiaries/groups targeted.</w:t>
      </w:r>
    </w:p>
    <w:p w:rsidR="00B31369" w:rsidRPr="00B0251E" w:rsidRDefault="00B3136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Society</w:t>
      </w:r>
      <w:r>
        <w:rPr>
          <w:noProof/>
        </w:rPr>
        <w:t xml:space="preserve"> </w:t>
      </w:r>
      <w:r w:rsidRPr="00B0251E">
        <w:rPr>
          <w:noProof/>
        </w:rPr>
        <w:t>as a whole benefits</w:t>
      </w:r>
      <w:r>
        <w:rPr>
          <w:noProof/>
        </w:rPr>
        <w:t xml:space="preserve"> </w:t>
      </w:r>
      <w:r w:rsidRPr="00B0251E">
        <w:rPr>
          <w:noProof/>
        </w:rPr>
        <w:t>from nature restoration through enhanced climate change mitigation and adaptation and disaster risk</w:t>
      </w:r>
      <w:r>
        <w:rPr>
          <w:noProof/>
        </w:rPr>
        <w:t xml:space="preserve"> </w:t>
      </w:r>
      <w:r w:rsidRPr="00B0251E">
        <w:rPr>
          <w:noProof/>
        </w:rPr>
        <w:t xml:space="preserve">management. Nature restoration furthermore provides job and income opportunities and has positive effects on citizen’s </w:t>
      </w:r>
      <w:r>
        <w:rPr>
          <w:noProof/>
        </w:rPr>
        <w:t xml:space="preserve">health, enhanced natural and cultural heritage and identity, as well as enhanced quality and security of food and water. </w:t>
      </w:r>
      <w:r w:rsidRPr="00B0251E">
        <w:rPr>
          <w:noProof/>
        </w:rPr>
        <w:t>A wide range of</w:t>
      </w:r>
      <w:r>
        <w:rPr>
          <w:noProof/>
        </w:rPr>
        <w:t xml:space="preserve"> </w:t>
      </w:r>
      <w:r w:rsidRPr="00B0251E">
        <w:rPr>
          <w:noProof/>
        </w:rPr>
        <w:t xml:space="preserve">economic sectors will benefit too, particularly those that are highly dependent on ecosystem services, such as the agri-food, fisheries, forestry, water companies, tourism as well as the financial sector. </w:t>
      </w:r>
    </w:p>
    <w:p w:rsidR="00B31369" w:rsidRPr="00B0251E" w:rsidRDefault="00B3136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 xml:space="preserve">Restoration of ecosystems has been shown to be cost-effective (the benefits far outweigh the costs), but requires investment that incurs financial and opportunity costs for managers of land and natural resources, who may be compensated through incentives provided by governments and buyers of ecosystem services. </w:t>
      </w:r>
      <w:r>
        <w:rPr>
          <w:noProof/>
        </w:rPr>
        <w:t>The method and scope of restoration, maintenance and compensation measures chosen by Member States to implement</w:t>
      </w:r>
      <w:r w:rsidRPr="00B0251E">
        <w:rPr>
          <w:noProof/>
        </w:rPr>
        <w:t xml:space="preserve"> the Regulation will determine more precisely which, how and when stakeholders are affected.</w:t>
      </w:r>
      <w:r>
        <w:rPr>
          <w:noProof/>
        </w:rPr>
        <w:t xml:space="preserve"> The possible short-term costs linked with loss of income that certain population groups such as farmers, forest owners or fishers may incur while they transition to more sustainable practices could be partially or totally covered under EU and other sources funding.</w:t>
      </w:r>
    </w:p>
    <w:p w:rsidR="00B31369" w:rsidRDefault="00B3136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The proposed Regulation also affects public authorities at national, regional and local level, as they would play a role in mapping and assessment of ecosystems and their services, and in planning, funding, implementing and monitoring restoration programmes. A</w:t>
      </w:r>
      <w:r>
        <w:rPr>
          <w:noProof/>
        </w:rPr>
        <w:t>dministrative burdens are sought to be minimised by using mechanisms for monitoring and reporting under existing legislation for targets set in step 1 (in particular the Birds and Habitats Directive, Water Framework Directive, and Marine Strategy Framework Directive and the LULUCF Regulation) as well as data already collected directly by the European Environment Agency and the Joint Research Centre e.g. through Copernicus. In step 2, additional targets and baselines will be set for ecosystems for which data and monitoring mechanisms are not yet fully developed. Therefore existing mechanisms will be complemented by the development of a method for assessing the condition of all ecosystems.</w:t>
      </w:r>
    </w:p>
    <w:p w:rsidR="00BE0A2F" w:rsidRPr="00BE0A2F" w:rsidRDefault="00BE0A2F" w:rsidP="00B0251E">
      <w:pPr>
        <w:pStyle w:val="Text1"/>
        <w:ind w:left="0"/>
        <w:rPr>
          <w:noProof/>
        </w:rPr>
      </w:pPr>
    </w:p>
    <w:p w:rsidR="00BE0A2F" w:rsidRPr="00BE0A2F" w:rsidRDefault="00DF1A0F" w:rsidP="00DF1A0F">
      <w:pPr>
        <w:pStyle w:val="ManualHeading3"/>
        <w:rPr>
          <w:noProof/>
          <w:szCs w:val="24"/>
        </w:rPr>
      </w:pPr>
      <w:bookmarkStart w:id="15" w:name="_Toc514938023"/>
      <w:bookmarkStart w:id="16" w:name="_Toc520485033"/>
      <w:r w:rsidRPr="00DF1A0F">
        <w:t>1.4.3.</w:t>
      </w:r>
      <w:r w:rsidRPr="00DF1A0F">
        <w:tab/>
      </w:r>
      <w:r w:rsidR="00BE0A2F" w:rsidRPr="00BE0A2F">
        <w:rPr>
          <w:noProof/>
        </w:rPr>
        <w:t>Indicators of performance</w:t>
      </w:r>
      <w:bookmarkEnd w:id="15"/>
      <w:bookmarkEnd w:id="16"/>
    </w:p>
    <w:p w:rsidR="00B31369" w:rsidRPr="00B0251E" w:rsidRDefault="00BE0A2F" w:rsidP="00B0251E">
      <w:pPr>
        <w:ind w:left="850"/>
        <w:jc w:val="left"/>
        <w:rPr>
          <w:noProof/>
        </w:rPr>
      </w:pPr>
      <w:r w:rsidRPr="00B0251E">
        <w:rPr>
          <w:i/>
          <w:noProof/>
          <w:color w:val="000000" w:themeColor="text1"/>
          <w:sz w:val="20"/>
        </w:rPr>
        <w:t>Specify the indicators for monito</w:t>
      </w:r>
      <w:r w:rsidR="008D0129" w:rsidRPr="00B0251E">
        <w:rPr>
          <w:i/>
          <w:noProof/>
          <w:color w:val="000000" w:themeColor="text1"/>
          <w:sz w:val="20"/>
        </w:rPr>
        <w:t>ring progress and achievements.</w:t>
      </w:r>
    </w:p>
    <w:p w:rsidR="00B31369" w:rsidRPr="008D0129"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B0251E">
        <w:rPr>
          <w:noProof/>
          <w:color w:val="000000" w:themeColor="text1"/>
        </w:rPr>
        <w:t>The implementation of the proposal should ensure that</w:t>
      </w:r>
      <w:r w:rsidRPr="008D0129">
        <w:rPr>
          <w:noProof/>
          <w:color w:val="000000" w:themeColor="text1"/>
        </w:rPr>
        <w:t xml:space="preserve"> ecosystems across the EU are on the path to recovery by 2030 and restored to good condition by 2050. </w:t>
      </w:r>
    </w:p>
    <w:p w:rsidR="00B31369" w:rsidRPr="00B0251E"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8D0129">
        <w:rPr>
          <w:noProof/>
          <w:color w:val="000000" w:themeColor="text1"/>
        </w:rPr>
        <w:t xml:space="preserve">There are two main indicators </w:t>
      </w:r>
      <w:r w:rsidRPr="00B0251E">
        <w:rPr>
          <w:noProof/>
          <w:color w:val="000000" w:themeColor="text1"/>
        </w:rPr>
        <w:t>foreseen to monitor the implementation:</w:t>
      </w:r>
    </w:p>
    <w:p w:rsidR="00B31369" w:rsidRPr="008D0129"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8D0129">
        <w:rPr>
          <w:noProof/>
          <w:color w:val="000000" w:themeColor="text1"/>
        </w:rPr>
        <w:t>- Restoration and re-establishment measures/activities put in place by Member States to ensure ecosystem recovery.</w:t>
      </w:r>
    </w:p>
    <w:p w:rsidR="00B31369" w:rsidRPr="008D0129"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8D0129">
        <w:rPr>
          <w:noProof/>
          <w:color w:val="000000" w:themeColor="text1"/>
        </w:rPr>
        <w:t>- The condition and conservation status of ecosystems at national and/or (biogeographic) regional level and if they show positive trends against the relevant baseline of the ecosystem in question.</w:t>
      </w:r>
    </w:p>
    <w:p w:rsidR="00B31369" w:rsidRPr="00B0251E" w:rsidRDefault="00B3136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B0251E">
        <w:rPr>
          <w:noProof/>
          <w:color w:val="000000" w:themeColor="text1"/>
        </w:rPr>
        <w:t xml:space="preserve">The definition of good ecosystem condition and appropriate restoration and re-creation measures vary across ecosystems. For habitats under Annex I of the Habitats Directive, definitions, baselines, targets and monitoring are available. For the other ecosystems, for which data and monitoring mechanisms are not yet fully developed, a process is established in the proposal for developing an EU-wide methodology for assessing the conditions of these ecosystems, allowing for a later setting of additional specific targets and baselines. However, for several of these ecosystems, such as urban, agricultural and forest land, information on several indicators related to ecosystem condition already exists through Pan-European Monitoring schemes (e.g. under Forest Europe) or are already directly collected by the European Environment Agency or the Commission through e.g. Copernicus.  </w:t>
      </w:r>
      <w:r w:rsidRPr="008D0129">
        <w:rPr>
          <w:noProof/>
          <w:color w:val="000000" w:themeColor="text1"/>
        </w:rPr>
        <w:t>The indicators should be relevant, accep</w:t>
      </w:r>
      <w:r w:rsidR="008D0129" w:rsidRPr="008D0129">
        <w:rPr>
          <w:noProof/>
          <w:color w:val="000000" w:themeColor="text1"/>
        </w:rPr>
        <w:t>ted, credible, easy and robust.</w:t>
      </w:r>
    </w:p>
    <w:p w:rsidR="00BE0A2F" w:rsidRPr="00DD69EC" w:rsidRDefault="00BE0A2F" w:rsidP="00DD69EC">
      <w:pPr>
        <w:pStyle w:val="Text1"/>
        <w:rPr>
          <w:noProof/>
        </w:rPr>
      </w:pPr>
    </w:p>
    <w:p w:rsidR="00BE0A2F" w:rsidRPr="00BE0A2F" w:rsidRDefault="00DF1A0F" w:rsidP="00DF1A0F">
      <w:pPr>
        <w:pStyle w:val="ManualHeading2"/>
        <w:rPr>
          <w:noProof/>
          <w:szCs w:val="24"/>
        </w:rPr>
      </w:pPr>
      <w:bookmarkStart w:id="17" w:name="_Toc514938025"/>
      <w:bookmarkStart w:id="18" w:name="_Toc520485034"/>
      <w:r w:rsidRPr="00DF1A0F">
        <w:t>1.5.</w:t>
      </w:r>
      <w:r w:rsidRPr="00DF1A0F">
        <w:tab/>
      </w:r>
      <w:r w:rsidR="00BE0A2F" w:rsidRPr="00BE0A2F">
        <w:rPr>
          <w:noProof/>
        </w:rPr>
        <w:t>Grounds for the proposal/initiative</w:t>
      </w:r>
      <w:bookmarkEnd w:id="17"/>
      <w:bookmarkEnd w:id="18"/>
      <w:r w:rsidR="00BE0A2F" w:rsidRPr="00BE0A2F">
        <w:rPr>
          <w:noProof/>
        </w:rPr>
        <w:t xml:space="preserve"> </w:t>
      </w:r>
    </w:p>
    <w:p w:rsidR="00BE0A2F" w:rsidRPr="00BE0A2F" w:rsidRDefault="00DF1A0F" w:rsidP="00DF1A0F">
      <w:pPr>
        <w:pStyle w:val="ManualHeading3"/>
        <w:rPr>
          <w:noProof/>
        </w:rPr>
      </w:pPr>
      <w:bookmarkStart w:id="19" w:name="_Toc514938026"/>
      <w:bookmarkStart w:id="20" w:name="_Toc520485035"/>
      <w:r w:rsidRPr="00DF1A0F">
        <w:t>1.5.1.</w:t>
      </w:r>
      <w:r w:rsidRPr="00DF1A0F">
        <w:tab/>
      </w:r>
      <w:r w:rsidR="00BE0A2F" w:rsidRPr="00BE0A2F">
        <w:rPr>
          <w:noProof/>
        </w:rPr>
        <w:t>Requirement(s) to be met in the short or long term including a detailed timeline for roll-out of the implementation of the initiative</w:t>
      </w:r>
      <w:bookmarkEnd w:id="19"/>
      <w:bookmarkEnd w:id="20"/>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The European Green Deal underlines the importance of better protecting and restoring nature. The EU Biodiversity Strategy for 2030 sets out the general objective to reverse biodiversity loss so that Europe's biodiversity is on the path to recovery by 2030 and that by 2050 all of the EU’s ecosystems are restored, resilient and adequately protected. Both the European Parliament and the European Council have insisted on stepping up efforts to restore ecosystems. </w:t>
      </w: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The proposed regulation will be directly applicable from the day of its entry into force.</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 xml:space="preserve">However, a series </w:t>
      </w:r>
      <w:r w:rsidRPr="007F28D4">
        <w:rPr>
          <w:noProof/>
        </w:rPr>
        <w:t xml:space="preserve">of administrative tasks will need to be deployed as soon as possible and some of them starting already in 2022 (i.e. in preparation of the entry into force, before approval by the European Parliament and the Council) and some after entry into force.  While some tasks will be one off (creation of IT infrastructure) others will be recurrent for as long as the Regulation applies. In particular: </w:t>
      </w: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Starting before the entry into force of the regulation</w:t>
      </w:r>
      <w:r w:rsidRPr="007F28D4">
        <w:rPr>
          <w:noProof/>
        </w:rPr>
        <w:t>:</w:t>
      </w:r>
      <w:r w:rsidRPr="00B0251E">
        <w:rPr>
          <w:noProof/>
        </w:rPr>
        <w:t xml:space="preserve">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a) 2022-2023: The Commission (DG ENV and JRC) in collaboration with the EEA and the Member States, will develop a methodology for assessing the condition of ecosystems for which monitoring and baselines are not yet available, so that additional restoration targets may be set by amending the Regulation. JRC will support DG ENV, through an Administrative Arrangement, to develop appropriate methodology/-ies and baselines.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b) 2022-2024: The Commission will develop guidance on restoration measures and restoration management practices to encourage and enable Member States to start restoration activities early on, including for those ecosystems for which no targets are set yet.</w:t>
      </w: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After the entry into force of the regulation:</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c) 2024: The Commission will adopt through comitology a uniform format for the </w:t>
      </w:r>
      <w:r w:rsidRPr="00B0251E">
        <w:rPr>
          <w:noProof/>
        </w:rPr>
        <w:t>National Restoration Plans</w:t>
      </w:r>
      <w:r w:rsidRPr="007F28D4">
        <w:rPr>
          <w:noProof/>
        </w:rPr>
        <w:t xml:space="preserve"> (including e.g. electronic reporting formats for the river barrier inventory) and a </w:t>
      </w:r>
      <w:r w:rsidRPr="00B0251E">
        <w:rPr>
          <w:noProof/>
        </w:rPr>
        <w:t>reporting forma</w:t>
      </w:r>
      <w:r w:rsidRPr="007F28D4">
        <w:rPr>
          <w:noProof/>
        </w:rPr>
        <w:t>t.</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d) 2024 and 2025: The Commission will adopt guidance on the interpretation of Annex II habitat types and on new methodology/(-ies) for assessing the condition of ecosystems (e.g. ecosystems of Outermost Regions not covered by the Habitats Directive), as well as implementing acts on the method for monitoring pollinators (the method will provide a standardised approach for collecting annual data on the abundance and diversity of pollinator species and for assessing pollinator population trends), and for the methods for monitoring the indicators in agricultural and forest ecosystems.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Member States shall start as soon as possible after the entry into force of the Regulation assessing the ecosystems in terms of areas of the ecosystem in good condition, in degraded condition, that were lost over the last 70 years and areas that would be most suitable for re-establishment of the ecosystem.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e) 2026- 2027: The Commission will receive from the Member States their National Restoration Plans (NRPs), which they shall submit within two years from the entry into force of the Regulation. The NRPs will include e.g. the results of the assessment of the ecosystems, quantified and spatially-explicit area based restoration needs and measures based on the mapping and inventory, transboundary aspects, a timing for the implementation of the restoration measures, costs of implementation and monitoring planned post-restoration and the review mechanism.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f) 2026-2027 (1st round, possible subsequent updates by MSs): DG ENV, with the support of external experts (contract) and the EEA will assess the National Restoration Plans submitted by the Member States.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g) 2026-2027: Procurement (service contract) for an impact assessment (or several) or/and an administrative arrangement with the JRC to establish new targets and corresponding baselines.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Member States will have to report at least every three years (starting five years from the date of entry into force of the Regulation) on the restoration measures put in place and on the results of their monitoring.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h) As of 2030, recurrent three years: EEA shall prepare a Union-wide progress report based on the progress at Member States level towards meeting the targets, based on the restoration measures and the trends in condition reported by Member States under their reporting obligations, as well as the results of the trend in conservation status of habitats and species based on the monitoring data reported by Member States under article 17 of the Habitats Directive and article 12 in the Birds Directive, and information reported under Article 15 of Directive 2000/60/EC, Article 12 of Directive 2009/147/EC, and Article 18 of Directive 2008/56/EC. Based on the EEA Union-wide progress report, the Commission shall report to the Council and the European Parliament every three years on the implementation of this Regulation.</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i) 2027 or later: Based on the outcome of the impact assessment(s), the Commission will propose a revision/amendment of the Regulation in order to include the new target(s).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Once the new restoration targets are adopted, the Member States will have to review and adapt their National Restoration Plans accordingly.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j) 2033-2034: DG ENV, with the support of the EEA, will assess the revised National Restoration Plans.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k) 2030-2050 (on a continuous basis): DG ENV, with the support of JRC and EEA, will monitor the implementation of the regulation in EU Member States to ensure that it achieves its intended objectives and that all EU Member States implement EU legislation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l) By 31 December 2035, the Commission will review the implementation of the regulation and submit a report on the review to the European Parliament and to the Council.s________________________________________</w:t>
      </w: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The European Environmental Agency (EEA) will provide support through the following tasks:</w:t>
      </w: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Before entry into force of the regulation (2022-2023):</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Based on the advancement of discussions between co-legislators, the EEA will start with the following actions: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Develop formats and information system for National Restoration Plans</w:t>
      </w:r>
      <w:r w:rsidRPr="007F28D4">
        <w:rPr>
          <w:noProof/>
        </w:rPr>
        <w:t xml:space="preserve"> (including plans for removal of river barriers);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Develop a format and information system for periodical reporting</w:t>
      </w:r>
      <w:r w:rsidRPr="007F28D4">
        <w:rPr>
          <w:noProof/>
        </w:rPr>
        <w:t xml:space="preserve"> on the measures implemented and areas restored and re-established and on the condition of ecosystems and the species populations;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develop an interpretation manual for Annex II habitat types;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Support in establishing a methodology</w:t>
      </w:r>
      <w:r w:rsidRPr="007F28D4">
        <w:rPr>
          <w:noProof/>
        </w:rPr>
        <w:t xml:space="preserve"> for monitoring, indicators, and assessing good condition for those ecosystems/habitats/species for which this is not yet available as a basis for setting targets in step 2 (e.g. certain ecosystems of Outermost Regions): This task will be done in cooperation with the JRC and DG ENV;</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After entry into force (expected as of 2024):</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2024-2026:</w:t>
      </w:r>
      <w:r w:rsidRPr="007F28D4">
        <w:rPr>
          <w:noProof/>
        </w:rPr>
        <w:t xml:space="preserve"> Support for the definition of targets linked to the </w:t>
      </w:r>
      <w:r w:rsidRPr="00B0251E">
        <w:rPr>
          <w:noProof/>
        </w:rPr>
        <w:t>areas for re-establishment</w:t>
      </w:r>
      <w:r w:rsidRPr="007F28D4">
        <w:rPr>
          <w:noProof/>
        </w:rPr>
        <w:t xml:space="preserve">: to support MSs in estimating area to be re-established to achieve Favourable Conservation Status (preparation could already start before entry into force);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2024-2050:</w:t>
      </w:r>
      <w:r w:rsidRPr="007F28D4">
        <w:rPr>
          <w:noProof/>
        </w:rPr>
        <w:t xml:space="preserve"> </w:t>
      </w:r>
      <w:r w:rsidRPr="00B0251E">
        <w:rPr>
          <w:noProof/>
        </w:rPr>
        <w:t>Data retrieval/handling/quality control</w:t>
      </w:r>
      <w:r w:rsidRPr="007F28D4">
        <w:rPr>
          <w:noProof/>
        </w:rPr>
        <w:t xml:space="preserve"> and management of electronic reporting systems/requirements. This includes publication of and ensuring access to data (e.g. interactive maps, dashboards, reports).</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As of 2024:</w:t>
      </w:r>
      <w:r w:rsidRPr="007F28D4">
        <w:rPr>
          <w:noProof/>
        </w:rPr>
        <w:t xml:space="preserve"> </w:t>
      </w:r>
      <w:r w:rsidRPr="00B0251E">
        <w:rPr>
          <w:noProof/>
        </w:rPr>
        <w:t>Monitoring</w:t>
      </w:r>
      <w:r w:rsidRPr="007F28D4">
        <w:rPr>
          <w:noProof/>
        </w:rPr>
        <w:t xml:space="preserve"> certain targets e.g. through Copernicus, such as the urban targets on urban green space and tree canopy cover;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 xml:space="preserve">2024-2050 </w:t>
      </w:r>
      <w:r w:rsidRPr="007F28D4">
        <w:rPr>
          <w:noProof/>
        </w:rPr>
        <w:t xml:space="preserve">(on a continuous basis): </w:t>
      </w:r>
      <w:r w:rsidRPr="00B0251E">
        <w:rPr>
          <w:noProof/>
        </w:rPr>
        <w:t xml:space="preserve">Publication, visualisation and access to data </w:t>
      </w:r>
      <w:r w:rsidRPr="007F28D4">
        <w:rPr>
          <w:noProof/>
        </w:rPr>
        <w:t>(reports, dashboards, maps) making wherever possible use of existing information systems (Biodiversity Information System for Europe, Knowledge Centre for Biodiversity Water Information System Europe, Forest Information System for Europe etc.);</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w:t>
      </w:r>
      <w:r w:rsidRPr="00B0251E">
        <w:rPr>
          <w:noProof/>
        </w:rPr>
        <w:t>2026-2027</w:t>
      </w:r>
      <w:r w:rsidRPr="007F28D4">
        <w:rPr>
          <w:noProof/>
        </w:rPr>
        <w:t xml:space="preserve"> (1st round): </w:t>
      </w:r>
      <w:r w:rsidRPr="00B0251E">
        <w:rPr>
          <w:noProof/>
        </w:rPr>
        <w:t>support in assessing the</w:t>
      </w:r>
      <w:r w:rsidRPr="007F28D4">
        <w:rPr>
          <w:noProof/>
        </w:rPr>
        <w:t xml:space="preserve"> </w:t>
      </w:r>
      <w:r w:rsidRPr="00B0251E">
        <w:rPr>
          <w:noProof/>
        </w:rPr>
        <w:t>National Restoration Plans</w:t>
      </w:r>
      <w:r w:rsidRPr="007F28D4">
        <w:rPr>
          <w:noProof/>
        </w:rPr>
        <w:t xml:space="preserve"> submitted by Member States (together with the Commission and external contractor);</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 As of 2030, recurrent every three years:</w:t>
      </w:r>
      <w:r w:rsidRPr="007F28D4">
        <w:rPr>
          <w:noProof/>
        </w:rPr>
        <w:t xml:space="preserve"> </w:t>
      </w:r>
      <w:r w:rsidRPr="00B0251E">
        <w:rPr>
          <w:noProof/>
        </w:rPr>
        <w:t>Assessment of progress reports</w:t>
      </w:r>
      <w:r w:rsidRPr="007F28D4">
        <w:rPr>
          <w:noProof/>
        </w:rPr>
        <w:t xml:space="preserve"> by Member States on the progress made at Member States and Union level towards meeting the targets, based on the restoration measures and the trends in condition reported by Member States under their reporting obligations (using the reporting format developed under the second point of this table), as well as the results of the trend in  conservation status of habitats and species based on the monitoring data reported by Member States under article 17 of the Habitats Directive  and article 12 of the Birds Directive, and information reported under Article 15 of Directive 2000/60/EC, Article 12 of Directive 2009/147/EC, and Article 18 of Directive 2008/56/EC.</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 </w:t>
      </w:r>
      <w:r w:rsidRPr="00B0251E">
        <w:rPr>
          <w:noProof/>
        </w:rPr>
        <w:t>2024-2050</w:t>
      </w:r>
      <w:r w:rsidRPr="007F28D4">
        <w:rPr>
          <w:noProof/>
        </w:rPr>
        <w:t xml:space="preserve">: </w:t>
      </w:r>
      <w:r w:rsidRPr="00B0251E">
        <w:rPr>
          <w:noProof/>
        </w:rPr>
        <w:t>Helpdesk</w:t>
      </w:r>
      <w:r w:rsidRPr="007F28D4">
        <w:rPr>
          <w:noProof/>
        </w:rPr>
        <w:t xml:space="preserve"> for Member States: systematic support to MS on the more technical questions concerning monitoring, reporting, target setting, preparation of the National Restoration Plan.</w:t>
      </w:r>
    </w:p>
    <w:p w:rsidR="008D0129" w:rsidRPr="008D0129"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7F28D4">
        <w:rPr>
          <w:noProof/>
        </w:rPr>
        <w:t>In several of the above implementation steps, the use of research findings (e.g. from IPBES and from the EU Research and Innovation framework programme) and the use of scientific tools (e.g. modelling, scenarios, expert panel reports) will support and complement the work of the EEA, the JRC and DG ENV.</w:t>
      </w:r>
    </w:p>
    <w:p w:rsidR="00BE0A2F" w:rsidRPr="00BE0A2F" w:rsidRDefault="00BE0A2F" w:rsidP="00B0251E">
      <w:pPr>
        <w:pStyle w:val="Text1"/>
        <w:ind w:left="0"/>
        <w:rPr>
          <w:bCs/>
          <w:noProof/>
          <w:szCs w:val="24"/>
        </w:rPr>
      </w:pPr>
    </w:p>
    <w:p w:rsidR="00BE0A2F" w:rsidRPr="00BE0A2F" w:rsidRDefault="00DF1A0F" w:rsidP="00DF1A0F">
      <w:pPr>
        <w:pStyle w:val="ManualHeading3"/>
        <w:rPr>
          <w:noProof/>
        </w:rPr>
      </w:pPr>
      <w:r w:rsidRPr="00DF1A0F">
        <w:t>1.5.2.</w:t>
      </w:r>
      <w:r w:rsidRPr="00DF1A0F">
        <w:tab/>
      </w:r>
      <w:r w:rsidR="00BE0A2F" w:rsidRPr="00BE0A2F">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Reasons for action at European level (ex-ante):</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 Biodiversity loss and ecosystem degradation, including pressures on ecosystems, is a large-scale and transboundary challenge and cannot be tackled efficiently at Member State level alone.</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Expected generated Union added value (ex-post):</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 Coordinated EU-level action is needed at the right scale to achieve significant levels of restoration and to benefit from synergies and efficiency gains. For instance, restoring one ecosystem (and thereby supporting its biodiversity) has positive effects on other neighbouring or connected ecosystems and their biodiversity. Many species thrive better in a connected network of ecosystems.</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 EU-level action would create a level playing field, addressing the problem of “free riding”, i.e. some Member States that do not take initiatives to restore ecosystems on their own territories can obtain unfair short-term advantages in relation to those Member States that do take initiative to restore. This can happen typically in cross border regions.</w:t>
      </w:r>
    </w:p>
    <w:p w:rsidR="008D0129" w:rsidRPr="008D0129"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7F28D4">
        <w:rPr>
          <w:noProof/>
        </w:rPr>
        <w:t>- Taking ambitious, coordinated action on biodiversity and ecosystem restoration at EU level, will give the EU the necessary credibility to ‘lead by example and by action’ at international level.</w:t>
      </w:r>
    </w:p>
    <w:p w:rsidR="008D0129" w:rsidRDefault="008D0129" w:rsidP="00B0251E">
      <w:pPr>
        <w:pStyle w:val="Text1"/>
        <w:rPr>
          <w:noProof/>
        </w:rPr>
      </w:pPr>
    </w:p>
    <w:p w:rsidR="00BE0A2F" w:rsidRPr="00BE0A2F" w:rsidRDefault="00DF1A0F" w:rsidP="00DF1A0F">
      <w:pPr>
        <w:pStyle w:val="ManualHeading3"/>
        <w:rPr>
          <w:noProof/>
        </w:rPr>
      </w:pPr>
      <w:bookmarkStart w:id="21" w:name="_Toc514938030"/>
      <w:bookmarkStart w:id="22" w:name="_Toc520485037"/>
      <w:r w:rsidRPr="00DF1A0F">
        <w:t>1.5.3.</w:t>
      </w:r>
      <w:r w:rsidRPr="00DF1A0F">
        <w:tab/>
      </w:r>
      <w:r w:rsidR="00BE0A2F" w:rsidRPr="00BE0A2F">
        <w:rPr>
          <w:noProof/>
        </w:rPr>
        <w:t>Lessons learned from similar experiences in the past</w:t>
      </w:r>
      <w:bookmarkEnd w:id="21"/>
      <w:bookmarkEnd w:id="22"/>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Ecosystem restoration efforts have been insufficient so far. Three policy failures were identified: </w:t>
      </w: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1. Voluntary targets have been ineffective</w:t>
      </w:r>
      <w:r w:rsidRPr="007F28D4">
        <w:rPr>
          <w:noProof/>
        </w:rPr>
        <w:t>.</w:t>
      </w:r>
      <w:r w:rsidRPr="00B0251E">
        <w:rPr>
          <w:noProof/>
        </w:rPr>
        <w:t xml:space="preserve"> </w:t>
      </w:r>
      <w:r w:rsidRPr="007F28D4">
        <w:rPr>
          <w:noProof/>
        </w:rPr>
        <w:t xml:space="preserve">The voluntary target of the EU Biodiversity Strategy to 2020 to restore at least 15 % of degraded ecosystems was not met. The evaluation study of this strategy identified, among the reasons for the failure in ecosystem restoration, the voluntary rather than legally binding nature of the targets. The subsequent lack of commitment and political priority for restoration activities was a key barrier, leading to a lack of financing and resources being allocated to restoration. On the other hand, another target of the Biodiversity Strategy to 2020, on invasive alien species, that was made legally binding, with the adoption of a new regulation, did result in this target being implemented to a large extent and in benefits that would not have been delivered if they would have been voluntary. </w:t>
      </w:r>
    </w:p>
    <w:p w:rsidR="008D0129" w:rsidRPr="007F28D4" w:rsidRDefault="008D0129" w:rsidP="00B0251E">
      <w:pPr>
        <w:pStyle w:val="Text1"/>
        <w:pBdr>
          <w:top w:val="single" w:sz="4" w:space="1" w:color="auto"/>
          <w:left w:val="single" w:sz="4" w:space="4" w:color="auto"/>
          <w:bottom w:val="single" w:sz="4" w:space="1" w:color="auto"/>
          <w:right w:val="single" w:sz="4" w:space="4" w:color="auto"/>
        </w:pBdr>
        <w:rPr>
          <w:noProof/>
        </w:rPr>
      </w:pPr>
      <w:r w:rsidRPr="00B0251E">
        <w:rPr>
          <w:noProof/>
        </w:rPr>
        <w:t>2. Shortcomings in existing legislation</w:t>
      </w:r>
      <w:r w:rsidRPr="007F28D4">
        <w:rPr>
          <w:noProof/>
        </w:rPr>
        <w:t xml:space="preserve">. The evaluation of the Biodiversity Strategy to 2020 and of some of the main pieces of legislation have revealed implementation problems, reflecting the complexity of the issues at hand. Beyond that, a number of shortcomings remain, since aspects of legislation are not sufficiently specific (Marine Strategy Framework Directive (MSFD)), time-bound (Habitats Directive (HD)) or measurable (MSFD) to achieve restoration objectives. </w:t>
      </w:r>
    </w:p>
    <w:p w:rsidR="008D0129" w:rsidRPr="00B0251E" w:rsidRDefault="008D0129" w:rsidP="00B0251E">
      <w:pPr>
        <w:pStyle w:val="Text1"/>
        <w:pBdr>
          <w:top w:val="single" w:sz="4" w:space="1" w:color="auto"/>
          <w:left w:val="single" w:sz="4" w:space="4" w:color="auto"/>
          <w:bottom w:val="single" w:sz="4" w:space="1" w:color="auto"/>
          <w:right w:val="single" w:sz="4" w:space="4" w:color="auto"/>
        </w:pBdr>
        <w:rPr>
          <w:noProof/>
          <w:color w:val="000000" w:themeColor="text1"/>
        </w:rPr>
      </w:pPr>
      <w:r w:rsidRPr="00B0251E">
        <w:rPr>
          <w:noProof/>
        </w:rPr>
        <w:t>3. Lack of a comprehensive approach</w:t>
      </w:r>
      <w:r w:rsidRPr="007F28D4">
        <w:rPr>
          <w:noProof/>
        </w:rPr>
        <w:t>. Ecosystems are dealt with separately by different pieces of legislation, which has resulted in some challenges in coordinated implementation. The Birds and Habitats Directives (BHDs), WFD and MSFD are generally coherent, but the Fitness Check of the BHDs has nevertheless revealed some challenges in implementation where these Directives interact, for example water bodies whose status depends on their surrounding riparian habitats, and should be dealt with in an integrated way to achieve specific restoration objectives, such as for flood plains.</w:t>
      </w:r>
    </w:p>
    <w:p w:rsidR="008D0129" w:rsidRDefault="008D0129" w:rsidP="00023BC7">
      <w:pPr>
        <w:pStyle w:val="Text1"/>
        <w:rPr>
          <w:noProof/>
        </w:rPr>
      </w:pPr>
    </w:p>
    <w:p w:rsidR="00BE0A2F" w:rsidRPr="00BE0A2F" w:rsidRDefault="00DF1A0F" w:rsidP="00DF1A0F">
      <w:pPr>
        <w:pStyle w:val="ManualHeading3"/>
        <w:rPr>
          <w:noProof/>
        </w:rPr>
      </w:pPr>
      <w:bookmarkStart w:id="23" w:name="_Toc514938033"/>
      <w:bookmarkStart w:id="24" w:name="_Toc520485038"/>
      <w:r w:rsidRPr="00DF1A0F">
        <w:t>1.5.4.</w:t>
      </w:r>
      <w:r w:rsidRPr="00DF1A0F">
        <w:tab/>
      </w:r>
      <w:r w:rsidR="00BE0A2F" w:rsidRPr="00BE0A2F">
        <w:rPr>
          <w:noProof/>
        </w:rPr>
        <w:t>Compatibility with the Multiannual Financial Framework and possible synergies with other appropriate instruments</w:t>
      </w:r>
      <w:bookmarkEnd w:id="23"/>
      <w:bookmarkEnd w:id="24"/>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The initiative falls under the umbrella of the European Green Deal, the EU's sustainable growth strategy. This includes the objective of ensuring that the EU’s biodiversity is on the path to recovery by 2030, and that all EU ecosystems are restored by 2050. It sets binding targets for restoring to good condition degraded ecosystems, habitats and species. It also follows from and contributes to achieving the ambitions set out in the EU Biodiversity Strategy for 2030.</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 xml:space="preserve">The initiative falls under Heading 3 (Natural Resources and Environment), Title 9 (Environment and Climate Action) of the Multiannual Financial Framework (MFF) 2021-2027. The legislation will help mobilizing funding with a view to meeting the ambition of providing 7.5% of annual spending under the MFF to biodiversity objectives in the year 2024 and 10% of annual spending under the MFF to biodiversity objectives in 2026 and 2027, while considering the existing overlaps between climate and biodiversity goals. </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The proposal is complementary to the other measures outlined in the Biodiversity Strategy (BDS) 2030, in particular: 1) Working in partnership with the industry and business to strengthen sustainable corporate governance; 2) developing an EU sustainable finance taxonomy and Renewed Sustainable Finance Strategy to ensure biodiversity-friendly investments; 3)</w:t>
      </w:r>
      <w:r w:rsidRPr="00B0251E">
        <w:rPr>
          <w:noProof/>
        </w:rPr>
        <w:t xml:space="preserve"> </w:t>
      </w:r>
      <w:r w:rsidRPr="007F28D4">
        <w:rPr>
          <w:noProof/>
        </w:rPr>
        <w:t xml:space="preserve">strengthening international cooperation to promote the adoption of similar measures (this falls under chapter 14 – External Action – of the MFF). </w:t>
      </w:r>
    </w:p>
    <w:p w:rsidR="008D0129" w:rsidRPr="007F28D4" w:rsidRDefault="008D0129" w:rsidP="008D0129">
      <w:pPr>
        <w:pStyle w:val="Text1"/>
        <w:pBdr>
          <w:top w:val="single" w:sz="4" w:space="1" w:color="auto"/>
          <w:left w:val="single" w:sz="4" w:space="4" w:color="auto"/>
          <w:bottom w:val="single" w:sz="4" w:space="1" w:color="auto"/>
          <w:right w:val="single" w:sz="4" w:space="4" w:color="auto"/>
        </w:pBdr>
        <w:rPr>
          <w:noProof/>
        </w:rPr>
      </w:pPr>
      <w:r w:rsidRPr="007F28D4">
        <w:rPr>
          <w:noProof/>
        </w:rPr>
        <w:t>The BDS set the target to unlock at least €20 billion per year for spending on nature, including investment priorities for Natura 2000 and green infrastructure, and to establish, under Invest EU, a dedicated natural-capital and circular-economy initiative to mobilise at least €10 billion over the next 10 years. Moreover, the Renewed Sustainable Finance Strategy of July 2021 supports economic activities contributing to reducing greenhouse gas emissions and establishes a framework to ensure that the financial system contributes to mitigating existing and future risks to biodiversity and better reflect how biodiversity loss affects companies’ profitability and long-term prospects</w:t>
      </w:r>
    </w:p>
    <w:p w:rsidR="008D0129" w:rsidRPr="008D0129" w:rsidRDefault="008D0129" w:rsidP="008D0129">
      <w:pPr>
        <w:pStyle w:val="Text1"/>
        <w:pBdr>
          <w:top w:val="single" w:sz="4" w:space="1" w:color="auto"/>
          <w:left w:val="single" w:sz="4" w:space="4" w:color="auto"/>
          <w:bottom w:val="single" w:sz="4" w:space="1" w:color="auto"/>
          <w:right w:val="single" w:sz="4" w:space="4" w:color="auto"/>
        </w:pBdr>
        <w:rPr>
          <w:noProof/>
          <w:color w:val="000000" w:themeColor="text1"/>
        </w:rPr>
      </w:pPr>
      <w:r w:rsidRPr="007F28D4">
        <w:rPr>
          <w:noProof/>
        </w:rPr>
        <w:t>In the period 2021-2027, the supporting expenditure (for implementation by Member States) will be covered by the European Agricultural Guarantee Fund, the European Agricultural Fund for Rural Development, the European Regional and Development Fund, the Cohesion Fund, the Programme for the Environment and Climate Action (LIFE), the Framework Programme for Research and Innovation (Horizon Europe), the European Maritime, Fisheries and Aquaculture Fund, Sustainable Fisheries Partnership Agreements and Regional Fisheries Management Organisations, the European Space Programme, the Connecting Europe Facility, the European Social Fund Plus, InvestEU, the Union Civil Protection Mechanism, and national financing by EU Member States and private funding.</w:t>
      </w:r>
    </w:p>
    <w:p w:rsidR="00BE0A2F" w:rsidRPr="00B0251E" w:rsidRDefault="00DF1A0F" w:rsidP="00DF1A0F">
      <w:pPr>
        <w:pStyle w:val="ManualHeading3"/>
        <w:rPr>
          <w:noProof/>
        </w:rPr>
      </w:pPr>
      <w:bookmarkStart w:id="25" w:name="_Toc514938036"/>
      <w:bookmarkStart w:id="26" w:name="_Toc520485039"/>
      <w:r w:rsidRPr="00DF1A0F">
        <w:t>1.5.5.</w:t>
      </w:r>
      <w:r w:rsidRPr="00DF1A0F">
        <w:tab/>
      </w:r>
      <w:r w:rsidR="00BE0A2F" w:rsidRPr="00B0251E">
        <w:rPr>
          <w:noProof/>
        </w:rPr>
        <w:t>Assessment of the different available financing options, including scope for redeployment</w:t>
      </w:r>
      <w:bookmarkEnd w:id="25"/>
      <w:bookmarkEnd w:id="26"/>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The implementation of the new regulation proposal will entail new tasks and activities for the Commission. This will require  human resources, EEA support, procurement resources for external contractors and one or more administrative arrangement with JRC.</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r w:rsidRPr="00BE0A2F">
        <w:rPr>
          <w:noProof/>
        </w:rPr>
        <w:t xml:space="preserve">In DG ENV, five additional FTEs (4 AD + 1 AST) will be needed to implement the regulation. </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The implementation tasks listed in 1.5.1 will substantially increase DG ENV’s workload for example on:</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the assessment of the National Restoration Plans and of the additional reporting by Member States (periodic reporting on monitoring and on implementation of restoration measures);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the development of the various comitology acts and their future amendments;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the management of the specific new committee created under this legislation (at least 2 meetings per year), as well as expert group meetings;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the development of various guidance documents and information material necessary to support the Member States in implementing the new regulation.</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r w:rsidRPr="00BE0A2F">
        <w:rPr>
          <w:noProof/>
        </w:rPr>
        <w:t xml:space="preserve">The additional planning and reporting tasks for Member States and their consequent data flows will require preparation, assessment and follow-up by DG ENV. The implementing acts foreseen in the Regulation as well as the future amendment(s) of the act to establish new restoration targets, will also entail a significant workload in terms of preparation and legislative procedures. For the parts of the (technical) work that will be outsourced to contractors or EEA/JRC, DG ENV will need the resources to coordinate, steer and oversee this work. </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The particular political weight and the wide-reaching scope of the new Regulation, touching the area of competence of several other Commission services, will require a lot of preparation and analytical work to manage more interactions — at both political and working level — with other Commission departments, the EEA, with the Council and the European Parliament, with stakeholders and Member State government bodies.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All the above tasks require a sustained high capacity of political judgement, policy knowledge, analytical skills, independence and resilience throughout the long-term implementation of the legislation, for which permanent AD officials are needed rather than short-term contract agents.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xml:space="preserve"> Outsourcing will be used as far as possible, but this also requires oversight. In addition, there are core tasks that involve a high degree of political sensitivity and need to be carried out by the Commission. </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JRC:</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xml:space="preserve">One or more administrative arrangements with the JRC are foreseen to establish a methodology for monitoring, selecting indicators and assessing good condition for those ecosystems for which this is not yet available and for setting new targets and corresponding baselines in step 2. The estimated budget for this </w:t>
      </w:r>
      <w:r w:rsidR="00354513">
        <w:rPr>
          <w:noProof/>
        </w:rPr>
        <w:t xml:space="preserve">activity </w:t>
      </w:r>
      <w:r w:rsidRPr="00BE0A2F">
        <w:rPr>
          <w:noProof/>
        </w:rPr>
        <w:t>is EUR 350 000 per year. This estimate is based on previous</w:t>
      </w:r>
      <w:r w:rsidR="00354513">
        <w:rPr>
          <w:noProof/>
        </w:rPr>
        <w:t xml:space="preserve"> administrative arrangements and/or</w:t>
      </w:r>
      <w:r w:rsidRPr="00BE0A2F">
        <w:rPr>
          <w:noProof/>
        </w:rPr>
        <w:t xml:space="preserve"> contracts with similar characteristics.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highlight w:val="yellow"/>
        </w:rPr>
      </w:pP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Service contracts: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Several implementation tasks will require external support from consultants, for example:</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the assessment of the National Restoration Plans (to be submitted by MSs by the beginning of 2026</w:t>
      </w:r>
      <w:r w:rsidRPr="00032C27">
        <w:rPr>
          <w:rStyle w:val="FootnoteReference"/>
          <w:noProof/>
        </w:rPr>
        <w:footnoteReference w:id="116"/>
      </w:r>
      <w:r w:rsidRPr="00BE0A2F">
        <w:rPr>
          <w:noProof/>
        </w:rPr>
        <w:t>);</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 the development of guidance on restoration for Member States;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The budget needed for these contracts is estimated at EUR 600 000 per year. In the first years, the focus will be on developing guidance, while in the later years, the focus  will be on the National Restoration Plans (2026). This estimate is based on the budget needed for a comparable task under the Water Framework Directive, i.e. the review of the River Basin Management Plans.</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For the procurement (service contracts) for one or several impact assessment(s) for the new (step 2) targets, the estimated budget over 3 years is EUR 300 000 per year.</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EEA:</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The EEA will support the Commission in the preparatory phase (2022-2023, even though additional resources will only be</w:t>
      </w:r>
      <w:r w:rsidR="00354513">
        <w:rPr>
          <w:noProof/>
        </w:rPr>
        <w:t xml:space="preserve"> made</w:t>
      </w:r>
      <w:r w:rsidRPr="00BE0A2F">
        <w:rPr>
          <w:noProof/>
        </w:rPr>
        <w:t xml:space="preserve"> available as of 2023) as well as during the implementation of the regulation. This entails a substantial workload in a number of new tasks for EEA (see tasks listed in 1.5.1). The estimated number of additional FTEs required in EEA for these tasks is 7 temporary agents (TA) + 5 contract agents (CA). Of these, 1 TA will be at AST level to work on assistant tasks (administrative and financial management and support). In addition, the EEA would require an additional budget for mainly IT infrastructure of EUR 1 433 000 until 2027, ecosystem expertise (EUR 150 000/y until 2027) and an operational budget of EUR 3 406 000 until 2027.</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rPr>
      </w:pPr>
      <w:r w:rsidRPr="00BE0A2F">
        <w:rPr>
          <w:noProof/>
        </w:rPr>
        <w:t>The estimate is based on the capacity and expertise</w:t>
      </w:r>
      <w:r w:rsidR="00354513">
        <w:rPr>
          <w:noProof/>
        </w:rPr>
        <w:t>, as well as IT infrastructure</w:t>
      </w:r>
      <w:r w:rsidRPr="00BE0A2F">
        <w:rPr>
          <w:noProof/>
        </w:rPr>
        <w:t xml:space="preserve"> needed to perform these tasks. See detailed justification below.</w:t>
      </w:r>
    </w:p>
    <w:p w:rsidR="00BE0A2F" w:rsidRPr="00BE0A2F" w:rsidRDefault="00BE0A2F" w:rsidP="00BE0A2F">
      <w:pPr>
        <w:rPr>
          <w:noProof/>
          <w:color w:val="000000" w:themeColor="text1"/>
        </w:rPr>
        <w:sectPr w:rsidR="00BE0A2F" w:rsidRPr="00BE0A2F" w:rsidSect="00123F96">
          <w:pgSz w:w="11907" w:h="16840" w:code="9"/>
          <w:pgMar w:top="1134" w:right="1418" w:bottom="1134" w:left="1418" w:header="709" w:footer="709" w:gutter="0"/>
          <w:cols w:space="708"/>
          <w:docGrid w:linePitch="360"/>
        </w:sectPr>
      </w:pPr>
    </w:p>
    <w:p w:rsidR="00BE0A2F" w:rsidRPr="00BE0A2F" w:rsidRDefault="00BE0A2F" w:rsidP="00BE0A2F">
      <w:pPr>
        <w:rPr>
          <w:noProof/>
          <w:color w:val="000000" w:themeColor="text1"/>
        </w:rPr>
      </w:pPr>
    </w:p>
    <w:p w:rsidR="00BE0A2F" w:rsidRPr="00BE0A2F" w:rsidRDefault="00BE0A2F" w:rsidP="00BE0A2F">
      <w:pPr>
        <w:spacing w:before="0" w:after="0"/>
        <w:jc w:val="left"/>
        <w:rPr>
          <w:rFonts w:eastAsia="Times New Roman"/>
          <w:noProof/>
          <w:color w:val="000000" w:themeColor="text1"/>
          <w:szCs w:val="24"/>
          <w:lang w:eastAsia="en-GB"/>
        </w:rPr>
      </w:pPr>
      <w:r w:rsidRPr="00BE0A2F">
        <w:rPr>
          <w:rFonts w:eastAsia="Times New Roman"/>
          <w:noProof/>
          <w:color w:val="000000" w:themeColor="text1"/>
          <w:szCs w:val="24"/>
          <w:lang w:eastAsia="en-GB"/>
        </w:rPr>
        <w:t xml:space="preserve">In the EEA the following staff profiles will be needed: </w:t>
      </w:r>
    </w:p>
    <w:p w:rsidR="00BE0A2F" w:rsidRPr="00BE0A2F" w:rsidRDefault="00BE0A2F" w:rsidP="00BE0A2F">
      <w:pPr>
        <w:spacing w:before="0" w:after="0"/>
        <w:jc w:val="left"/>
        <w:rPr>
          <w:rFonts w:eastAsia="Times New Roman"/>
          <w:noProof/>
          <w:color w:val="000000" w:themeColor="text1"/>
          <w:szCs w:val="24"/>
          <w:lang w:eastAsia="en-GB"/>
        </w:rPr>
      </w:pPr>
    </w:p>
    <w:tbl>
      <w:tblPr>
        <w:tblStyle w:val="TableGrid1"/>
        <w:tblW w:w="14850" w:type="dxa"/>
        <w:tblLayout w:type="fixed"/>
        <w:tblLook w:val="04A0" w:firstRow="1" w:lastRow="0" w:firstColumn="1" w:lastColumn="0" w:noHBand="0" w:noVBand="1"/>
      </w:tblPr>
      <w:tblGrid>
        <w:gridCol w:w="2660"/>
        <w:gridCol w:w="2551"/>
        <w:gridCol w:w="1843"/>
        <w:gridCol w:w="5387"/>
        <w:gridCol w:w="2409"/>
      </w:tblGrid>
      <w:tr w:rsidR="00BE0A2F" w:rsidRPr="00BE0A2F" w:rsidTr="00B0251E">
        <w:tc>
          <w:tcPr>
            <w:tcW w:w="2660" w:type="dxa"/>
          </w:tcPr>
          <w:p w:rsidR="00BE0A2F" w:rsidRPr="00BE0A2F" w:rsidRDefault="00BE0A2F" w:rsidP="00357445">
            <w:pPr>
              <w:keepNext/>
              <w:keepLines/>
              <w:numPr>
                <w:ilvl w:val="0"/>
                <w:numId w:val="17"/>
              </w:numPr>
              <w:spacing w:before="240" w:after="0" w:line="259" w:lineRule="auto"/>
              <w:ind w:left="0" w:firstLine="0"/>
              <w:jc w:val="left"/>
              <w:outlineLvl w:val="0"/>
              <w:rPr>
                <w:rFonts w:eastAsiaTheme="majorEastAsia"/>
                <w:b/>
                <w:bCs/>
                <w:noProof/>
                <w:color w:val="000000" w:themeColor="text1"/>
                <w:sz w:val="20"/>
              </w:rPr>
            </w:pPr>
            <w:r w:rsidRPr="00BE0A2F">
              <w:rPr>
                <w:rFonts w:eastAsiaTheme="majorEastAsia"/>
                <w:b/>
                <w:bCs/>
                <w:noProof/>
                <w:color w:val="000000" w:themeColor="text1"/>
                <w:sz w:val="20"/>
              </w:rPr>
              <w:t>Area</w:t>
            </w:r>
          </w:p>
        </w:tc>
        <w:tc>
          <w:tcPr>
            <w:tcW w:w="2551" w:type="dxa"/>
          </w:tcPr>
          <w:p w:rsidR="00BE0A2F" w:rsidRPr="00BE0A2F" w:rsidRDefault="00BE0A2F" w:rsidP="00357445">
            <w:pPr>
              <w:keepNext/>
              <w:keepLines/>
              <w:numPr>
                <w:ilvl w:val="0"/>
                <w:numId w:val="17"/>
              </w:numPr>
              <w:spacing w:before="240" w:after="0" w:line="259" w:lineRule="auto"/>
              <w:ind w:left="0" w:firstLine="0"/>
              <w:jc w:val="left"/>
              <w:outlineLvl w:val="0"/>
              <w:rPr>
                <w:rFonts w:eastAsiaTheme="majorEastAsia"/>
                <w:b/>
                <w:bCs/>
                <w:noProof/>
                <w:color w:val="000000" w:themeColor="text1"/>
                <w:sz w:val="20"/>
              </w:rPr>
            </w:pPr>
            <w:r w:rsidRPr="00BE0A2F">
              <w:rPr>
                <w:rFonts w:eastAsiaTheme="majorEastAsia"/>
                <w:b/>
                <w:bCs/>
                <w:noProof/>
                <w:color w:val="000000" w:themeColor="text1"/>
                <w:sz w:val="20"/>
              </w:rPr>
              <w:t xml:space="preserve">Additional posts </w:t>
            </w:r>
          </w:p>
          <w:p w:rsidR="00BE0A2F" w:rsidRPr="00BE0A2F" w:rsidRDefault="00BE0A2F" w:rsidP="00BE0A2F">
            <w:pPr>
              <w:spacing w:before="0" w:after="0"/>
              <w:jc w:val="left"/>
              <w:rPr>
                <w:noProof/>
                <w:color w:val="000000" w:themeColor="text1"/>
                <w:sz w:val="20"/>
              </w:rPr>
            </w:pPr>
          </w:p>
        </w:tc>
        <w:tc>
          <w:tcPr>
            <w:tcW w:w="1843" w:type="dxa"/>
          </w:tcPr>
          <w:p w:rsidR="00BE0A2F" w:rsidRPr="00BE0A2F" w:rsidRDefault="00BE0A2F" w:rsidP="00357445">
            <w:pPr>
              <w:keepNext/>
              <w:keepLines/>
              <w:numPr>
                <w:ilvl w:val="0"/>
                <w:numId w:val="17"/>
              </w:numPr>
              <w:spacing w:before="240" w:after="0" w:line="259" w:lineRule="auto"/>
              <w:ind w:left="0" w:firstLine="0"/>
              <w:jc w:val="left"/>
              <w:outlineLvl w:val="0"/>
              <w:rPr>
                <w:rFonts w:eastAsiaTheme="majorEastAsia"/>
                <w:b/>
                <w:bCs/>
                <w:noProof/>
                <w:color w:val="000000" w:themeColor="text1"/>
                <w:sz w:val="20"/>
              </w:rPr>
            </w:pPr>
            <w:r w:rsidRPr="00BE0A2F">
              <w:rPr>
                <w:rFonts w:eastAsiaTheme="majorEastAsia"/>
                <w:b/>
                <w:bCs/>
                <w:noProof/>
                <w:color w:val="000000" w:themeColor="text1"/>
                <w:sz w:val="20"/>
              </w:rPr>
              <w:t>Budget</w:t>
            </w:r>
          </w:p>
        </w:tc>
        <w:tc>
          <w:tcPr>
            <w:tcW w:w="5387" w:type="dxa"/>
          </w:tcPr>
          <w:p w:rsidR="00BE0A2F" w:rsidRPr="00BE0A2F" w:rsidRDefault="00BE0A2F" w:rsidP="00357445">
            <w:pPr>
              <w:keepNext/>
              <w:keepLines/>
              <w:numPr>
                <w:ilvl w:val="0"/>
                <w:numId w:val="17"/>
              </w:numPr>
              <w:spacing w:before="240" w:after="0" w:line="259" w:lineRule="auto"/>
              <w:ind w:left="0" w:firstLine="0"/>
              <w:jc w:val="left"/>
              <w:outlineLvl w:val="0"/>
              <w:rPr>
                <w:rFonts w:eastAsiaTheme="majorEastAsia"/>
                <w:b/>
                <w:bCs/>
                <w:noProof/>
                <w:color w:val="000000" w:themeColor="text1"/>
                <w:sz w:val="20"/>
              </w:rPr>
            </w:pPr>
            <w:r w:rsidRPr="00BE0A2F">
              <w:rPr>
                <w:rFonts w:eastAsiaTheme="majorEastAsia"/>
                <w:b/>
                <w:bCs/>
                <w:noProof/>
                <w:color w:val="000000" w:themeColor="text1"/>
                <w:sz w:val="20"/>
              </w:rPr>
              <w:t>Tasks</w:t>
            </w:r>
          </w:p>
        </w:tc>
        <w:tc>
          <w:tcPr>
            <w:tcW w:w="2409" w:type="dxa"/>
          </w:tcPr>
          <w:p w:rsidR="00BE0A2F" w:rsidRPr="00BE0A2F" w:rsidRDefault="00BE0A2F" w:rsidP="00357445">
            <w:pPr>
              <w:keepNext/>
              <w:keepLines/>
              <w:numPr>
                <w:ilvl w:val="0"/>
                <w:numId w:val="17"/>
              </w:numPr>
              <w:spacing w:before="240" w:after="0" w:line="259" w:lineRule="auto"/>
              <w:ind w:left="0" w:firstLine="0"/>
              <w:jc w:val="left"/>
              <w:outlineLvl w:val="0"/>
              <w:rPr>
                <w:rFonts w:eastAsiaTheme="majorEastAsia"/>
                <w:b/>
                <w:bCs/>
                <w:noProof/>
                <w:color w:val="000000" w:themeColor="text1"/>
                <w:sz w:val="20"/>
              </w:rPr>
            </w:pPr>
            <w:r w:rsidRPr="00BE0A2F">
              <w:rPr>
                <w:rFonts w:eastAsiaTheme="majorEastAsia"/>
                <w:b/>
                <w:bCs/>
                <w:noProof/>
                <w:color w:val="000000" w:themeColor="text1"/>
                <w:sz w:val="20"/>
              </w:rPr>
              <w:t>Timeline</w:t>
            </w:r>
          </w:p>
        </w:tc>
      </w:tr>
      <w:tr w:rsidR="00BE0A2F" w:rsidRPr="00BE0A2F" w:rsidTr="00B0251E">
        <w:trPr>
          <w:trHeight w:val="983"/>
        </w:trPr>
        <w:tc>
          <w:tcPr>
            <w:tcW w:w="2660" w:type="dxa"/>
            <w:vMerge w:val="restart"/>
          </w:tcPr>
          <w:p w:rsidR="00BE0A2F" w:rsidRPr="00BE0A2F" w:rsidRDefault="00BE0A2F" w:rsidP="00BE0A2F">
            <w:pPr>
              <w:spacing w:before="0" w:after="0"/>
              <w:jc w:val="left"/>
              <w:rPr>
                <w:b/>
                <w:bCs/>
                <w:noProof/>
                <w:color w:val="000000" w:themeColor="text1"/>
                <w:sz w:val="20"/>
              </w:rPr>
            </w:pPr>
          </w:p>
          <w:p w:rsidR="00BE0A2F" w:rsidRPr="00BE0A2F" w:rsidRDefault="00BE0A2F" w:rsidP="00BE0A2F">
            <w:pPr>
              <w:spacing w:before="0" w:after="0"/>
              <w:jc w:val="left"/>
              <w:rPr>
                <w:b/>
                <w:bCs/>
                <w:noProof/>
                <w:color w:val="000000" w:themeColor="text1"/>
                <w:sz w:val="20"/>
              </w:rPr>
            </w:pPr>
            <w:r w:rsidRPr="00BE0A2F">
              <w:rPr>
                <w:b/>
                <w:bCs/>
                <w:noProof/>
                <w:color w:val="000000" w:themeColor="text1"/>
                <w:sz w:val="20"/>
              </w:rPr>
              <w:t>Thematic expertise covering the ‘ecosystem targets’:</w:t>
            </w:r>
          </w:p>
          <w:p w:rsidR="00BE0A2F" w:rsidRPr="00BE0A2F" w:rsidRDefault="00BE0A2F" w:rsidP="00BE0A2F">
            <w:pPr>
              <w:spacing w:before="0" w:after="0"/>
              <w:jc w:val="left"/>
              <w:rPr>
                <w:b/>
                <w:bCs/>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xml:space="preserve">The aim of these posts would be to provide in-depth thematic expertise across all the 7 ‘ecosystem types’ for which the NRL will have targets (note some experts can cover more ‘ecosystem types’ and ‘some ecosystem types’ need more than on expert, e.g. pollinators). These experts would then provide support across a range of the 11 tasks listed in the above table. </w:t>
            </w:r>
          </w:p>
          <w:p w:rsidR="00BE0A2F" w:rsidRPr="00BE0A2F" w:rsidRDefault="00BE0A2F" w:rsidP="00BE0A2F">
            <w:pPr>
              <w:spacing w:before="0" w:after="0"/>
              <w:jc w:val="left"/>
              <w:rPr>
                <w:noProof/>
                <w:color w:val="000000" w:themeColor="text1"/>
                <w:sz w:val="20"/>
              </w:rPr>
            </w:pPr>
          </w:p>
        </w:tc>
        <w:tc>
          <w:tcPr>
            <w:tcW w:w="2551" w:type="dxa"/>
          </w:tcPr>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5 AD6, with any combination of the following expertise:</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Wetland Restoration (incl. Peatlands rewetting, marshlands &amp; coastal wetlands) </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Forest Ecosystem Restoration</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Agroecosystems and grasslands, incl. Heathland and Scrub, farmland birds </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xml:space="preserve">- Freshwater Restoration: lakes and alluvial habitats, including river barriers </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xml:space="preserve">- Marine Ecosystem Restoration incl. Coastal </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Urban Ecosystem Restoration  </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Pollinators</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1 FGIV technical restoration support</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tc>
        <w:tc>
          <w:tcPr>
            <w:tcW w:w="1843" w:type="dxa"/>
          </w:tcPr>
          <w:p w:rsidR="00BE0A2F" w:rsidRPr="00BE0A2F" w:rsidRDefault="00BE0A2F" w:rsidP="00BE0A2F">
            <w:pPr>
              <w:spacing w:before="0" w:after="0"/>
              <w:jc w:val="left"/>
              <w:rPr>
                <w:noProof/>
                <w:color w:val="000000" w:themeColor="text1"/>
                <w:sz w:val="20"/>
              </w:rPr>
            </w:pPr>
          </w:p>
          <w:p w:rsidR="00BE0A2F" w:rsidRPr="00BE0A2F" w:rsidRDefault="00BE0A2F" w:rsidP="0018483E">
            <w:pPr>
              <w:spacing w:before="0" w:after="0"/>
              <w:jc w:val="left"/>
              <w:rPr>
                <w:noProof/>
                <w:color w:val="000000" w:themeColor="text1"/>
                <w:sz w:val="20"/>
              </w:rPr>
            </w:pPr>
            <w:r w:rsidRPr="00BE0A2F">
              <w:rPr>
                <w:noProof/>
                <w:color w:val="000000" w:themeColor="text1"/>
                <w:sz w:val="20"/>
              </w:rPr>
              <w:t>€150 000 budget  per year for support on expertise across those ecosystems that would not have a strong representation in the 6 hires or would need additional work e.g., Marine covers a large number of ecosystems</w:t>
            </w:r>
            <w:r w:rsidR="0018483E">
              <w:rPr>
                <w:noProof/>
                <w:color w:val="000000" w:themeColor="text1"/>
                <w:sz w:val="20"/>
              </w:rPr>
              <w:t xml:space="preserve"> </w:t>
            </w:r>
            <w:r w:rsidRPr="00BE0A2F">
              <w:rPr>
                <w:noProof/>
                <w:color w:val="000000" w:themeColor="text1"/>
                <w:sz w:val="20"/>
              </w:rPr>
              <w:t>that are grouped into one, similarly Forest and Agroecosystems cover 85% of the EU land area.</w:t>
            </w:r>
          </w:p>
        </w:tc>
        <w:tc>
          <w:tcPr>
            <w:tcW w:w="5387" w:type="dxa"/>
          </w:tcPr>
          <w:p w:rsidR="00BE0A2F" w:rsidRPr="00BE0A2F" w:rsidRDefault="00BE0A2F" w:rsidP="00BE0A2F">
            <w:pPr>
              <w:spacing w:before="0" w:after="0"/>
              <w:jc w:val="left"/>
              <w:rPr>
                <w:noProof/>
                <w:color w:val="000000" w:themeColor="text1"/>
                <w:sz w:val="20"/>
              </w:rPr>
            </w:pPr>
            <w:r w:rsidRPr="00BE0A2F">
              <w:rPr>
                <w:noProof/>
                <w:color w:val="000000" w:themeColor="text1"/>
                <w:sz w:val="20"/>
              </w:rPr>
              <w:t xml:space="preserve">Key technical expertise needed in major ecosystem types to </w:t>
            </w:r>
            <w:r w:rsidRPr="00BE0A2F">
              <w:rPr>
                <w:b/>
                <w:bCs/>
                <w:noProof/>
                <w:color w:val="000000" w:themeColor="text1"/>
                <w:sz w:val="20"/>
              </w:rPr>
              <w:t>lead</w:t>
            </w:r>
            <w:r w:rsidRPr="00BE0A2F">
              <w:rPr>
                <w:noProof/>
                <w:color w:val="000000" w:themeColor="text1"/>
                <w:sz w:val="20"/>
              </w:rPr>
              <w:t xml:space="preserve"> on the following tasks under envisioned tasks in Restoration Law:</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1. Lead on the design and implementation of the format for the National Restoration Plan for ecosystem types (if resources can be made available pre-implementation)</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2. Support the definition of targets linked to the areas for re-establishment, for ecosystem type</w:t>
            </w:r>
          </w:p>
          <w:p w:rsidR="00BE0A2F" w:rsidRPr="00BE0A2F" w:rsidRDefault="00BE0A2F" w:rsidP="00BE0A2F">
            <w:pPr>
              <w:spacing w:before="0" w:after="0"/>
              <w:jc w:val="left"/>
              <w:rPr>
                <w:b/>
                <w:noProof/>
                <w:color w:val="000000" w:themeColor="text1"/>
                <w:sz w:val="20"/>
              </w:rPr>
            </w:pPr>
            <w:r w:rsidRPr="00BE0A2F">
              <w:rPr>
                <w:noProof/>
                <w:color w:val="000000" w:themeColor="text1"/>
                <w:sz w:val="20"/>
              </w:rPr>
              <w:t xml:space="preserve">3. Lead on the design of the </w:t>
            </w:r>
            <w:r w:rsidRPr="00BE0A2F">
              <w:rPr>
                <w:bCs/>
                <w:noProof/>
                <w:color w:val="000000" w:themeColor="text1"/>
                <w:sz w:val="20"/>
              </w:rPr>
              <w:t>reporting format</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6.  Support the assessment of National Restoration Plans in key ecosystem type</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7. Lead the assessment of progress reports by MS</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9. Support the establishment of a method for monitoring, indicators, and assessing good condition for key ecosystem types.</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10. Lead on key responses at Helpdesk for Member States</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lang w:val="en-US"/>
              </w:rPr>
            </w:pPr>
            <w:r w:rsidRPr="00BE0A2F">
              <w:rPr>
                <w:noProof/>
                <w:color w:val="000000" w:themeColor="text1"/>
                <w:sz w:val="20"/>
              </w:rPr>
              <w:t>In addition these positions will contribute to</w:t>
            </w:r>
          </w:p>
          <w:p w:rsidR="00BE0A2F" w:rsidRPr="00BE0A2F" w:rsidRDefault="00BE0A2F" w:rsidP="00357445">
            <w:pPr>
              <w:numPr>
                <w:ilvl w:val="0"/>
                <w:numId w:val="19"/>
              </w:numPr>
              <w:spacing w:before="0" w:after="0"/>
              <w:contextualSpacing/>
              <w:jc w:val="left"/>
              <w:rPr>
                <w:noProof/>
                <w:color w:val="000000" w:themeColor="text1"/>
                <w:sz w:val="20"/>
              </w:rPr>
            </w:pPr>
            <w:r w:rsidRPr="00BE0A2F">
              <w:rPr>
                <w:noProof/>
                <w:color w:val="000000" w:themeColor="text1"/>
                <w:sz w:val="20"/>
              </w:rPr>
              <w:t>Support to increasing the quality of data received under Nature Directives reporting which is currently lacking</w:t>
            </w:r>
          </w:p>
          <w:p w:rsidR="00BE0A2F" w:rsidRPr="00BE0A2F" w:rsidRDefault="00BE0A2F" w:rsidP="00357445">
            <w:pPr>
              <w:numPr>
                <w:ilvl w:val="0"/>
                <w:numId w:val="19"/>
              </w:numPr>
              <w:spacing w:before="0" w:after="0"/>
              <w:contextualSpacing/>
              <w:jc w:val="left"/>
              <w:rPr>
                <w:noProof/>
                <w:color w:val="000000" w:themeColor="text1"/>
                <w:sz w:val="20"/>
              </w:rPr>
            </w:pPr>
            <w:r w:rsidRPr="00BE0A2F">
              <w:rPr>
                <w:noProof/>
                <w:color w:val="000000" w:themeColor="text1"/>
                <w:sz w:val="20"/>
              </w:rPr>
              <w:t>Connecting and coordinating to JRC in their task of developing methodologies for measuring progress towards restoration</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xml:space="preserve">Key technical expertise needed to </w:t>
            </w:r>
            <w:r w:rsidRPr="00BE0A2F">
              <w:rPr>
                <w:b/>
                <w:bCs/>
                <w:noProof/>
                <w:color w:val="000000" w:themeColor="text1"/>
                <w:sz w:val="20"/>
              </w:rPr>
              <w:t>support</w:t>
            </w:r>
            <w:r w:rsidRPr="00BE0A2F">
              <w:rPr>
                <w:noProof/>
                <w:color w:val="000000" w:themeColor="text1"/>
                <w:sz w:val="20"/>
              </w:rPr>
              <w:t xml:space="preserve"> on the following envisioned tasks in Restoration Law:</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 xml:space="preserve">7. Support to the assessment of progress reports by MS, particularly on larger key ecosystems </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8. Support in monitoring of urban targets</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9. Establishing a method for monitoring, indicators, and assessing good condition</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10. supporting HELPDESK for Member States,</w:t>
            </w:r>
          </w:p>
          <w:p w:rsidR="00BE0A2F" w:rsidRPr="00BE0A2F" w:rsidRDefault="00BE0A2F" w:rsidP="00BE0A2F">
            <w:pPr>
              <w:spacing w:before="0" w:after="0"/>
              <w:jc w:val="left"/>
              <w:rPr>
                <w:noProof/>
                <w:color w:val="000000" w:themeColor="text1"/>
                <w:sz w:val="20"/>
              </w:rPr>
            </w:pPr>
            <w:r w:rsidRPr="00BE0A2F">
              <w:rPr>
                <w:noProof/>
                <w:color w:val="000000" w:themeColor="text1"/>
                <w:sz w:val="20"/>
              </w:rPr>
              <w:t xml:space="preserve">in addition these thematic technical experts will provide: </w:t>
            </w:r>
          </w:p>
          <w:p w:rsidR="00BE0A2F" w:rsidRPr="00BE0A2F" w:rsidRDefault="00BE0A2F" w:rsidP="00357445">
            <w:pPr>
              <w:numPr>
                <w:ilvl w:val="0"/>
                <w:numId w:val="20"/>
              </w:numPr>
              <w:spacing w:before="0" w:after="0"/>
              <w:contextualSpacing/>
              <w:jc w:val="left"/>
              <w:rPr>
                <w:noProof/>
                <w:color w:val="000000" w:themeColor="text1"/>
                <w:sz w:val="20"/>
              </w:rPr>
            </w:pPr>
            <w:r w:rsidRPr="00BE0A2F">
              <w:rPr>
                <w:noProof/>
                <w:color w:val="000000" w:themeColor="text1"/>
                <w:sz w:val="20"/>
              </w:rPr>
              <w:t xml:space="preserve">Additional support to technical expertise needed in monitoring across ecosystem types </w:t>
            </w:r>
          </w:p>
          <w:p w:rsidR="00BE0A2F" w:rsidRPr="00BE0A2F" w:rsidRDefault="00BE0A2F" w:rsidP="00357445">
            <w:pPr>
              <w:numPr>
                <w:ilvl w:val="0"/>
                <w:numId w:val="20"/>
              </w:numPr>
              <w:spacing w:before="0" w:after="0"/>
              <w:contextualSpacing/>
              <w:jc w:val="left"/>
              <w:rPr>
                <w:noProof/>
                <w:color w:val="000000" w:themeColor="text1"/>
                <w:sz w:val="20"/>
              </w:rPr>
            </w:pPr>
            <w:r w:rsidRPr="00BE0A2F">
              <w:rPr>
                <w:noProof/>
                <w:color w:val="000000" w:themeColor="text1"/>
                <w:sz w:val="20"/>
              </w:rPr>
              <w:t>QA/QC of technical data collected</w:t>
            </w:r>
          </w:p>
        </w:tc>
        <w:tc>
          <w:tcPr>
            <w:tcW w:w="2409" w:type="dxa"/>
          </w:tcPr>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Start 2023 onwards: tasks 1., 2., 3., 9., 10.</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2026-2027: task 6.</w:t>
            </w: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p>
          <w:p w:rsidR="00BE0A2F" w:rsidRPr="00BE0A2F" w:rsidRDefault="00BE0A2F" w:rsidP="00BE0A2F">
            <w:pPr>
              <w:spacing w:before="0" w:after="0"/>
              <w:jc w:val="left"/>
              <w:rPr>
                <w:noProof/>
                <w:color w:val="000000" w:themeColor="text1"/>
                <w:sz w:val="20"/>
              </w:rPr>
            </w:pPr>
            <w:r w:rsidRPr="00BE0A2F">
              <w:rPr>
                <w:noProof/>
                <w:color w:val="000000" w:themeColor="text1"/>
                <w:sz w:val="20"/>
              </w:rPr>
              <w:t>Start 2030 onwards: task7</w:t>
            </w:r>
          </w:p>
          <w:p w:rsidR="00BE0A2F" w:rsidRPr="00BE0A2F" w:rsidRDefault="00BE0A2F" w:rsidP="00BE0A2F">
            <w:pPr>
              <w:spacing w:before="0" w:after="0"/>
              <w:jc w:val="left"/>
              <w:rPr>
                <w:noProof/>
                <w:color w:val="000000" w:themeColor="text1"/>
                <w:sz w:val="20"/>
              </w:rPr>
            </w:pPr>
          </w:p>
        </w:tc>
      </w:tr>
      <w:tr w:rsidR="00BE0A2F" w:rsidRPr="00BE0A2F" w:rsidTr="00B0251E">
        <w:trPr>
          <w:trHeight w:val="1194"/>
        </w:trPr>
        <w:tc>
          <w:tcPr>
            <w:tcW w:w="2660" w:type="dxa"/>
            <w:vMerge/>
          </w:tcPr>
          <w:p w:rsidR="00BE0A2F" w:rsidRPr="00BE0A2F" w:rsidRDefault="00BE0A2F" w:rsidP="00BE0A2F">
            <w:pPr>
              <w:spacing w:before="0" w:after="0"/>
              <w:jc w:val="left"/>
              <w:rPr>
                <w:noProof/>
                <w:sz w:val="20"/>
              </w:rPr>
            </w:pPr>
          </w:p>
        </w:tc>
        <w:tc>
          <w:tcPr>
            <w:tcW w:w="2551" w:type="dxa"/>
          </w:tcPr>
          <w:p w:rsidR="00BE0A2F" w:rsidRPr="00BE0A2F" w:rsidRDefault="00BE0A2F" w:rsidP="00BE0A2F">
            <w:pPr>
              <w:spacing w:before="0" w:after="0"/>
              <w:jc w:val="left"/>
              <w:rPr>
                <w:noProof/>
                <w:sz w:val="20"/>
              </w:rPr>
            </w:pPr>
            <w:r w:rsidRPr="00BE0A2F">
              <w:rPr>
                <w:noProof/>
                <w:color w:val="000000" w:themeColor="text1"/>
                <w:sz w:val="20"/>
              </w:rPr>
              <w:t>1 AST to provide administrative and financial management support.</w:t>
            </w:r>
          </w:p>
        </w:tc>
        <w:tc>
          <w:tcPr>
            <w:tcW w:w="1843" w:type="dxa"/>
          </w:tcPr>
          <w:p w:rsidR="00BE0A2F" w:rsidRPr="00BE0A2F" w:rsidRDefault="00BE0A2F" w:rsidP="00BE0A2F">
            <w:pPr>
              <w:spacing w:before="0" w:after="0"/>
              <w:jc w:val="left"/>
              <w:rPr>
                <w:noProof/>
                <w:sz w:val="20"/>
              </w:rPr>
            </w:pPr>
          </w:p>
        </w:tc>
        <w:tc>
          <w:tcPr>
            <w:tcW w:w="5387" w:type="dxa"/>
          </w:tcPr>
          <w:p w:rsidR="00BE0A2F" w:rsidRPr="00BE0A2F" w:rsidRDefault="00BE0A2F" w:rsidP="00BE0A2F">
            <w:pPr>
              <w:spacing w:before="0" w:after="0"/>
              <w:jc w:val="left"/>
              <w:rPr>
                <w:noProof/>
                <w:sz w:val="20"/>
              </w:rPr>
            </w:pPr>
          </w:p>
        </w:tc>
        <w:tc>
          <w:tcPr>
            <w:tcW w:w="2409" w:type="dxa"/>
          </w:tcPr>
          <w:p w:rsidR="00BE0A2F" w:rsidRPr="00BE0A2F" w:rsidRDefault="00BE0A2F" w:rsidP="00BE0A2F">
            <w:pPr>
              <w:spacing w:before="0" w:after="0"/>
              <w:jc w:val="left"/>
              <w:rPr>
                <w:noProof/>
                <w:sz w:val="20"/>
              </w:rPr>
            </w:pPr>
          </w:p>
        </w:tc>
      </w:tr>
      <w:tr w:rsidR="00BE0A2F" w:rsidRPr="00BE0A2F" w:rsidTr="00B0251E">
        <w:trPr>
          <w:trHeight w:val="3534"/>
        </w:trPr>
        <w:tc>
          <w:tcPr>
            <w:tcW w:w="2660" w:type="dxa"/>
            <w:vMerge w:val="restart"/>
          </w:tcPr>
          <w:p w:rsidR="00BE0A2F" w:rsidRPr="00BE0A2F" w:rsidRDefault="00BE0A2F" w:rsidP="00BE0A2F">
            <w:pPr>
              <w:spacing w:before="0" w:after="0"/>
              <w:jc w:val="left"/>
              <w:rPr>
                <w:b/>
                <w:noProof/>
                <w:sz w:val="20"/>
              </w:rPr>
            </w:pPr>
            <w:r w:rsidRPr="00BE0A2F">
              <w:rPr>
                <w:b/>
                <w:bCs/>
                <w:noProof/>
                <w:sz w:val="20"/>
              </w:rPr>
              <w:t>Data analytics expertise (databases, GIS, reporting, analysis etc.) to support reporting etc.</w:t>
            </w:r>
            <w:r w:rsidRPr="00BE0A2F">
              <w:rPr>
                <w:b/>
                <w:noProof/>
                <w:sz w:val="20"/>
              </w:rPr>
              <w:t>:</w:t>
            </w:r>
          </w:p>
          <w:p w:rsidR="00BE0A2F" w:rsidRPr="00BE0A2F" w:rsidRDefault="00BE0A2F" w:rsidP="00BE0A2F">
            <w:pPr>
              <w:spacing w:before="0" w:after="0"/>
              <w:jc w:val="left"/>
              <w:rPr>
                <w:b/>
                <w:noProof/>
                <w:sz w:val="20"/>
              </w:rPr>
            </w:pPr>
          </w:p>
          <w:p w:rsidR="00BE0A2F" w:rsidRPr="00BE0A2F" w:rsidRDefault="00BE0A2F" w:rsidP="00BE0A2F">
            <w:pPr>
              <w:spacing w:before="0" w:after="0"/>
              <w:jc w:val="left"/>
              <w:rPr>
                <w:noProof/>
                <w:sz w:val="20"/>
              </w:rPr>
            </w:pPr>
            <w:r w:rsidRPr="00BE0A2F">
              <w:rPr>
                <w:noProof/>
                <w:sz w:val="20"/>
              </w:rPr>
              <w:t>The aim of these posts would be to provide the data analytics support needed for</w:t>
            </w:r>
            <w:r w:rsidRPr="00BE0A2F">
              <w:rPr>
                <w:noProof/>
              </w:rPr>
              <w:t xml:space="preserve"> </w:t>
            </w:r>
            <w:r w:rsidRPr="00BE0A2F">
              <w:rPr>
                <w:noProof/>
                <w:sz w:val="20"/>
              </w:rPr>
              <w:t xml:space="preserve">the purpose of assessing the quality of progress on the NRL and on the National Restoration Plans. This area of work would cover reporting (data retrieval/handling/quality control), support to Information systems (e.g. viewers, dashboards, interactive maps), support to data analytics incl. GIS.  The </w:t>
            </w:r>
          </w:p>
          <w:p w:rsidR="00BE0A2F" w:rsidRPr="00BE0A2F" w:rsidRDefault="00BE0A2F" w:rsidP="00BE0A2F">
            <w:pPr>
              <w:spacing w:before="0" w:after="0"/>
              <w:jc w:val="left"/>
              <w:rPr>
                <w:noProof/>
                <w:sz w:val="20"/>
              </w:rPr>
            </w:pPr>
            <w:r w:rsidRPr="00BE0A2F">
              <w:rPr>
                <w:noProof/>
                <w:sz w:val="20"/>
              </w:rPr>
              <w:t xml:space="preserve">Data and Information Services (DIS) of the EEA is currently overstretched and additional sufficient IT support resources will be critical for the EEA to take up these new tasks. </w:t>
            </w:r>
          </w:p>
          <w:p w:rsidR="00BE0A2F" w:rsidRPr="00BE0A2F" w:rsidRDefault="00BE0A2F" w:rsidP="00BE0A2F">
            <w:pPr>
              <w:spacing w:before="0" w:after="0"/>
              <w:jc w:val="left"/>
              <w:rPr>
                <w:b/>
                <w:bCs/>
                <w:noProof/>
                <w:sz w:val="20"/>
              </w:rPr>
            </w:pPr>
            <w:r w:rsidRPr="00BE0A2F">
              <w:rPr>
                <w:b/>
                <w:bCs/>
                <w:noProof/>
                <w:sz w:val="20"/>
              </w:rPr>
              <w:t xml:space="preserve"> </w:t>
            </w:r>
          </w:p>
          <w:p w:rsidR="00BE0A2F" w:rsidRPr="00BE0A2F" w:rsidRDefault="00BE0A2F" w:rsidP="00BE0A2F">
            <w:pPr>
              <w:spacing w:before="0" w:after="0"/>
              <w:jc w:val="left"/>
              <w:rPr>
                <w:b/>
                <w:bCs/>
                <w:noProof/>
                <w:sz w:val="20"/>
              </w:rPr>
            </w:pPr>
          </w:p>
        </w:tc>
        <w:tc>
          <w:tcPr>
            <w:tcW w:w="2551" w:type="dxa"/>
          </w:tcPr>
          <w:p w:rsidR="00BE0A2F" w:rsidRPr="00BE0A2F" w:rsidRDefault="00BE0A2F" w:rsidP="00BE0A2F">
            <w:pPr>
              <w:spacing w:before="0" w:after="0"/>
              <w:jc w:val="left"/>
              <w:rPr>
                <w:b/>
                <w:bCs/>
                <w:noProof/>
                <w:sz w:val="20"/>
              </w:rPr>
            </w:pPr>
          </w:p>
          <w:p w:rsidR="00BE0A2F" w:rsidRPr="00BE0A2F" w:rsidRDefault="00BE0A2F" w:rsidP="00BE0A2F">
            <w:pPr>
              <w:spacing w:before="0" w:after="0"/>
              <w:jc w:val="left"/>
              <w:rPr>
                <w:noProof/>
                <w:sz w:val="20"/>
              </w:rPr>
            </w:pPr>
            <w:r w:rsidRPr="00BE0A2F">
              <w:rPr>
                <w:noProof/>
                <w:sz w:val="20"/>
              </w:rPr>
              <w:t xml:space="preserve">1 FG-IV data support for reporting, databases and viewers, data analyses etc. </w:t>
            </w:r>
          </w:p>
          <w:p w:rsidR="00BE0A2F" w:rsidRPr="00BE0A2F" w:rsidRDefault="00BE0A2F" w:rsidP="00BE0A2F">
            <w:pPr>
              <w:spacing w:before="0" w:after="0"/>
              <w:jc w:val="left"/>
              <w:rPr>
                <w:b/>
                <w:bCs/>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b/>
                <w:bCs/>
                <w:noProof/>
                <w:sz w:val="20"/>
              </w:rPr>
            </w:pPr>
          </w:p>
        </w:tc>
        <w:tc>
          <w:tcPr>
            <w:tcW w:w="1843" w:type="dxa"/>
          </w:tcPr>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r w:rsidRPr="00BE0A2F">
              <w:rPr>
                <w:noProof/>
                <w:sz w:val="20"/>
              </w:rPr>
              <w:t>Start-up costs of reporting framework</w:t>
            </w:r>
          </w:p>
          <w:p w:rsidR="00BE0A2F" w:rsidRPr="00BE0A2F" w:rsidRDefault="00BE0A2F" w:rsidP="00BE0A2F">
            <w:pPr>
              <w:spacing w:before="0" w:after="0"/>
              <w:jc w:val="left"/>
              <w:rPr>
                <w:noProof/>
                <w:sz w:val="20"/>
              </w:rPr>
            </w:pPr>
            <w:r w:rsidRPr="00BE0A2F">
              <w:rPr>
                <w:noProof/>
                <w:sz w:val="20"/>
              </w:rPr>
              <w:t xml:space="preserve">600k for building on current IT infrastructure development </w:t>
            </w: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r w:rsidRPr="00BE0A2F">
              <w:rPr>
                <w:noProof/>
                <w:sz w:val="20"/>
              </w:rPr>
              <w:t>Maintenance costs per year</w:t>
            </w:r>
          </w:p>
          <w:p w:rsidR="00BE0A2F" w:rsidRPr="00BE0A2F" w:rsidRDefault="00BE0A2F" w:rsidP="00BE0A2F">
            <w:pPr>
              <w:spacing w:before="0" w:after="0"/>
              <w:jc w:val="left"/>
              <w:rPr>
                <w:noProof/>
                <w:sz w:val="20"/>
              </w:rPr>
            </w:pPr>
            <w:r w:rsidRPr="00BE0A2F">
              <w:rPr>
                <w:noProof/>
                <w:sz w:val="20"/>
              </w:rPr>
              <w:t>200k per year</w:t>
            </w:r>
          </w:p>
          <w:p w:rsidR="00BE0A2F" w:rsidRPr="00BE0A2F" w:rsidRDefault="00BE0A2F" w:rsidP="00BE0A2F">
            <w:pPr>
              <w:spacing w:before="0" w:after="0"/>
              <w:jc w:val="left"/>
              <w:rPr>
                <w:noProof/>
                <w:sz w:val="20"/>
              </w:rPr>
            </w:pPr>
          </w:p>
        </w:tc>
        <w:tc>
          <w:tcPr>
            <w:tcW w:w="5387" w:type="dxa"/>
          </w:tcPr>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r w:rsidRPr="00BE0A2F">
              <w:rPr>
                <w:noProof/>
                <w:sz w:val="20"/>
              </w:rPr>
              <w:t xml:space="preserve">Leading tasks on designing the public real time data sharing. This would also include the envisioned tasks as above: </w:t>
            </w:r>
          </w:p>
          <w:p w:rsidR="00BE0A2F" w:rsidRPr="00BE0A2F" w:rsidRDefault="00BE0A2F" w:rsidP="00BE0A2F">
            <w:pPr>
              <w:spacing w:before="0" w:after="0"/>
              <w:jc w:val="left"/>
              <w:rPr>
                <w:noProof/>
                <w:sz w:val="20"/>
              </w:rPr>
            </w:pPr>
            <w:r w:rsidRPr="00BE0A2F">
              <w:rPr>
                <w:noProof/>
                <w:sz w:val="20"/>
              </w:rPr>
              <w:t>4. Support in data retrieval/handling/quality control. This includes Information System support and IT costs for QA/QC</w:t>
            </w:r>
          </w:p>
          <w:p w:rsidR="00BE0A2F" w:rsidRPr="00BE0A2F" w:rsidRDefault="00BE0A2F" w:rsidP="00BE0A2F">
            <w:pPr>
              <w:spacing w:before="0" w:after="0"/>
              <w:jc w:val="left"/>
              <w:rPr>
                <w:noProof/>
                <w:sz w:val="20"/>
              </w:rPr>
            </w:pPr>
            <w:r w:rsidRPr="00BE0A2F">
              <w:rPr>
                <w:noProof/>
                <w:sz w:val="20"/>
              </w:rPr>
              <w:t>5. Publication and public access to data (e.g. interactive maps, dashboards, reports?) and maintaining data bases</w:t>
            </w:r>
          </w:p>
          <w:p w:rsidR="00BE0A2F" w:rsidRPr="00BE0A2F" w:rsidRDefault="00BE0A2F" w:rsidP="00BE0A2F">
            <w:pPr>
              <w:spacing w:before="0" w:after="0"/>
              <w:jc w:val="left"/>
              <w:rPr>
                <w:noProof/>
                <w:sz w:val="20"/>
              </w:rPr>
            </w:pPr>
            <w:r w:rsidRPr="00BE0A2F">
              <w:rPr>
                <w:noProof/>
                <w:sz w:val="20"/>
              </w:rPr>
              <w:t>8. Technical Support in monitoring of urban targets.</w:t>
            </w:r>
          </w:p>
          <w:p w:rsidR="00BE0A2F" w:rsidRPr="00BE0A2F" w:rsidRDefault="00BE0A2F" w:rsidP="00BE0A2F">
            <w:pPr>
              <w:spacing w:before="0" w:after="0"/>
              <w:jc w:val="left"/>
              <w:rPr>
                <w:noProof/>
                <w:sz w:val="20"/>
              </w:rPr>
            </w:pPr>
            <w:r w:rsidRPr="00BE0A2F">
              <w:rPr>
                <w:noProof/>
                <w:sz w:val="20"/>
              </w:rPr>
              <w:t>10. Establishing and maintaining the helpdesk for Member States</w:t>
            </w: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tc>
        <w:tc>
          <w:tcPr>
            <w:tcW w:w="2409" w:type="dxa"/>
            <w:vMerge w:val="restart"/>
          </w:tcPr>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r w:rsidRPr="00BE0A2F">
              <w:rPr>
                <w:noProof/>
                <w:sz w:val="20"/>
              </w:rPr>
              <w:t>Pre-implementation 2022</w:t>
            </w:r>
          </w:p>
          <w:p w:rsidR="00BE0A2F" w:rsidRPr="00BE0A2F" w:rsidRDefault="00BE0A2F" w:rsidP="00BE0A2F">
            <w:pPr>
              <w:spacing w:before="0" w:after="0"/>
              <w:jc w:val="left"/>
              <w:rPr>
                <w:noProof/>
                <w:sz w:val="20"/>
              </w:rPr>
            </w:pPr>
            <w:r w:rsidRPr="00BE0A2F">
              <w:rPr>
                <w:noProof/>
                <w:sz w:val="20"/>
              </w:rPr>
              <w:t xml:space="preserve"> </w:t>
            </w: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r w:rsidRPr="00BE0A2F">
              <w:rPr>
                <w:noProof/>
                <w:sz w:val="20"/>
              </w:rPr>
              <w:t>Maintenance under the Restoration Law</w:t>
            </w:r>
          </w:p>
        </w:tc>
      </w:tr>
      <w:tr w:rsidR="00BE0A2F" w:rsidRPr="00BE0A2F" w:rsidTr="00B0251E">
        <w:trPr>
          <w:trHeight w:val="1087"/>
        </w:trPr>
        <w:tc>
          <w:tcPr>
            <w:tcW w:w="2660" w:type="dxa"/>
            <w:vMerge/>
          </w:tcPr>
          <w:p w:rsidR="00BE0A2F" w:rsidRPr="00BE0A2F" w:rsidRDefault="00BE0A2F" w:rsidP="00BE0A2F">
            <w:pPr>
              <w:spacing w:before="0" w:after="0"/>
              <w:jc w:val="left"/>
              <w:rPr>
                <w:b/>
                <w:bCs/>
                <w:noProof/>
                <w:sz w:val="20"/>
              </w:rPr>
            </w:pPr>
          </w:p>
        </w:tc>
        <w:tc>
          <w:tcPr>
            <w:tcW w:w="2551" w:type="dxa"/>
          </w:tcPr>
          <w:p w:rsidR="00BE0A2F" w:rsidRPr="00BE0A2F" w:rsidRDefault="00BE0A2F" w:rsidP="00BE0A2F">
            <w:pPr>
              <w:tabs>
                <w:tab w:val="left" w:pos="312"/>
              </w:tabs>
              <w:spacing w:after="0"/>
              <w:rPr>
                <w:b/>
                <w:bCs/>
                <w:noProof/>
                <w:sz w:val="20"/>
              </w:rPr>
            </w:pPr>
            <w:r w:rsidRPr="00BE0A2F">
              <w:rPr>
                <w:noProof/>
                <w:sz w:val="20"/>
              </w:rPr>
              <w:t xml:space="preserve">2 FG-IV GIS statistical experts </w:t>
            </w: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b/>
                <w:bCs/>
                <w:noProof/>
                <w:sz w:val="20"/>
              </w:rPr>
            </w:pPr>
          </w:p>
        </w:tc>
        <w:tc>
          <w:tcPr>
            <w:tcW w:w="1843" w:type="dxa"/>
          </w:tcPr>
          <w:p w:rsidR="00BE0A2F" w:rsidRPr="00BE0A2F" w:rsidRDefault="00BE0A2F" w:rsidP="00BE0A2F">
            <w:pPr>
              <w:spacing w:before="0" w:after="0"/>
              <w:jc w:val="left"/>
              <w:rPr>
                <w:noProof/>
                <w:sz w:val="20"/>
              </w:rPr>
            </w:pPr>
          </w:p>
        </w:tc>
        <w:tc>
          <w:tcPr>
            <w:tcW w:w="5387" w:type="dxa"/>
          </w:tcPr>
          <w:p w:rsidR="00BE0A2F" w:rsidRPr="00BE0A2F" w:rsidRDefault="00BE0A2F" w:rsidP="00BE0A2F">
            <w:pPr>
              <w:spacing w:before="0" w:after="0"/>
              <w:jc w:val="left"/>
              <w:rPr>
                <w:noProof/>
                <w:sz w:val="20"/>
              </w:rPr>
            </w:pPr>
            <w:r w:rsidRPr="00BE0A2F">
              <w:rPr>
                <w:noProof/>
                <w:sz w:val="20"/>
              </w:rPr>
              <w:t xml:space="preserve">Technical expert related to </w:t>
            </w:r>
          </w:p>
          <w:p w:rsidR="00BE0A2F" w:rsidRPr="00BE0A2F" w:rsidRDefault="00BE0A2F" w:rsidP="00357445">
            <w:pPr>
              <w:numPr>
                <w:ilvl w:val="0"/>
                <w:numId w:val="20"/>
              </w:numPr>
              <w:spacing w:before="0" w:after="0"/>
              <w:contextualSpacing/>
              <w:jc w:val="left"/>
              <w:rPr>
                <w:noProof/>
                <w:sz w:val="20"/>
              </w:rPr>
            </w:pPr>
            <w:r w:rsidRPr="00BE0A2F">
              <w:rPr>
                <w:noProof/>
                <w:sz w:val="20"/>
              </w:rPr>
              <w:t>Spatial mapping of ecosystem types to assess area under restoration</w:t>
            </w:r>
          </w:p>
          <w:p w:rsidR="00BE0A2F" w:rsidRPr="00BE0A2F" w:rsidRDefault="00BE0A2F" w:rsidP="00357445">
            <w:pPr>
              <w:numPr>
                <w:ilvl w:val="0"/>
                <w:numId w:val="20"/>
              </w:numPr>
              <w:spacing w:before="0" w:after="0"/>
              <w:contextualSpacing/>
              <w:jc w:val="left"/>
              <w:rPr>
                <w:noProof/>
                <w:sz w:val="20"/>
              </w:rPr>
            </w:pPr>
            <w:r w:rsidRPr="00BE0A2F">
              <w:rPr>
                <w:noProof/>
                <w:sz w:val="20"/>
              </w:rPr>
              <w:t xml:space="preserve">Mapping of river inventories and mapping monitoring data (statistics and interpolation) </w:t>
            </w:r>
          </w:p>
          <w:p w:rsidR="00BE0A2F" w:rsidRPr="00BE0A2F" w:rsidRDefault="00BE0A2F" w:rsidP="00BE0A2F">
            <w:pPr>
              <w:spacing w:before="0" w:after="0"/>
              <w:jc w:val="left"/>
              <w:rPr>
                <w:noProof/>
                <w:sz w:val="20"/>
              </w:rPr>
            </w:pPr>
          </w:p>
        </w:tc>
        <w:tc>
          <w:tcPr>
            <w:tcW w:w="2409" w:type="dxa"/>
            <w:vMerge/>
          </w:tcPr>
          <w:p w:rsidR="00BE0A2F" w:rsidRPr="00BE0A2F" w:rsidRDefault="00BE0A2F" w:rsidP="00BE0A2F">
            <w:pPr>
              <w:spacing w:before="0" w:after="0"/>
              <w:jc w:val="left"/>
              <w:rPr>
                <w:noProof/>
                <w:sz w:val="20"/>
              </w:rPr>
            </w:pPr>
          </w:p>
        </w:tc>
      </w:tr>
      <w:tr w:rsidR="00BE0A2F" w:rsidRPr="00BE0A2F" w:rsidTr="00B0251E">
        <w:tc>
          <w:tcPr>
            <w:tcW w:w="2660" w:type="dxa"/>
          </w:tcPr>
          <w:p w:rsidR="00BE0A2F" w:rsidRPr="00BE0A2F" w:rsidRDefault="00BE0A2F" w:rsidP="00BE0A2F">
            <w:pPr>
              <w:spacing w:before="0" w:after="0"/>
              <w:jc w:val="left"/>
              <w:rPr>
                <w:b/>
                <w:bCs/>
                <w:noProof/>
                <w:sz w:val="20"/>
              </w:rPr>
            </w:pPr>
            <w:r w:rsidRPr="00BE0A2F">
              <w:rPr>
                <w:b/>
                <w:bCs/>
                <w:noProof/>
                <w:sz w:val="20"/>
              </w:rPr>
              <w:t>Overall coordination and management to report coordination, Eionet, MS coordination</w:t>
            </w:r>
          </w:p>
          <w:p w:rsidR="00BE0A2F" w:rsidRPr="00BE0A2F" w:rsidRDefault="00BE0A2F" w:rsidP="00BE0A2F">
            <w:pPr>
              <w:spacing w:before="0" w:after="0"/>
              <w:jc w:val="left"/>
              <w:rPr>
                <w:b/>
                <w:bCs/>
                <w:noProof/>
                <w:sz w:val="20"/>
              </w:rPr>
            </w:pPr>
          </w:p>
          <w:p w:rsidR="00BE0A2F" w:rsidRPr="00BE0A2F" w:rsidRDefault="00BE0A2F" w:rsidP="00BE0A2F">
            <w:pPr>
              <w:spacing w:before="0" w:after="0"/>
              <w:jc w:val="left"/>
              <w:rPr>
                <w:noProof/>
                <w:sz w:val="20"/>
              </w:rPr>
            </w:pPr>
            <w:r w:rsidRPr="00BE0A2F">
              <w:rPr>
                <w:noProof/>
                <w:sz w:val="20"/>
              </w:rPr>
              <w:t xml:space="preserve">The aim of this post would be to lead the overall coordination of the reporting process where the bulk of the work will be done by the post listed above. </w:t>
            </w:r>
          </w:p>
          <w:p w:rsidR="00BE0A2F" w:rsidRPr="00BE0A2F" w:rsidRDefault="00BE0A2F" w:rsidP="00BE0A2F">
            <w:pPr>
              <w:spacing w:before="0" w:after="0"/>
              <w:jc w:val="left"/>
              <w:rPr>
                <w:b/>
                <w:bCs/>
                <w:noProof/>
                <w:sz w:val="20"/>
              </w:rPr>
            </w:pPr>
          </w:p>
        </w:tc>
        <w:tc>
          <w:tcPr>
            <w:tcW w:w="2551" w:type="dxa"/>
          </w:tcPr>
          <w:p w:rsidR="00BE0A2F" w:rsidRPr="00BE0A2F" w:rsidRDefault="00BE0A2F" w:rsidP="00BE0A2F">
            <w:pPr>
              <w:spacing w:before="0" w:after="0"/>
              <w:jc w:val="left"/>
              <w:rPr>
                <w:noProof/>
                <w:sz w:val="20"/>
              </w:rPr>
            </w:pPr>
            <w:r w:rsidRPr="00BE0A2F">
              <w:rPr>
                <w:noProof/>
                <w:sz w:val="20"/>
              </w:rPr>
              <w:t xml:space="preserve">1 AD7 management and coordination of </w:t>
            </w:r>
            <w:r w:rsidR="004D545E">
              <w:rPr>
                <w:noProof/>
                <w:sz w:val="20"/>
              </w:rPr>
              <w:t xml:space="preserve">the </w:t>
            </w:r>
            <w:r w:rsidRPr="00BE0A2F">
              <w:rPr>
                <w:noProof/>
                <w:sz w:val="20"/>
              </w:rPr>
              <w:t>NRP review, capacity building to MS in development, review and implementation of</w:t>
            </w:r>
            <w:r w:rsidR="004D545E">
              <w:rPr>
                <w:noProof/>
                <w:sz w:val="20"/>
              </w:rPr>
              <w:t xml:space="preserve"> the</w:t>
            </w:r>
            <w:r w:rsidRPr="00BE0A2F">
              <w:rPr>
                <w:noProof/>
                <w:sz w:val="20"/>
              </w:rPr>
              <w:t xml:space="preserve"> NRP</w:t>
            </w: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noProof/>
                <w:sz w:val="20"/>
              </w:rPr>
            </w:pPr>
          </w:p>
          <w:p w:rsidR="00BE0A2F" w:rsidRPr="00BE0A2F" w:rsidRDefault="00BE0A2F" w:rsidP="00BE0A2F">
            <w:pPr>
              <w:spacing w:before="0" w:after="0"/>
              <w:jc w:val="left"/>
              <w:rPr>
                <w:b/>
                <w:bCs/>
                <w:noProof/>
                <w:sz w:val="20"/>
              </w:rPr>
            </w:pPr>
            <w:r w:rsidRPr="00BE0A2F">
              <w:rPr>
                <w:b/>
                <w:bCs/>
                <w:noProof/>
                <w:sz w:val="20"/>
              </w:rPr>
              <w:t xml:space="preserve">  </w:t>
            </w:r>
          </w:p>
        </w:tc>
        <w:tc>
          <w:tcPr>
            <w:tcW w:w="1843" w:type="dxa"/>
          </w:tcPr>
          <w:p w:rsidR="00BE0A2F" w:rsidRPr="00BE0A2F" w:rsidRDefault="00BE0A2F" w:rsidP="00BE0A2F">
            <w:pPr>
              <w:spacing w:before="0" w:after="0"/>
              <w:jc w:val="left"/>
              <w:rPr>
                <w:noProof/>
                <w:sz w:val="20"/>
              </w:rPr>
            </w:pPr>
            <w:r w:rsidRPr="00BE0A2F">
              <w:rPr>
                <w:noProof/>
                <w:sz w:val="20"/>
              </w:rPr>
              <w:t>Meetings</w:t>
            </w:r>
          </w:p>
          <w:p w:rsidR="00BE0A2F" w:rsidRPr="00BE0A2F" w:rsidRDefault="00BE0A2F" w:rsidP="00BE0A2F">
            <w:pPr>
              <w:spacing w:before="0" w:after="0"/>
              <w:jc w:val="left"/>
              <w:rPr>
                <w:noProof/>
                <w:sz w:val="20"/>
              </w:rPr>
            </w:pPr>
            <w:r w:rsidRPr="00BE0A2F">
              <w:rPr>
                <w:noProof/>
                <w:sz w:val="20"/>
              </w:rPr>
              <w:t>20k per year</w:t>
            </w:r>
          </w:p>
          <w:p w:rsidR="00BE0A2F" w:rsidRPr="00BE0A2F" w:rsidRDefault="00BE0A2F" w:rsidP="00BE0A2F">
            <w:pPr>
              <w:spacing w:before="0" w:after="0"/>
              <w:jc w:val="left"/>
              <w:rPr>
                <w:noProof/>
                <w:sz w:val="20"/>
              </w:rPr>
            </w:pPr>
            <w:r w:rsidRPr="00BE0A2F">
              <w:rPr>
                <w:noProof/>
                <w:sz w:val="20"/>
              </w:rPr>
              <w:t>Communications</w:t>
            </w:r>
          </w:p>
          <w:p w:rsidR="00BE0A2F" w:rsidRPr="00BE0A2F" w:rsidRDefault="00BE0A2F" w:rsidP="00BE0A2F">
            <w:pPr>
              <w:spacing w:before="0" w:after="0"/>
              <w:jc w:val="left"/>
              <w:rPr>
                <w:noProof/>
                <w:sz w:val="20"/>
              </w:rPr>
            </w:pPr>
          </w:p>
        </w:tc>
        <w:tc>
          <w:tcPr>
            <w:tcW w:w="5387" w:type="dxa"/>
          </w:tcPr>
          <w:p w:rsidR="00BE0A2F" w:rsidRPr="00BE0A2F" w:rsidRDefault="00BE0A2F" w:rsidP="00BE0A2F">
            <w:pPr>
              <w:spacing w:before="0" w:after="0"/>
              <w:jc w:val="left"/>
              <w:rPr>
                <w:noProof/>
                <w:sz w:val="20"/>
              </w:rPr>
            </w:pPr>
            <w:r w:rsidRPr="00BE0A2F">
              <w:rPr>
                <w:noProof/>
                <w:sz w:val="20"/>
              </w:rPr>
              <w:t>This key expert will be a coordinator function that will help to coordinate the NRP review, capacity building</w:t>
            </w:r>
            <w:r w:rsidR="004D545E">
              <w:rPr>
                <w:noProof/>
                <w:sz w:val="20"/>
              </w:rPr>
              <w:t xml:space="preserve"> activities</w:t>
            </w:r>
            <w:r w:rsidRPr="00BE0A2F">
              <w:rPr>
                <w:noProof/>
                <w:sz w:val="20"/>
              </w:rPr>
              <w:t xml:space="preserve"> to</w:t>
            </w:r>
            <w:r w:rsidR="004D545E">
              <w:rPr>
                <w:noProof/>
                <w:sz w:val="20"/>
              </w:rPr>
              <w:t xml:space="preserve"> the</w:t>
            </w:r>
            <w:r w:rsidRPr="00BE0A2F">
              <w:rPr>
                <w:noProof/>
                <w:sz w:val="20"/>
              </w:rPr>
              <w:t xml:space="preserve"> MS, and implementation of </w:t>
            </w:r>
            <w:r w:rsidR="004D545E">
              <w:rPr>
                <w:noProof/>
                <w:sz w:val="20"/>
              </w:rPr>
              <w:t xml:space="preserve">the </w:t>
            </w:r>
            <w:r w:rsidRPr="00BE0A2F">
              <w:rPr>
                <w:noProof/>
                <w:sz w:val="20"/>
              </w:rPr>
              <w:t>NRP. It is also envisaged</w:t>
            </w:r>
            <w:r w:rsidR="004D545E">
              <w:rPr>
                <w:noProof/>
                <w:sz w:val="20"/>
              </w:rPr>
              <w:t xml:space="preserve"> that</w:t>
            </w:r>
            <w:r w:rsidRPr="00BE0A2F">
              <w:rPr>
                <w:noProof/>
                <w:sz w:val="20"/>
              </w:rPr>
              <w:t xml:space="preserve"> this person will work on the following tasks: </w:t>
            </w:r>
          </w:p>
          <w:p w:rsidR="00BE0A2F" w:rsidRPr="00BE0A2F" w:rsidRDefault="00BE0A2F" w:rsidP="00BE0A2F">
            <w:pPr>
              <w:spacing w:before="0" w:after="0"/>
              <w:jc w:val="left"/>
              <w:rPr>
                <w:noProof/>
                <w:sz w:val="20"/>
              </w:rPr>
            </w:pPr>
            <w:r w:rsidRPr="00BE0A2F">
              <w:rPr>
                <w:noProof/>
                <w:sz w:val="20"/>
              </w:rPr>
              <w:t>5. Publication and access to data (e.g. interactive maps, dashboards, report</w:t>
            </w:r>
            <w:r w:rsidR="004D545E">
              <w:rPr>
                <w:noProof/>
                <w:sz w:val="20"/>
              </w:rPr>
              <w:t>ing</w:t>
            </w:r>
            <w:r w:rsidRPr="00BE0A2F">
              <w:rPr>
                <w:noProof/>
                <w:sz w:val="20"/>
              </w:rPr>
              <w:t>)</w:t>
            </w:r>
          </w:p>
          <w:p w:rsidR="00BE0A2F" w:rsidRPr="00BE0A2F" w:rsidRDefault="00BE0A2F" w:rsidP="00BE0A2F">
            <w:pPr>
              <w:spacing w:before="0" w:after="0"/>
              <w:jc w:val="left"/>
              <w:rPr>
                <w:noProof/>
                <w:sz w:val="20"/>
              </w:rPr>
            </w:pPr>
            <w:r w:rsidRPr="00BE0A2F">
              <w:rPr>
                <w:noProof/>
                <w:sz w:val="20"/>
              </w:rPr>
              <w:t xml:space="preserve">6.  Support in the assessment of </w:t>
            </w:r>
            <w:r w:rsidR="004D545E">
              <w:rPr>
                <w:noProof/>
                <w:sz w:val="20"/>
              </w:rPr>
              <w:t xml:space="preserve">the </w:t>
            </w:r>
            <w:r w:rsidRPr="00BE0A2F">
              <w:rPr>
                <w:noProof/>
                <w:sz w:val="20"/>
              </w:rPr>
              <w:t>National Restoration Plans</w:t>
            </w:r>
          </w:p>
          <w:p w:rsidR="00BE0A2F" w:rsidRPr="00BE0A2F" w:rsidRDefault="00BE0A2F" w:rsidP="00BE0A2F">
            <w:pPr>
              <w:spacing w:before="0" w:after="0"/>
              <w:jc w:val="left"/>
              <w:rPr>
                <w:noProof/>
                <w:sz w:val="20"/>
              </w:rPr>
            </w:pPr>
            <w:r w:rsidRPr="00BE0A2F">
              <w:rPr>
                <w:noProof/>
                <w:sz w:val="20"/>
              </w:rPr>
              <w:t>7. Support to the assessment of progress reports by MS</w:t>
            </w:r>
          </w:p>
          <w:p w:rsidR="00BE0A2F" w:rsidRPr="00BE0A2F" w:rsidRDefault="00BE0A2F" w:rsidP="00BE0A2F">
            <w:pPr>
              <w:spacing w:before="0" w:after="0"/>
              <w:jc w:val="left"/>
              <w:rPr>
                <w:noProof/>
                <w:sz w:val="20"/>
              </w:rPr>
            </w:pPr>
            <w:r w:rsidRPr="00BE0A2F">
              <w:rPr>
                <w:noProof/>
                <w:sz w:val="20"/>
              </w:rPr>
              <w:t xml:space="preserve">10. </w:t>
            </w:r>
            <w:r w:rsidR="004D545E">
              <w:rPr>
                <w:noProof/>
                <w:sz w:val="20"/>
              </w:rPr>
              <w:t>C</w:t>
            </w:r>
            <w:r w:rsidRPr="00BE0A2F">
              <w:rPr>
                <w:noProof/>
                <w:sz w:val="20"/>
              </w:rPr>
              <w:t>oordinating the helpdesk for Member States</w:t>
            </w:r>
          </w:p>
          <w:p w:rsidR="00BE0A2F" w:rsidRPr="00BE0A2F" w:rsidRDefault="00BE0A2F" w:rsidP="00BE0A2F">
            <w:pPr>
              <w:spacing w:before="0" w:after="0"/>
              <w:jc w:val="left"/>
              <w:rPr>
                <w:noProof/>
                <w:sz w:val="20"/>
              </w:rPr>
            </w:pPr>
            <w:r w:rsidRPr="00BE0A2F">
              <w:rPr>
                <w:noProof/>
                <w:sz w:val="20"/>
              </w:rPr>
              <w:t xml:space="preserve"> </w:t>
            </w:r>
          </w:p>
        </w:tc>
        <w:tc>
          <w:tcPr>
            <w:tcW w:w="2409" w:type="dxa"/>
          </w:tcPr>
          <w:p w:rsidR="00BE0A2F" w:rsidRPr="00BE0A2F" w:rsidRDefault="00BE0A2F" w:rsidP="00BE0A2F">
            <w:pPr>
              <w:spacing w:before="0" w:after="0"/>
              <w:jc w:val="left"/>
              <w:rPr>
                <w:noProof/>
                <w:sz w:val="20"/>
              </w:rPr>
            </w:pPr>
            <w:r w:rsidRPr="00BE0A2F">
              <w:rPr>
                <w:noProof/>
                <w:sz w:val="20"/>
              </w:rPr>
              <w:t xml:space="preserve">Start of implementation </w:t>
            </w:r>
          </w:p>
        </w:tc>
      </w:tr>
      <w:tr w:rsidR="00BE0A2F" w:rsidRPr="00BE0A2F" w:rsidTr="00B0251E">
        <w:tc>
          <w:tcPr>
            <w:tcW w:w="2660" w:type="dxa"/>
            <w:shd w:val="clear" w:color="auto" w:fill="EAF1DD" w:themeFill="accent3" w:themeFillTint="33"/>
          </w:tcPr>
          <w:p w:rsidR="00BE0A2F" w:rsidRPr="00BE0A2F" w:rsidRDefault="00BE0A2F" w:rsidP="00BE0A2F">
            <w:pPr>
              <w:spacing w:before="0" w:after="0"/>
              <w:jc w:val="left"/>
              <w:rPr>
                <w:b/>
                <w:bCs/>
                <w:noProof/>
                <w:sz w:val="20"/>
              </w:rPr>
            </w:pPr>
            <w:r w:rsidRPr="00BE0A2F">
              <w:rPr>
                <w:b/>
                <w:bCs/>
                <w:noProof/>
                <w:sz w:val="20"/>
              </w:rPr>
              <w:t>SUBTOTAL</w:t>
            </w:r>
          </w:p>
        </w:tc>
        <w:tc>
          <w:tcPr>
            <w:tcW w:w="2551" w:type="dxa"/>
            <w:shd w:val="clear" w:color="auto" w:fill="EAF1DD" w:themeFill="accent3" w:themeFillTint="33"/>
          </w:tcPr>
          <w:p w:rsidR="00BE0A2F" w:rsidRPr="00BE0A2F" w:rsidRDefault="00BE0A2F" w:rsidP="00BE0A2F">
            <w:pPr>
              <w:spacing w:before="0" w:after="0"/>
              <w:jc w:val="left"/>
              <w:rPr>
                <w:b/>
                <w:bCs/>
                <w:noProof/>
                <w:sz w:val="20"/>
                <w:lang w:val="da-DK"/>
              </w:rPr>
            </w:pPr>
            <w:r w:rsidRPr="00BE0A2F">
              <w:rPr>
                <w:b/>
                <w:bCs/>
                <w:noProof/>
                <w:sz w:val="20"/>
                <w:lang w:val="da-DK"/>
              </w:rPr>
              <w:t>1 x AD 7</w:t>
            </w:r>
          </w:p>
          <w:p w:rsidR="00BE0A2F" w:rsidRPr="00BE0A2F" w:rsidRDefault="00BE0A2F" w:rsidP="00BE0A2F">
            <w:pPr>
              <w:spacing w:before="0" w:after="0"/>
              <w:jc w:val="left"/>
              <w:rPr>
                <w:b/>
                <w:bCs/>
                <w:noProof/>
                <w:sz w:val="20"/>
                <w:lang w:val="da-DK"/>
              </w:rPr>
            </w:pPr>
            <w:r w:rsidRPr="00BE0A2F">
              <w:rPr>
                <w:b/>
                <w:bCs/>
                <w:noProof/>
                <w:sz w:val="20"/>
                <w:lang w:val="da-DK"/>
              </w:rPr>
              <w:t>5 x AD 6</w:t>
            </w:r>
          </w:p>
          <w:p w:rsidR="00BE0A2F" w:rsidRPr="00BE0A2F" w:rsidRDefault="00BE0A2F" w:rsidP="00BE0A2F">
            <w:pPr>
              <w:spacing w:before="0" w:after="0"/>
              <w:jc w:val="left"/>
              <w:rPr>
                <w:b/>
                <w:bCs/>
                <w:noProof/>
                <w:sz w:val="20"/>
                <w:lang w:val="da-DK"/>
              </w:rPr>
            </w:pPr>
            <w:r w:rsidRPr="00BE0A2F">
              <w:rPr>
                <w:b/>
                <w:bCs/>
                <w:noProof/>
                <w:sz w:val="20"/>
                <w:lang w:val="da-DK"/>
              </w:rPr>
              <w:t>1 x AST</w:t>
            </w:r>
          </w:p>
          <w:p w:rsidR="00BE0A2F" w:rsidRPr="00BE0A2F" w:rsidRDefault="00BE0A2F" w:rsidP="00BE0A2F">
            <w:pPr>
              <w:spacing w:before="0" w:after="0"/>
              <w:jc w:val="left"/>
              <w:rPr>
                <w:b/>
                <w:bCs/>
                <w:noProof/>
                <w:sz w:val="20"/>
                <w:lang w:val="da-DK"/>
              </w:rPr>
            </w:pPr>
            <w:r w:rsidRPr="00BE0A2F">
              <w:rPr>
                <w:b/>
                <w:bCs/>
                <w:noProof/>
                <w:sz w:val="20"/>
                <w:lang w:val="da-DK"/>
              </w:rPr>
              <w:t>4 x FGIV</w:t>
            </w:r>
          </w:p>
        </w:tc>
        <w:tc>
          <w:tcPr>
            <w:tcW w:w="1843" w:type="dxa"/>
            <w:shd w:val="clear" w:color="auto" w:fill="EAF1DD" w:themeFill="accent3" w:themeFillTint="33"/>
          </w:tcPr>
          <w:p w:rsidR="00BE0A2F" w:rsidRPr="00BE0A2F" w:rsidRDefault="00BE0A2F" w:rsidP="00BE0A2F">
            <w:pPr>
              <w:spacing w:before="0" w:after="0"/>
              <w:jc w:val="left"/>
              <w:rPr>
                <w:b/>
                <w:bCs/>
                <w:noProof/>
                <w:sz w:val="20"/>
              </w:rPr>
            </w:pPr>
            <w:r w:rsidRPr="00BE0A2F">
              <w:rPr>
                <w:b/>
                <w:bCs/>
                <w:noProof/>
                <w:sz w:val="20"/>
              </w:rPr>
              <w:t>Service contract (ecosystem expertise): €150k/y</w:t>
            </w:r>
          </w:p>
          <w:p w:rsidR="00BE0A2F" w:rsidRPr="00BE0A2F" w:rsidRDefault="00BE0A2F" w:rsidP="00BE0A2F">
            <w:pPr>
              <w:spacing w:before="0" w:after="0"/>
              <w:jc w:val="left"/>
              <w:rPr>
                <w:b/>
                <w:bCs/>
                <w:noProof/>
                <w:sz w:val="20"/>
              </w:rPr>
            </w:pPr>
            <w:r w:rsidRPr="00BE0A2F">
              <w:rPr>
                <w:b/>
                <w:bCs/>
                <w:noProof/>
                <w:sz w:val="20"/>
              </w:rPr>
              <w:t>IT costs:</w:t>
            </w:r>
          </w:p>
          <w:p w:rsidR="00BE0A2F" w:rsidRPr="00BE0A2F" w:rsidRDefault="00BE0A2F" w:rsidP="00BE0A2F">
            <w:pPr>
              <w:spacing w:before="0" w:after="0"/>
              <w:jc w:val="left"/>
              <w:rPr>
                <w:b/>
                <w:bCs/>
                <w:noProof/>
                <w:sz w:val="20"/>
              </w:rPr>
            </w:pPr>
            <w:r w:rsidRPr="00BE0A2F">
              <w:rPr>
                <w:b/>
                <w:bCs/>
                <w:noProof/>
                <w:sz w:val="20"/>
              </w:rPr>
              <w:t>600k start up + 200k / year of implementation</w:t>
            </w:r>
          </w:p>
        </w:tc>
        <w:tc>
          <w:tcPr>
            <w:tcW w:w="5387" w:type="dxa"/>
            <w:shd w:val="clear" w:color="auto" w:fill="EAF1DD" w:themeFill="accent3" w:themeFillTint="33"/>
          </w:tcPr>
          <w:p w:rsidR="00BE0A2F" w:rsidRPr="00BE0A2F" w:rsidRDefault="00BE0A2F" w:rsidP="00BE0A2F">
            <w:pPr>
              <w:spacing w:before="0" w:after="0"/>
              <w:jc w:val="left"/>
              <w:rPr>
                <w:b/>
                <w:bCs/>
                <w:noProof/>
                <w:sz w:val="20"/>
              </w:rPr>
            </w:pPr>
          </w:p>
        </w:tc>
        <w:tc>
          <w:tcPr>
            <w:tcW w:w="2409" w:type="dxa"/>
            <w:shd w:val="clear" w:color="auto" w:fill="EAF1DD" w:themeFill="accent3" w:themeFillTint="33"/>
          </w:tcPr>
          <w:p w:rsidR="00BE0A2F" w:rsidRPr="00BE0A2F" w:rsidRDefault="00BE0A2F" w:rsidP="00BE0A2F">
            <w:pPr>
              <w:spacing w:before="0" w:after="0"/>
              <w:ind w:left="99"/>
              <w:jc w:val="left"/>
              <w:rPr>
                <w:b/>
                <w:bCs/>
                <w:noProof/>
                <w:sz w:val="20"/>
              </w:rPr>
            </w:pPr>
          </w:p>
        </w:tc>
      </w:tr>
      <w:tr w:rsidR="00BE0A2F" w:rsidRPr="00BE0A2F" w:rsidTr="00B0251E">
        <w:trPr>
          <w:trHeight w:val="997"/>
        </w:trPr>
        <w:tc>
          <w:tcPr>
            <w:tcW w:w="2660" w:type="dxa"/>
          </w:tcPr>
          <w:p w:rsidR="00BE0A2F" w:rsidRPr="00BE0A2F" w:rsidRDefault="00BE0A2F" w:rsidP="00BE0A2F">
            <w:pPr>
              <w:spacing w:before="0" w:after="0"/>
              <w:jc w:val="left"/>
              <w:rPr>
                <w:b/>
                <w:bCs/>
                <w:noProof/>
                <w:sz w:val="20"/>
              </w:rPr>
            </w:pPr>
            <w:r w:rsidRPr="00BE0A2F">
              <w:rPr>
                <w:b/>
                <w:bCs/>
                <w:noProof/>
                <w:sz w:val="20"/>
              </w:rPr>
              <w:t>Additional support for pollinators – monitoring network for pollinators</w:t>
            </w:r>
          </w:p>
        </w:tc>
        <w:tc>
          <w:tcPr>
            <w:tcW w:w="2551" w:type="dxa"/>
          </w:tcPr>
          <w:p w:rsidR="00BE0A2F" w:rsidRPr="00BE0A2F" w:rsidRDefault="00BE0A2F" w:rsidP="00BE0A2F">
            <w:pPr>
              <w:spacing w:before="0" w:after="0"/>
              <w:jc w:val="left"/>
              <w:rPr>
                <w:b/>
                <w:bCs/>
                <w:noProof/>
                <w:sz w:val="20"/>
              </w:rPr>
            </w:pPr>
          </w:p>
          <w:p w:rsidR="00BE0A2F" w:rsidRPr="00BE0A2F" w:rsidRDefault="00BE0A2F" w:rsidP="00BE0A2F">
            <w:pPr>
              <w:spacing w:before="0" w:after="0"/>
              <w:jc w:val="left"/>
              <w:rPr>
                <w:b/>
                <w:bCs/>
                <w:noProof/>
                <w:sz w:val="20"/>
              </w:rPr>
            </w:pPr>
            <w:r w:rsidRPr="00BE0A2F">
              <w:rPr>
                <w:noProof/>
                <w:sz w:val="20"/>
              </w:rPr>
              <w:t>1 FGIV pollinators/statistical methods</w:t>
            </w:r>
          </w:p>
        </w:tc>
        <w:tc>
          <w:tcPr>
            <w:tcW w:w="1843" w:type="dxa"/>
          </w:tcPr>
          <w:p w:rsidR="00BE0A2F" w:rsidRPr="00BE0A2F" w:rsidRDefault="00BE0A2F" w:rsidP="00BE0A2F">
            <w:pPr>
              <w:spacing w:before="0" w:after="0"/>
              <w:jc w:val="left"/>
              <w:rPr>
                <w:noProof/>
                <w:sz w:val="20"/>
              </w:rPr>
            </w:pPr>
          </w:p>
        </w:tc>
        <w:tc>
          <w:tcPr>
            <w:tcW w:w="5387" w:type="dxa"/>
          </w:tcPr>
          <w:p w:rsidR="00BE0A2F" w:rsidRPr="00BE0A2F" w:rsidRDefault="00BE0A2F" w:rsidP="00357445">
            <w:pPr>
              <w:numPr>
                <w:ilvl w:val="0"/>
                <w:numId w:val="18"/>
              </w:numPr>
              <w:spacing w:before="0" w:after="0"/>
              <w:ind w:left="459"/>
              <w:contextualSpacing/>
              <w:jc w:val="left"/>
              <w:rPr>
                <w:noProof/>
                <w:sz w:val="20"/>
              </w:rPr>
            </w:pPr>
            <w:r w:rsidRPr="00BE0A2F">
              <w:rPr>
                <w:noProof/>
                <w:sz w:val="20"/>
              </w:rPr>
              <w:t>Connect and coordinating with JRC experts on pollinators</w:t>
            </w:r>
          </w:p>
        </w:tc>
        <w:tc>
          <w:tcPr>
            <w:tcW w:w="2409" w:type="dxa"/>
          </w:tcPr>
          <w:p w:rsidR="00BE0A2F" w:rsidRPr="00BE0A2F" w:rsidRDefault="00BE0A2F" w:rsidP="00BE0A2F">
            <w:pPr>
              <w:spacing w:before="0" w:after="0"/>
              <w:ind w:left="99"/>
              <w:jc w:val="left"/>
              <w:rPr>
                <w:noProof/>
                <w:sz w:val="20"/>
              </w:rPr>
            </w:pPr>
          </w:p>
        </w:tc>
      </w:tr>
      <w:tr w:rsidR="00BE0A2F" w:rsidRPr="00BE0A2F" w:rsidTr="00B0251E">
        <w:tc>
          <w:tcPr>
            <w:tcW w:w="2660" w:type="dxa"/>
            <w:shd w:val="clear" w:color="auto" w:fill="EAF1DD" w:themeFill="accent3" w:themeFillTint="33"/>
          </w:tcPr>
          <w:p w:rsidR="00BE0A2F" w:rsidRPr="00BE0A2F" w:rsidRDefault="00BE0A2F" w:rsidP="00BE0A2F">
            <w:pPr>
              <w:spacing w:before="0" w:after="0"/>
              <w:jc w:val="left"/>
              <w:rPr>
                <w:b/>
                <w:bCs/>
                <w:noProof/>
                <w:sz w:val="20"/>
              </w:rPr>
            </w:pPr>
            <w:r w:rsidRPr="00BE0A2F">
              <w:rPr>
                <w:b/>
                <w:bCs/>
                <w:noProof/>
                <w:sz w:val="20"/>
              </w:rPr>
              <w:t>TOTAL</w:t>
            </w:r>
          </w:p>
        </w:tc>
        <w:tc>
          <w:tcPr>
            <w:tcW w:w="2551" w:type="dxa"/>
            <w:shd w:val="clear" w:color="auto" w:fill="EAF1DD" w:themeFill="accent3" w:themeFillTint="33"/>
          </w:tcPr>
          <w:p w:rsidR="00BE0A2F" w:rsidRPr="00BE0A2F" w:rsidRDefault="00BE0A2F" w:rsidP="00BE0A2F">
            <w:pPr>
              <w:spacing w:before="0" w:after="0"/>
              <w:jc w:val="left"/>
              <w:rPr>
                <w:b/>
                <w:bCs/>
                <w:noProof/>
                <w:sz w:val="20"/>
                <w:lang w:val="da-DK"/>
              </w:rPr>
            </w:pPr>
            <w:r w:rsidRPr="00BE0A2F">
              <w:rPr>
                <w:b/>
                <w:bCs/>
                <w:noProof/>
                <w:sz w:val="20"/>
                <w:lang w:val="da-DK"/>
              </w:rPr>
              <w:t>1 x AD 7</w:t>
            </w:r>
          </w:p>
          <w:p w:rsidR="00BE0A2F" w:rsidRPr="00BE0A2F" w:rsidRDefault="00BE0A2F" w:rsidP="00BE0A2F">
            <w:pPr>
              <w:spacing w:before="0" w:after="0"/>
              <w:jc w:val="left"/>
              <w:rPr>
                <w:b/>
                <w:bCs/>
                <w:noProof/>
                <w:sz w:val="20"/>
                <w:lang w:val="da-DK"/>
              </w:rPr>
            </w:pPr>
            <w:r w:rsidRPr="00BE0A2F">
              <w:rPr>
                <w:b/>
                <w:bCs/>
                <w:noProof/>
                <w:sz w:val="20"/>
                <w:lang w:val="da-DK"/>
              </w:rPr>
              <w:t>5 x AD 6</w:t>
            </w:r>
          </w:p>
          <w:p w:rsidR="00BE0A2F" w:rsidRPr="00BE0A2F" w:rsidRDefault="00BE0A2F" w:rsidP="00BE0A2F">
            <w:pPr>
              <w:spacing w:before="0" w:after="0"/>
              <w:jc w:val="left"/>
              <w:rPr>
                <w:b/>
                <w:bCs/>
                <w:noProof/>
                <w:sz w:val="20"/>
                <w:lang w:val="da-DK"/>
              </w:rPr>
            </w:pPr>
            <w:r w:rsidRPr="00BE0A2F">
              <w:rPr>
                <w:b/>
                <w:bCs/>
                <w:noProof/>
                <w:sz w:val="20"/>
                <w:lang w:val="da-DK"/>
              </w:rPr>
              <w:t>1 x AST</w:t>
            </w:r>
          </w:p>
          <w:p w:rsidR="00BE0A2F" w:rsidRPr="00BE0A2F" w:rsidRDefault="00BE0A2F" w:rsidP="00BE0A2F">
            <w:pPr>
              <w:spacing w:before="0" w:after="0"/>
              <w:jc w:val="left"/>
              <w:rPr>
                <w:b/>
                <w:bCs/>
                <w:noProof/>
                <w:sz w:val="20"/>
                <w:lang w:val="da-DK"/>
              </w:rPr>
            </w:pPr>
            <w:r w:rsidRPr="00BE0A2F">
              <w:rPr>
                <w:b/>
                <w:bCs/>
                <w:noProof/>
                <w:sz w:val="20"/>
                <w:lang w:val="da-DK"/>
              </w:rPr>
              <w:t xml:space="preserve">5 x FGIV </w:t>
            </w:r>
          </w:p>
        </w:tc>
        <w:tc>
          <w:tcPr>
            <w:tcW w:w="1843" w:type="dxa"/>
            <w:shd w:val="clear" w:color="auto" w:fill="EAF1DD" w:themeFill="accent3" w:themeFillTint="33"/>
          </w:tcPr>
          <w:p w:rsidR="00BE0A2F" w:rsidRPr="00BE0A2F" w:rsidRDefault="00BE0A2F" w:rsidP="00BE0A2F">
            <w:pPr>
              <w:spacing w:before="0" w:after="0"/>
              <w:jc w:val="left"/>
              <w:rPr>
                <w:noProof/>
                <w:sz w:val="20"/>
                <w:lang w:val="da-DK"/>
              </w:rPr>
            </w:pPr>
          </w:p>
        </w:tc>
        <w:tc>
          <w:tcPr>
            <w:tcW w:w="5387" w:type="dxa"/>
            <w:shd w:val="clear" w:color="auto" w:fill="EAF1DD" w:themeFill="accent3" w:themeFillTint="33"/>
          </w:tcPr>
          <w:p w:rsidR="00BE0A2F" w:rsidRPr="00BE0A2F" w:rsidRDefault="00BE0A2F" w:rsidP="00BE0A2F">
            <w:pPr>
              <w:spacing w:before="0" w:after="0"/>
              <w:jc w:val="left"/>
              <w:rPr>
                <w:noProof/>
                <w:sz w:val="20"/>
                <w:lang w:val="da-DK"/>
              </w:rPr>
            </w:pPr>
          </w:p>
        </w:tc>
        <w:tc>
          <w:tcPr>
            <w:tcW w:w="2409" w:type="dxa"/>
            <w:shd w:val="clear" w:color="auto" w:fill="EAF1DD" w:themeFill="accent3" w:themeFillTint="33"/>
          </w:tcPr>
          <w:p w:rsidR="00BE0A2F" w:rsidRPr="00BE0A2F" w:rsidRDefault="00BE0A2F" w:rsidP="00BE0A2F">
            <w:pPr>
              <w:spacing w:before="0" w:after="0"/>
              <w:ind w:left="99"/>
              <w:jc w:val="left"/>
              <w:rPr>
                <w:noProof/>
                <w:sz w:val="20"/>
                <w:lang w:val="da-DK"/>
              </w:rPr>
            </w:pPr>
          </w:p>
        </w:tc>
      </w:tr>
    </w:tbl>
    <w:p w:rsidR="00BE0A2F" w:rsidRPr="00BE0A2F" w:rsidRDefault="00BE0A2F" w:rsidP="00BE0A2F">
      <w:pPr>
        <w:spacing w:before="0" w:after="0"/>
        <w:jc w:val="left"/>
        <w:rPr>
          <w:rFonts w:ascii="Arial Narrow" w:eastAsia="Times New Roman" w:hAnsi="Arial Narrow"/>
          <w:noProof/>
          <w:szCs w:val="24"/>
          <w:lang w:val="da-DK" w:eastAsia="en-GB"/>
        </w:rPr>
      </w:pPr>
    </w:p>
    <w:p w:rsidR="00BE0A2F" w:rsidRPr="00BE0A2F" w:rsidRDefault="00BE0A2F" w:rsidP="00BE0A2F">
      <w:pPr>
        <w:rPr>
          <w:noProof/>
          <w:lang w:val="da-DK"/>
        </w:rPr>
        <w:sectPr w:rsidR="00BE0A2F" w:rsidRPr="00BE0A2F" w:rsidSect="00123F96">
          <w:headerReference w:type="default" r:id="rId21"/>
          <w:footerReference w:type="default" r:id="rId22"/>
          <w:headerReference w:type="first" r:id="rId23"/>
          <w:footerReference w:type="first" r:id="rId24"/>
          <w:pgSz w:w="16840" w:h="11907" w:orient="landscape" w:code="9"/>
          <w:pgMar w:top="1418" w:right="1134" w:bottom="1418" w:left="1134" w:header="709" w:footer="709" w:gutter="0"/>
          <w:cols w:space="708"/>
          <w:docGrid w:linePitch="360"/>
        </w:sectPr>
      </w:pPr>
    </w:p>
    <w:p w:rsidR="00BE0A2F" w:rsidRPr="00B0251E" w:rsidRDefault="00DF1A0F" w:rsidP="00DF1A0F">
      <w:pPr>
        <w:pStyle w:val="ManualHeading2"/>
        <w:rPr>
          <w:noProof/>
        </w:rPr>
      </w:pPr>
      <w:bookmarkStart w:id="27" w:name="_Toc514938039"/>
      <w:bookmarkStart w:id="28" w:name="_Toc520485040"/>
      <w:r w:rsidRPr="00DF1A0F">
        <w:t>1.6.</w:t>
      </w:r>
      <w:r w:rsidRPr="00DF1A0F">
        <w:tab/>
      </w:r>
      <w:r w:rsidR="00BE0A2F" w:rsidRPr="00B0251E">
        <w:rPr>
          <w:noProof/>
        </w:rPr>
        <w:t>Duration and financial impact of the proposal/initiative</w:t>
      </w:r>
      <w:bookmarkEnd w:id="27"/>
      <w:bookmarkEnd w:id="28"/>
    </w:p>
    <w:p w:rsidR="00BE0A2F" w:rsidRPr="00B0251E" w:rsidRDefault="00BE0A2F" w:rsidP="00023BC7">
      <w:pPr>
        <w:pStyle w:val="Text1"/>
        <w:rPr>
          <w:noProof/>
        </w:rPr>
      </w:pPr>
      <w:r w:rsidRPr="00B0251E">
        <w:rPr>
          <w:noProof/>
        </w:rPr>
        <w:sym w:font="Wingdings" w:char="F0A8"/>
      </w:r>
      <w:r w:rsidRPr="00B0251E">
        <w:rPr>
          <w:i/>
          <w:noProof/>
        </w:rPr>
        <w:t xml:space="preserve"> </w:t>
      </w:r>
      <w:r w:rsidRPr="00B0251E">
        <w:rPr>
          <w:noProof/>
        </w:rPr>
        <w:t xml:space="preserve">limited duration </w:t>
      </w:r>
    </w:p>
    <w:p w:rsidR="00BE0A2F" w:rsidRPr="00B0251E" w:rsidRDefault="00BE0A2F" w:rsidP="00023BC7">
      <w:pPr>
        <w:pStyle w:val="ListDash2"/>
        <w:rPr>
          <w:noProof/>
        </w:rPr>
      </w:pPr>
      <w:r w:rsidRPr="00B0251E">
        <w:rPr>
          <w:noProof/>
        </w:rPr>
        <w:sym w:font="Wingdings" w:char="F0A8"/>
      </w:r>
      <w:r w:rsidRPr="00B0251E">
        <w:rPr>
          <w:noProof/>
        </w:rPr>
        <w:tab/>
        <w:t>in effect from [DD/MM]YYYY to [DD/MM]YYYY</w:t>
      </w:r>
    </w:p>
    <w:p w:rsidR="00BE0A2F" w:rsidRPr="00B0251E" w:rsidRDefault="00BE0A2F" w:rsidP="00023BC7">
      <w:pPr>
        <w:pStyle w:val="ListDash2"/>
        <w:rPr>
          <w:noProof/>
        </w:rPr>
      </w:pPr>
      <w:r w:rsidRPr="00B0251E">
        <w:rPr>
          <w:noProof/>
        </w:rPr>
        <w:sym w:font="Wingdings" w:char="F0A8"/>
      </w:r>
      <w:r w:rsidRPr="00B0251E">
        <w:rPr>
          <w:noProof/>
        </w:rPr>
        <w:tab/>
        <w:t xml:space="preserve">Financial impact from YYYY to YYYY for commitment appropriations and from YYYY to YYYY for payment appropriations. </w:t>
      </w:r>
    </w:p>
    <w:p w:rsidR="00BE0A2F" w:rsidRPr="00B0251E" w:rsidRDefault="00BE0A2F" w:rsidP="00023BC7">
      <w:pPr>
        <w:pStyle w:val="Text1"/>
        <w:rPr>
          <w:noProof/>
        </w:rPr>
      </w:pPr>
      <w:r w:rsidRPr="00B0251E">
        <w:rPr>
          <w:noProof/>
        </w:rPr>
        <w:sym w:font="Wingdings" w:char="F0FE"/>
      </w:r>
      <w:r w:rsidRPr="00B0251E">
        <w:rPr>
          <w:i/>
          <w:noProof/>
        </w:rPr>
        <w:t xml:space="preserve"> </w:t>
      </w:r>
      <w:r w:rsidRPr="00B0251E">
        <w:rPr>
          <w:noProof/>
        </w:rPr>
        <w:t>unlimited duration</w:t>
      </w:r>
    </w:p>
    <w:p w:rsidR="00BE0A2F" w:rsidRPr="00B0251E" w:rsidRDefault="00BE0A2F" w:rsidP="00B0251E">
      <w:pPr>
        <w:pStyle w:val="ListDash2"/>
        <w:rPr>
          <w:noProof/>
        </w:rPr>
      </w:pPr>
      <w:r w:rsidRPr="00B0251E">
        <w:rPr>
          <w:noProof/>
        </w:rPr>
        <w:t>Implementation with a start-up period from 01/01/2022 to 01/01/2024,</w:t>
      </w:r>
    </w:p>
    <w:p w:rsidR="00BE0A2F" w:rsidRPr="00B0251E" w:rsidRDefault="00BE0A2F" w:rsidP="00B0251E">
      <w:pPr>
        <w:pStyle w:val="ListDash2"/>
        <w:rPr>
          <w:noProof/>
        </w:rPr>
      </w:pPr>
      <w:r w:rsidRPr="00B0251E">
        <w:rPr>
          <w:noProof/>
        </w:rPr>
        <w:t>followed by full-scale operation.</w:t>
      </w:r>
    </w:p>
    <w:p w:rsidR="00BE0A2F" w:rsidRPr="00B0251E" w:rsidRDefault="00DF1A0F" w:rsidP="00DF1A0F">
      <w:pPr>
        <w:pStyle w:val="ManualHeading2"/>
        <w:rPr>
          <w:noProof/>
        </w:rPr>
      </w:pPr>
      <w:bookmarkStart w:id="29" w:name="_Toc514938040"/>
      <w:bookmarkStart w:id="30" w:name="_Toc520485041"/>
      <w:r w:rsidRPr="00DF1A0F">
        <w:t>1.7.</w:t>
      </w:r>
      <w:r w:rsidRPr="00DF1A0F">
        <w:tab/>
      </w:r>
      <w:r w:rsidR="00BE0A2F" w:rsidRPr="00B0251E">
        <w:rPr>
          <w:noProof/>
        </w:rPr>
        <w:t>Management mode(s) planned</w:t>
      </w:r>
      <w:r w:rsidR="00BE0A2F" w:rsidRPr="00B0251E">
        <w:rPr>
          <w:rStyle w:val="FootnoteReference"/>
          <w:noProof/>
        </w:rPr>
        <w:footnoteReference w:id="117"/>
      </w:r>
      <w:bookmarkEnd w:id="29"/>
      <w:bookmarkEnd w:id="30"/>
      <w:r w:rsidR="00BE0A2F" w:rsidRPr="00B0251E">
        <w:rPr>
          <w:noProof/>
        </w:rPr>
        <w:t xml:space="preserve"> </w:t>
      </w:r>
    </w:p>
    <w:p w:rsidR="00BE0A2F" w:rsidRPr="00BE0A2F" w:rsidRDefault="00BE0A2F" w:rsidP="00B0251E">
      <w:pPr>
        <w:ind w:left="850"/>
        <w:rPr>
          <w:noProof/>
          <w:color w:val="000000" w:themeColor="text1"/>
        </w:rPr>
      </w:pPr>
      <w:r w:rsidRPr="00BE0A2F">
        <w:rPr>
          <w:noProof/>
          <w:color w:val="000000" w:themeColor="text1"/>
        </w:rPr>
        <w:sym w:font="Wingdings" w:char="F0FE"/>
      </w:r>
      <w:r w:rsidRPr="00BE0A2F">
        <w:rPr>
          <w:i/>
          <w:noProof/>
          <w:color w:val="000000" w:themeColor="text1"/>
        </w:rPr>
        <w:t xml:space="preserve"> </w:t>
      </w:r>
      <w:r w:rsidRPr="00BE0A2F">
        <w:rPr>
          <w:b/>
          <w:noProof/>
          <w:color w:val="000000" w:themeColor="text1"/>
        </w:rPr>
        <w:t>Direct management</w:t>
      </w:r>
      <w:r w:rsidRPr="00BE0A2F">
        <w:rPr>
          <w:noProof/>
          <w:color w:val="000000" w:themeColor="text1"/>
        </w:rPr>
        <w:t xml:space="preserve"> by the Commission</w:t>
      </w:r>
    </w:p>
    <w:p w:rsidR="00BE0A2F" w:rsidRPr="00B0251E" w:rsidRDefault="00BE0A2F" w:rsidP="007C70D3">
      <w:pPr>
        <w:pStyle w:val="ListDash2"/>
        <w:rPr>
          <w:noProof/>
        </w:rPr>
      </w:pPr>
      <w:r w:rsidRPr="00B0251E">
        <w:rPr>
          <w:noProof/>
        </w:rPr>
        <w:sym w:font="Wingdings" w:char="F0FE"/>
      </w:r>
      <w:r w:rsidRPr="00B0251E">
        <w:rPr>
          <w:noProof/>
        </w:rPr>
        <w:t xml:space="preserve"> by its departments, including by its staff in the Union delegations; </w:t>
      </w:r>
    </w:p>
    <w:p w:rsidR="00BE0A2F" w:rsidRPr="00B0251E" w:rsidRDefault="00BE0A2F" w:rsidP="007C70D3">
      <w:pPr>
        <w:pStyle w:val="ListDash2"/>
        <w:rPr>
          <w:noProof/>
        </w:rPr>
      </w:pPr>
      <w:r w:rsidRPr="00B0251E">
        <w:rPr>
          <w:noProof/>
        </w:rPr>
        <w:sym w:font="Wingdings" w:char="F0A8"/>
      </w:r>
      <w:r w:rsidRPr="00B0251E">
        <w:rPr>
          <w:noProof/>
        </w:rPr>
        <w:tab/>
        <w:t>by the executive agencies</w:t>
      </w:r>
    </w:p>
    <w:p w:rsidR="00BE0A2F" w:rsidRPr="00B0251E" w:rsidRDefault="00BE0A2F" w:rsidP="007C70D3">
      <w:pPr>
        <w:pStyle w:val="Text1"/>
        <w:rPr>
          <w:noProof/>
        </w:rPr>
      </w:pPr>
      <w:r w:rsidRPr="00B0251E">
        <w:rPr>
          <w:noProof/>
        </w:rPr>
        <w:sym w:font="Wingdings" w:char="F0A8"/>
      </w:r>
      <w:r w:rsidRPr="00B0251E">
        <w:rPr>
          <w:noProof/>
        </w:rPr>
        <w:t xml:space="preserve"> </w:t>
      </w:r>
      <w:r w:rsidRPr="00B0251E">
        <w:rPr>
          <w:b/>
          <w:noProof/>
        </w:rPr>
        <w:t>Shared management</w:t>
      </w:r>
      <w:r w:rsidRPr="00B0251E">
        <w:rPr>
          <w:noProof/>
        </w:rPr>
        <w:t xml:space="preserve"> with the Member States </w:t>
      </w:r>
    </w:p>
    <w:p w:rsidR="00BE0A2F" w:rsidRPr="00B0251E" w:rsidRDefault="00BE0A2F" w:rsidP="007C70D3">
      <w:pPr>
        <w:pStyle w:val="Text1"/>
        <w:rPr>
          <w:noProof/>
        </w:rPr>
      </w:pPr>
      <w:r w:rsidRPr="00BE0A2F">
        <w:rPr>
          <w:noProof/>
        </w:rPr>
        <w:sym w:font="Wingdings" w:char="F0FE"/>
      </w:r>
      <w:r w:rsidRPr="00B0251E">
        <w:rPr>
          <w:b/>
          <w:noProof/>
        </w:rPr>
        <w:t>Indirect management</w:t>
      </w:r>
      <w:r w:rsidRPr="00B0251E">
        <w:rPr>
          <w:noProof/>
        </w:rPr>
        <w:t xml:space="preserve"> by entrusting budget implementation tasks to:</w:t>
      </w:r>
    </w:p>
    <w:p w:rsidR="00BE0A2F" w:rsidRPr="00B0251E" w:rsidRDefault="00BE0A2F" w:rsidP="007C70D3">
      <w:pPr>
        <w:pStyle w:val="ListDash2"/>
        <w:rPr>
          <w:noProof/>
        </w:rPr>
      </w:pPr>
      <w:r w:rsidRPr="00B0251E">
        <w:rPr>
          <w:noProof/>
        </w:rPr>
        <w:t>third countries or the bodies they have designated;</w:t>
      </w:r>
    </w:p>
    <w:p w:rsidR="00BE0A2F" w:rsidRPr="00BE0A2F" w:rsidRDefault="00BE0A2F" w:rsidP="007C70D3">
      <w:pPr>
        <w:pStyle w:val="ListDash2"/>
        <w:rPr>
          <w:noProof/>
          <w:color w:val="000000" w:themeColor="text1"/>
        </w:rPr>
      </w:pPr>
      <w:r w:rsidRPr="00BE0A2F">
        <w:rPr>
          <w:noProof/>
          <w:color w:val="000000" w:themeColor="text1"/>
        </w:rPr>
        <w:sym w:font="Wingdings" w:char="F0A8"/>
      </w:r>
      <w:r w:rsidRPr="00BE0A2F">
        <w:rPr>
          <w:noProof/>
          <w:color w:val="000000" w:themeColor="text1"/>
        </w:rPr>
        <w:t xml:space="preserve"> international organisations and their agencies (to be specified);</w:t>
      </w:r>
    </w:p>
    <w:p w:rsidR="00BE0A2F" w:rsidRPr="00BE0A2F" w:rsidRDefault="00BE0A2F" w:rsidP="007C70D3">
      <w:pPr>
        <w:pStyle w:val="ListDash2"/>
        <w:rPr>
          <w:noProof/>
          <w:color w:val="000000" w:themeColor="text1"/>
        </w:rPr>
      </w:pPr>
      <w:r w:rsidRPr="00BE0A2F">
        <w:rPr>
          <w:noProof/>
          <w:color w:val="000000" w:themeColor="text1"/>
        </w:rPr>
        <w:sym w:font="Wingdings" w:char="F0A8"/>
      </w:r>
      <w:r w:rsidRPr="00BE0A2F">
        <w:rPr>
          <w:noProof/>
          <w:color w:val="000000" w:themeColor="text1"/>
        </w:rPr>
        <w:t>the EIB and the European Investment Fund;</w:t>
      </w:r>
    </w:p>
    <w:p w:rsidR="00BE0A2F" w:rsidRPr="00BE0A2F" w:rsidRDefault="00BE0A2F" w:rsidP="007C70D3">
      <w:pPr>
        <w:pStyle w:val="ListDash2"/>
        <w:rPr>
          <w:noProof/>
          <w:color w:val="000000" w:themeColor="text1"/>
        </w:rPr>
      </w:pPr>
      <w:r w:rsidRPr="00BE0A2F">
        <w:rPr>
          <w:noProof/>
          <w:color w:val="000000" w:themeColor="text1"/>
        </w:rPr>
        <w:sym w:font="Wingdings" w:char="F0FE"/>
      </w:r>
      <w:r w:rsidRPr="00BE0A2F">
        <w:rPr>
          <w:noProof/>
          <w:color w:val="000000" w:themeColor="text1"/>
        </w:rPr>
        <w:t xml:space="preserve"> bodies referred to in Articles 70 and 71 of the Financial Regulation;</w:t>
      </w:r>
    </w:p>
    <w:p w:rsidR="00BE0A2F" w:rsidRPr="00BE0A2F" w:rsidRDefault="00BE0A2F" w:rsidP="007C70D3">
      <w:pPr>
        <w:pStyle w:val="ListDash2"/>
        <w:rPr>
          <w:noProof/>
          <w:color w:val="000000" w:themeColor="text1"/>
        </w:rPr>
      </w:pPr>
      <w:r w:rsidRPr="00BE0A2F">
        <w:rPr>
          <w:noProof/>
          <w:color w:val="000000" w:themeColor="text1"/>
        </w:rPr>
        <w:sym w:font="Wingdings" w:char="F0A8"/>
      </w:r>
      <w:r w:rsidRPr="00BE0A2F">
        <w:rPr>
          <w:noProof/>
          <w:color w:val="000000" w:themeColor="text1"/>
        </w:rPr>
        <w:t xml:space="preserve"> public law bodies; </w:t>
      </w:r>
    </w:p>
    <w:p w:rsidR="00BE0A2F" w:rsidRPr="00BE0A2F" w:rsidRDefault="00BE0A2F" w:rsidP="007C70D3">
      <w:pPr>
        <w:pStyle w:val="ListDash2"/>
        <w:rPr>
          <w:noProof/>
          <w:color w:val="000000" w:themeColor="text1"/>
        </w:rPr>
      </w:pPr>
      <w:r w:rsidRPr="00BE0A2F">
        <w:rPr>
          <w:noProof/>
          <w:color w:val="000000" w:themeColor="text1"/>
        </w:rPr>
        <w:sym w:font="Wingdings" w:char="F0A8"/>
      </w:r>
      <w:r w:rsidRPr="00BE0A2F">
        <w:rPr>
          <w:noProof/>
          <w:color w:val="000000" w:themeColor="text1"/>
        </w:rPr>
        <w:t xml:space="preserve"> bodies governed by private law with a public service mission to the extent that they are provided with adequate financial guarantees;</w:t>
      </w:r>
    </w:p>
    <w:p w:rsidR="00BE0A2F" w:rsidRPr="00BE0A2F" w:rsidRDefault="00BE0A2F" w:rsidP="007C70D3">
      <w:pPr>
        <w:pStyle w:val="ListDash2"/>
        <w:rPr>
          <w:noProof/>
          <w:color w:val="000000" w:themeColor="text1"/>
        </w:rPr>
      </w:pPr>
      <w:r w:rsidRPr="00BE0A2F">
        <w:rPr>
          <w:noProof/>
          <w:color w:val="000000" w:themeColor="text1"/>
        </w:rPr>
        <w:sym w:font="Wingdings" w:char="F0A8"/>
      </w:r>
      <w:r w:rsidRPr="00BE0A2F">
        <w:rPr>
          <w:noProof/>
          <w:color w:val="000000" w:themeColor="text1"/>
        </w:rPr>
        <w:t xml:space="preserve"> </w:t>
      </w:r>
      <w:r w:rsidRPr="00BE0A2F">
        <w:rPr>
          <w:noProof/>
          <w:color w:val="000000" w:themeColor="text1"/>
        </w:rPr>
        <w:tab/>
        <w:t>bodies governed by the private law of a Member State that are entrusted with the implementation of a public-private partnership and that are provided with adequate financial guarantees;</w:t>
      </w:r>
    </w:p>
    <w:p w:rsidR="00BE0A2F" w:rsidRPr="00BE0A2F" w:rsidRDefault="00BE0A2F" w:rsidP="007C70D3">
      <w:pPr>
        <w:pStyle w:val="ListDash2"/>
        <w:rPr>
          <w:noProof/>
          <w:color w:val="000000" w:themeColor="text1"/>
        </w:rPr>
      </w:pPr>
      <w:r w:rsidRPr="00BE0A2F">
        <w:rPr>
          <w:noProof/>
          <w:color w:val="000000" w:themeColor="text1"/>
        </w:rPr>
        <w:sym w:font="Wingdings" w:char="F0A8"/>
      </w:r>
      <w:r w:rsidRPr="00BE0A2F">
        <w:rPr>
          <w:noProof/>
          <w:color w:val="000000" w:themeColor="text1"/>
        </w:rPr>
        <w:t xml:space="preserve"> persons entrusted with the implementation of specific actions in the CFSP pursuant to Title V of the TEU, and identified in the relevant basic act.</w:t>
      </w:r>
    </w:p>
    <w:p w:rsidR="00BE0A2F" w:rsidRPr="00B0251E" w:rsidRDefault="00BE0A2F" w:rsidP="007C70D3">
      <w:pPr>
        <w:pStyle w:val="ListDash2"/>
        <w:rPr>
          <w:noProof/>
          <w:u w:val="single"/>
        </w:rPr>
      </w:pPr>
      <w:r w:rsidRPr="00B0251E">
        <w:rPr>
          <w:noProof/>
        </w:rPr>
        <w:t>If more than one management mode is indicated, please provide details in the ‘Comments’ section.</w:t>
      </w:r>
    </w:p>
    <w:p w:rsidR="00BE0A2F" w:rsidRPr="00B0251E" w:rsidRDefault="00BE0A2F" w:rsidP="007C70D3">
      <w:pPr>
        <w:rPr>
          <w:noProof/>
        </w:rPr>
      </w:pPr>
      <w:r w:rsidRPr="00B0251E">
        <w:rPr>
          <w:noProof/>
        </w:rPr>
        <w:t xml:space="preserve">Comments </w:t>
      </w:r>
    </w:p>
    <w:p w:rsidR="00BE0A2F" w:rsidRPr="00BE0A2F" w:rsidRDefault="00BE0A2F" w:rsidP="00BE0A2F">
      <w:pPr>
        <w:pBdr>
          <w:top w:val="single" w:sz="4" w:space="1" w:color="auto"/>
          <w:left w:val="single" w:sz="4" w:space="4" w:color="auto"/>
          <w:bottom w:val="single" w:sz="4" w:space="1" w:color="auto"/>
          <w:right w:val="single" w:sz="4" w:space="4" w:color="auto"/>
        </w:pBdr>
        <w:rPr>
          <w:noProof/>
          <w:color w:val="000000" w:themeColor="text1"/>
        </w:rPr>
        <w:sectPr w:rsidR="00BE0A2F" w:rsidRPr="00BE0A2F" w:rsidSect="00123F96">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BE0A2F" w:rsidRPr="00B0251E" w:rsidRDefault="00DF1A0F" w:rsidP="00DF1A0F">
      <w:pPr>
        <w:pStyle w:val="ManualHeading1"/>
        <w:rPr>
          <w:noProof/>
        </w:rPr>
      </w:pPr>
      <w:bookmarkStart w:id="31" w:name="_Toc514938041"/>
      <w:bookmarkStart w:id="32" w:name="_Toc520485042"/>
      <w:r w:rsidRPr="00DF1A0F">
        <w:t>2.</w:t>
      </w:r>
      <w:r w:rsidRPr="00DF1A0F">
        <w:tab/>
      </w:r>
      <w:r w:rsidR="00BE0A2F" w:rsidRPr="00B0251E">
        <w:rPr>
          <w:noProof/>
        </w:rPr>
        <w:t>MANAGEMENT MEASURES</w:t>
      </w:r>
      <w:bookmarkEnd w:id="31"/>
      <w:bookmarkEnd w:id="32"/>
      <w:r w:rsidR="00BE0A2F" w:rsidRPr="00B0251E">
        <w:rPr>
          <w:noProof/>
        </w:rPr>
        <w:t xml:space="preserve"> </w:t>
      </w:r>
    </w:p>
    <w:p w:rsidR="00BE0A2F" w:rsidRPr="00B0251E" w:rsidRDefault="00DF1A0F" w:rsidP="00DF1A0F">
      <w:pPr>
        <w:pStyle w:val="ManualHeading2"/>
        <w:rPr>
          <w:noProof/>
        </w:rPr>
      </w:pPr>
      <w:bookmarkStart w:id="33" w:name="_Toc514938042"/>
      <w:bookmarkStart w:id="34" w:name="_Toc520485043"/>
      <w:r w:rsidRPr="00DF1A0F">
        <w:t>2.1.</w:t>
      </w:r>
      <w:r w:rsidRPr="00DF1A0F">
        <w:tab/>
      </w:r>
      <w:r w:rsidR="00BE0A2F" w:rsidRPr="00B0251E">
        <w:rPr>
          <w:noProof/>
        </w:rPr>
        <w:t>Monitoring and reporting rules</w:t>
      </w:r>
      <w:bookmarkEnd w:id="33"/>
      <w:bookmarkEnd w:id="34"/>
      <w:r w:rsidR="00BE0A2F" w:rsidRPr="00B0251E">
        <w:rPr>
          <w:noProof/>
        </w:rPr>
        <w:t xml:space="preserve"> </w:t>
      </w:r>
    </w:p>
    <w:p w:rsidR="00BE0A2F" w:rsidRPr="00B0251E" w:rsidRDefault="00BE0A2F" w:rsidP="007C70D3">
      <w:pPr>
        <w:pStyle w:val="Text1"/>
        <w:rPr>
          <w:i/>
          <w:noProof/>
        </w:rPr>
      </w:pPr>
      <w:r w:rsidRPr="00B0251E">
        <w:rPr>
          <w:i/>
          <w:noProof/>
        </w:rPr>
        <w:t>Specify frequency and conditions.</w:t>
      </w:r>
    </w:p>
    <w:p w:rsidR="00BE0A2F" w:rsidRPr="00BE0A2F" w:rsidRDefault="00BE0A2F" w:rsidP="00B0251E">
      <w:pPr>
        <w:pStyle w:val="Text1"/>
        <w:rPr>
          <w:noProof/>
        </w:rPr>
      </w:pPr>
      <w:r w:rsidRPr="00BE0A2F">
        <w:rPr>
          <w:noProof/>
        </w:rPr>
        <w:t xml:space="preserve">The initiative involves procurement, administrative arrangements, increase of the contribution to the EEA and impact on the COM HR. Standard rules for this type of expenditure apply. </w:t>
      </w:r>
    </w:p>
    <w:p w:rsidR="00BE0A2F" w:rsidRPr="00B0251E" w:rsidRDefault="00DF1A0F" w:rsidP="00DF1A0F">
      <w:pPr>
        <w:pStyle w:val="ManualHeading2"/>
        <w:rPr>
          <w:noProof/>
        </w:rPr>
      </w:pPr>
      <w:bookmarkStart w:id="35" w:name="_Toc514938045"/>
      <w:bookmarkStart w:id="36" w:name="_Toc520485044"/>
      <w:r w:rsidRPr="00DF1A0F">
        <w:t>2.2.</w:t>
      </w:r>
      <w:r w:rsidRPr="00DF1A0F">
        <w:tab/>
      </w:r>
      <w:r w:rsidR="00BE0A2F" w:rsidRPr="00B0251E">
        <w:rPr>
          <w:noProof/>
        </w:rPr>
        <w:t>Management and control system(s)</w:t>
      </w:r>
      <w:bookmarkEnd w:id="35"/>
      <w:bookmarkEnd w:id="36"/>
      <w:r w:rsidR="00BE0A2F" w:rsidRPr="00B0251E">
        <w:rPr>
          <w:noProof/>
        </w:rPr>
        <w:t xml:space="preserve"> </w:t>
      </w:r>
    </w:p>
    <w:p w:rsidR="00BE0A2F" w:rsidRPr="00B0251E" w:rsidRDefault="00DF1A0F" w:rsidP="00DF1A0F">
      <w:pPr>
        <w:pStyle w:val="ManualHeading3"/>
        <w:rPr>
          <w:noProof/>
        </w:rPr>
      </w:pPr>
      <w:bookmarkStart w:id="37" w:name="_Toc514938046"/>
      <w:bookmarkStart w:id="38" w:name="_Toc520485045"/>
      <w:r w:rsidRPr="00DF1A0F">
        <w:t>2.2.1.</w:t>
      </w:r>
      <w:r w:rsidRPr="00DF1A0F">
        <w:tab/>
      </w:r>
      <w:r w:rsidR="00BE0A2F" w:rsidRPr="00B0251E">
        <w:rPr>
          <w:noProof/>
        </w:rPr>
        <w:t>Justification of the management mode(s), the funding implementation mechanism(s), the payment modalities and the control strategy proposed</w:t>
      </w:r>
      <w:bookmarkEnd w:id="37"/>
      <w:bookmarkEnd w:id="38"/>
    </w:p>
    <w:p w:rsidR="00BE0A2F" w:rsidRPr="00BE0A2F" w:rsidRDefault="00BE0A2F" w:rsidP="00B0251E">
      <w:pPr>
        <w:pStyle w:val="Text1"/>
        <w:rPr>
          <w:noProof/>
        </w:rPr>
      </w:pPr>
      <w:r w:rsidRPr="00BE0A2F">
        <w:rPr>
          <w:noProof/>
        </w:rPr>
        <w:t>N/A – cf. above</w:t>
      </w:r>
    </w:p>
    <w:p w:rsidR="00BE0A2F" w:rsidRPr="00B0251E" w:rsidRDefault="00DF1A0F" w:rsidP="00DF1A0F">
      <w:pPr>
        <w:pStyle w:val="ManualHeading3"/>
        <w:rPr>
          <w:noProof/>
        </w:rPr>
      </w:pPr>
      <w:bookmarkStart w:id="39" w:name="_Toc514938047"/>
      <w:bookmarkStart w:id="40" w:name="_Toc520485046"/>
      <w:r w:rsidRPr="00DF1A0F">
        <w:t>2.2.2.</w:t>
      </w:r>
      <w:r w:rsidRPr="00DF1A0F">
        <w:tab/>
      </w:r>
      <w:r w:rsidR="00BE0A2F" w:rsidRPr="00B0251E">
        <w:rPr>
          <w:noProof/>
        </w:rPr>
        <w:t>Information concerning the risks identified and the internal control system(s) set up to mitigate them</w:t>
      </w:r>
      <w:bookmarkEnd w:id="39"/>
      <w:bookmarkEnd w:id="40"/>
    </w:p>
    <w:p w:rsidR="00BE0A2F" w:rsidRPr="00BE0A2F" w:rsidRDefault="00BE0A2F" w:rsidP="00B0251E">
      <w:pPr>
        <w:pStyle w:val="Text1"/>
        <w:rPr>
          <w:noProof/>
        </w:rPr>
      </w:pPr>
      <w:r w:rsidRPr="00BE0A2F">
        <w:rPr>
          <w:noProof/>
        </w:rPr>
        <w:t>N/A – cf. above</w:t>
      </w:r>
    </w:p>
    <w:p w:rsidR="00BE0A2F" w:rsidRPr="00B0251E" w:rsidRDefault="00DF1A0F" w:rsidP="00DF1A0F">
      <w:pPr>
        <w:pStyle w:val="ManualHeading3"/>
        <w:rPr>
          <w:noProof/>
        </w:rPr>
      </w:pPr>
      <w:bookmarkStart w:id="41" w:name="_Toc514938048"/>
      <w:bookmarkStart w:id="42" w:name="_Toc520485047"/>
      <w:r w:rsidRPr="00DF1A0F">
        <w:t>2.2.3.</w:t>
      </w:r>
      <w:r w:rsidRPr="00DF1A0F">
        <w:tab/>
      </w:r>
      <w:r w:rsidR="00BE0A2F" w:rsidRPr="00B0251E">
        <w:rPr>
          <w:noProof/>
        </w:rPr>
        <w:t>Estimation and justification of the cost-effectiveness of the controls (ratio of "control costs ÷ value of the related funds managed"), and assessment of the expected levels of risk of error (at payment &amp; at closure)</w:t>
      </w:r>
      <w:bookmarkEnd w:id="41"/>
      <w:bookmarkEnd w:id="42"/>
      <w:r w:rsidR="00BE0A2F" w:rsidRPr="00B0251E">
        <w:rPr>
          <w:noProof/>
        </w:rPr>
        <w:t xml:space="preserve"> </w:t>
      </w:r>
    </w:p>
    <w:p w:rsidR="00BE0A2F" w:rsidRPr="00BE0A2F" w:rsidRDefault="00BE0A2F" w:rsidP="00B0251E">
      <w:pPr>
        <w:pStyle w:val="Text1"/>
        <w:rPr>
          <w:noProof/>
        </w:rPr>
      </w:pPr>
      <w:r w:rsidRPr="00BE0A2F">
        <w:rPr>
          <w:noProof/>
        </w:rPr>
        <w:t>N/A – cf. above</w:t>
      </w:r>
    </w:p>
    <w:p w:rsidR="00BE0A2F" w:rsidRPr="00B0251E" w:rsidRDefault="00DF1A0F" w:rsidP="00DF1A0F">
      <w:pPr>
        <w:pStyle w:val="ManualHeading2"/>
        <w:rPr>
          <w:noProof/>
        </w:rPr>
      </w:pPr>
      <w:bookmarkStart w:id="43" w:name="_Toc514938049"/>
      <w:bookmarkStart w:id="44" w:name="_Toc520485048"/>
      <w:r w:rsidRPr="00DF1A0F">
        <w:t>2.3.</w:t>
      </w:r>
      <w:r w:rsidRPr="00DF1A0F">
        <w:tab/>
      </w:r>
      <w:r w:rsidR="00BE0A2F" w:rsidRPr="00B0251E">
        <w:rPr>
          <w:noProof/>
        </w:rPr>
        <w:t>Measures to prevent fraud and irregularities</w:t>
      </w:r>
      <w:bookmarkEnd w:id="43"/>
      <w:bookmarkEnd w:id="44"/>
      <w:r w:rsidR="00BE0A2F" w:rsidRPr="00B0251E">
        <w:rPr>
          <w:noProof/>
        </w:rPr>
        <w:t xml:space="preserve"> </w:t>
      </w:r>
    </w:p>
    <w:p w:rsidR="00BE0A2F" w:rsidRPr="00B0251E" w:rsidRDefault="00BE0A2F" w:rsidP="007C70D3">
      <w:pPr>
        <w:pStyle w:val="Text1"/>
        <w:rPr>
          <w:i/>
          <w:noProof/>
        </w:rPr>
      </w:pPr>
      <w:r w:rsidRPr="00B0251E">
        <w:rPr>
          <w:i/>
          <w:noProof/>
        </w:rPr>
        <w:t>Specify existing or envisaged prevention and protection measures, e.g. from the Anti-Fraud Strategy.</w:t>
      </w:r>
    </w:p>
    <w:p w:rsidR="00BE0A2F" w:rsidRPr="00BE0A2F" w:rsidRDefault="00BE0A2F" w:rsidP="00B0251E">
      <w:pPr>
        <w:pStyle w:val="Text1"/>
        <w:rPr>
          <w:noProof/>
        </w:rPr>
      </w:pPr>
      <w:r w:rsidRPr="00BE0A2F">
        <w:rPr>
          <w:noProof/>
        </w:rPr>
        <w:t>N/A – cf. above</w:t>
      </w:r>
    </w:p>
    <w:p w:rsidR="00BE0A2F" w:rsidRPr="00B0251E" w:rsidRDefault="00BE0A2F" w:rsidP="00B0251E">
      <w:pPr>
        <w:pStyle w:val="Text1"/>
        <w:rPr>
          <w:noProof/>
        </w:rPr>
      </w:pPr>
    </w:p>
    <w:p w:rsidR="00BE0A2F" w:rsidRPr="00BE0A2F" w:rsidRDefault="00BE0A2F" w:rsidP="00BE0A2F">
      <w:pPr>
        <w:rPr>
          <w:noProof/>
          <w:color w:val="000000" w:themeColor="text1"/>
        </w:rPr>
        <w:sectPr w:rsidR="00BE0A2F" w:rsidRPr="00BE0A2F" w:rsidSect="00123F96">
          <w:pgSz w:w="11907" w:h="16840" w:code="9"/>
          <w:pgMar w:top="1134" w:right="1418" w:bottom="1134" w:left="1418" w:header="709" w:footer="709" w:gutter="0"/>
          <w:cols w:space="708"/>
          <w:docGrid w:linePitch="360"/>
        </w:sectPr>
      </w:pPr>
    </w:p>
    <w:p w:rsidR="00BE0A2F" w:rsidRPr="00B0251E" w:rsidRDefault="00DF1A0F" w:rsidP="00DF1A0F">
      <w:pPr>
        <w:pStyle w:val="ManualHeading1"/>
        <w:rPr>
          <w:noProof/>
        </w:rPr>
      </w:pPr>
      <w:bookmarkStart w:id="45" w:name="_Toc514938050"/>
      <w:bookmarkStart w:id="46" w:name="_Toc520485049"/>
      <w:r w:rsidRPr="00DF1A0F">
        <w:t>3.</w:t>
      </w:r>
      <w:r w:rsidRPr="00DF1A0F">
        <w:tab/>
      </w:r>
      <w:r w:rsidR="00BE0A2F" w:rsidRPr="00B0251E">
        <w:rPr>
          <w:noProof/>
        </w:rPr>
        <w:t>ESTIMATED FINANCIAL IMPACT OF THE PROPOSAL/INITIATIVE</w:t>
      </w:r>
      <w:bookmarkEnd w:id="45"/>
      <w:bookmarkEnd w:id="46"/>
      <w:r w:rsidR="00BE0A2F" w:rsidRPr="00B0251E">
        <w:rPr>
          <w:noProof/>
        </w:rPr>
        <w:t xml:space="preserve"> </w:t>
      </w:r>
    </w:p>
    <w:p w:rsidR="00BE0A2F" w:rsidRPr="00B0251E" w:rsidRDefault="00DF1A0F" w:rsidP="00DF1A0F">
      <w:pPr>
        <w:pStyle w:val="ManualHeading2"/>
        <w:rPr>
          <w:noProof/>
        </w:rPr>
      </w:pPr>
      <w:bookmarkStart w:id="47" w:name="_Toc514938051"/>
      <w:bookmarkStart w:id="48" w:name="_Toc520485050"/>
      <w:r w:rsidRPr="00DF1A0F">
        <w:t>3.1.</w:t>
      </w:r>
      <w:r w:rsidRPr="00DF1A0F">
        <w:tab/>
      </w:r>
      <w:r w:rsidR="00BE0A2F" w:rsidRPr="00B0251E">
        <w:rPr>
          <w:noProof/>
        </w:rPr>
        <w:t>Heading(s) of the multiannual financial framework and expenditure budget line(s) affected</w:t>
      </w:r>
      <w:bookmarkEnd w:id="47"/>
      <w:bookmarkEnd w:id="48"/>
      <w:r w:rsidR="00BE0A2F" w:rsidRPr="00B0251E">
        <w:rPr>
          <w:noProof/>
        </w:rPr>
        <w:t xml:space="preserve"> </w:t>
      </w:r>
    </w:p>
    <w:p w:rsidR="00BE0A2F" w:rsidRPr="00B0251E" w:rsidRDefault="00BE0A2F" w:rsidP="00633D25">
      <w:pPr>
        <w:pStyle w:val="ListBullet1"/>
        <w:rPr>
          <w:noProof/>
        </w:rPr>
      </w:pPr>
      <w:r w:rsidRPr="00B0251E">
        <w:rPr>
          <w:noProof/>
        </w:rPr>
        <w:t xml:space="preserve">Existing budget lines </w:t>
      </w:r>
    </w:p>
    <w:p w:rsidR="00BE0A2F" w:rsidRPr="00B0251E" w:rsidRDefault="00BE0A2F" w:rsidP="002C1AD1">
      <w:pPr>
        <w:pStyle w:val="Text1"/>
        <w:rPr>
          <w:noProof/>
        </w:rPr>
      </w:pPr>
      <w:r w:rsidRPr="00B0251E">
        <w:rPr>
          <w:noProof/>
          <w:u w:val="single"/>
        </w:rPr>
        <w:t>In order</w:t>
      </w:r>
      <w:r w:rsidRPr="00B0251E">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E0A2F" w:rsidRPr="00BE0A2F" w:rsidTr="00BE0A2F">
        <w:tc>
          <w:tcPr>
            <w:tcW w:w="1080" w:type="dxa"/>
            <w:vMerge w:val="restart"/>
            <w:vAlign w:val="center"/>
          </w:tcPr>
          <w:p w:rsidR="00BE0A2F" w:rsidRPr="00BE0A2F" w:rsidRDefault="00BE0A2F" w:rsidP="00BE0A2F">
            <w:pPr>
              <w:spacing w:before="60" w:after="60"/>
              <w:jc w:val="center"/>
              <w:rPr>
                <w:noProof/>
                <w:color w:val="000000" w:themeColor="text1"/>
              </w:rPr>
            </w:pPr>
            <w:r w:rsidRPr="00BE0A2F">
              <w:rPr>
                <w:noProof/>
                <w:color w:val="000000" w:themeColor="text1"/>
                <w:sz w:val="18"/>
              </w:rPr>
              <w:t>Heading of multiannual financial framework</w:t>
            </w:r>
          </w:p>
        </w:tc>
        <w:tc>
          <w:tcPr>
            <w:tcW w:w="3960" w:type="dxa"/>
            <w:vAlign w:val="center"/>
          </w:tcPr>
          <w:p w:rsidR="00BE0A2F" w:rsidRPr="00BE0A2F" w:rsidRDefault="00BE0A2F" w:rsidP="00BE0A2F">
            <w:pPr>
              <w:spacing w:before="60" w:after="60"/>
              <w:jc w:val="center"/>
              <w:rPr>
                <w:noProof/>
                <w:color w:val="000000" w:themeColor="text1"/>
              </w:rPr>
            </w:pPr>
            <w:r w:rsidRPr="00BE0A2F">
              <w:rPr>
                <w:noProof/>
                <w:color w:val="000000" w:themeColor="text1"/>
                <w:sz w:val="20"/>
              </w:rPr>
              <w:t>Budget line</w:t>
            </w:r>
          </w:p>
        </w:tc>
        <w:tc>
          <w:tcPr>
            <w:tcW w:w="1080" w:type="dxa"/>
            <w:vAlign w:val="center"/>
          </w:tcPr>
          <w:p w:rsidR="00BE0A2F" w:rsidRPr="00BE0A2F" w:rsidRDefault="00BE0A2F" w:rsidP="00BE0A2F">
            <w:pPr>
              <w:spacing w:before="60" w:after="60"/>
              <w:jc w:val="center"/>
              <w:rPr>
                <w:noProof/>
                <w:color w:val="000000" w:themeColor="text1"/>
              </w:rPr>
            </w:pPr>
            <w:r w:rsidRPr="00BE0A2F">
              <w:rPr>
                <w:noProof/>
                <w:color w:val="000000" w:themeColor="text1"/>
                <w:sz w:val="18"/>
              </w:rPr>
              <w:t xml:space="preserve">Type of </w:t>
            </w:r>
            <w:r w:rsidRPr="00BE0A2F">
              <w:rPr>
                <w:noProof/>
                <w:color w:val="000000" w:themeColor="text1"/>
                <w:sz w:val="22"/>
              </w:rPr>
              <w:br/>
            </w:r>
            <w:r w:rsidRPr="00BE0A2F">
              <w:rPr>
                <w:noProof/>
                <w:color w:val="000000" w:themeColor="text1"/>
                <w:sz w:val="18"/>
              </w:rPr>
              <w:t>expenditure</w:t>
            </w:r>
          </w:p>
        </w:tc>
        <w:tc>
          <w:tcPr>
            <w:tcW w:w="4440" w:type="dxa"/>
            <w:gridSpan w:val="4"/>
            <w:vAlign w:val="center"/>
          </w:tcPr>
          <w:p w:rsidR="00BE0A2F" w:rsidRPr="00BE0A2F" w:rsidRDefault="00BE0A2F" w:rsidP="00BE0A2F">
            <w:pPr>
              <w:spacing w:before="60" w:after="60"/>
              <w:jc w:val="center"/>
              <w:rPr>
                <w:noProof/>
                <w:color w:val="000000" w:themeColor="text1"/>
              </w:rPr>
            </w:pPr>
            <w:r w:rsidRPr="00BE0A2F">
              <w:rPr>
                <w:noProof/>
                <w:color w:val="000000" w:themeColor="text1"/>
                <w:sz w:val="20"/>
              </w:rPr>
              <w:t xml:space="preserve">Contribution </w:t>
            </w:r>
          </w:p>
        </w:tc>
      </w:tr>
      <w:tr w:rsidR="00BE0A2F" w:rsidRPr="00BE0A2F" w:rsidTr="00BE0A2F">
        <w:tc>
          <w:tcPr>
            <w:tcW w:w="1080" w:type="dxa"/>
            <w:vMerge/>
            <w:vAlign w:val="center"/>
          </w:tcPr>
          <w:p w:rsidR="00BE0A2F" w:rsidRPr="00BE0A2F" w:rsidRDefault="00BE0A2F" w:rsidP="00BE0A2F">
            <w:pPr>
              <w:jc w:val="center"/>
              <w:rPr>
                <w:noProof/>
                <w:color w:val="000000" w:themeColor="text1"/>
              </w:rPr>
            </w:pPr>
          </w:p>
        </w:tc>
        <w:tc>
          <w:tcPr>
            <w:tcW w:w="3960" w:type="dxa"/>
            <w:vAlign w:val="center"/>
          </w:tcPr>
          <w:p w:rsidR="00BE0A2F" w:rsidRPr="00BE0A2F" w:rsidRDefault="00BE0A2F" w:rsidP="00BE0A2F">
            <w:pPr>
              <w:rPr>
                <w:noProof/>
                <w:color w:val="000000" w:themeColor="text1"/>
              </w:rPr>
            </w:pPr>
            <w:r w:rsidRPr="00BE0A2F">
              <w:rPr>
                <w:noProof/>
                <w:color w:val="000000" w:themeColor="text1"/>
                <w:sz w:val="20"/>
              </w:rPr>
              <w:t xml:space="preserve">Number </w:t>
            </w:r>
            <w:r w:rsidRPr="00BE0A2F">
              <w:rPr>
                <w:noProof/>
                <w:color w:val="000000" w:themeColor="text1"/>
                <w:sz w:val="22"/>
              </w:rPr>
              <w:br/>
            </w:r>
          </w:p>
        </w:tc>
        <w:tc>
          <w:tcPr>
            <w:tcW w:w="1080" w:type="dxa"/>
            <w:vAlign w:val="center"/>
          </w:tcPr>
          <w:p w:rsidR="00BE0A2F" w:rsidRPr="00BE0A2F" w:rsidRDefault="00BE0A2F" w:rsidP="00BE0A2F">
            <w:pPr>
              <w:jc w:val="center"/>
              <w:rPr>
                <w:noProof/>
                <w:color w:val="000000" w:themeColor="text1"/>
              </w:rPr>
            </w:pPr>
            <w:r w:rsidRPr="00BE0A2F">
              <w:rPr>
                <w:noProof/>
                <w:color w:val="000000" w:themeColor="text1"/>
                <w:sz w:val="18"/>
              </w:rPr>
              <w:t>Diff./Non-diff.</w:t>
            </w:r>
            <w:r w:rsidRPr="00B0251E">
              <w:rPr>
                <w:rStyle w:val="FootnoteReference"/>
                <w:noProof/>
              </w:rPr>
              <w:footnoteReference w:id="118"/>
            </w:r>
          </w:p>
        </w:tc>
        <w:tc>
          <w:tcPr>
            <w:tcW w:w="956" w:type="dxa"/>
            <w:vAlign w:val="center"/>
          </w:tcPr>
          <w:p w:rsidR="00BE0A2F" w:rsidRPr="00BE0A2F" w:rsidRDefault="00BE0A2F" w:rsidP="00BE0A2F">
            <w:pPr>
              <w:jc w:val="center"/>
              <w:rPr>
                <w:noProof/>
                <w:color w:val="000000" w:themeColor="text1"/>
              </w:rPr>
            </w:pPr>
            <w:r w:rsidRPr="00BE0A2F">
              <w:rPr>
                <w:noProof/>
                <w:color w:val="000000" w:themeColor="text1"/>
                <w:sz w:val="18"/>
              </w:rPr>
              <w:t>from EFTA countries</w:t>
            </w:r>
            <w:r w:rsidRPr="00B0251E">
              <w:rPr>
                <w:rStyle w:val="FootnoteReference"/>
                <w:noProof/>
              </w:rPr>
              <w:footnoteReference w:id="119"/>
            </w:r>
          </w:p>
          <w:p w:rsidR="00BE0A2F" w:rsidRPr="00BE0A2F" w:rsidRDefault="00BE0A2F" w:rsidP="00BE0A2F">
            <w:pPr>
              <w:spacing w:before="0" w:after="0"/>
              <w:jc w:val="center"/>
              <w:rPr>
                <w:b/>
                <w:noProof/>
                <w:color w:val="000000" w:themeColor="text1"/>
                <w:sz w:val="18"/>
              </w:rPr>
            </w:pPr>
          </w:p>
        </w:tc>
        <w:tc>
          <w:tcPr>
            <w:tcW w:w="1080" w:type="dxa"/>
            <w:vAlign w:val="center"/>
          </w:tcPr>
          <w:p w:rsidR="00BE0A2F" w:rsidRPr="00BE0A2F" w:rsidRDefault="00BE0A2F" w:rsidP="00BE0A2F">
            <w:pPr>
              <w:jc w:val="center"/>
              <w:rPr>
                <w:noProof/>
                <w:color w:val="000000" w:themeColor="text1"/>
              </w:rPr>
            </w:pPr>
            <w:r w:rsidRPr="00BE0A2F">
              <w:rPr>
                <w:noProof/>
                <w:color w:val="000000" w:themeColor="text1"/>
                <w:sz w:val="18"/>
              </w:rPr>
              <w:t>from candidate countries</w:t>
            </w:r>
            <w:r w:rsidRPr="00B0251E">
              <w:rPr>
                <w:rStyle w:val="FootnoteReference"/>
                <w:noProof/>
              </w:rPr>
              <w:footnoteReference w:id="120"/>
            </w:r>
          </w:p>
          <w:p w:rsidR="00BE0A2F" w:rsidRPr="00BE0A2F" w:rsidRDefault="00BE0A2F" w:rsidP="00BE0A2F">
            <w:pPr>
              <w:spacing w:before="0" w:after="0"/>
              <w:jc w:val="center"/>
              <w:rPr>
                <w:noProof/>
                <w:color w:val="000000" w:themeColor="text1"/>
                <w:sz w:val="18"/>
              </w:rPr>
            </w:pPr>
          </w:p>
        </w:tc>
        <w:tc>
          <w:tcPr>
            <w:tcW w:w="956" w:type="dxa"/>
            <w:vAlign w:val="center"/>
          </w:tcPr>
          <w:p w:rsidR="00BE0A2F" w:rsidRPr="00BE0A2F" w:rsidRDefault="00BE0A2F" w:rsidP="00BE0A2F">
            <w:pPr>
              <w:jc w:val="center"/>
              <w:rPr>
                <w:noProof/>
                <w:color w:val="000000" w:themeColor="text1"/>
                <w:sz w:val="18"/>
              </w:rPr>
            </w:pPr>
            <w:r w:rsidRPr="00BE0A2F">
              <w:rPr>
                <w:noProof/>
                <w:color w:val="000000" w:themeColor="text1"/>
                <w:sz w:val="18"/>
              </w:rPr>
              <w:t>from third countries</w:t>
            </w:r>
          </w:p>
        </w:tc>
        <w:tc>
          <w:tcPr>
            <w:tcW w:w="1448" w:type="dxa"/>
            <w:vAlign w:val="center"/>
          </w:tcPr>
          <w:p w:rsidR="00BE0A2F" w:rsidRPr="00BE0A2F" w:rsidRDefault="00BE0A2F" w:rsidP="00BE0A2F">
            <w:pPr>
              <w:jc w:val="center"/>
              <w:rPr>
                <w:noProof/>
                <w:color w:val="000000" w:themeColor="text1"/>
              </w:rPr>
            </w:pPr>
            <w:r w:rsidRPr="00BE0A2F">
              <w:rPr>
                <w:noProof/>
                <w:color w:val="000000" w:themeColor="text1"/>
                <w:sz w:val="16"/>
              </w:rPr>
              <w:t xml:space="preserve">within the meaning of Article 21(2)(b) of the Financial Regulation </w:t>
            </w:r>
          </w:p>
        </w:tc>
      </w:tr>
      <w:tr w:rsidR="00BE0A2F" w:rsidRPr="00BE0A2F" w:rsidTr="00BE0A2F">
        <w:tc>
          <w:tcPr>
            <w:tcW w:w="1080" w:type="dxa"/>
            <w:vAlign w:val="center"/>
          </w:tcPr>
          <w:p w:rsidR="00BE0A2F" w:rsidRPr="00BE0A2F" w:rsidRDefault="00BE0A2F" w:rsidP="00BE0A2F">
            <w:pPr>
              <w:jc w:val="center"/>
              <w:rPr>
                <w:noProof/>
                <w:color w:val="000000" w:themeColor="text1"/>
              </w:rPr>
            </w:pPr>
            <w:r w:rsidRPr="00BE0A2F">
              <w:rPr>
                <w:noProof/>
                <w:color w:val="000000" w:themeColor="text1"/>
              </w:rPr>
              <w:t>3</w:t>
            </w:r>
          </w:p>
        </w:tc>
        <w:tc>
          <w:tcPr>
            <w:tcW w:w="3960" w:type="dxa"/>
            <w:vAlign w:val="center"/>
          </w:tcPr>
          <w:p w:rsidR="00BE0A2F" w:rsidRPr="00BE0A2F" w:rsidRDefault="00BE0A2F" w:rsidP="00BE0A2F">
            <w:pPr>
              <w:spacing w:before="60"/>
              <w:rPr>
                <w:noProof/>
                <w:color w:val="000000" w:themeColor="text1"/>
              </w:rPr>
            </w:pPr>
            <w:r w:rsidRPr="00BE0A2F">
              <w:rPr>
                <w:noProof/>
                <w:color w:val="000000" w:themeColor="text1"/>
              </w:rPr>
              <w:t>09 02 01 Nature and biodiversity</w:t>
            </w:r>
            <w:r w:rsidRPr="00BE0A2F" w:rsidDel="0051384E">
              <w:rPr>
                <w:noProof/>
                <w:color w:val="000000" w:themeColor="text1"/>
                <w:sz w:val="22"/>
              </w:rPr>
              <w:t xml:space="preserve"> </w:t>
            </w:r>
          </w:p>
          <w:p w:rsidR="00BE0A2F" w:rsidRPr="00BE0A2F" w:rsidRDefault="00BE0A2F" w:rsidP="00BE0A2F">
            <w:pPr>
              <w:spacing w:after="60"/>
              <w:rPr>
                <w:noProof/>
                <w:color w:val="000000" w:themeColor="text1"/>
              </w:rPr>
            </w:pPr>
          </w:p>
        </w:tc>
        <w:tc>
          <w:tcPr>
            <w:tcW w:w="1080" w:type="dxa"/>
            <w:vAlign w:val="center"/>
          </w:tcPr>
          <w:p w:rsidR="00BE0A2F" w:rsidRPr="00BE0A2F" w:rsidRDefault="00BE0A2F" w:rsidP="00BE0A2F">
            <w:pPr>
              <w:jc w:val="center"/>
              <w:rPr>
                <w:noProof/>
                <w:color w:val="000000" w:themeColor="text1"/>
              </w:rPr>
            </w:pPr>
            <w:r w:rsidRPr="00BE0A2F">
              <w:rPr>
                <w:noProof/>
                <w:color w:val="000000" w:themeColor="text1"/>
                <w:sz w:val="22"/>
              </w:rPr>
              <w:t>Diff.</w:t>
            </w:r>
          </w:p>
        </w:tc>
        <w:tc>
          <w:tcPr>
            <w:tcW w:w="956"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YES</w:t>
            </w:r>
          </w:p>
        </w:tc>
        <w:tc>
          <w:tcPr>
            <w:tcW w:w="1080"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956"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1448"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r>
      <w:tr w:rsidR="00BE0A2F" w:rsidRPr="00BE0A2F" w:rsidTr="00BE0A2F">
        <w:tc>
          <w:tcPr>
            <w:tcW w:w="1080" w:type="dxa"/>
            <w:vAlign w:val="center"/>
          </w:tcPr>
          <w:p w:rsidR="00BE0A2F" w:rsidRPr="00BE0A2F" w:rsidRDefault="00BE0A2F" w:rsidP="00BE0A2F">
            <w:pPr>
              <w:jc w:val="center"/>
              <w:rPr>
                <w:noProof/>
                <w:color w:val="000000" w:themeColor="text1"/>
              </w:rPr>
            </w:pPr>
            <w:r w:rsidRPr="00BE0A2F">
              <w:rPr>
                <w:noProof/>
                <w:color w:val="000000" w:themeColor="text1"/>
              </w:rPr>
              <w:t>3</w:t>
            </w:r>
          </w:p>
        </w:tc>
        <w:tc>
          <w:tcPr>
            <w:tcW w:w="3960" w:type="dxa"/>
            <w:vAlign w:val="center"/>
          </w:tcPr>
          <w:p w:rsidR="00BE0A2F" w:rsidRPr="00BE0A2F" w:rsidRDefault="00BE0A2F" w:rsidP="00BE0A2F">
            <w:pPr>
              <w:spacing w:before="60"/>
              <w:rPr>
                <w:noProof/>
                <w:color w:val="000000" w:themeColor="text1"/>
              </w:rPr>
            </w:pPr>
            <w:r w:rsidRPr="00BE0A2F">
              <w:rPr>
                <w:noProof/>
                <w:color w:val="000000" w:themeColor="text1"/>
              </w:rPr>
              <w:t>09 10 02 European Environment Agency</w:t>
            </w:r>
          </w:p>
        </w:tc>
        <w:tc>
          <w:tcPr>
            <w:tcW w:w="1080" w:type="dxa"/>
            <w:vAlign w:val="center"/>
          </w:tcPr>
          <w:p w:rsidR="00BE0A2F" w:rsidRPr="00BE0A2F" w:rsidRDefault="00BE0A2F" w:rsidP="00BE0A2F">
            <w:pPr>
              <w:jc w:val="center"/>
              <w:rPr>
                <w:noProof/>
                <w:color w:val="000000" w:themeColor="text1"/>
                <w:sz w:val="22"/>
              </w:rPr>
            </w:pPr>
            <w:r w:rsidRPr="00BE0A2F">
              <w:rPr>
                <w:noProof/>
                <w:color w:val="000000" w:themeColor="text1"/>
                <w:sz w:val="22"/>
              </w:rPr>
              <w:t>Diff.</w:t>
            </w:r>
          </w:p>
        </w:tc>
        <w:tc>
          <w:tcPr>
            <w:tcW w:w="956" w:type="dxa"/>
            <w:vAlign w:val="center"/>
          </w:tcPr>
          <w:p w:rsidR="00BE0A2F" w:rsidRPr="00BE0A2F" w:rsidDel="00397BF1" w:rsidRDefault="00BE0A2F" w:rsidP="00BE0A2F">
            <w:pPr>
              <w:jc w:val="center"/>
              <w:rPr>
                <w:noProof/>
                <w:color w:val="000000" w:themeColor="text1"/>
                <w:sz w:val="20"/>
                <w:szCs w:val="20"/>
              </w:rPr>
            </w:pPr>
            <w:r w:rsidRPr="00BE0A2F">
              <w:rPr>
                <w:noProof/>
                <w:color w:val="000000" w:themeColor="text1"/>
                <w:sz w:val="20"/>
                <w:szCs w:val="20"/>
              </w:rPr>
              <w:t>YES</w:t>
            </w:r>
          </w:p>
        </w:tc>
        <w:tc>
          <w:tcPr>
            <w:tcW w:w="1080" w:type="dxa"/>
            <w:vAlign w:val="center"/>
          </w:tcPr>
          <w:p w:rsidR="00BE0A2F" w:rsidRPr="00BE0A2F" w:rsidDel="00496542" w:rsidRDefault="00BE0A2F" w:rsidP="00BE0A2F">
            <w:pPr>
              <w:jc w:val="center"/>
              <w:rPr>
                <w:noProof/>
                <w:color w:val="000000" w:themeColor="text1"/>
                <w:sz w:val="20"/>
                <w:szCs w:val="20"/>
              </w:rPr>
            </w:pPr>
            <w:r w:rsidRPr="00BE0A2F">
              <w:rPr>
                <w:noProof/>
                <w:color w:val="000000" w:themeColor="text1"/>
                <w:sz w:val="20"/>
                <w:szCs w:val="20"/>
              </w:rPr>
              <w:t>YES</w:t>
            </w:r>
          </w:p>
        </w:tc>
        <w:tc>
          <w:tcPr>
            <w:tcW w:w="956" w:type="dxa"/>
            <w:vAlign w:val="center"/>
          </w:tcPr>
          <w:p w:rsidR="00BE0A2F" w:rsidRPr="00BE0A2F" w:rsidDel="00496542" w:rsidRDefault="00BE0A2F" w:rsidP="00BE0A2F">
            <w:pPr>
              <w:jc w:val="center"/>
              <w:rPr>
                <w:noProof/>
                <w:color w:val="000000" w:themeColor="text1"/>
                <w:sz w:val="20"/>
                <w:szCs w:val="20"/>
              </w:rPr>
            </w:pPr>
            <w:r w:rsidRPr="00BE0A2F">
              <w:rPr>
                <w:noProof/>
                <w:color w:val="000000" w:themeColor="text1"/>
                <w:sz w:val="20"/>
                <w:szCs w:val="20"/>
              </w:rPr>
              <w:t>NO</w:t>
            </w:r>
          </w:p>
        </w:tc>
        <w:tc>
          <w:tcPr>
            <w:tcW w:w="1448" w:type="dxa"/>
            <w:vAlign w:val="center"/>
          </w:tcPr>
          <w:p w:rsidR="00BE0A2F" w:rsidRPr="00BE0A2F" w:rsidDel="00496542" w:rsidRDefault="00BE0A2F" w:rsidP="00BE0A2F">
            <w:pPr>
              <w:jc w:val="center"/>
              <w:rPr>
                <w:noProof/>
                <w:color w:val="000000" w:themeColor="text1"/>
                <w:sz w:val="20"/>
                <w:szCs w:val="20"/>
              </w:rPr>
            </w:pPr>
            <w:r w:rsidRPr="00BE0A2F">
              <w:rPr>
                <w:noProof/>
                <w:color w:val="000000" w:themeColor="text1"/>
                <w:sz w:val="20"/>
                <w:szCs w:val="20"/>
              </w:rPr>
              <w:t>NO</w:t>
            </w:r>
          </w:p>
        </w:tc>
      </w:tr>
      <w:tr w:rsidR="00BE0A2F" w:rsidRPr="00BE0A2F" w:rsidTr="00BE0A2F">
        <w:tc>
          <w:tcPr>
            <w:tcW w:w="1080" w:type="dxa"/>
            <w:vAlign w:val="center"/>
          </w:tcPr>
          <w:p w:rsidR="00BE0A2F" w:rsidRPr="00BE0A2F" w:rsidRDefault="00BE0A2F" w:rsidP="00BE0A2F">
            <w:pPr>
              <w:jc w:val="center"/>
              <w:rPr>
                <w:noProof/>
                <w:color w:val="000000" w:themeColor="text1"/>
              </w:rPr>
            </w:pPr>
            <w:r w:rsidRPr="00BE0A2F">
              <w:rPr>
                <w:noProof/>
                <w:color w:val="000000" w:themeColor="text1"/>
              </w:rPr>
              <w:t>7</w:t>
            </w:r>
          </w:p>
        </w:tc>
        <w:tc>
          <w:tcPr>
            <w:tcW w:w="3960" w:type="dxa"/>
            <w:vAlign w:val="center"/>
          </w:tcPr>
          <w:p w:rsidR="00BE0A2F" w:rsidRPr="00BE0A2F" w:rsidRDefault="00BE0A2F" w:rsidP="00BE0A2F">
            <w:pPr>
              <w:spacing w:before="60"/>
              <w:rPr>
                <w:noProof/>
                <w:color w:val="000000" w:themeColor="text1"/>
                <w:sz w:val="22"/>
              </w:rPr>
            </w:pPr>
            <w:r w:rsidRPr="00BE0A2F">
              <w:rPr>
                <w:noProof/>
                <w:color w:val="000000" w:themeColor="text1"/>
                <w:sz w:val="22"/>
              </w:rPr>
              <w:t>20 01 02 01 – Remuneration and allowances</w:t>
            </w:r>
          </w:p>
        </w:tc>
        <w:tc>
          <w:tcPr>
            <w:tcW w:w="1080" w:type="dxa"/>
            <w:vAlign w:val="center"/>
          </w:tcPr>
          <w:p w:rsidR="00BE0A2F" w:rsidRPr="00BE0A2F" w:rsidRDefault="00BE0A2F" w:rsidP="00BE0A2F">
            <w:pPr>
              <w:jc w:val="center"/>
              <w:rPr>
                <w:noProof/>
                <w:color w:val="000000" w:themeColor="text1"/>
                <w:sz w:val="22"/>
              </w:rPr>
            </w:pPr>
            <w:r w:rsidRPr="00BE0A2F">
              <w:rPr>
                <w:noProof/>
                <w:color w:val="000000" w:themeColor="text1"/>
                <w:sz w:val="22"/>
              </w:rPr>
              <w:t>Non-diff.</w:t>
            </w:r>
          </w:p>
        </w:tc>
        <w:tc>
          <w:tcPr>
            <w:tcW w:w="956"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1080"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956"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1448"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r>
      <w:tr w:rsidR="00BE0A2F" w:rsidRPr="00BE0A2F" w:rsidTr="00BE0A2F">
        <w:tc>
          <w:tcPr>
            <w:tcW w:w="1080" w:type="dxa"/>
            <w:vAlign w:val="center"/>
          </w:tcPr>
          <w:p w:rsidR="00BE0A2F" w:rsidRPr="00BE0A2F" w:rsidRDefault="00BE0A2F" w:rsidP="00BE0A2F">
            <w:pPr>
              <w:jc w:val="center"/>
              <w:rPr>
                <w:noProof/>
                <w:color w:val="000000" w:themeColor="text1"/>
              </w:rPr>
            </w:pPr>
            <w:r w:rsidRPr="00BE0A2F">
              <w:rPr>
                <w:noProof/>
                <w:color w:val="000000" w:themeColor="text1"/>
              </w:rPr>
              <w:t>7</w:t>
            </w:r>
          </w:p>
        </w:tc>
        <w:tc>
          <w:tcPr>
            <w:tcW w:w="3960" w:type="dxa"/>
            <w:vAlign w:val="center"/>
          </w:tcPr>
          <w:p w:rsidR="00BE0A2F" w:rsidRPr="00BE0A2F" w:rsidRDefault="00BE0A2F" w:rsidP="00BE0A2F">
            <w:pPr>
              <w:spacing w:before="60"/>
              <w:rPr>
                <w:noProof/>
                <w:color w:val="000000" w:themeColor="text1"/>
                <w:sz w:val="22"/>
              </w:rPr>
            </w:pPr>
            <w:r w:rsidRPr="00BE0A2F">
              <w:rPr>
                <w:noProof/>
                <w:color w:val="000000" w:themeColor="text1"/>
              </w:rPr>
              <w:t>20 02 01 01 Contract staff</w:t>
            </w:r>
          </w:p>
        </w:tc>
        <w:tc>
          <w:tcPr>
            <w:tcW w:w="1080" w:type="dxa"/>
            <w:vAlign w:val="center"/>
          </w:tcPr>
          <w:p w:rsidR="00BE0A2F" w:rsidRPr="00BE0A2F" w:rsidRDefault="00BE0A2F" w:rsidP="00BE0A2F">
            <w:pPr>
              <w:jc w:val="center"/>
              <w:rPr>
                <w:noProof/>
                <w:color w:val="000000" w:themeColor="text1"/>
                <w:sz w:val="22"/>
              </w:rPr>
            </w:pPr>
            <w:r w:rsidRPr="00BE0A2F">
              <w:rPr>
                <w:noProof/>
                <w:color w:val="000000" w:themeColor="text1"/>
                <w:sz w:val="22"/>
              </w:rPr>
              <w:t>Non-diff.</w:t>
            </w:r>
          </w:p>
        </w:tc>
        <w:tc>
          <w:tcPr>
            <w:tcW w:w="956"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1080"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956"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c>
          <w:tcPr>
            <w:tcW w:w="1448" w:type="dxa"/>
            <w:vAlign w:val="center"/>
          </w:tcPr>
          <w:p w:rsidR="00BE0A2F" w:rsidRPr="00BE0A2F" w:rsidRDefault="00BE0A2F" w:rsidP="00BE0A2F">
            <w:pPr>
              <w:jc w:val="center"/>
              <w:rPr>
                <w:noProof/>
                <w:color w:val="000000" w:themeColor="text1"/>
                <w:sz w:val="20"/>
                <w:szCs w:val="20"/>
              </w:rPr>
            </w:pPr>
            <w:r w:rsidRPr="00BE0A2F">
              <w:rPr>
                <w:noProof/>
                <w:color w:val="000000" w:themeColor="text1"/>
                <w:sz w:val="20"/>
                <w:szCs w:val="20"/>
              </w:rPr>
              <w:t>NO</w:t>
            </w:r>
          </w:p>
        </w:tc>
      </w:tr>
    </w:tbl>
    <w:p w:rsidR="00BE0A2F" w:rsidRPr="00BE0A2F" w:rsidRDefault="00BE0A2F" w:rsidP="00BE0A2F">
      <w:pPr>
        <w:rPr>
          <w:noProof/>
          <w:color w:val="000000" w:themeColor="text1"/>
        </w:rPr>
      </w:pPr>
    </w:p>
    <w:p w:rsidR="00BE0A2F" w:rsidRPr="00B0251E" w:rsidRDefault="00BE0A2F" w:rsidP="002C1AD1">
      <w:pPr>
        <w:pStyle w:val="ListBullet1"/>
        <w:rPr>
          <w:noProof/>
        </w:rPr>
      </w:pPr>
      <w:r w:rsidRPr="00B0251E">
        <w:rPr>
          <w:noProof/>
        </w:rPr>
        <w:t xml:space="preserve">New budget lines requested : n/a </w:t>
      </w:r>
    </w:p>
    <w:p w:rsidR="00142752" w:rsidRPr="00B0251E" w:rsidRDefault="00142752" w:rsidP="00B0251E">
      <w:pPr>
        <w:pStyle w:val="Text1"/>
        <w:rPr>
          <w:noProof/>
        </w:rPr>
        <w:sectPr w:rsidR="00142752" w:rsidRPr="00B0251E" w:rsidSect="00123F96">
          <w:pgSz w:w="11907" w:h="16840" w:code="1"/>
          <w:pgMar w:top="1134" w:right="1418" w:bottom="1134" w:left="1418" w:header="709" w:footer="709" w:gutter="0"/>
          <w:cols w:space="708"/>
          <w:docGrid w:linePitch="360"/>
        </w:sectPr>
      </w:pPr>
    </w:p>
    <w:p w:rsidR="00BE0A2F" w:rsidRPr="00B0251E" w:rsidRDefault="00DF1A0F" w:rsidP="00DF1A0F">
      <w:pPr>
        <w:pStyle w:val="ManualHeading2"/>
        <w:rPr>
          <w:noProof/>
        </w:rPr>
      </w:pPr>
      <w:bookmarkStart w:id="49" w:name="_Toc514938052"/>
      <w:bookmarkStart w:id="50" w:name="_Toc520485051"/>
      <w:r w:rsidRPr="00DF1A0F">
        <w:t>3.2.</w:t>
      </w:r>
      <w:r w:rsidRPr="00DF1A0F">
        <w:tab/>
      </w:r>
      <w:r w:rsidR="00BE0A2F" w:rsidRPr="00B0251E">
        <w:rPr>
          <w:noProof/>
        </w:rPr>
        <w:t>Estimated financial impact of the proposal on appropriations</w:t>
      </w:r>
      <w:bookmarkEnd w:id="49"/>
      <w:bookmarkEnd w:id="50"/>
      <w:r w:rsidR="00BE0A2F" w:rsidRPr="00B0251E">
        <w:rPr>
          <w:noProof/>
        </w:rPr>
        <w:t xml:space="preserve"> </w:t>
      </w:r>
    </w:p>
    <w:p w:rsidR="00BE0A2F" w:rsidRPr="00B0251E" w:rsidRDefault="00DF1A0F" w:rsidP="00DF1A0F">
      <w:pPr>
        <w:pStyle w:val="ManualHeading3"/>
        <w:rPr>
          <w:noProof/>
        </w:rPr>
      </w:pPr>
      <w:bookmarkStart w:id="51" w:name="_Toc514938053"/>
      <w:bookmarkStart w:id="52" w:name="_Toc520485052"/>
      <w:r w:rsidRPr="00DF1A0F">
        <w:t>3.2.1.</w:t>
      </w:r>
      <w:r w:rsidRPr="00DF1A0F">
        <w:tab/>
      </w:r>
      <w:r w:rsidR="00BE0A2F" w:rsidRPr="00B0251E">
        <w:rPr>
          <w:noProof/>
        </w:rPr>
        <w:t>Summary of estimated impact on operational appropriations</w:t>
      </w:r>
      <w:bookmarkEnd w:id="51"/>
      <w:bookmarkEnd w:id="52"/>
      <w:r w:rsidR="00BE0A2F" w:rsidRPr="00B0251E">
        <w:rPr>
          <w:noProof/>
        </w:rPr>
        <w:t xml:space="preserve"> </w:t>
      </w:r>
    </w:p>
    <w:p w:rsidR="00BE0A2F" w:rsidRPr="00B0251E" w:rsidRDefault="00BE0A2F" w:rsidP="00B0251E">
      <w:pPr>
        <w:pStyle w:val="ListDash1"/>
        <w:rPr>
          <w:noProof/>
        </w:rPr>
      </w:pPr>
      <w:r w:rsidRPr="00B0251E">
        <w:rPr>
          <w:noProof/>
        </w:rPr>
        <w:sym w:font="Wingdings" w:char="F0A8"/>
      </w:r>
      <w:r w:rsidRPr="00B0251E">
        <w:rPr>
          <w:noProof/>
        </w:rPr>
        <w:tab/>
        <w:t xml:space="preserve">The proposal/initiative does not require the use of operational appropriations </w:t>
      </w:r>
    </w:p>
    <w:p w:rsidR="00BE0A2F" w:rsidRPr="00B0251E" w:rsidRDefault="00BE0A2F" w:rsidP="00B0251E">
      <w:pPr>
        <w:pStyle w:val="ListDash1"/>
        <w:rPr>
          <w:noProof/>
        </w:rPr>
      </w:pPr>
      <w:r w:rsidRPr="00B0251E">
        <w:rPr>
          <w:noProof/>
        </w:rPr>
        <w:sym w:font="Wingdings" w:char="F0FE"/>
      </w:r>
      <w:r w:rsidRPr="00B0251E">
        <w:rPr>
          <w:noProof/>
        </w:rPr>
        <w:tab/>
        <w:t>The proposal/initiative requires the use of operational appropriations, as explained below:</w:t>
      </w:r>
    </w:p>
    <w:p w:rsidR="00BE0A2F" w:rsidRPr="00BE0A2F" w:rsidRDefault="00BE0A2F" w:rsidP="00BE0A2F">
      <w:pPr>
        <w:jc w:val="right"/>
        <w:rPr>
          <w:noProof/>
          <w:color w:val="000000" w:themeColor="text1"/>
          <w:sz w:val="18"/>
          <w:szCs w:val="18"/>
        </w:rPr>
      </w:pPr>
      <w:r w:rsidRPr="00BE0A2F">
        <w:rPr>
          <w:noProof/>
          <w:color w:val="000000" w:themeColor="text1"/>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1"/>
        <w:gridCol w:w="1080"/>
        <w:gridCol w:w="7817"/>
      </w:tblGrid>
      <w:tr w:rsidR="00BE0A2F" w:rsidRPr="00BE0A2F" w:rsidTr="00B0251E">
        <w:trPr>
          <w:jc w:val="center"/>
        </w:trPr>
        <w:tc>
          <w:tcPr>
            <w:tcW w:w="4641" w:type="dxa"/>
            <w:shd w:val="thinDiagStripe" w:color="C0C0C0" w:fill="auto"/>
            <w:vAlign w:val="center"/>
          </w:tcPr>
          <w:p w:rsidR="00BE0A2F" w:rsidRPr="00BE0A2F" w:rsidRDefault="00BE0A2F" w:rsidP="00BE0A2F">
            <w:pPr>
              <w:spacing w:before="60" w:after="60"/>
              <w:jc w:val="center"/>
              <w:rPr>
                <w:b/>
                <w:noProof/>
                <w:color w:val="000000" w:themeColor="text1"/>
              </w:rPr>
            </w:pPr>
            <w:r w:rsidRPr="00BE0A2F">
              <w:rPr>
                <w:b/>
                <w:noProof/>
                <w:color w:val="000000" w:themeColor="text1"/>
                <w:sz w:val="22"/>
              </w:rPr>
              <w:t xml:space="preserve">Heading of multiannual financial </w:t>
            </w:r>
            <w:r w:rsidRPr="00BE0A2F">
              <w:rPr>
                <w:noProof/>
                <w:color w:val="000000" w:themeColor="text1"/>
                <w:sz w:val="22"/>
              </w:rPr>
              <w:br/>
            </w:r>
            <w:r w:rsidRPr="00BE0A2F">
              <w:rPr>
                <w:b/>
                <w:noProof/>
                <w:color w:val="000000" w:themeColor="text1"/>
                <w:sz w:val="22"/>
              </w:rPr>
              <w:t xml:space="preserve">framework </w:t>
            </w:r>
          </w:p>
        </w:tc>
        <w:tc>
          <w:tcPr>
            <w:tcW w:w="1080" w:type="dxa"/>
            <w:vAlign w:val="center"/>
          </w:tcPr>
          <w:p w:rsidR="00BE0A2F" w:rsidRPr="00BE0A2F" w:rsidRDefault="00BE0A2F" w:rsidP="00BE0A2F">
            <w:pPr>
              <w:spacing w:before="60" w:after="60"/>
              <w:jc w:val="center"/>
              <w:rPr>
                <w:noProof/>
                <w:color w:val="000000" w:themeColor="text1"/>
              </w:rPr>
            </w:pPr>
            <w:r w:rsidRPr="00BE0A2F">
              <w:rPr>
                <w:noProof/>
                <w:color w:val="000000" w:themeColor="text1"/>
                <w:sz w:val="22"/>
              </w:rPr>
              <w:t>3</w:t>
            </w:r>
          </w:p>
        </w:tc>
        <w:tc>
          <w:tcPr>
            <w:tcW w:w="7817" w:type="dxa"/>
            <w:vAlign w:val="center"/>
          </w:tcPr>
          <w:p w:rsidR="00BE0A2F" w:rsidRPr="00BE0A2F" w:rsidRDefault="00BE0A2F" w:rsidP="00BE0A2F">
            <w:pPr>
              <w:spacing w:before="60" w:after="60"/>
              <w:rPr>
                <w:noProof/>
                <w:color w:val="000000" w:themeColor="text1"/>
              </w:rPr>
            </w:pPr>
            <w:r w:rsidRPr="00BE0A2F">
              <w:rPr>
                <w:noProof/>
                <w:color w:val="000000" w:themeColor="text1"/>
              </w:rPr>
              <w:t>Heading 3: Natural resources and environment</w:t>
            </w:r>
          </w:p>
        </w:tc>
      </w:tr>
    </w:tbl>
    <w:p w:rsidR="00BE0A2F" w:rsidRPr="00BE0A2F" w:rsidRDefault="00BE0A2F" w:rsidP="00BE0A2F">
      <w:pPr>
        <w:rPr>
          <w:noProof/>
          <w:color w:val="000000" w:themeColor="text1"/>
          <w:sz w:val="16"/>
        </w:rPr>
      </w:pPr>
    </w:p>
    <w:tbl>
      <w:tblPr>
        <w:tblW w:w="135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276"/>
        <w:gridCol w:w="1134"/>
        <w:gridCol w:w="992"/>
        <w:gridCol w:w="1172"/>
        <w:gridCol w:w="944"/>
        <w:gridCol w:w="944"/>
        <w:gridCol w:w="944"/>
        <w:gridCol w:w="944"/>
        <w:gridCol w:w="1934"/>
      </w:tblGrid>
      <w:tr w:rsidR="00BE0A2F" w:rsidRPr="00BE0A2F" w:rsidTr="00B0251E">
        <w:trPr>
          <w:trHeight w:val="685"/>
        </w:trPr>
        <w:tc>
          <w:tcPr>
            <w:tcW w:w="3260" w:type="dxa"/>
            <w:vAlign w:val="center"/>
          </w:tcPr>
          <w:p w:rsidR="00BE0A2F" w:rsidRPr="00BE0A2F" w:rsidRDefault="00BE0A2F" w:rsidP="00BE0A2F">
            <w:pPr>
              <w:jc w:val="center"/>
              <w:rPr>
                <w:b/>
                <w:noProof/>
                <w:color w:val="000000" w:themeColor="text1"/>
              </w:rPr>
            </w:pPr>
            <w:r w:rsidRPr="00BE0A2F">
              <w:rPr>
                <w:b/>
                <w:noProof/>
                <w:color w:val="000000" w:themeColor="text1"/>
                <w:sz w:val="22"/>
              </w:rPr>
              <w:t>DG: ENV</w:t>
            </w:r>
          </w:p>
        </w:tc>
        <w:tc>
          <w:tcPr>
            <w:tcW w:w="1276" w:type="dxa"/>
          </w:tcPr>
          <w:p w:rsidR="00BE0A2F" w:rsidRPr="00BE0A2F" w:rsidRDefault="00BE0A2F" w:rsidP="00BE0A2F">
            <w:pPr>
              <w:rPr>
                <w:noProof/>
                <w:color w:val="000000" w:themeColor="text1"/>
                <w:sz w:val="20"/>
              </w:rPr>
            </w:pPr>
          </w:p>
        </w:tc>
        <w:tc>
          <w:tcPr>
            <w:tcW w:w="1134" w:type="dxa"/>
          </w:tcPr>
          <w:p w:rsidR="00BE0A2F" w:rsidRPr="00BE0A2F" w:rsidRDefault="00BE0A2F" w:rsidP="00BE0A2F">
            <w:pPr>
              <w:jc w:val="center"/>
              <w:rPr>
                <w:noProof/>
                <w:color w:val="000000" w:themeColor="text1"/>
                <w:sz w:val="20"/>
              </w:rPr>
            </w:pPr>
          </w:p>
        </w:tc>
        <w:tc>
          <w:tcPr>
            <w:tcW w:w="992" w:type="dxa"/>
            <w:vAlign w:val="center"/>
          </w:tcPr>
          <w:p w:rsidR="00BE0A2F" w:rsidRPr="00BE0A2F" w:rsidRDefault="00BE0A2F" w:rsidP="00BE0A2F">
            <w:pPr>
              <w:jc w:val="center"/>
              <w:rPr>
                <w:b/>
                <w:noProof/>
                <w:color w:val="000000" w:themeColor="text1"/>
                <w:sz w:val="20"/>
              </w:rPr>
            </w:pPr>
            <w:r w:rsidRPr="00BE0A2F">
              <w:rPr>
                <w:noProof/>
                <w:color w:val="000000" w:themeColor="text1"/>
                <w:sz w:val="20"/>
              </w:rPr>
              <w:t>Year</w:t>
            </w:r>
            <w:r w:rsidRPr="00BE0A2F">
              <w:rPr>
                <w:noProof/>
                <w:color w:val="000000" w:themeColor="text1"/>
                <w:sz w:val="20"/>
              </w:rPr>
              <w:br/>
            </w:r>
            <w:r w:rsidRPr="00BE0A2F">
              <w:rPr>
                <w:b/>
                <w:noProof/>
                <w:color w:val="000000" w:themeColor="text1"/>
                <w:sz w:val="20"/>
              </w:rPr>
              <w:t>2022</w:t>
            </w:r>
          </w:p>
        </w:tc>
        <w:tc>
          <w:tcPr>
            <w:tcW w:w="1172" w:type="dxa"/>
            <w:vAlign w:val="center"/>
          </w:tcPr>
          <w:p w:rsidR="00BE0A2F" w:rsidRPr="00BE0A2F" w:rsidRDefault="00BE0A2F" w:rsidP="00BE0A2F">
            <w:pPr>
              <w:jc w:val="center"/>
              <w:rPr>
                <w:b/>
                <w:noProof/>
                <w:color w:val="000000" w:themeColor="text1"/>
                <w:sz w:val="20"/>
              </w:rPr>
            </w:pPr>
            <w:r w:rsidRPr="00BE0A2F">
              <w:rPr>
                <w:noProof/>
                <w:color w:val="000000" w:themeColor="text1"/>
                <w:sz w:val="20"/>
              </w:rPr>
              <w:t>Year</w:t>
            </w:r>
            <w:r w:rsidRPr="00BE0A2F">
              <w:rPr>
                <w:noProof/>
                <w:color w:val="000000" w:themeColor="text1"/>
                <w:sz w:val="20"/>
              </w:rPr>
              <w:br/>
            </w:r>
            <w:r w:rsidRPr="00BE0A2F">
              <w:rPr>
                <w:b/>
                <w:noProof/>
                <w:color w:val="000000" w:themeColor="text1"/>
                <w:sz w:val="20"/>
              </w:rPr>
              <w:t>2023</w:t>
            </w:r>
          </w:p>
        </w:tc>
        <w:tc>
          <w:tcPr>
            <w:tcW w:w="94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2024</w:t>
            </w:r>
          </w:p>
        </w:tc>
        <w:tc>
          <w:tcPr>
            <w:tcW w:w="94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2025</w:t>
            </w:r>
          </w:p>
        </w:tc>
        <w:tc>
          <w:tcPr>
            <w:tcW w:w="94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2026</w:t>
            </w:r>
          </w:p>
        </w:tc>
        <w:tc>
          <w:tcPr>
            <w:tcW w:w="94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2027</w:t>
            </w:r>
          </w:p>
        </w:tc>
        <w:tc>
          <w:tcPr>
            <w:tcW w:w="1934" w:type="dxa"/>
            <w:vAlign w:val="center"/>
          </w:tcPr>
          <w:p w:rsidR="00BE0A2F" w:rsidRPr="00BE0A2F" w:rsidRDefault="00BE0A2F" w:rsidP="00BE0A2F">
            <w:pPr>
              <w:jc w:val="center"/>
              <w:rPr>
                <w:b/>
                <w:noProof/>
                <w:color w:val="000000" w:themeColor="text1"/>
                <w:sz w:val="20"/>
              </w:rPr>
            </w:pPr>
            <w:r w:rsidRPr="00BE0A2F">
              <w:rPr>
                <w:b/>
                <w:noProof/>
                <w:color w:val="000000" w:themeColor="text1"/>
                <w:sz w:val="20"/>
              </w:rPr>
              <w:t>TOTAL</w:t>
            </w:r>
          </w:p>
        </w:tc>
      </w:tr>
      <w:tr w:rsidR="00BE0A2F" w:rsidRPr="00BE0A2F" w:rsidTr="00B0251E">
        <w:trPr>
          <w:trHeight w:val="211"/>
        </w:trPr>
        <w:tc>
          <w:tcPr>
            <w:tcW w:w="5670" w:type="dxa"/>
            <w:gridSpan w:val="3"/>
            <w:vAlign w:val="center"/>
          </w:tcPr>
          <w:p w:rsidR="00BE0A2F" w:rsidRPr="00BE0A2F" w:rsidRDefault="00BE0A2F" w:rsidP="00BE0A2F">
            <w:pPr>
              <w:spacing w:before="20" w:after="20"/>
              <w:rPr>
                <w:noProof/>
                <w:color w:val="000000" w:themeColor="text1"/>
                <w:sz w:val="21"/>
              </w:rPr>
            </w:pPr>
            <w:r w:rsidRPr="00BE0A2F">
              <w:rPr>
                <w:noProof/>
                <w:color w:val="000000" w:themeColor="text1"/>
                <w:sz w:val="21"/>
              </w:rPr>
              <w:sym w:font="Wingdings" w:char="F09F"/>
            </w:r>
            <w:r w:rsidRPr="00BE0A2F">
              <w:rPr>
                <w:noProof/>
                <w:color w:val="000000" w:themeColor="text1"/>
                <w:sz w:val="21"/>
              </w:rPr>
              <w:t xml:space="preserve"> Operational appropriations </w:t>
            </w:r>
          </w:p>
        </w:tc>
        <w:tc>
          <w:tcPr>
            <w:tcW w:w="992" w:type="dxa"/>
          </w:tcPr>
          <w:p w:rsidR="00BE0A2F" w:rsidRPr="00BE0A2F" w:rsidRDefault="00BE0A2F" w:rsidP="00BE0A2F">
            <w:pPr>
              <w:rPr>
                <w:noProof/>
                <w:color w:val="000000" w:themeColor="text1"/>
                <w:sz w:val="20"/>
              </w:rPr>
            </w:pPr>
          </w:p>
        </w:tc>
        <w:tc>
          <w:tcPr>
            <w:tcW w:w="1172" w:type="dxa"/>
          </w:tcPr>
          <w:p w:rsidR="00BE0A2F" w:rsidRPr="00BE0A2F" w:rsidRDefault="00BE0A2F" w:rsidP="00BE0A2F">
            <w:pPr>
              <w:rPr>
                <w:noProof/>
                <w:color w:val="000000" w:themeColor="text1"/>
                <w:sz w:val="20"/>
              </w:rPr>
            </w:pPr>
          </w:p>
        </w:tc>
        <w:tc>
          <w:tcPr>
            <w:tcW w:w="944" w:type="dxa"/>
            <w:vAlign w:val="center"/>
          </w:tcPr>
          <w:p w:rsidR="00BE0A2F" w:rsidRPr="00BE0A2F" w:rsidRDefault="00BE0A2F" w:rsidP="00BE0A2F">
            <w:pPr>
              <w:rPr>
                <w:noProof/>
                <w:color w:val="000000" w:themeColor="text1"/>
                <w:sz w:val="20"/>
              </w:rPr>
            </w:pPr>
          </w:p>
        </w:tc>
        <w:tc>
          <w:tcPr>
            <w:tcW w:w="944" w:type="dxa"/>
            <w:vAlign w:val="center"/>
          </w:tcPr>
          <w:p w:rsidR="00BE0A2F" w:rsidRPr="00BE0A2F" w:rsidRDefault="00BE0A2F" w:rsidP="00BE0A2F">
            <w:pPr>
              <w:rPr>
                <w:noProof/>
                <w:color w:val="000000" w:themeColor="text1"/>
                <w:sz w:val="20"/>
              </w:rPr>
            </w:pPr>
          </w:p>
        </w:tc>
        <w:tc>
          <w:tcPr>
            <w:tcW w:w="944" w:type="dxa"/>
            <w:vAlign w:val="center"/>
          </w:tcPr>
          <w:p w:rsidR="00BE0A2F" w:rsidRPr="00BE0A2F" w:rsidRDefault="00BE0A2F" w:rsidP="00BE0A2F">
            <w:pPr>
              <w:rPr>
                <w:noProof/>
                <w:color w:val="000000" w:themeColor="text1"/>
                <w:sz w:val="20"/>
              </w:rPr>
            </w:pPr>
          </w:p>
        </w:tc>
        <w:tc>
          <w:tcPr>
            <w:tcW w:w="944" w:type="dxa"/>
            <w:vAlign w:val="center"/>
          </w:tcPr>
          <w:p w:rsidR="00BE0A2F" w:rsidRPr="00BE0A2F" w:rsidRDefault="00BE0A2F" w:rsidP="00BE0A2F">
            <w:pPr>
              <w:rPr>
                <w:noProof/>
                <w:color w:val="000000" w:themeColor="text1"/>
                <w:sz w:val="20"/>
              </w:rPr>
            </w:pPr>
          </w:p>
        </w:tc>
        <w:tc>
          <w:tcPr>
            <w:tcW w:w="1934" w:type="dxa"/>
            <w:vAlign w:val="center"/>
          </w:tcPr>
          <w:p w:rsidR="00BE0A2F" w:rsidRPr="00BE0A2F" w:rsidRDefault="00BE0A2F" w:rsidP="00BE0A2F">
            <w:pPr>
              <w:rPr>
                <w:b/>
                <w:noProof/>
                <w:color w:val="000000" w:themeColor="text1"/>
                <w:sz w:val="20"/>
              </w:rPr>
            </w:pPr>
          </w:p>
        </w:tc>
      </w:tr>
      <w:tr w:rsidR="004B7DAE" w:rsidRPr="00BE0A2F" w:rsidTr="00725F02">
        <w:trPr>
          <w:trHeight w:val="275"/>
        </w:trPr>
        <w:tc>
          <w:tcPr>
            <w:tcW w:w="3260" w:type="dxa"/>
            <w:vMerge w:val="restart"/>
            <w:vAlign w:val="center"/>
          </w:tcPr>
          <w:p w:rsidR="00BE0A2F" w:rsidRPr="00BE0A2F" w:rsidRDefault="00BE0A2F" w:rsidP="00BE0A2F">
            <w:pPr>
              <w:rPr>
                <w:noProof/>
                <w:color w:val="000000" w:themeColor="text1"/>
                <w:sz w:val="22"/>
              </w:rPr>
            </w:pPr>
            <w:r w:rsidRPr="00BE0A2F">
              <w:rPr>
                <w:noProof/>
                <w:color w:val="000000" w:themeColor="text1"/>
                <w:sz w:val="22"/>
              </w:rPr>
              <w:t>09 02 01 Nature and biodiversity</w:t>
            </w:r>
          </w:p>
        </w:tc>
        <w:tc>
          <w:tcPr>
            <w:tcW w:w="1276" w:type="dxa"/>
            <w:vAlign w:val="center"/>
          </w:tcPr>
          <w:p w:rsidR="00BE0A2F" w:rsidRPr="00BE0A2F" w:rsidRDefault="00BE0A2F" w:rsidP="00BE0A2F">
            <w:pPr>
              <w:spacing w:before="20" w:after="20"/>
              <w:rPr>
                <w:noProof/>
                <w:color w:val="000000" w:themeColor="text1"/>
                <w:sz w:val="18"/>
              </w:rPr>
            </w:pPr>
            <w:r w:rsidRPr="00BE0A2F">
              <w:rPr>
                <w:noProof/>
                <w:color w:val="000000" w:themeColor="text1"/>
                <w:sz w:val="18"/>
              </w:rPr>
              <w:t>Commitments</w:t>
            </w:r>
          </w:p>
        </w:tc>
        <w:tc>
          <w:tcPr>
            <w:tcW w:w="1134" w:type="dxa"/>
            <w:vAlign w:val="center"/>
          </w:tcPr>
          <w:p w:rsidR="00BE0A2F" w:rsidRPr="00BE0A2F" w:rsidRDefault="00BE0A2F" w:rsidP="00BE0A2F">
            <w:pPr>
              <w:spacing w:before="20" w:after="20"/>
              <w:jc w:val="center"/>
              <w:rPr>
                <w:noProof/>
                <w:color w:val="000000" w:themeColor="text1"/>
                <w:sz w:val="14"/>
              </w:rPr>
            </w:pPr>
            <w:r w:rsidRPr="00BE0A2F">
              <w:rPr>
                <w:noProof/>
                <w:color w:val="000000" w:themeColor="text1"/>
                <w:sz w:val="14"/>
              </w:rPr>
              <w:t>(1a)</w:t>
            </w:r>
          </w:p>
        </w:tc>
        <w:tc>
          <w:tcPr>
            <w:tcW w:w="992"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0,950</w:t>
            </w:r>
          </w:p>
        </w:tc>
        <w:tc>
          <w:tcPr>
            <w:tcW w:w="1172"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0,950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0,950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1,250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1,250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1,250</w:t>
            </w:r>
          </w:p>
        </w:tc>
        <w:tc>
          <w:tcPr>
            <w:tcW w:w="1934" w:type="dxa"/>
            <w:vAlign w:val="center"/>
          </w:tcPr>
          <w:p w:rsidR="00BE0A2F" w:rsidRPr="00BE0A2F" w:rsidRDefault="00BE0A2F" w:rsidP="00BE0A2F">
            <w:pPr>
              <w:spacing w:before="20" w:after="20"/>
              <w:jc w:val="right"/>
              <w:rPr>
                <w:b/>
                <w:noProof/>
                <w:color w:val="000000" w:themeColor="text1"/>
                <w:sz w:val="20"/>
              </w:rPr>
            </w:pPr>
            <w:r w:rsidRPr="00BE0A2F">
              <w:rPr>
                <w:b/>
                <w:noProof/>
                <w:color w:val="000000" w:themeColor="text1"/>
                <w:sz w:val="20"/>
              </w:rPr>
              <w:t>6,600</w:t>
            </w:r>
          </w:p>
        </w:tc>
      </w:tr>
      <w:tr w:rsidR="004B7DAE" w:rsidRPr="00BE0A2F" w:rsidTr="00725F02">
        <w:trPr>
          <w:trHeight w:val="283"/>
        </w:trPr>
        <w:tc>
          <w:tcPr>
            <w:tcW w:w="3260" w:type="dxa"/>
            <w:vMerge/>
          </w:tcPr>
          <w:p w:rsidR="00BE0A2F" w:rsidRPr="00BE0A2F" w:rsidRDefault="00BE0A2F" w:rsidP="00BE0A2F">
            <w:pPr>
              <w:jc w:val="center"/>
              <w:rPr>
                <w:noProof/>
                <w:color w:val="000000" w:themeColor="text1"/>
                <w:sz w:val="20"/>
              </w:rPr>
            </w:pPr>
          </w:p>
        </w:tc>
        <w:tc>
          <w:tcPr>
            <w:tcW w:w="1276" w:type="dxa"/>
            <w:vAlign w:val="center"/>
          </w:tcPr>
          <w:p w:rsidR="00BE0A2F" w:rsidRPr="00BE0A2F" w:rsidRDefault="00BE0A2F" w:rsidP="00BE0A2F">
            <w:pPr>
              <w:spacing w:before="20" w:after="20"/>
              <w:rPr>
                <w:noProof/>
                <w:color w:val="000000" w:themeColor="text1"/>
                <w:sz w:val="18"/>
              </w:rPr>
            </w:pPr>
            <w:r w:rsidRPr="00BE0A2F">
              <w:rPr>
                <w:noProof/>
                <w:color w:val="000000" w:themeColor="text1"/>
                <w:sz w:val="18"/>
              </w:rPr>
              <w:t>Payments</w:t>
            </w:r>
          </w:p>
        </w:tc>
        <w:tc>
          <w:tcPr>
            <w:tcW w:w="1134" w:type="dxa"/>
            <w:vAlign w:val="center"/>
          </w:tcPr>
          <w:p w:rsidR="00BE0A2F" w:rsidRPr="00BE0A2F" w:rsidRDefault="00BE0A2F" w:rsidP="00BE0A2F">
            <w:pPr>
              <w:spacing w:before="20" w:after="20"/>
              <w:jc w:val="center"/>
              <w:rPr>
                <w:noProof/>
                <w:color w:val="000000" w:themeColor="text1"/>
                <w:sz w:val="14"/>
              </w:rPr>
            </w:pPr>
            <w:r w:rsidRPr="00BE0A2F">
              <w:rPr>
                <w:noProof/>
                <w:color w:val="000000" w:themeColor="text1"/>
                <w:sz w:val="14"/>
              </w:rPr>
              <w:t>(2a)</w:t>
            </w:r>
          </w:p>
        </w:tc>
        <w:tc>
          <w:tcPr>
            <w:tcW w:w="992"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0,950</w:t>
            </w:r>
          </w:p>
        </w:tc>
        <w:tc>
          <w:tcPr>
            <w:tcW w:w="1172"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0,950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0,950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1,250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1,250</w:t>
            </w:r>
          </w:p>
        </w:tc>
        <w:tc>
          <w:tcPr>
            <w:tcW w:w="944" w:type="dxa"/>
          </w:tcPr>
          <w:p w:rsidR="00BE0A2F" w:rsidRPr="00BE0A2F" w:rsidRDefault="00BE0A2F" w:rsidP="00BE0A2F">
            <w:pPr>
              <w:spacing w:before="20" w:after="20"/>
              <w:jc w:val="right"/>
              <w:rPr>
                <w:noProof/>
                <w:color w:val="000000" w:themeColor="text1"/>
                <w:sz w:val="18"/>
              </w:rPr>
            </w:pPr>
            <w:r w:rsidRPr="00BE0A2F">
              <w:rPr>
                <w:noProof/>
                <w:color w:val="000000" w:themeColor="text1"/>
                <w:sz w:val="18"/>
              </w:rPr>
              <w:t>1,250</w:t>
            </w:r>
          </w:p>
        </w:tc>
        <w:tc>
          <w:tcPr>
            <w:tcW w:w="1934" w:type="dxa"/>
            <w:vAlign w:val="center"/>
          </w:tcPr>
          <w:p w:rsidR="00BE0A2F" w:rsidRPr="00BE0A2F" w:rsidRDefault="00BE0A2F" w:rsidP="00BE0A2F">
            <w:pPr>
              <w:spacing w:before="20" w:after="20"/>
              <w:jc w:val="right"/>
              <w:rPr>
                <w:b/>
                <w:noProof/>
                <w:color w:val="000000" w:themeColor="text1"/>
                <w:sz w:val="20"/>
              </w:rPr>
            </w:pPr>
            <w:r w:rsidRPr="00BE0A2F">
              <w:rPr>
                <w:b/>
                <w:noProof/>
                <w:color w:val="000000" w:themeColor="text1"/>
                <w:sz w:val="20"/>
              </w:rPr>
              <w:t>6,600</w:t>
            </w:r>
          </w:p>
        </w:tc>
      </w:tr>
      <w:tr w:rsidR="004B7DAE" w:rsidRPr="00BE0A2F" w:rsidTr="00725F02">
        <w:trPr>
          <w:trHeight w:val="268"/>
        </w:trPr>
        <w:tc>
          <w:tcPr>
            <w:tcW w:w="3260" w:type="dxa"/>
            <w:vMerge w:val="restart"/>
            <w:vAlign w:val="center"/>
          </w:tcPr>
          <w:p w:rsidR="00BE0A2F" w:rsidRPr="00BE0A2F" w:rsidRDefault="00BE0A2F" w:rsidP="00BE0A2F">
            <w:pPr>
              <w:rPr>
                <w:noProof/>
                <w:color w:val="000000" w:themeColor="text1"/>
              </w:rPr>
            </w:pPr>
            <w:r w:rsidRPr="00BE0A2F">
              <w:rPr>
                <w:noProof/>
                <w:color w:val="000000" w:themeColor="text1"/>
                <w:sz w:val="20"/>
              </w:rPr>
              <w:t>Budget line</w:t>
            </w:r>
          </w:p>
        </w:tc>
        <w:tc>
          <w:tcPr>
            <w:tcW w:w="1276" w:type="dxa"/>
            <w:vAlign w:val="center"/>
          </w:tcPr>
          <w:p w:rsidR="00BE0A2F" w:rsidRPr="00BE0A2F" w:rsidRDefault="00BE0A2F" w:rsidP="00BE0A2F">
            <w:pPr>
              <w:spacing w:before="20" w:after="20"/>
              <w:rPr>
                <w:noProof/>
                <w:color w:val="000000" w:themeColor="text1"/>
                <w:sz w:val="18"/>
              </w:rPr>
            </w:pPr>
            <w:r w:rsidRPr="00BE0A2F">
              <w:rPr>
                <w:noProof/>
                <w:color w:val="000000" w:themeColor="text1"/>
                <w:sz w:val="18"/>
              </w:rPr>
              <w:t>Commitments</w:t>
            </w:r>
          </w:p>
        </w:tc>
        <w:tc>
          <w:tcPr>
            <w:tcW w:w="1134" w:type="dxa"/>
            <w:vAlign w:val="center"/>
          </w:tcPr>
          <w:p w:rsidR="00BE0A2F" w:rsidRPr="00BE0A2F" w:rsidRDefault="00BE0A2F" w:rsidP="00BE0A2F">
            <w:pPr>
              <w:spacing w:before="20" w:after="20"/>
              <w:jc w:val="center"/>
              <w:rPr>
                <w:noProof/>
                <w:color w:val="000000" w:themeColor="text1"/>
                <w:sz w:val="14"/>
              </w:rPr>
            </w:pPr>
            <w:r w:rsidRPr="00BE0A2F">
              <w:rPr>
                <w:noProof/>
                <w:color w:val="000000" w:themeColor="text1"/>
                <w:sz w:val="14"/>
              </w:rPr>
              <w:t>(1b)</w:t>
            </w:r>
          </w:p>
        </w:tc>
        <w:tc>
          <w:tcPr>
            <w:tcW w:w="992" w:type="dxa"/>
          </w:tcPr>
          <w:p w:rsidR="00BE0A2F" w:rsidRPr="00BE0A2F" w:rsidRDefault="00BE0A2F" w:rsidP="00BE0A2F">
            <w:pPr>
              <w:spacing w:before="20" w:after="20"/>
              <w:jc w:val="right"/>
              <w:rPr>
                <w:noProof/>
                <w:color w:val="000000" w:themeColor="text1"/>
                <w:sz w:val="20"/>
              </w:rPr>
            </w:pPr>
          </w:p>
        </w:tc>
        <w:tc>
          <w:tcPr>
            <w:tcW w:w="1172" w:type="dxa"/>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1934" w:type="dxa"/>
            <w:vAlign w:val="center"/>
          </w:tcPr>
          <w:p w:rsidR="00BE0A2F" w:rsidRPr="00BE0A2F" w:rsidRDefault="00BE0A2F" w:rsidP="00BE0A2F">
            <w:pPr>
              <w:spacing w:before="20" w:after="20"/>
              <w:jc w:val="right"/>
              <w:rPr>
                <w:b/>
                <w:noProof/>
                <w:color w:val="000000" w:themeColor="text1"/>
                <w:sz w:val="20"/>
              </w:rPr>
            </w:pPr>
          </w:p>
        </w:tc>
      </w:tr>
      <w:tr w:rsidR="004B7DAE" w:rsidRPr="00BE0A2F" w:rsidTr="00725F02">
        <w:trPr>
          <w:trHeight w:val="268"/>
        </w:trPr>
        <w:tc>
          <w:tcPr>
            <w:tcW w:w="3260" w:type="dxa"/>
            <w:vMerge/>
          </w:tcPr>
          <w:p w:rsidR="00BE0A2F" w:rsidRPr="00BE0A2F" w:rsidRDefault="00BE0A2F" w:rsidP="00BE0A2F">
            <w:pPr>
              <w:jc w:val="center"/>
              <w:rPr>
                <w:noProof/>
                <w:color w:val="000000" w:themeColor="text1"/>
                <w:sz w:val="20"/>
              </w:rPr>
            </w:pPr>
          </w:p>
        </w:tc>
        <w:tc>
          <w:tcPr>
            <w:tcW w:w="1276" w:type="dxa"/>
            <w:vAlign w:val="center"/>
          </w:tcPr>
          <w:p w:rsidR="00BE0A2F" w:rsidRPr="00BE0A2F" w:rsidRDefault="00BE0A2F" w:rsidP="00BE0A2F">
            <w:pPr>
              <w:spacing w:before="20" w:after="20"/>
              <w:rPr>
                <w:noProof/>
                <w:color w:val="000000" w:themeColor="text1"/>
                <w:sz w:val="18"/>
              </w:rPr>
            </w:pPr>
            <w:r w:rsidRPr="00BE0A2F">
              <w:rPr>
                <w:noProof/>
                <w:color w:val="000000" w:themeColor="text1"/>
                <w:sz w:val="18"/>
              </w:rPr>
              <w:t>Payments</w:t>
            </w:r>
          </w:p>
        </w:tc>
        <w:tc>
          <w:tcPr>
            <w:tcW w:w="1134" w:type="dxa"/>
            <w:vAlign w:val="center"/>
          </w:tcPr>
          <w:p w:rsidR="00BE0A2F" w:rsidRPr="00BE0A2F" w:rsidRDefault="00BE0A2F" w:rsidP="00BE0A2F">
            <w:pPr>
              <w:spacing w:before="20" w:after="20"/>
              <w:jc w:val="center"/>
              <w:rPr>
                <w:noProof/>
                <w:color w:val="000000" w:themeColor="text1"/>
                <w:sz w:val="14"/>
              </w:rPr>
            </w:pPr>
            <w:r w:rsidRPr="00BE0A2F">
              <w:rPr>
                <w:noProof/>
                <w:color w:val="000000" w:themeColor="text1"/>
                <w:sz w:val="14"/>
              </w:rPr>
              <w:t>(2b)</w:t>
            </w:r>
          </w:p>
        </w:tc>
        <w:tc>
          <w:tcPr>
            <w:tcW w:w="992" w:type="dxa"/>
          </w:tcPr>
          <w:p w:rsidR="00BE0A2F" w:rsidRPr="00BE0A2F" w:rsidRDefault="00BE0A2F" w:rsidP="00BE0A2F">
            <w:pPr>
              <w:spacing w:before="20" w:after="20"/>
              <w:jc w:val="right"/>
              <w:rPr>
                <w:noProof/>
                <w:color w:val="000000" w:themeColor="text1"/>
                <w:sz w:val="20"/>
              </w:rPr>
            </w:pPr>
          </w:p>
        </w:tc>
        <w:tc>
          <w:tcPr>
            <w:tcW w:w="1172" w:type="dxa"/>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944" w:type="dxa"/>
            <w:vAlign w:val="center"/>
          </w:tcPr>
          <w:p w:rsidR="00BE0A2F" w:rsidRPr="00BE0A2F" w:rsidRDefault="00BE0A2F" w:rsidP="00BE0A2F">
            <w:pPr>
              <w:spacing w:before="20" w:after="20"/>
              <w:jc w:val="right"/>
              <w:rPr>
                <w:noProof/>
                <w:color w:val="000000" w:themeColor="text1"/>
                <w:sz w:val="20"/>
              </w:rPr>
            </w:pPr>
          </w:p>
        </w:tc>
        <w:tc>
          <w:tcPr>
            <w:tcW w:w="1934" w:type="dxa"/>
            <w:vAlign w:val="center"/>
          </w:tcPr>
          <w:p w:rsidR="00BE0A2F" w:rsidRPr="00BE0A2F" w:rsidRDefault="00BE0A2F" w:rsidP="00BE0A2F">
            <w:pPr>
              <w:spacing w:before="20" w:after="20"/>
              <w:jc w:val="right"/>
              <w:rPr>
                <w:b/>
                <w:noProof/>
                <w:color w:val="000000" w:themeColor="text1"/>
                <w:sz w:val="20"/>
              </w:rPr>
            </w:pPr>
          </w:p>
        </w:tc>
      </w:tr>
      <w:tr w:rsidR="00BE0A2F" w:rsidRPr="00BE0A2F" w:rsidTr="00B0251E">
        <w:trPr>
          <w:trHeight w:val="229"/>
        </w:trPr>
        <w:tc>
          <w:tcPr>
            <w:tcW w:w="5670" w:type="dxa"/>
            <w:gridSpan w:val="3"/>
            <w:vAlign w:val="center"/>
          </w:tcPr>
          <w:p w:rsidR="00BE0A2F" w:rsidRPr="00BE0A2F" w:rsidRDefault="00BE0A2F" w:rsidP="00BE0A2F">
            <w:pPr>
              <w:spacing w:before="20" w:after="20"/>
              <w:rPr>
                <w:noProof/>
                <w:color w:val="000000" w:themeColor="text1"/>
              </w:rPr>
            </w:pPr>
            <w:r w:rsidRPr="00BE0A2F">
              <w:rPr>
                <w:noProof/>
                <w:color w:val="000000" w:themeColor="text1"/>
                <w:sz w:val="21"/>
              </w:rPr>
              <w:t>Appropriations of an administrative nature financed from the envelope of specific programmes</w:t>
            </w:r>
            <w:r w:rsidRPr="00B0251E">
              <w:rPr>
                <w:rStyle w:val="FootnoteReference"/>
                <w:noProof/>
              </w:rPr>
              <w:footnoteReference w:id="121"/>
            </w:r>
            <w:r w:rsidRPr="00BE0A2F">
              <w:rPr>
                <w:noProof/>
                <w:color w:val="000000" w:themeColor="text1"/>
                <w:sz w:val="21"/>
              </w:rPr>
              <w:t xml:space="preserve"> </w:t>
            </w:r>
          </w:p>
          <w:p w:rsidR="00BE0A2F" w:rsidRPr="00BE0A2F" w:rsidRDefault="00BE0A2F" w:rsidP="00BE0A2F">
            <w:pPr>
              <w:spacing w:before="0" w:after="0"/>
              <w:rPr>
                <w:noProof/>
                <w:color w:val="000000" w:themeColor="text1"/>
              </w:rPr>
            </w:pPr>
          </w:p>
        </w:tc>
        <w:tc>
          <w:tcPr>
            <w:tcW w:w="992" w:type="dxa"/>
          </w:tcPr>
          <w:p w:rsidR="00BE0A2F" w:rsidRPr="00BE0A2F" w:rsidRDefault="00BE0A2F" w:rsidP="00BE0A2F">
            <w:pPr>
              <w:rPr>
                <w:b/>
                <w:noProof/>
                <w:color w:val="000000" w:themeColor="text1"/>
                <w:sz w:val="20"/>
              </w:rPr>
            </w:pPr>
          </w:p>
        </w:tc>
        <w:tc>
          <w:tcPr>
            <w:tcW w:w="1172" w:type="dxa"/>
          </w:tcPr>
          <w:p w:rsidR="00BE0A2F" w:rsidRPr="00BE0A2F" w:rsidRDefault="00BE0A2F" w:rsidP="00BE0A2F">
            <w:pPr>
              <w:rPr>
                <w:b/>
                <w:noProof/>
                <w:color w:val="000000" w:themeColor="text1"/>
                <w:sz w:val="20"/>
              </w:rPr>
            </w:pPr>
          </w:p>
        </w:tc>
        <w:tc>
          <w:tcPr>
            <w:tcW w:w="944" w:type="dxa"/>
            <w:vAlign w:val="center"/>
          </w:tcPr>
          <w:p w:rsidR="00BE0A2F" w:rsidRPr="00BE0A2F" w:rsidRDefault="00BE0A2F" w:rsidP="00BE0A2F">
            <w:pPr>
              <w:rPr>
                <w:b/>
                <w:noProof/>
                <w:color w:val="000000" w:themeColor="text1"/>
                <w:sz w:val="20"/>
              </w:rPr>
            </w:pPr>
          </w:p>
        </w:tc>
        <w:tc>
          <w:tcPr>
            <w:tcW w:w="944" w:type="dxa"/>
            <w:vAlign w:val="center"/>
          </w:tcPr>
          <w:p w:rsidR="00BE0A2F" w:rsidRPr="00BE0A2F" w:rsidRDefault="00BE0A2F" w:rsidP="00BE0A2F">
            <w:pPr>
              <w:rPr>
                <w:b/>
                <w:noProof/>
                <w:color w:val="000000" w:themeColor="text1"/>
                <w:sz w:val="20"/>
              </w:rPr>
            </w:pPr>
          </w:p>
        </w:tc>
        <w:tc>
          <w:tcPr>
            <w:tcW w:w="944" w:type="dxa"/>
            <w:vAlign w:val="center"/>
          </w:tcPr>
          <w:p w:rsidR="00BE0A2F" w:rsidRPr="00BE0A2F" w:rsidRDefault="00BE0A2F" w:rsidP="00BE0A2F">
            <w:pPr>
              <w:rPr>
                <w:b/>
                <w:noProof/>
                <w:color w:val="000000" w:themeColor="text1"/>
                <w:sz w:val="20"/>
              </w:rPr>
            </w:pPr>
          </w:p>
        </w:tc>
        <w:tc>
          <w:tcPr>
            <w:tcW w:w="944" w:type="dxa"/>
            <w:vAlign w:val="center"/>
          </w:tcPr>
          <w:p w:rsidR="00BE0A2F" w:rsidRPr="00BE0A2F" w:rsidRDefault="00BE0A2F" w:rsidP="00BE0A2F">
            <w:pPr>
              <w:rPr>
                <w:b/>
                <w:noProof/>
                <w:color w:val="000000" w:themeColor="text1"/>
                <w:sz w:val="20"/>
              </w:rPr>
            </w:pPr>
          </w:p>
        </w:tc>
        <w:tc>
          <w:tcPr>
            <w:tcW w:w="1934" w:type="dxa"/>
            <w:vAlign w:val="center"/>
          </w:tcPr>
          <w:p w:rsidR="00BE0A2F" w:rsidRPr="00BE0A2F" w:rsidRDefault="00BE0A2F" w:rsidP="00BE0A2F">
            <w:pPr>
              <w:rPr>
                <w:b/>
                <w:noProof/>
                <w:color w:val="000000" w:themeColor="text1"/>
                <w:sz w:val="20"/>
              </w:rPr>
            </w:pPr>
          </w:p>
        </w:tc>
      </w:tr>
      <w:tr w:rsidR="00BE0A2F" w:rsidRPr="00BE0A2F" w:rsidTr="00B0251E">
        <w:trPr>
          <w:trHeight w:val="316"/>
        </w:trPr>
        <w:tc>
          <w:tcPr>
            <w:tcW w:w="3260" w:type="dxa"/>
            <w:vAlign w:val="center"/>
          </w:tcPr>
          <w:p w:rsidR="00BE0A2F" w:rsidRPr="00BE0A2F" w:rsidRDefault="00BE0A2F" w:rsidP="00BE0A2F">
            <w:pPr>
              <w:spacing w:before="60" w:after="60"/>
              <w:rPr>
                <w:noProof/>
                <w:color w:val="000000" w:themeColor="text1"/>
              </w:rPr>
            </w:pPr>
            <w:r w:rsidRPr="00BE0A2F">
              <w:rPr>
                <w:noProof/>
                <w:color w:val="000000" w:themeColor="text1"/>
                <w:sz w:val="20"/>
              </w:rPr>
              <w:t>Budget line</w:t>
            </w:r>
          </w:p>
        </w:tc>
        <w:tc>
          <w:tcPr>
            <w:tcW w:w="1276" w:type="dxa"/>
            <w:vAlign w:val="center"/>
          </w:tcPr>
          <w:p w:rsidR="00BE0A2F" w:rsidRPr="00BE0A2F" w:rsidRDefault="00BE0A2F" w:rsidP="00BE0A2F">
            <w:pPr>
              <w:spacing w:before="40" w:after="40"/>
              <w:jc w:val="right"/>
              <w:rPr>
                <w:noProof/>
                <w:color w:val="000000" w:themeColor="text1"/>
                <w:sz w:val="18"/>
              </w:rPr>
            </w:pPr>
          </w:p>
        </w:tc>
        <w:tc>
          <w:tcPr>
            <w:tcW w:w="1134" w:type="dxa"/>
            <w:vAlign w:val="center"/>
          </w:tcPr>
          <w:p w:rsidR="00BE0A2F" w:rsidRPr="00BE0A2F" w:rsidRDefault="00BE0A2F" w:rsidP="00BE0A2F">
            <w:pPr>
              <w:spacing w:before="40" w:after="40"/>
              <w:jc w:val="center"/>
              <w:rPr>
                <w:noProof/>
                <w:color w:val="000000" w:themeColor="text1"/>
                <w:sz w:val="14"/>
              </w:rPr>
            </w:pPr>
            <w:r w:rsidRPr="00BE0A2F">
              <w:rPr>
                <w:noProof/>
                <w:color w:val="000000" w:themeColor="text1"/>
                <w:sz w:val="14"/>
              </w:rPr>
              <w:t>(3)</w:t>
            </w:r>
          </w:p>
        </w:tc>
        <w:tc>
          <w:tcPr>
            <w:tcW w:w="992" w:type="dxa"/>
          </w:tcPr>
          <w:p w:rsidR="00BE0A2F" w:rsidRPr="00BE0A2F" w:rsidRDefault="00BE0A2F" w:rsidP="00BE0A2F">
            <w:pPr>
              <w:spacing w:before="40" w:after="40"/>
              <w:jc w:val="right"/>
              <w:rPr>
                <w:b/>
                <w:noProof/>
                <w:color w:val="000000" w:themeColor="text1"/>
                <w:sz w:val="20"/>
              </w:rPr>
            </w:pPr>
          </w:p>
        </w:tc>
        <w:tc>
          <w:tcPr>
            <w:tcW w:w="1172" w:type="dxa"/>
          </w:tcPr>
          <w:p w:rsidR="00BE0A2F" w:rsidRPr="00BE0A2F" w:rsidRDefault="00BE0A2F" w:rsidP="00BE0A2F">
            <w:pPr>
              <w:spacing w:before="40" w:after="40"/>
              <w:jc w:val="right"/>
              <w:rPr>
                <w:b/>
                <w:noProof/>
                <w:color w:val="000000" w:themeColor="text1"/>
                <w:sz w:val="20"/>
              </w:rPr>
            </w:pPr>
          </w:p>
        </w:tc>
        <w:tc>
          <w:tcPr>
            <w:tcW w:w="944" w:type="dxa"/>
            <w:vAlign w:val="center"/>
          </w:tcPr>
          <w:p w:rsidR="00BE0A2F" w:rsidRPr="00BE0A2F" w:rsidRDefault="00BE0A2F" w:rsidP="00BE0A2F">
            <w:pPr>
              <w:spacing w:before="40" w:after="40"/>
              <w:jc w:val="right"/>
              <w:rPr>
                <w:b/>
                <w:noProof/>
                <w:color w:val="000000" w:themeColor="text1"/>
                <w:sz w:val="20"/>
              </w:rPr>
            </w:pPr>
          </w:p>
        </w:tc>
        <w:tc>
          <w:tcPr>
            <w:tcW w:w="944" w:type="dxa"/>
            <w:vAlign w:val="center"/>
          </w:tcPr>
          <w:p w:rsidR="00BE0A2F" w:rsidRPr="00BE0A2F" w:rsidRDefault="00BE0A2F" w:rsidP="00BE0A2F">
            <w:pPr>
              <w:spacing w:before="40" w:after="40"/>
              <w:jc w:val="right"/>
              <w:rPr>
                <w:b/>
                <w:noProof/>
                <w:color w:val="000000" w:themeColor="text1"/>
                <w:sz w:val="20"/>
              </w:rPr>
            </w:pPr>
          </w:p>
        </w:tc>
        <w:tc>
          <w:tcPr>
            <w:tcW w:w="944" w:type="dxa"/>
            <w:vAlign w:val="center"/>
          </w:tcPr>
          <w:p w:rsidR="00BE0A2F" w:rsidRPr="00BE0A2F" w:rsidRDefault="00BE0A2F" w:rsidP="00BE0A2F">
            <w:pPr>
              <w:spacing w:before="40" w:after="40"/>
              <w:jc w:val="right"/>
              <w:rPr>
                <w:b/>
                <w:noProof/>
                <w:color w:val="000000" w:themeColor="text1"/>
                <w:sz w:val="20"/>
              </w:rPr>
            </w:pPr>
          </w:p>
        </w:tc>
        <w:tc>
          <w:tcPr>
            <w:tcW w:w="944" w:type="dxa"/>
            <w:vAlign w:val="center"/>
          </w:tcPr>
          <w:p w:rsidR="00BE0A2F" w:rsidRPr="00BE0A2F" w:rsidRDefault="00BE0A2F" w:rsidP="00BE0A2F">
            <w:pPr>
              <w:spacing w:before="40" w:after="40"/>
              <w:jc w:val="right"/>
              <w:rPr>
                <w:b/>
                <w:noProof/>
                <w:color w:val="000000" w:themeColor="text1"/>
                <w:sz w:val="20"/>
              </w:rPr>
            </w:pPr>
          </w:p>
        </w:tc>
        <w:tc>
          <w:tcPr>
            <w:tcW w:w="1934" w:type="dxa"/>
            <w:vAlign w:val="center"/>
          </w:tcPr>
          <w:p w:rsidR="00BE0A2F" w:rsidRPr="00BE0A2F" w:rsidRDefault="00BE0A2F" w:rsidP="00BE0A2F">
            <w:pPr>
              <w:spacing w:before="40" w:after="40"/>
              <w:jc w:val="right"/>
              <w:rPr>
                <w:b/>
                <w:noProof/>
                <w:color w:val="000000" w:themeColor="text1"/>
                <w:sz w:val="20"/>
              </w:rPr>
            </w:pPr>
          </w:p>
        </w:tc>
      </w:tr>
      <w:tr w:rsidR="00BE0A2F" w:rsidRPr="00BE0A2F" w:rsidTr="00B0251E">
        <w:trPr>
          <w:trHeight w:val="566"/>
        </w:trPr>
        <w:tc>
          <w:tcPr>
            <w:tcW w:w="3260" w:type="dxa"/>
            <w:vMerge w:val="restart"/>
            <w:vAlign w:val="center"/>
          </w:tcPr>
          <w:p w:rsidR="00BE0A2F" w:rsidRPr="00BE0A2F" w:rsidRDefault="00BE0A2F" w:rsidP="00BE0A2F">
            <w:pPr>
              <w:jc w:val="center"/>
              <w:rPr>
                <w:b/>
                <w:noProof/>
                <w:color w:val="000000" w:themeColor="text1"/>
              </w:rPr>
            </w:pPr>
            <w:r w:rsidRPr="00BE0A2F">
              <w:rPr>
                <w:b/>
                <w:noProof/>
                <w:color w:val="000000" w:themeColor="text1"/>
                <w:sz w:val="22"/>
              </w:rPr>
              <w:t>TOTAL appropriations</w:t>
            </w:r>
            <w:r w:rsidRPr="00BE0A2F">
              <w:rPr>
                <w:noProof/>
                <w:color w:val="000000" w:themeColor="text1"/>
                <w:sz w:val="22"/>
              </w:rPr>
              <w:br/>
            </w:r>
            <w:r w:rsidRPr="00BE0A2F">
              <w:rPr>
                <w:b/>
                <w:noProof/>
                <w:color w:val="000000" w:themeColor="text1"/>
                <w:sz w:val="22"/>
              </w:rPr>
              <w:t>for DG</w:t>
            </w:r>
            <w:r w:rsidRPr="00BE0A2F">
              <w:rPr>
                <w:noProof/>
                <w:color w:val="000000" w:themeColor="text1"/>
                <w:sz w:val="22"/>
              </w:rPr>
              <w:t xml:space="preserve"> </w:t>
            </w:r>
            <w:r w:rsidRPr="00BE0A2F">
              <w:rPr>
                <w:b/>
                <w:noProof/>
                <w:color w:val="000000" w:themeColor="text1"/>
                <w:sz w:val="22"/>
              </w:rPr>
              <w:t>ENV</w:t>
            </w:r>
          </w:p>
        </w:tc>
        <w:tc>
          <w:tcPr>
            <w:tcW w:w="1276" w:type="dxa"/>
            <w:vAlign w:val="center"/>
          </w:tcPr>
          <w:p w:rsidR="00BE0A2F" w:rsidRPr="00BE0A2F" w:rsidRDefault="00BE0A2F" w:rsidP="00BE0A2F">
            <w:pPr>
              <w:rPr>
                <w:noProof/>
                <w:color w:val="000000" w:themeColor="text1"/>
                <w:sz w:val="18"/>
              </w:rPr>
            </w:pPr>
            <w:r w:rsidRPr="00BE0A2F">
              <w:rPr>
                <w:noProof/>
                <w:color w:val="000000" w:themeColor="text1"/>
                <w:sz w:val="18"/>
              </w:rPr>
              <w:t>Commitments</w:t>
            </w:r>
          </w:p>
        </w:tc>
        <w:tc>
          <w:tcPr>
            <w:tcW w:w="1134" w:type="dxa"/>
            <w:vAlign w:val="center"/>
          </w:tcPr>
          <w:p w:rsidR="00BE0A2F" w:rsidRPr="00BE0A2F" w:rsidRDefault="00BE0A2F" w:rsidP="00BE0A2F">
            <w:pPr>
              <w:jc w:val="center"/>
              <w:rPr>
                <w:noProof/>
                <w:color w:val="000000" w:themeColor="text1"/>
                <w:sz w:val="14"/>
              </w:rPr>
            </w:pPr>
            <w:r w:rsidRPr="00BE0A2F">
              <w:rPr>
                <w:noProof/>
                <w:color w:val="000000" w:themeColor="text1"/>
                <w:sz w:val="14"/>
              </w:rPr>
              <w:t>=1a+1b +3</w:t>
            </w:r>
          </w:p>
        </w:tc>
        <w:tc>
          <w:tcPr>
            <w:tcW w:w="992"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0,950</w:t>
            </w:r>
          </w:p>
        </w:tc>
        <w:tc>
          <w:tcPr>
            <w:tcW w:w="1172"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0,950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0,950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1,250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1,250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1,250</w:t>
            </w:r>
          </w:p>
        </w:tc>
        <w:tc>
          <w:tcPr>
            <w:tcW w:w="1934" w:type="dxa"/>
            <w:vAlign w:val="center"/>
          </w:tcPr>
          <w:p w:rsidR="00BE0A2F" w:rsidRPr="00BE0A2F" w:rsidRDefault="00BE0A2F" w:rsidP="00BE0A2F">
            <w:pPr>
              <w:spacing w:before="20" w:after="20"/>
              <w:jc w:val="right"/>
              <w:rPr>
                <w:b/>
                <w:noProof/>
                <w:color w:val="000000" w:themeColor="text1"/>
                <w:sz w:val="20"/>
              </w:rPr>
            </w:pPr>
            <w:r w:rsidRPr="00BE0A2F">
              <w:rPr>
                <w:b/>
                <w:noProof/>
                <w:color w:val="000000" w:themeColor="text1"/>
                <w:sz w:val="20"/>
              </w:rPr>
              <w:t>6,600</w:t>
            </w:r>
          </w:p>
        </w:tc>
      </w:tr>
      <w:tr w:rsidR="00BE0A2F" w:rsidRPr="00BE0A2F" w:rsidTr="00B0251E">
        <w:trPr>
          <w:trHeight w:val="670"/>
        </w:trPr>
        <w:tc>
          <w:tcPr>
            <w:tcW w:w="3260" w:type="dxa"/>
            <w:vMerge/>
          </w:tcPr>
          <w:p w:rsidR="00BE0A2F" w:rsidRPr="00BE0A2F" w:rsidRDefault="00BE0A2F" w:rsidP="00BE0A2F">
            <w:pPr>
              <w:rPr>
                <w:noProof/>
                <w:color w:val="000000" w:themeColor="text1"/>
                <w:sz w:val="20"/>
              </w:rPr>
            </w:pPr>
          </w:p>
        </w:tc>
        <w:tc>
          <w:tcPr>
            <w:tcW w:w="1276" w:type="dxa"/>
            <w:vAlign w:val="center"/>
          </w:tcPr>
          <w:p w:rsidR="00BE0A2F" w:rsidRPr="00BE0A2F" w:rsidRDefault="00BE0A2F" w:rsidP="00BE0A2F">
            <w:pPr>
              <w:rPr>
                <w:noProof/>
                <w:color w:val="000000" w:themeColor="text1"/>
                <w:sz w:val="18"/>
              </w:rPr>
            </w:pPr>
            <w:r w:rsidRPr="00BE0A2F">
              <w:rPr>
                <w:noProof/>
                <w:color w:val="000000" w:themeColor="text1"/>
                <w:sz w:val="18"/>
              </w:rPr>
              <w:t>Payments</w:t>
            </w:r>
          </w:p>
        </w:tc>
        <w:tc>
          <w:tcPr>
            <w:tcW w:w="1134" w:type="dxa"/>
            <w:vAlign w:val="center"/>
          </w:tcPr>
          <w:p w:rsidR="00BE0A2F" w:rsidRPr="00BE0A2F" w:rsidRDefault="00BE0A2F" w:rsidP="00BE0A2F">
            <w:pPr>
              <w:jc w:val="center"/>
              <w:rPr>
                <w:noProof/>
                <w:color w:val="000000" w:themeColor="text1"/>
                <w:sz w:val="14"/>
              </w:rPr>
            </w:pPr>
            <w:r w:rsidRPr="00BE0A2F">
              <w:rPr>
                <w:noProof/>
                <w:color w:val="000000" w:themeColor="text1"/>
                <w:sz w:val="14"/>
              </w:rPr>
              <w:t>=2a+2b</w:t>
            </w:r>
          </w:p>
          <w:p w:rsidR="00BE0A2F" w:rsidRPr="00BE0A2F" w:rsidRDefault="00BE0A2F" w:rsidP="00BE0A2F">
            <w:pPr>
              <w:jc w:val="center"/>
              <w:rPr>
                <w:noProof/>
                <w:color w:val="000000" w:themeColor="text1"/>
                <w:sz w:val="14"/>
              </w:rPr>
            </w:pPr>
            <w:r w:rsidRPr="00BE0A2F">
              <w:rPr>
                <w:noProof/>
                <w:color w:val="000000" w:themeColor="text1"/>
                <w:sz w:val="14"/>
              </w:rPr>
              <w:t>+3</w:t>
            </w:r>
          </w:p>
        </w:tc>
        <w:tc>
          <w:tcPr>
            <w:tcW w:w="992"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0,950</w:t>
            </w:r>
          </w:p>
        </w:tc>
        <w:tc>
          <w:tcPr>
            <w:tcW w:w="1172"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0,950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0,950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1,250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1,250</w:t>
            </w:r>
          </w:p>
        </w:tc>
        <w:tc>
          <w:tcPr>
            <w:tcW w:w="944"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18"/>
              </w:rPr>
              <w:t>1,250</w:t>
            </w:r>
          </w:p>
        </w:tc>
        <w:tc>
          <w:tcPr>
            <w:tcW w:w="1934" w:type="dxa"/>
            <w:vAlign w:val="center"/>
          </w:tcPr>
          <w:p w:rsidR="00BE0A2F" w:rsidRPr="00BE0A2F" w:rsidRDefault="00BE0A2F" w:rsidP="00BE0A2F">
            <w:pPr>
              <w:spacing w:before="20" w:after="20"/>
              <w:jc w:val="right"/>
              <w:rPr>
                <w:b/>
                <w:noProof/>
                <w:color w:val="000000" w:themeColor="text1"/>
                <w:sz w:val="20"/>
              </w:rPr>
            </w:pPr>
            <w:r w:rsidRPr="00BE0A2F">
              <w:rPr>
                <w:b/>
                <w:noProof/>
                <w:color w:val="000000" w:themeColor="text1"/>
                <w:sz w:val="20"/>
              </w:rPr>
              <w:t>6,600</w:t>
            </w:r>
          </w:p>
        </w:tc>
      </w:tr>
    </w:tbl>
    <w:p w:rsidR="00BE0A2F" w:rsidRPr="00BE0A2F" w:rsidRDefault="00BE0A2F" w:rsidP="00BE0A2F">
      <w:pPr>
        <w:rPr>
          <w:noProof/>
          <w:color w:val="000000" w:themeColor="text1"/>
        </w:rPr>
      </w:pPr>
      <w:r w:rsidRPr="00BE0A2F">
        <w:rPr>
          <w:noProof/>
          <w:color w:val="000000" w:themeColor="text1"/>
        </w:rPr>
        <w:br/>
      </w:r>
    </w:p>
    <w:p w:rsidR="00BE0A2F" w:rsidRPr="00BE0A2F" w:rsidRDefault="00BE0A2F" w:rsidP="00BE0A2F">
      <w:pPr>
        <w:rPr>
          <w:noProof/>
          <w:color w:val="000000" w:themeColor="text1"/>
          <w:sz w:val="22"/>
        </w:rPr>
      </w:pPr>
      <w:r w:rsidRPr="00BE0A2F">
        <w:rPr>
          <w:noProof/>
          <w:color w:val="000000" w:themeColor="text1"/>
          <w:sz w:val="22"/>
        </w:rPr>
        <w:t xml:space="preserve">The amount reported above will be needed to support various implementation tasks related to the legislative provisions that will be carried out by DG ENV and JRC. </w:t>
      </w:r>
    </w:p>
    <w:p w:rsidR="00BE0A2F" w:rsidRPr="00BE0A2F" w:rsidRDefault="00BE0A2F" w:rsidP="00BE0A2F">
      <w:pPr>
        <w:rPr>
          <w:noProof/>
          <w:color w:val="000000" w:themeColor="text1"/>
          <w:sz w:val="22"/>
        </w:rPr>
      </w:pPr>
      <w:r w:rsidRPr="00BE0A2F">
        <w:rPr>
          <w:noProof/>
          <w:color w:val="000000" w:themeColor="text1"/>
          <w:sz w:val="22"/>
        </w:rPr>
        <w:t>The procured activities include a general support contract for the implementation of the NRL and an impact assessment support contracts for setting new restoration targets.</w:t>
      </w:r>
    </w:p>
    <w:p w:rsidR="00BE0A2F" w:rsidRPr="00BE0A2F" w:rsidRDefault="00BE0A2F" w:rsidP="00BE0A2F">
      <w:pPr>
        <w:rPr>
          <w:noProof/>
          <w:color w:val="000000" w:themeColor="text1"/>
          <w:sz w:val="22"/>
        </w:rPr>
      </w:pPr>
      <w:r w:rsidRPr="00BE0A2F">
        <w:rPr>
          <w:noProof/>
          <w:color w:val="000000" w:themeColor="text1"/>
          <w:sz w:val="22"/>
        </w:rPr>
        <w:t>In addition, administrative arrangement(s) with JRC have been included in this category, in particular for establishing a method for monitoring, indicators, and assessing good condition for restoration targets for which this does not yet exist, as well as for the preparation and support in setting up the monitoring system for certain targets.</w:t>
      </w:r>
    </w:p>
    <w:p w:rsidR="00BE0A2F" w:rsidRPr="00BE0A2F" w:rsidRDefault="00BE0A2F" w:rsidP="00BE0A2F">
      <w:pPr>
        <w:jc w:val="left"/>
        <w:rPr>
          <w:noProof/>
          <w:color w:val="000000" w:themeColor="text1"/>
          <w:sz w:val="22"/>
        </w:rPr>
      </w:pPr>
    </w:p>
    <w:tbl>
      <w:tblPr>
        <w:tblW w:w="14102" w:type="dxa"/>
        <w:tblInd w:w="118" w:type="dxa"/>
        <w:tblLook w:val="04A0" w:firstRow="1" w:lastRow="0" w:firstColumn="1" w:lastColumn="0" w:noHBand="0" w:noVBand="1"/>
      </w:tblPr>
      <w:tblGrid>
        <w:gridCol w:w="1231"/>
        <w:gridCol w:w="2421"/>
        <w:gridCol w:w="2674"/>
        <w:gridCol w:w="675"/>
        <w:gridCol w:w="1231"/>
        <w:gridCol w:w="1231"/>
        <w:gridCol w:w="1039"/>
        <w:gridCol w:w="1231"/>
        <w:gridCol w:w="1039"/>
        <w:gridCol w:w="1330"/>
      </w:tblGrid>
      <w:tr w:rsidR="00BE0A2F" w:rsidRPr="00BE0A2F" w:rsidTr="00BE0A2F">
        <w:trPr>
          <w:trHeight w:val="300"/>
        </w:trPr>
        <w:tc>
          <w:tcPr>
            <w:tcW w:w="1231" w:type="dxa"/>
            <w:tcBorders>
              <w:top w:val="single" w:sz="8" w:space="0" w:color="auto"/>
              <w:left w:val="single" w:sz="8" w:space="0" w:color="auto"/>
              <w:bottom w:val="single" w:sz="4" w:space="0" w:color="auto"/>
              <w:right w:val="single" w:sz="8" w:space="0" w:color="000000"/>
            </w:tcBorders>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p>
        </w:tc>
        <w:tc>
          <w:tcPr>
            <w:tcW w:w="12871"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 xml:space="preserve">All costs except HR and Administrative                                                </w:t>
            </w:r>
            <w:r w:rsidRPr="00BE0A2F">
              <w:rPr>
                <w:rFonts w:ascii="Calibri" w:eastAsia="Times New Roman" w:hAnsi="Calibri" w:cs="Calibri"/>
                <w:bCs/>
                <w:noProof/>
                <w:color w:val="000000" w:themeColor="text1"/>
                <w:sz w:val="20"/>
                <w:szCs w:val="20"/>
                <w:lang w:eastAsia="zh-CN"/>
              </w:rPr>
              <w:t>(EUR million (to three decimal places))</w:t>
            </w:r>
          </w:p>
        </w:tc>
      </w:tr>
      <w:tr w:rsidR="00BE0A2F" w:rsidRPr="00BE0A2F" w:rsidTr="00BE0A2F">
        <w:trPr>
          <w:trHeight w:val="300"/>
        </w:trPr>
        <w:tc>
          <w:tcPr>
            <w:tcW w:w="3652" w:type="dxa"/>
            <w:gridSpan w:val="2"/>
            <w:tcBorders>
              <w:top w:val="nil"/>
              <w:left w:val="single" w:sz="8" w:space="0" w:color="auto"/>
              <w:bottom w:val="single" w:sz="4" w:space="0" w:color="auto"/>
              <w:right w:val="nil"/>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Tasks</w:t>
            </w:r>
          </w:p>
        </w:tc>
        <w:tc>
          <w:tcPr>
            <w:tcW w:w="2674" w:type="dxa"/>
            <w:tcBorders>
              <w:top w:val="nil"/>
              <w:left w:val="nil"/>
              <w:bottom w:val="single" w:sz="4" w:space="0" w:color="auto"/>
              <w:right w:val="nil"/>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Resources</w:t>
            </w:r>
          </w:p>
        </w:tc>
        <w:tc>
          <w:tcPr>
            <w:tcW w:w="675" w:type="dxa"/>
            <w:tcBorders>
              <w:top w:val="nil"/>
              <w:left w:val="nil"/>
              <w:bottom w:val="single" w:sz="4" w:space="0" w:color="auto"/>
              <w:right w:val="nil"/>
            </w:tcBorders>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2022</w:t>
            </w:r>
          </w:p>
        </w:tc>
        <w:tc>
          <w:tcPr>
            <w:tcW w:w="1231" w:type="dxa"/>
            <w:tcBorders>
              <w:top w:val="nil"/>
              <w:left w:val="nil"/>
              <w:bottom w:val="single" w:sz="4" w:space="0" w:color="auto"/>
              <w:right w:val="nil"/>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2023</w:t>
            </w:r>
          </w:p>
        </w:tc>
        <w:tc>
          <w:tcPr>
            <w:tcW w:w="1231" w:type="dxa"/>
            <w:tcBorders>
              <w:top w:val="nil"/>
              <w:left w:val="nil"/>
              <w:bottom w:val="single" w:sz="4" w:space="0" w:color="auto"/>
              <w:right w:val="nil"/>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2024</w:t>
            </w:r>
          </w:p>
        </w:tc>
        <w:tc>
          <w:tcPr>
            <w:tcW w:w="1039" w:type="dxa"/>
            <w:tcBorders>
              <w:top w:val="nil"/>
              <w:left w:val="nil"/>
              <w:bottom w:val="single" w:sz="4" w:space="0" w:color="auto"/>
              <w:right w:val="nil"/>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2025</w:t>
            </w:r>
          </w:p>
        </w:tc>
        <w:tc>
          <w:tcPr>
            <w:tcW w:w="1231" w:type="dxa"/>
            <w:tcBorders>
              <w:top w:val="nil"/>
              <w:left w:val="nil"/>
              <w:bottom w:val="single" w:sz="4" w:space="0" w:color="auto"/>
              <w:right w:val="nil"/>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2026</w:t>
            </w:r>
          </w:p>
        </w:tc>
        <w:tc>
          <w:tcPr>
            <w:tcW w:w="1039" w:type="dxa"/>
            <w:tcBorders>
              <w:top w:val="nil"/>
              <w:left w:val="nil"/>
              <w:bottom w:val="single" w:sz="4" w:space="0" w:color="auto"/>
              <w:right w:val="nil"/>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2027</w:t>
            </w:r>
          </w:p>
        </w:tc>
        <w:tc>
          <w:tcPr>
            <w:tcW w:w="1330" w:type="dxa"/>
            <w:tcBorders>
              <w:top w:val="nil"/>
              <w:left w:val="nil"/>
              <w:bottom w:val="single" w:sz="4" w:space="0" w:color="auto"/>
              <w:right w:val="single" w:sz="8" w:space="0" w:color="auto"/>
            </w:tcBorders>
            <w:shd w:val="clear" w:color="auto" w:fill="auto"/>
            <w:noWrap/>
            <w:vAlign w:val="bottom"/>
            <w:hideMark/>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TOTAL</w:t>
            </w:r>
          </w:p>
        </w:tc>
      </w:tr>
      <w:tr w:rsidR="00BE0A2F" w:rsidRPr="00BE0A2F" w:rsidTr="00BE0A2F">
        <w:trPr>
          <w:trHeight w:val="300"/>
        </w:trPr>
        <w:tc>
          <w:tcPr>
            <w:tcW w:w="3652" w:type="dxa"/>
            <w:gridSpan w:val="2"/>
            <w:tcBorders>
              <w:top w:val="nil"/>
              <w:left w:val="single" w:sz="8" w:space="0" w:color="auto"/>
              <w:bottom w:val="nil"/>
              <w:right w:val="nil"/>
            </w:tcBorders>
            <w:shd w:val="clear" w:color="auto" w:fill="F2F2F2" w:themeFill="background1" w:themeFillShade="F2"/>
            <w:noWrap/>
            <w:vAlign w:val="bottom"/>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2674" w:type="dxa"/>
            <w:tcBorders>
              <w:top w:val="nil"/>
              <w:left w:val="nil"/>
              <w:bottom w:val="nil"/>
              <w:right w:val="nil"/>
            </w:tcBorders>
            <w:shd w:val="clear" w:color="auto" w:fill="F2F2F2" w:themeFill="background1" w:themeFillShade="F2"/>
            <w:noWrap/>
            <w:vAlign w:val="bottom"/>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675" w:type="dxa"/>
            <w:tcBorders>
              <w:top w:val="nil"/>
              <w:left w:val="nil"/>
              <w:bottom w:val="nil"/>
              <w:right w:val="nil"/>
            </w:tcBorders>
            <w:shd w:val="clear" w:color="auto" w:fill="F2F2F2" w:themeFill="background1" w:themeFillShade="F2"/>
            <w:vAlign w:val="bottom"/>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nil"/>
              <w:right w:val="nil"/>
            </w:tcBorders>
            <w:shd w:val="clear" w:color="auto" w:fill="F2F2F2" w:themeFill="background1" w:themeFillShade="F2"/>
            <w:noWrap/>
            <w:vAlign w:val="bottom"/>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nil"/>
              <w:right w:val="nil"/>
            </w:tcBorders>
            <w:shd w:val="clear" w:color="auto" w:fill="F2F2F2" w:themeFill="background1" w:themeFillShade="F2"/>
            <w:noWrap/>
            <w:vAlign w:val="bottom"/>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nil"/>
              <w:right w:val="nil"/>
            </w:tcBorders>
            <w:shd w:val="clear" w:color="auto" w:fill="F2F2F2" w:themeFill="background1" w:themeFillShade="F2"/>
            <w:noWrap/>
            <w:vAlign w:val="bottom"/>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330" w:type="dxa"/>
            <w:tcBorders>
              <w:top w:val="nil"/>
              <w:left w:val="nil"/>
              <w:bottom w:val="nil"/>
              <w:right w:val="single" w:sz="8" w:space="0" w:color="auto"/>
            </w:tcBorders>
            <w:shd w:val="clear" w:color="auto" w:fill="F2F2F2" w:themeFill="background1" w:themeFillShade="F2"/>
            <w:noWrap/>
            <w:vAlign w:val="bottom"/>
          </w:tcPr>
          <w:p w:rsidR="00BE0A2F" w:rsidRPr="00BE0A2F" w:rsidRDefault="00BE0A2F" w:rsidP="00BE0A2F">
            <w:pPr>
              <w:spacing w:before="0" w:after="0"/>
              <w:jc w:val="center"/>
              <w:rPr>
                <w:rFonts w:ascii="Calibri" w:eastAsia="Times New Roman" w:hAnsi="Calibri" w:cs="Calibri"/>
                <w:b/>
                <w:noProof/>
                <w:color w:val="000000" w:themeColor="text1"/>
                <w:sz w:val="20"/>
                <w:szCs w:val="20"/>
                <w:lang w:eastAsia="zh-CN"/>
              </w:rPr>
            </w:pPr>
          </w:p>
        </w:tc>
      </w:tr>
      <w:tr w:rsidR="00BE0A2F" w:rsidRPr="00BE0A2F" w:rsidTr="00BE0A2F">
        <w:trPr>
          <w:trHeight w:val="300"/>
        </w:trPr>
        <w:tc>
          <w:tcPr>
            <w:tcW w:w="3652" w:type="dxa"/>
            <w:gridSpan w:val="2"/>
            <w:tcBorders>
              <w:top w:val="nil"/>
              <w:left w:val="single" w:sz="8" w:space="0" w:color="auto"/>
              <w:bottom w:val="nil"/>
              <w:right w:val="nil"/>
            </w:tcBorders>
            <w:shd w:val="clear" w:color="auto" w:fill="auto"/>
            <w:noWrap/>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General support for implementing the NRL (for assessing NRPs, for developing guidance to MSs…)</w:t>
            </w:r>
          </w:p>
        </w:tc>
        <w:tc>
          <w:tcPr>
            <w:tcW w:w="2674" w:type="dxa"/>
            <w:tcBorders>
              <w:top w:val="nil"/>
              <w:left w:val="nil"/>
              <w:bottom w:val="nil"/>
              <w:right w:val="nil"/>
            </w:tcBorders>
            <w:shd w:val="clear" w:color="auto" w:fill="auto"/>
            <w:noWrap/>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Service contract/ External experts</w:t>
            </w:r>
          </w:p>
        </w:tc>
        <w:tc>
          <w:tcPr>
            <w:tcW w:w="675" w:type="dxa"/>
            <w:tcBorders>
              <w:top w:val="nil"/>
              <w:left w:val="nil"/>
              <w:bottom w:val="nil"/>
              <w:right w:val="nil"/>
            </w:tcBorders>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0,600</w:t>
            </w:r>
          </w:p>
        </w:tc>
        <w:tc>
          <w:tcPr>
            <w:tcW w:w="1231" w:type="dxa"/>
            <w:tcBorders>
              <w:top w:val="nil"/>
              <w:left w:val="nil"/>
              <w:bottom w:val="nil"/>
              <w:right w:val="nil"/>
            </w:tcBorders>
            <w:shd w:val="clear" w:color="auto" w:fill="auto"/>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0,600</w:t>
            </w:r>
          </w:p>
        </w:tc>
        <w:tc>
          <w:tcPr>
            <w:tcW w:w="1231" w:type="dxa"/>
            <w:tcBorders>
              <w:top w:val="nil"/>
              <w:left w:val="nil"/>
              <w:bottom w:val="nil"/>
              <w:right w:val="nil"/>
            </w:tcBorders>
            <w:shd w:val="clear" w:color="auto" w:fill="auto"/>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0,600</w:t>
            </w:r>
          </w:p>
        </w:tc>
        <w:tc>
          <w:tcPr>
            <w:tcW w:w="1039" w:type="dxa"/>
            <w:tcBorders>
              <w:top w:val="nil"/>
              <w:left w:val="nil"/>
              <w:bottom w:val="nil"/>
              <w:right w:val="nil"/>
            </w:tcBorders>
            <w:shd w:val="clear" w:color="auto" w:fill="auto"/>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0,600</w:t>
            </w:r>
          </w:p>
        </w:tc>
        <w:tc>
          <w:tcPr>
            <w:tcW w:w="1231" w:type="dxa"/>
            <w:tcBorders>
              <w:top w:val="nil"/>
              <w:left w:val="nil"/>
              <w:bottom w:val="nil"/>
              <w:right w:val="nil"/>
            </w:tcBorders>
            <w:shd w:val="clear" w:color="auto" w:fill="auto"/>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0,600</w:t>
            </w:r>
          </w:p>
        </w:tc>
        <w:tc>
          <w:tcPr>
            <w:tcW w:w="1039" w:type="dxa"/>
            <w:tcBorders>
              <w:top w:val="nil"/>
              <w:left w:val="nil"/>
              <w:bottom w:val="nil"/>
              <w:right w:val="nil"/>
            </w:tcBorders>
            <w:shd w:val="clear" w:color="auto" w:fill="auto"/>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0,600</w:t>
            </w:r>
          </w:p>
        </w:tc>
        <w:tc>
          <w:tcPr>
            <w:tcW w:w="1330" w:type="dxa"/>
            <w:tcBorders>
              <w:top w:val="nil"/>
              <w:left w:val="nil"/>
              <w:bottom w:val="nil"/>
              <w:right w:val="single" w:sz="8" w:space="0" w:color="auto"/>
            </w:tcBorders>
            <w:shd w:val="clear" w:color="auto" w:fill="auto"/>
            <w:noWrap/>
          </w:tcPr>
          <w:p w:rsidR="00BE0A2F" w:rsidRPr="00BE0A2F" w:rsidRDefault="00BE0A2F" w:rsidP="00BE0A2F">
            <w:pPr>
              <w:spacing w:before="0" w:after="0"/>
              <w:jc w:val="center"/>
              <w:rPr>
                <w:rFonts w:ascii="Calibri" w:eastAsia="Times New Roman" w:hAnsi="Calibri" w:cs="Calibri"/>
                <w:b/>
                <w:noProof/>
                <w:color w:val="000000" w:themeColor="text1"/>
                <w:sz w:val="20"/>
                <w:szCs w:val="20"/>
                <w:lang w:eastAsia="zh-CN"/>
              </w:rPr>
            </w:pPr>
            <w:r w:rsidRPr="00BE0A2F">
              <w:rPr>
                <w:rFonts w:ascii="Calibri" w:eastAsia="Times New Roman" w:hAnsi="Calibri" w:cs="Calibri"/>
                <w:b/>
                <w:noProof/>
                <w:color w:val="000000" w:themeColor="text1"/>
                <w:sz w:val="20"/>
                <w:szCs w:val="20"/>
                <w:lang w:eastAsia="zh-CN"/>
              </w:rPr>
              <w:t>3,600</w:t>
            </w:r>
          </w:p>
        </w:tc>
      </w:tr>
      <w:tr w:rsidR="00BE0A2F" w:rsidRPr="00BE0A2F" w:rsidTr="00BE0A2F">
        <w:trPr>
          <w:trHeight w:val="300"/>
        </w:trPr>
        <w:tc>
          <w:tcPr>
            <w:tcW w:w="3652" w:type="dxa"/>
            <w:gridSpan w:val="2"/>
            <w:tcBorders>
              <w:top w:val="nil"/>
              <w:left w:val="single" w:sz="8" w:space="0" w:color="auto"/>
              <w:bottom w:val="nil"/>
              <w:right w:val="nil"/>
            </w:tcBorders>
            <w:shd w:val="clear" w:color="000000" w:fill="F2F2F2"/>
            <w:noWrap/>
            <w:hideMark/>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Establishing a methodology for monitoring, indicators, and assessing good condition. Preparation and support in monitoring for certain restoration targets.</w:t>
            </w:r>
          </w:p>
        </w:tc>
        <w:tc>
          <w:tcPr>
            <w:tcW w:w="2674" w:type="dxa"/>
            <w:tcBorders>
              <w:top w:val="nil"/>
              <w:left w:val="nil"/>
              <w:bottom w:val="nil"/>
              <w:right w:val="nil"/>
            </w:tcBorders>
            <w:shd w:val="clear" w:color="000000" w:fill="F2F2F2"/>
            <w:noWrap/>
            <w:hideMark/>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Administrative arrangement between ENV - JRC</w:t>
            </w:r>
          </w:p>
        </w:tc>
        <w:tc>
          <w:tcPr>
            <w:tcW w:w="675" w:type="dxa"/>
            <w:tcBorders>
              <w:top w:val="nil"/>
              <w:left w:val="nil"/>
              <w:bottom w:val="nil"/>
              <w:right w:val="nil"/>
            </w:tcBorders>
            <w:shd w:val="clear" w:color="000000" w:fill="F2F2F2"/>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0,350</w:t>
            </w:r>
          </w:p>
        </w:tc>
        <w:tc>
          <w:tcPr>
            <w:tcW w:w="1231"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0,350</w:t>
            </w:r>
          </w:p>
        </w:tc>
        <w:tc>
          <w:tcPr>
            <w:tcW w:w="1231"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0,350</w:t>
            </w:r>
          </w:p>
        </w:tc>
        <w:tc>
          <w:tcPr>
            <w:tcW w:w="1039"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0,350</w:t>
            </w:r>
          </w:p>
        </w:tc>
        <w:tc>
          <w:tcPr>
            <w:tcW w:w="1231"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0,350</w:t>
            </w:r>
          </w:p>
        </w:tc>
        <w:tc>
          <w:tcPr>
            <w:tcW w:w="1039"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0,350</w:t>
            </w:r>
          </w:p>
        </w:tc>
        <w:tc>
          <w:tcPr>
            <w:tcW w:w="1330" w:type="dxa"/>
            <w:tcBorders>
              <w:top w:val="nil"/>
              <w:left w:val="nil"/>
              <w:bottom w:val="nil"/>
              <w:right w:val="single" w:sz="8" w:space="0" w:color="auto"/>
            </w:tcBorders>
            <w:shd w:val="clear" w:color="000000" w:fill="F2F2F2"/>
            <w:noWrap/>
          </w:tcPr>
          <w:p w:rsidR="00BE0A2F" w:rsidRPr="00BE0A2F" w:rsidRDefault="00BE0A2F" w:rsidP="00BE0A2F">
            <w:pPr>
              <w:spacing w:before="0" w:after="0"/>
              <w:jc w:val="center"/>
              <w:rPr>
                <w:rFonts w:ascii="Calibri" w:eastAsia="Times New Roman" w:hAnsi="Calibri" w:cs="Calibri"/>
                <w:b/>
                <w:noProof/>
                <w:color w:val="000000" w:themeColor="text1"/>
                <w:sz w:val="20"/>
                <w:szCs w:val="20"/>
                <w:lang w:eastAsia="zh-CN"/>
              </w:rPr>
            </w:pPr>
            <w:r w:rsidRPr="00BE0A2F">
              <w:rPr>
                <w:rFonts w:ascii="Calibri" w:eastAsia="Times New Roman" w:hAnsi="Calibri" w:cs="Calibri"/>
                <w:b/>
                <w:noProof/>
                <w:color w:val="000000" w:themeColor="text1"/>
                <w:sz w:val="20"/>
                <w:szCs w:val="20"/>
                <w:lang w:eastAsia="zh-CN"/>
              </w:rPr>
              <w:t>2,100</w:t>
            </w:r>
          </w:p>
        </w:tc>
      </w:tr>
      <w:tr w:rsidR="00BE0A2F" w:rsidRPr="00BE0A2F" w:rsidTr="00BE0A2F">
        <w:trPr>
          <w:trHeight w:val="169"/>
        </w:trPr>
        <w:tc>
          <w:tcPr>
            <w:tcW w:w="3652" w:type="dxa"/>
            <w:gridSpan w:val="2"/>
            <w:tcBorders>
              <w:top w:val="nil"/>
              <w:left w:val="single" w:sz="8" w:space="0" w:color="auto"/>
              <w:bottom w:val="nil"/>
              <w:right w:val="nil"/>
            </w:tcBorders>
            <w:shd w:val="clear" w:color="000000" w:fill="F2F2F2"/>
            <w:noWrap/>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p>
        </w:tc>
        <w:tc>
          <w:tcPr>
            <w:tcW w:w="2674" w:type="dxa"/>
            <w:tcBorders>
              <w:top w:val="nil"/>
              <w:left w:val="nil"/>
              <w:bottom w:val="nil"/>
              <w:right w:val="nil"/>
            </w:tcBorders>
            <w:shd w:val="clear" w:color="000000" w:fill="F2F2F2"/>
            <w:noWrap/>
          </w:tcPr>
          <w:p w:rsidR="00BE0A2F" w:rsidRPr="00BE0A2F" w:rsidRDefault="00BE0A2F" w:rsidP="00BE0A2F">
            <w:pPr>
              <w:spacing w:before="0" w:after="0"/>
              <w:jc w:val="left"/>
              <w:rPr>
                <w:rFonts w:ascii="Calibri" w:eastAsia="Times New Roman" w:hAnsi="Calibri" w:cs="Calibri"/>
                <w:noProof/>
                <w:color w:val="000000" w:themeColor="text1"/>
                <w:sz w:val="20"/>
                <w:szCs w:val="20"/>
                <w:highlight w:val="yellow"/>
                <w:lang w:eastAsia="zh-CN"/>
              </w:rPr>
            </w:pPr>
          </w:p>
        </w:tc>
        <w:tc>
          <w:tcPr>
            <w:tcW w:w="675" w:type="dxa"/>
            <w:tcBorders>
              <w:top w:val="nil"/>
              <w:left w:val="nil"/>
              <w:bottom w:val="nil"/>
              <w:right w:val="nil"/>
            </w:tcBorders>
            <w:shd w:val="clear" w:color="000000" w:fill="F2F2F2"/>
          </w:tcPr>
          <w:p w:rsidR="00BE0A2F" w:rsidRPr="00BE0A2F"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039"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231"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039" w:type="dxa"/>
            <w:tcBorders>
              <w:top w:val="nil"/>
              <w:left w:val="nil"/>
              <w:bottom w:val="nil"/>
              <w:right w:val="nil"/>
            </w:tcBorders>
            <w:shd w:val="clear" w:color="000000" w:fill="F2F2F2"/>
            <w:noWrap/>
          </w:tcPr>
          <w:p w:rsidR="00BE0A2F" w:rsidRPr="00BE0A2F" w:rsidRDefault="00BE0A2F" w:rsidP="00BE0A2F">
            <w:pPr>
              <w:spacing w:before="0" w:after="0"/>
              <w:jc w:val="center"/>
              <w:rPr>
                <w:rFonts w:ascii="Calibri" w:eastAsia="Times New Roman" w:hAnsi="Calibri" w:cs="Calibri"/>
                <w:noProof/>
                <w:color w:val="000000" w:themeColor="text1"/>
                <w:sz w:val="20"/>
                <w:szCs w:val="20"/>
                <w:highlight w:val="yellow"/>
                <w:lang w:eastAsia="zh-CN"/>
              </w:rPr>
            </w:pPr>
          </w:p>
        </w:tc>
        <w:tc>
          <w:tcPr>
            <w:tcW w:w="1330" w:type="dxa"/>
            <w:tcBorders>
              <w:top w:val="nil"/>
              <w:left w:val="nil"/>
              <w:bottom w:val="nil"/>
              <w:right w:val="single" w:sz="8" w:space="0" w:color="auto"/>
            </w:tcBorders>
            <w:shd w:val="clear" w:color="000000" w:fill="F2F2F2"/>
            <w:noWrap/>
          </w:tcPr>
          <w:p w:rsidR="00BE0A2F" w:rsidRPr="00BE0A2F" w:rsidRDefault="00BE0A2F" w:rsidP="00BE0A2F">
            <w:pPr>
              <w:spacing w:before="0" w:after="0"/>
              <w:jc w:val="center"/>
              <w:rPr>
                <w:rFonts w:ascii="Calibri" w:eastAsia="Times New Roman" w:hAnsi="Calibri" w:cs="Calibri"/>
                <w:b/>
                <w:noProof/>
                <w:color w:val="000000" w:themeColor="text1"/>
                <w:sz w:val="20"/>
                <w:szCs w:val="20"/>
                <w:lang w:eastAsia="zh-CN"/>
              </w:rPr>
            </w:pPr>
          </w:p>
        </w:tc>
      </w:tr>
      <w:tr w:rsidR="00BE0A2F" w:rsidRPr="00BE0A2F" w:rsidTr="00BE0A2F">
        <w:trPr>
          <w:trHeight w:val="627"/>
        </w:trPr>
        <w:tc>
          <w:tcPr>
            <w:tcW w:w="3652" w:type="dxa"/>
            <w:gridSpan w:val="2"/>
            <w:tcBorders>
              <w:top w:val="nil"/>
              <w:left w:val="single" w:sz="8" w:space="0" w:color="auto"/>
              <w:bottom w:val="single" w:sz="8" w:space="0" w:color="auto"/>
              <w:right w:val="nil"/>
            </w:tcBorders>
            <w:shd w:val="clear" w:color="auto" w:fill="FFFFFF" w:themeFill="background1"/>
            <w:noWrap/>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Impact assessment of new restoration targets</w:t>
            </w:r>
          </w:p>
        </w:tc>
        <w:tc>
          <w:tcPr>
            <w:tcW w:w="2674" w:type="dxa"/>
            <w:tcBorders>
              <w:top w:val="nil"/>
              <w:left w:val="nil"/>
              <w:bottom w:val="single" w:sz="8" w:space="0" w:color="auto"/>
              <w:right w:val="nil"/>
            </w:tcBorders>
            <w:shd w:val="clear" w:color="auto" w:fill="FFFFFF" w:themeFill="background1"/>
            <w:noWrap/>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Impact assessment support contract(s)</w:t>
            </w:r>
          </w:p>
        </w:tc>
        <w:tc>
          <w:tcPr>
            <w:tcW w:w="675" w:type="dxa"/>
            <w:tcBorders>
              <w:top w:val="nil"/>
              <w:left w:val="nil"/>
              <w:bottom w:val="single" w:sz="8" w:space="0" w:color="auto"/>
              <w:right w:val="nil"/>
            </w:tcBorders>
            <w:shd w:val="clear" w:color="auto" w:fill="FFFFFF" w:themeFill="background1"/>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single" w:sz="8" w:space="0" w:color="auto"/>
              <w:right w:val="nil"/>
            </w:tcBorders>
            <w:shd w:val="clear" w:color="auto" w:fill="FFFFFF" w:themeFill="background1"/>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231" w:type="dxa"/>
            <w:tcBorders>
              <w:top w:val="nil"/>
              <w:left w:val="nil"/>
              <w:bottom w:val="single" w:sz="8" w:space="0" w:color="auto"/>
              <w:right w:val="nil"/>
            </w:tcBorders>
            <w:shd w:val="clear" w:color="auto" w:fill="FFFFFF" w:themeFill="background1"/>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p>
        </w:tc>
        <w:tc>
          <w:tcPr>
            <w:tcW w:w="1039" w:type="dxa"/>
            <w:tcBorders>
              <w:top w:val="nil"/>
              <w:left w:val="nil"/>
              <w:bottom w:val="single" w:sz="8" w:space="0" w:color="auto"/>
              <w:right w:val="nil"/>
            </w:tcBorders>
            <w:shd w:val="clear" w:color="auto" w:fill="FFFFFF" w:themeFill="background1"/>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0,300</w:t>
            </w:r>
          </w:p>
        </w:tc>
        <w:tc>
          <w:tcPr>
            <w:tcW w:w="1231" w:type="dxa"/>
            <w:tcBorders>
              <w:top w:val="nil"/>
              <w:left w:val="nil"/>
              <w:bottom w:val="single" w:sz="8" w:space="0" w:color="auto"/>
              <w:right w:val="nil"/>
            </w:tcBorders>
            <w:shd w:val="clear" w:color="auto" w:fill="FFFFFF" w:themeFill="background1"/>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0,300</w:t>
            </w:r>
          </w:p>
        </w:tc>
        <w:tc>
          <w:tcPr>
            <w:tcW w:w="1039" w:type="dxa"/>
            <w:tcBorders>
              <w:top w:val="nil"/>
              <w:left w:val="nil"/>
              <w:bottom w:val="single" w:sz="8" w:space="0" w:color="auto"/>
              <w:right w:val="nil"/>
            </w:tcBorders>
            <w:shd w:val="clear" w:color="auto" w:fill="FFFFFF" w:themeFill="background1"/>
            <w:noWrap/>
          </w:tcPr>
          <w:p w:rsidR="00BE0A2F" w:rsidRPr="00BE0A2F" w:rsidRDefault="00BE0A2F" w:rsidP="00BE0A2F">
            <w:pPr>
              <w:spacing w:before="0" w:after="0"/>
              <w:jc w:val="center"/>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0,300</w:t>
            </w:r>
          </w:p>
        </w:tc>
        <w:tc>
          <w:tcPr>
            <w:tcW w:w="1330" w:type="dxa"/>
            <w:tcBorders>
              <w:top w:val="nil"/>
              <w:left w:val="nil"/>
              <w:bottom w:val="single" w:sz="8" w:space="0" w:color="auto"/>
              <w:right w:val="single" w:sz="8" w:space="0" w:color="auto"/>
            </w:tcBorders>
            <w:shd w:val="clear" w:color="auto" w:fill="FFFFFF" w:themeFill="background1"/>
            <w:noWrap/>
          </w:tcPr>
          <w:p w:rsidR="00BE0A2F" w:rsidRPr="00BE0A2F" w:rsidRDefault="00BE0A2F" w:rsidP="00BE0A2F">
            <w:pPr>
              <w:spacing w:before="0" w:after="0"/>
              <w:jc w:val="center"/>
              <w:rPr>
                <w:rFonts w:ascii="Calibri" w:eastAsia="Times New Roman" w:hAnsi="Calibri" w:cs="Calibri"/>
                <w:b/>
                <w:noProof/>
                <w:color w:val="000000" w:themeColor="text1"/>
                <w:sz w:val="20"/>
                <w:szCs w:val="20"/>
                <w:lang w:eastAsia="zh-CN"/>
              </w:rPr>
            </w:pPr>
            <w:r w:rsidRPr="00BE0A2F">
              <w:rPr>
                <w:rFonts w:ascii="Calibri" w:eastAsia="Times New Roman" w:hAnsi="Calibri" w:cs="Calibri"/>
                <w:b/>
                <w:noProof/>
                <w:color w:val="000000" w:themeColor="text1"/>
                <w:sz w:val="20"/>
                <w:szCs w:val="20"/>
                <w:lang w:eastAsia="zh-CN"/>
              </w:rPr>
              <w:t>0,900</w:t>
            </w:r>
          </w:p>
        </w:tc>
      </w:tr>
      <w:tr w:rsidR="00BE0A2F" w:rsidRPr="00BE0A2F" w:rsidTr="00BE0A2F">
        <w:trPr>
          <w:trHeight w:val="315"/>
        </w:trPr>
        <w:tc>
          <w:tcPr>
            <w:tcW w:w="3652" w:type="dxa"/>
            <w:gridSpan w:val="2"/>
            <w:tcBorders>
              <w:top w:val="single" w:sz="8" w:space="0" w:color="auto"/>
              <w:left w:val="single" w:sz="8" w:space="0" w:color="auto"/>
              <w:bottom w:val="single" w:sz="8" w:space="0" w:color="auto"/>
              <w:right w:val="nil"/>
            </w:tcBorders>
            <w:shd w:val="clear" w:color="000000" w:fill="F2F2F2"/>
            <w:noWrap/>
            <w:vAlign w:val="bottom"/>
          </w:tcPr>
          <w:p w:rsidR="00BE0A2F" w:rsidRPr="00BE0A2F" w:rsidRDefault="00BE0A2F" w:rsidP="00BE0A2F">
            <w:pPr>
              <w:spacing w:before="0" w:after="0"/>
              <w:jc w:val="left"/>
              <w:rPr>
                <w:rFonts w:ascii="Calibri" w:eastAsia="Times New Roman" w:hAnsi="Calibri" w:cs="Calibri"/>
                <w:b/>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 </w:t>
            </w:r>
            <w:r w:rsidRPr="00BE0A2F">
              <w:rPr>
                <w:rFonts w:ascii="Calibri" w:eastAsia="Times New Roman" w:hAnsi="Calibri" w:cs="Calibri"/>
                <w:b/>
                <w:noProof/>
                <w:color w:val="000000" w:themeColor="text1"/>
                <w:sz w:val="20"/>
                <w:szCs w:val="20"/>
                <w:lang w:eastAsia="zh-CN"/>
              </w:rPr>
              <w:t>TOTAL:</w:t>
            </w:r>
          </w:p>
        </w:tc>
        <w:tc>
          <w:tcPr>
            <w:tcW w:w="2674" w:type="dxa"/>
            <w:tcBorders>
              <w:top w:val="single" w:sz="8" w:space="0" w:color="auto"/>
              <w:left w:val="nil"/>
              <w:bottom w:val="single" w:sz="8" w:space="0" w:color="auto"/>
              <w:right w:val="nil"/>
            </w:tcBorders>
            <w:shd w:val="clear" w:color="000000" w:fill="F2F2F2"/>
            <w:noWrap/>
            <w:vAlign w:val="bottom"/>
          </w:tcPr>
          <w:p w:rsidR="00BE0A2F" w:rsidRPr="00BE0A2F" w:rsidRDefault="00BE0A2F" w:rsidP="00BE0A2F">
            <w:pPr>
              <w:spacing w:before="0" w:after="0"/>
              <w:jc w:val="left"/>
              <w:rPr>
                <w:rFonts w:ascii="Calibri" w:eastAsia="Times New Roman" w:hAnsi="Calibri" w:cs="Calibri"/>
                <w:noProof/>
                <w:color w:val="000000" w:themeColor="text1"/>
                <w:sz w:val="20"/>
                <w:szCs w:val="20"/>
                <w:lang w:eastAsia="zh-CN"/>
              </w:rPr>
            </w:pPr>
            <w:r w:rsidRPr="00BE0A2F">
              <w:rPr>
                <w:rFonts w:ascii="Calibri" w:eastAsia="Times New Roman" w:hAnsi="Calibri" w:cs="Calibri"/>
                <w:noProof/>
                <w:color w:val="000000" w:themeColor="text1"/>
                <w:sz w:val="20"/>
                <w:szCs w:val="20"/>
                <w:lang w:eastAsia="zh-CN"/>
              </w:rPr>
              <w:t> </w:t>
            </w:r>
          </w:p>
        </w:tc>
        <w:tc>
          <w:tcPr>
            <w:tcW w:w="675" w:type="dxa"/>
            <w:tcBorders>
              <w:top w:val="single" w:sz="8" w:space="0" w:color="auto"/>
              <w:left w:val="nil"/>
              <w:bottom w:val="single" w:sz="8" w:space="0" w:color="auto"/>
              <w:right w:val="nil"/>
            </w:tcBorders>
            <w:shd w:val="clear" w:color="000000" w:fill="F2F2F2"/>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0,950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0,950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0,950</w:t>
            </w:r>
          </w:p>
        </w:tc>
        <w:tc>
          <w:tcPr>
            <w:tcW w:w="1039" w:type="dxa"/>
            <w:tcBorders>
              <w:top w:val="single" w:sz="8" w:space="0" w:color="auto"/>
              <w:left w:val="nil"/>
              <w:bottom w:val="single" w:sz="8" w:space="0" w:color="auto"/>
              <w:right w:val="nil"/>
            </w:tcBorders>
            <w:shd w:val="clear" w:color="000000" w:fill="F2F2F2"/>
            <w:noWrap/>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1,250</w:t>
            </w:r>
          </w:p>
        </w:tc>
        <w:tc>
          <w:tcPr>
            <w:tcW w:w="1231" w:type="dxa"/>
            <w:tcBorders>
              <w:top w:val="single" w:sz="8" w:space="0" w:color="auto"/>
              <w:left w:val="nil"/>
              <w:bottom w:val="single" w:sz="8" w:space="0" w:color="auto"/>
              <w:right w:val="nil"/>
            </w:tcBorders>
            <w:shd w:val="clear" w:color="000000" w:fill="F2F2F2"/>
            <w:noWrap/>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1,250</w:t>
            </w:r>
          </w:p>
        </w:tc>
        <w:tc>
          <w:tcPr>
            <w:tcW w:w="1039" w:type="dxa"/>
            <w:tcBorders>
              <w:top w:val="single" w:sz="8" w:space="0" w:color="auto"/>
              <w:left w:val="nil"/>
              <w:bottom w:val="single" w:sz="8" w:space="0" w:color="auto"/>
              <w:right w:val="nil"/>
            </w:tcBorders>
            <w:shd w:val="clear" w:color="000000" w:fill="F2F2F2"/>
            <w:noWrap/>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1,250</w:t>
            </w:r>
          </w:p>
        </w:tc>
        <w:tc>
          <w:tcPr>
            <w:tcW w:w="1330" w:type="dxa"/>
            <w:tcBorders>
              <w:top w:val="single" w:sz="8" w:space="0" w:color="auto"/>
              <w:left w:val="nil"/>
              <w:bottom w:val="single" w:sz="8" w:space="0" w:color="auto"/>
              <w:right w:val="single" w:sz="8" w:space="0" w:color="auto"/>
            </w:tcBorders>
            <w:shd w:val="clear" w:color="000000" w:fill="F2F2F2"/>
            <w:noWrap/>
            <w:vAlign w:val="bottom"/>
          </w:tcPr>
          <w:p w:rsidR="00BE0A2F" w:rsidRPr="00BE0A2F" w:rsidRDefault="00BE0A2F" w:rsidP="00BE0A2F">
            <w:pPr>
              <w:spacing w:before="0" w:after="0"/>
              <w:jc w:val="center"/>
              <w:rPr>
                <w:rFonts w:ascii="Calibri" w:eastAsia="Times New Roman" w:hAnsi="Calibri" w:cs="Calibri"/>
                <w:b/>
                <w:bCs/>
                <w:noProof/>
                <w:color w:val="000000" w:themeColor="text1"/>
                <w:sz w:val="20"/>
                <w:szCs w:val="20"/>
                <w:lang w:eastAsia="zh-CN"/>
              </w:rPr>
            </w:pPr>
            <w:r w:rsidRPr="00BE0A2F">
              <w:rPr>
                <w:rFonts w:ascii="Calibri" w:eastAsia="Times New Roman" w:hAnsi="Calibri" w:cs="Calibri"/>
                <w:b/>
                <w:bCs/>
                <w:noProof/>
                <w:color w:val="000000" w:themeColor="text1"/>
                <w:sz w:val="20"/>
                <w:szCs w:val="20"/>
                <w:lang w:eastAsia="zh-CN"/>
              </w:rPr>
              <w:t>6,600</w:t>
            </w:r>
          </w:p>
        </w:tc>
      </w:tr>
    </w:tbl>
    <w:p w:rsidR="00BE0A2F" w:rsidRPr="00BE0A2F" w:rsidRDefault="00BE0A2F" w:rsidP="00BE0A2F">
      <w:pPr>
        <w:rPr>
          <w:noProof/>
          <w:color w:val="000000" w:themeColor="text1"/>
        </w:rPr>
      </w:pPr>
    </w:p>
    <w:p w:rsidR="00BE0A2F" w:rsidRPr="00BE0A2F" w:rsidRDefault="00BE0A2F" w:rsidP="00BE0A2F">
      <w:pPr>
        <w:spacing w:before="0" w:after="200" w:line="276" w:lineRule="auto"/>
        <w:jc w:val="left"/>
        <w:rPr>
          <w:noProof/>
          <w:color w:val="000000" w:themeColor="text1"/>
        </w:rPr>
      </w:pPr>
      <w:r w:rsidRPr="00BE0A2F">
        <w:rPr>
          <w:noProof/>
          <w:color w:val="000000" w:themeColor="text1"/>
        </w:rPr>
        <w:br w:type="page"/>
      </w:r>
    </w:p>
    <w:p w:rsidR="00BE0A2F" w:rsidRPr="00BE0A2F" w:rsidRDefault="00BE0A2F" w:rsidP="00BE0A2F">
      <w:pPr>
        <w:jc w:val="right"/>
        <w:rPr>
          <w:noProof/>
          <w:color w:val="000000" w:themeColor="text1"/>
          <w:sz w:val="20"/>
          <w:lang w:eastAsia="en-GB"/>
        </w:rPr>
      </w:pPr>
      <w:r w:rsidRPr="00BE0A2F">
        <w:rPr>
          <w:noProof/>
          <w:color w:val="000000" w:themeColor="text1"/>
          <w:sz w:val="20"/>
          <w:lang w:eastAsia="en-GB"/>
        </w:rPr>
        <w:t>EUR million (to three decimal places)</w:t>
      </w:r>
    </w:p>
    <w:tbl>
      <w:tblPr>
        <w:tblW w:w="17677" w:type="dxa"/>
        <w:tblInd w:w="-318" w:type="dxa"/>
        <w:shd w:val="clear" w:color="auto" w:fill="FFFFFF" w:themeFill="background1"/>
        <w:tblLayout w:type="fixed"/>
        <w:tblLook w:val="04A0" w:firstRow="1" w:lastRow="0" w:firstColumn="1" w:lastColumn="0" w:noHBand="0" w:noVBand="1"/>
      </w:tblPr>
      <w:tblGrid>
        <w:gridCol w:w="3120"/>
        <w:gridCol w:w="1497"/>
        <w:gridCol w:w="1338"/>
        <w:gridCol w:w="425"/>
        <w:gridCol w:w="992"/>
        <w:gridCol w:w="624"/>
        <w:gridCol w:w="227"/>
        <w:gridCol w:w="752"/>
        <w:gridCol w:w="98"/>
        <w:gridCol w:w="851"/>
        <w:gridCol w:w="850"/>
        <w:gridCol w:w="1985"/>
        <w:gridCol w:w="1802"/>
        <w:gridCol w:w="960"/>
        <w:gridCol w:w="960"/>
        <w:gridCol w:w="960"/>
        <w:gridCol w:w="236"/>
      </w:tblGrid>
      <w:tr w:rsidR="00B0251E" w:rsidRPr="00BE0A2F" w:rsidTr="00621CA5">
        <w:trPr>
          <w:gridAfter w:val="5"/>
          <w:wAfter w:w="4918" w:type="dxa"/>
          <w:cantSplit/>
          <w:trHeight w:val="312"/>
        </w:trPr>
        <w:tc>
          <w:tcPr>
            <w:tcW w:w="5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251E" w:rsidRPr="00BE0A2F" w:rsidRDefault="00B0251E" w:rsidP="00BE0A2F">
            <w:pPr>
              <w:spacing w:before="0" w:after="0"/>
              <w:jc w:val="left"/>
              <w:rPr>
                <w:rFonts w:eastAsia="Times New Roman"/>
                <w:b/>
                <w:bCs/>
                <w:noProof/>
                <w:color w:val="000000" w:themeColor="text1"/>
                <w:sz w:val="22"/>
                <w:lang w:eastAsia="en-GB"/>
              </w:rPr>
            </w:pPr>
            <w:r w:rsidRPr="00BE0A2F">
              <w:rPr>
                <w:rFonts w:eastAsia="Times New Roman"/>
                <w:b/>
                <w:bCs/>
                <w:noProof/>
                <w:color w:val="000000" w:themeColor="text1"/>
                <w:sz w:val="22"/>
                <w:lang w:eastAsia="en-GB"/>
              </w:rPr>
              <w:t>Heading of multiannual financial framework</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251E" w:rsidRPr="00BE0A2F" w:rsidRDefault="00B0251E" w:rsidP="00BE0A2F">
            <w:pPr>
              <w:spacing w:before="0" w:after="0"/>
              <w:jc w:val="center"/>
              <w:rPr>
                <w:rFonts w:eastAsia="Times New Roman"/>
                <w:noProof/>
                <w:color w:val="000000" w:themeColor="text1"/>
                <w:sz w:val="22"/>
                <w:lang w:eastAsia="en-GB"/>
              </w:rPr>
            </w:pPr>
            <w:r w:rsidRPr="00BE0A2F">
              <w:rPr>
                <w:rFonts w:eastAsia="Times New Roman"/>
                <w:noProof/>
                <w:color w:val="000000" w:themeColor="text1"/>
                <w:sz w:val="22"/>
                <w:lang w:eastAsia="en-GB"/>
              </w:rPr>
              <w:t>3</w:t>
            </w:r>
          </w:p>
        </w:tc>
        <w:tc>
          <w:tcPr>
            <w:tcW w:w="5387"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B0251E" w:rsidRPr="00BE0A2F" w:rsidRDefault="00B0251E" w:rsidP="00BE0A2F">
            <w:pPr>
              <w:spacing w:before="0" w:after="0"/>
              <w:jc w:val="center"/>
              <w:rPr>
                <w:rFonts w:eastAsia="Times New Roman"/>
                <w:noProof/>
                <w:color w:val="000000" w:themeColor="text1"/>
                <w:szCs w:val="24"/>
                <w:lang w:eastAsia="en-GB"/>
              </w:rPr>
            </w:pPr>
            <w:r w:rsidRPr="00BE0A2F">
              <w:rPr>
                <w:rFonts w:eastAsia="Times New Roman"/>
                <w:noProof/>
                <w:color w:val="000000" w:themeColor="text1"/>
                <w:szCs w:val="24"/>
                <w:lang w:eastAsia="en-GB"/>
              </w:rPr>
              <w:t>Natural Resources and Environment</w:t>
            </w:r>
          </w:p>
        </w:tc>
      </w:tr>
      <w:tr w:rsidR="004B7DAE" w:rsidRPr="00BE0A2F" w:rsidTr="00BE0A2F">
        <w:trPr>
          <w:cantSplit/>
          <w:trHeight w:val="288"/>
        </w:trPr>
        <w:tc>
          <w:tcPr>
            <w:tcW w:w="3120" w:type="dxa"/>
            <w:tcBorders>
              <w:top w:val="nil"/>
              <w:left w:val="nil"/>
              <w:bottom w:val="nil"/>
              <w:right w:val="nil"/>
            </w:tcBorders>
            <w:shd w:val="clear" w:color="auto" w:fill="FFFFFF" w:themeFill="background1"/>
            <w:noWrap/>
            <w:vAlign w:val="center"/>
            <w:hideMark/>
          </w:tcPr>
          <w:p w:rsidR="00BE0A2F" w:rsidRPr="00BE0A2F" w:rsidRDefault="00BE0A2F" w:rsidP="00BE0A2F">
            <w:pPr>
              <w:spacing w:before="0" w:after="0"/>
              <w:jc w:val="center"/>
              <w:rPr>
                <w:rFonts w:eastAsia="Times New Roman"/>
                <w:noProof/>
                <w:color w:val="000000" w:themeColor="text1"/>
                <w:szCs w:val="24"/>
                <w:lang w:eastAsia="en-GB"/>
              </w:rPr>
            </w:pPr>
          </w:p>
        </w:tc>
        <w:tc>
          <w:tcPr>
            <w:tcW w:w="1497" w:type="dxa"/>
            <w:tcBorders>
              <w:top w:val="nil"/>
              <w:left w:val="nil"/>
              <w:bottom w:val="nil"/>
              <w:right w:val="nil"/>
            </w:tcBorders>
            <w:shd w:val="clear" w:color="auto" w:fill="FFFFFF" w:themeFill="background1"/>
            <w:noWrap/>
            <w:vAlign w:val="bottom"/>
            <w:hideMark/>
          </w:tcPr>
          <w:p w:rsidR="00BE0A2F" w:rsidRPr="00BE0A2F" w:rsidRDefault="00BE0A2F" w:rsidP="00BE0A2F">
            <w:pPr>
              <w:spacing w:before="0" w:after="0"/>
              <w:rPr>
                <w:rFonts w:eastAsia="Times New Roman"/>
                <w:noProof/>
                <w:color w:val="000000" w:themeColor="text1"/>
                <w:sz w:val="20"/>
                <w:szCs w:val="20"/>
                <w:lang w:eastAsia="en-GB"/>
              </w:rPr>
            </w:pPr>
          </w:p>
        </w:tc>
        <w:tc>
          <w:tcPr>
            <w:tcW w:w="1338" w:type="dxa"/>
            <w:tcBorders>
              <w:top w:val="nil"/>
              <w:left w:val="nil"/>
              <w:bottom w:val="nil"/>
              <w:right w:val="single" w:sz="4" w:space="0" w:color="auto"/>
            </w:tcBorders>
            <w:shd w:val="clear" w:color="auto" w:fill="FFFFFF" w:themeFill="background1"/>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1616" w:type="dxa"/>
            <w:gridSpan w:val="2"/>
            <w:tcBorders>
              <w:top w:val="nil"/>
              <w:left w:val="single" w:sz="4" w:space="0" w:color="auto"/>
              <w:bottom w:val="nil"/>
              <w:right w:val="nil"/>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979" w:type="dxa"/>
            <w:gridSpan w:val="2"/>
            <w:tcBorders>
              <w:top w:val="nil"/>
              <w:left w:val="nil"/>
              <w:bottom w:val="nil"/>
              <w:right w:val="nil"/>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5586" w:type="dxa"/>
            <w:gridSpan w:val="5"/>
            <w:tcBorders>
              <w:top w:val="nil"/>
              <w:left w:val="nil"/>
              <w:bottom w:val="nil"/>
              <w:right w:val="nil"/>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960" w:type="dxa"/>
            <w:tcBorders>
              <w:top w:val="nil"/>
              <w:left w:val="nil"/>
              <w:bottom w:val="nil"/>
              <w:right w:val="nil"/>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236" w:type="dxa"/>
            <w:tcBorders>
              <w:top w:val="nil"/>
              <w:left w:val="nil"/>
              <w:bottom w:val="nil"/>
              <w:right w:val="nil"/>
            </w:tcBorders>
            <w:shd w:val="clear" w:color="auto" w:fill="FFFFFF" w:themeFill="background1"/>
            <w:noWrap/>
            <w:vAlign w:val="bottom"/>
            <w:hideMark/>
          </w:tcPr>
          <w:p w:rsidR="00BE0A2F" w:rsidRPr="00BE0A2F" w:rsidRDefault="00BE0A2F" w:rsidP="00BE0A2F">
            <w:pPr>
              <w:spacing w:before="0" w:after="0"/>
              <w:jc w:val="left"/>
              <w:rPr>
                <w:rFonts w:eastAsia="Times New Roman"/>
                <w:noProof/>
                <w:color w:val="000000" w:themeColor="text1"/>
                <w:sz w:val="20"/>
                <w:szCs w:val="20"/>
                <w:lang w:eastAsia="en-GB"/>
              </w:rPr>
            </w:pPr>
          </w:p>
        </w:tc>
      </w:tr>
      <w:tr w:rsidR="004B7DAE" w:rsidRPr="00BE0A2F" w:rsidTr="00BE0A2F">
        <w:trPr>
          <w:gridAfter w:val="5"/>
          <w:wAfter w:w="4918" w:type="dxa"/>
          <w:cantSplit/>
          <w:trHeight w:val="288"/>
        </w:trPr>
        <w:tc>
          <w:tcPr>
            <w:tcW w:w="5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center"/>
              <w:rPr>
                <w:rFonts w:eastAsia="Times New Roman"/>
                <w:b/>
                <w:noProof/>
                <w:color w:val="000000" w:themeColor="text1"/>
                <w:sz w:val="22"/>
                <w:lang w:eastAsia="en-GB"/>
              </w:rPr>
            </w:pPr>
            <w:r w:rsidRPr="00BE0A2F">
              <w:rPr>
                <w:rFonts w:eastAsia="Times New Roman"/>
                <w:b/>
                <w:noProof/>
                <w:color w:val="000000" w:themeColor="text1"/>
                <w:szCs w:val="24"/>
                <w:lang w:eastAsia="en-GB"/>
              </w:rPr>
              <w:t>EEA</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BE0A2F" w:rsidRPr="00BE0A2F" w:rsidRDefault="00BE0A2F" w:rsidP="00BE0A2F">
            <w:pPr>
              <w:spacing w:before="0" w:after="0"/>
              <w:jc w:val="center"/>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center"/>
              <w:rPr>
                <w:rFonts w:eastAsia="Times New Roman"/>
                <w:b/>
                <w:bCs/>
                <w:noProof/>
                <w:color w:val="000000" w:themeColor="text1"/>
                <w:sz w:val="20"/>
                <w:szCs w:val="20"/>
                <w:lang w:eastAsia="en-GB"/>
              </w:rPr>
            </w:pPr>
            <w:r w:rsidRPr="00BE0A2F">
              <w:rPr>
                <w:rFonts w:eastAsia="Times New Roman"/>
                <w:b/>
                <w:bCs/>
                <w:noProof/>
                <w:color w:val="000000" w:themeColor="text1"/>
                <w:sz w:val="20"/>
                <w:szCs w:val="20"/>
                <w:lang w:eastAsia="en-GB"/>
              </w:rPr>
              <w:t>2023</w:t>
            </w:r>
          </w:p>
        </w:tc>
        <w:tc>
          <w:tcPr>
            <w:tcW w:w="85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center"/>
              <w:rPr>
                <w:rFonts w:eastAsia="Times New Roman"/>
                <w:b/>
                <w:bCs/>
                <w:noProof/>
                <w:color w:val="000000" w:themeColor="text1"/>
                <w:sz w:val="20"/>
                <w:szCs w:val="20"/>
                <w:lang w:eastAsia="en-GB"/>
              </w:rPr>
            </w:pPr>
            <w:r w:rsidRPr="00BE0A2F">
              <w:rPr>
                <w:rFonts w:eastAsia="Times New Roman"/>
                <w:b/>
                <w:bCs/>
                <w:noProof/>
                <w:color w:val="000000" w:themeColor="text1"/>
                <w:sz w:val="20"/>
                <w:szCs w:val="20"/>
                <w:lang w:eastAsia="en-GB"/>
              </w:rPr>
              <w:t>2024</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center"/>
              <w:rPr>
                <w:rFonts w:eastAsia="Times New Roman"/>
                <w:b/>
                <w:bCs/>
                <w:noProof/>
                <w:color w:val="000000" w:themeColor="text1"/>
                <w:sz w:val="20"/>
                <w:szCs w:val="20"/>
                <w:lang w:eastAsia="en-GB"/>
              </w:rPr>
            </w:pPr>
            <w:r w:rsidRPr="00BE0A2F">
              <w:rPr>
                <w:rFonts w:eastAsia="Times New Roman"/>
                <w:b/>
                <w:bCs/>
                <w:noProof/>
                <w:color w:val="000000" w:themeColor="text1"/>
                <w:sz w:val="20"/>
                <w:szCs w:val="20"/>
                <w:lang w:eastAsia="en-GB"/>
              </w:rPr>
              <w:t>2025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center"/>
              <w:rPr>
                <w:rFonts w:eastAsia="Times New Roman"/>
                <w:b/>
                <w:bCs/>
                <w:noProof/>
                <w:color w:val="000000" w:themeColor="text1"/>
                <w:sz w:val="20"/>
                <w:szCs w:val="20"/>
                <w:lang w:eastAsia="en-GB"/>
              </w:rPr>
            </w:pPr>
            <w:r w:rsidRPr="00BE0A2F">
              <w:rPr>
                <w:rFonts w:eastAsia="Times New Roman"/>
                <w:b/>
                <w:bCs/>
                <w:noProof/>
                <w:color w:val="000000" w:themeColor="text1"/>
                <w:sz w:val="20"/>
                <w:szCs w:val="20"/>
                <w:lang w:eastAsia="en-GB"/>
              </w:rPr>
              <w:t>2026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center"/>
              <w:rPr>
                <w:rFonts w:eastAsia="Times New Roman"/>
                <w:b/>
                <w:bCs/>
                <w:noProof/>
                <w:color w:val="000000" w:themeColor="text1"/>
                <w:sz w:val="20"/>
                <w:szCs w:val="20"/>
                <w:lang w:eastAsia="en-GB"/>
              </w:rPr>
            </w:pPr>
            <w:r w:rsidRPr="00BE0A2F">
              <w:rPr>
                <w:rFonts w:eastAsia="Times New Roman"/>
                <w:b/>
                <w:bCs/>
                <w:noProof/>
                <w:color w:val="000000" w:themeColor="text1"/>
                <w:sz w:val="20"/>
                <w:szCs w:val="20"/>
                <w:lang w:eastAsia="en-GB"/>
              </w:rPr>
              <w:t>2027</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center"/>
              <w:rPr>
                <w:rFonts w:eastAsia="Times New Roman"/>
                <w:b/>
                <w:bCs/>
                <w:noProof/>
                <w:color w:val="000000" w:themeColor="text1"/>
                <w:sz w:val="20"/>
                <w:szCs w:val="20"/>
                <w:lang w:eastAsia="en-GB"/>
              </w:rPr>
            </w:pPr>
            <w:r w:rsidRPr="00BE0A2F">
              <w:rPr>
                <w:rFonts w:eastAsia="Times New Roman"/>
                <w:b/>
                <w:bCs/>
                <w:noProof/>
                <w:color w:val="000000" w:themeColor="text1"/>
                <w:sz w:val="20"/>
                <w:szCs w:val="20"/>
                <w:lang w:eastAsia="en-GB"/>
              </w:rPr>
              <w:t>TOTAL</w:t>
            </w:r>
          </w:p>
        </w:tc>
      </w:tr>
      <w:tr w:rsidR="004B7DAE" w:rsidRPr="00BE0A2F" w:rsidTr="00BE0A2F">
        <w:trPr>
          <w:gridAfter w:val="5"/>
          <w:wAfter w:w="4918" w:type="dxa"/>
          <w:cantSplit/>
          <w:trHeight w:val="276"/>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rPr>
                <w:rFonts w:eastAsia="Times New Roman"/>
                <w:noProof/>
                <w:color w:val="000000" w:themeColor="text1"/>
                <w:sz w:val="20"/>
                <w:szCs w:val="20"/>
                <w:lang w:eastAsia="en-GB"/>
              </w:rPr>
            </w:pPr>
            <w:r w:rsidRPr="00BE0A2F">
              <w:rPr>
                <w:rFonts w:eastAsia="Times New Roman"/>
                <w:noProof/>
                <w:color w:val="000000" w:themeColor="text1"/>
                <w:sz w:val="20"/>
                <w:szCs w:val="20"/>
                <w:lang w:eastAsia="en-GB"/>
              </w:rPr>
              <w:t>Title 1: Staff expenditure</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Commitments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(1)</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B0251E" w:rsidRDefault="001056E8" w:rsidP="001056E8">
            <w:pPr>
              <w:spacing w:beforeLines="20" w:before="48" w:afterLines="20" w:after="48"/>
              <w:jc w:val="right"/>
              <w:rPr>
                <w:noProof/>
                <w:sz w:val="18"/>
              </w:rPr>
            </w:pPr>
            <w:r w:rsidRPr="00B0251E">
              <w:rPr>
                <w:noProof/>
                <w:sz w:val="18"/>
              </w:rPr>
              <w:t>1,</w:t>
            </w:r>
            <w:r>
              <w:rPr>
                <w:bCs/>
                <w:noProof/>
                <w:sz w:val="18"/>
                <w:szCs w:val="18"/>
              </w:rPr>
              <w:t>023</w:t>
            </w:r>
          </w:p>
        </w:tc>
        <w:tc>
          <w:tcPr>
            <w:tcW w:w="851"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2,086</w:t>
            </w:r>
          </w:p>
        </w:tc>
        <w:tc>
          <w:tcPr>
            <w:tcW w:w="85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2,128</w:t>
            </w:r>
          </w:p>
        </w:tc>
        <w:tc>
          <w:tcPr>
            <w:tcW w:w="851" w:type="dxa"/>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2,170</w:t>
            </w:r>
          </w:p>
        </w:tc>
        <w:tc>
          <w:tcPr>
            <w:tcW w:w="850" w:type="dxa"/>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2,214</w:t>
            </w:r>
          </w:p>
        </w:tc>
        <w:tc>
          <w:tcPr>
            <w:tcW w:w="1985" w:type="dxa"/>
            <w:tcBorders>
              <w:top w:val="single" w:sz="8" w:space="0" w:color="auto"/>
              <w:left w:val="nil"/>
              <w:bottom w:val="single" w:sz="8" w:space="0" w:color="auto"/>
              <w:right w:val="single" w:sz="8" w:space="0" w:color="auto"/>
            </w:tcBorders>
            <w:shd w:val="clear" w:color="000000" w:fill="DDEBF7"/>
            <w:vAlign w:val="bottom"/>
          </w:tcPr>
          <w:p w:rsidR="00BE0A2F" w:rsidRPr="00B0251E" w:rsidRDefault="001056E8" w:rsidP="001056E8">
            <w:pPr>
              <w:spacing w:beforeLines="20" w:before="48" w:afterLines="20" w:after="48"/>
              <w:jc w:val="right"/>
              <w:rPr>
                <w:b/>
                <w:noProof/>
                <w:sz w:val="18"/>
              </w:rPr>
            </w:pPr>
            <w:r w:rsidRPr="00B0251E">
              <w:rPr>
                <w:b/>
                <w:noProof/>
                <w:sz w:val="18"/>
              </w:rPr>
              <w:t>9,</w:t>
            </w:r>
            <w:r>
              <w:rPr>
                <w:b/>
                <w:bCs/>
                <w:noProof/>
                <w:sz w:val="18"/>
                <w:szCs w:val="18"/>
              </w:rPr>
              <w:t>621</w:t>
            </w:r>
          </w:p>
        </w:tc>
      </w:tr>
      <w:tr w:rsidR="004B7DAE" w:rsidRPr="00BE0A2F" w:rsidTr="00BE0A2F">
        <w:trPr>
          <w:gridAfter w:val="5"/>
          <w:wAfter w:w="4918" w:type="dxa"/>
          <w:cantSplit/>
          <w:trHeight w:val="288"/>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Payments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(2)</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B0251E" w:rsidRDefault="001056E8" w:rsidP="00BE0A2F">
            <w:pPr>
              <w:spacing w:beforeLines="20" w:before="48" w:afterLines="20" w:after="48"/>
              <w:jc w:val="right"/>
              <w:rPr>
                <w:noProof/>
                <w:sz w:val="18"/>
              </w:rPr>
            </w:pPr>
            <w:r w:rsidRPr="00B0251E">
              <w:rPr>
                <w:noProof/>
                <w:sz w:val="18"/>
              </w:rPr>
              <w:t>1,</w:t>
            </w:r>
            <w:r>
              <w:rPr>
                <w:bCs/>
                <w:noProof/>
                <w:sz w:val="18"/>
                <w:szCs w:val="18"/>
              </w:rPr>
              <w:t>023</w:t>
            </w:r>
          </w:p>
        </w:tc>
        <w:tc>
          <w:tcPr>
            <w:tcW w:w="851"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2,086</w:t>
            </w:r>
          </w:p>
        </w:tc>
        <w:tc>
          <w:tcPr>
            <w:tcW w:w="85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2,128</w:t>
            </w:r>
          </w:p>
        </w:tc>
        <w:tc>
          <w:tcPr>
            <w:tcW w:w="851" w:type="dxa"/>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2,170</w:t>
            </w:r>
          </w:p>
        </w:tc>
        <w:tc>
          <w:tcPr>
            <w:tcW w:w="850" w:type="dxa"/>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Lines="20" w:before="48" w:afterLines="20" w:after="48"/>
              <w:jc w:val="right"/>
              <w:rPr>
                <w:noProof/>
                <w:sz w:val="18"/>
              </w:rPr>
            </w:pPr>
            <w:r w:rsidRPr="00853EE5">
              <w:rPr>
                <w:bCs/>
                <w:noProof/>
                <w:sz w:val="18"/>
                <w:szCs w:val="18"/>
              </w:rPr>
              <w:t>2,214</w:t>
            </w:r>
          </w:p>
        </w:tc>
        <w:tc>
          <w:tcPr>
            <w:tcW w:w="1985" w:type="dxa"/>
            <w:tcBorders>
              <w:top w:val="single" w:sz="8" w:space="0" w:color="auto"/>
              <w:left w:val="nil"/>
              <w:bottom w:val="single" w:sz="8" w:space="0" w:color="auto"/>
              <w:right w:val="single" w:sz="8" w:space="0" w:color="auto"/>
            </w:tcBorders>
            <w:shd w:val="clear" w:color="000000" w:fill="DDEBF7"/>
            <w:vAlign w:val="bottom"/>
          </w:tcPr>
          <w:p w:rsidR="00BE0A2F" w:rsidRPr="00B0251E" w:rsidRDefault="001056E8" w:rsidP="00BE0A2F">
            <w:pPr>
              <w:spacing w:beforeLines="20" w:before="48" w:afterLines="20" w:after="48"/>
              <w:jc w:val="right"/>
              <w:rPr>
                <w:b/>
                <w:noProof/>
                <w:sz w:val="18"/>
              </w:rPr>
            </w:pPr>
            <w:r w:rsidRPr="00B0251E">
              <w:rPr>
                <w:b/>
                <w:noProof/>
                <w:sz w:val="18"/>
              </w:rPr>
              <w:t>9,</w:t>
            </w:r>
            <w:r>
              <w:rPr>
                <w:b/>
                <w:bCs/>
                <w:noProof/>
                <w:sz w:val="18"/>
                <w:szCs w:val="18"/>
              </w:rPr>
              <w:t>621</w:t>
            </w:r>
          </w:p>
        </w:tc>
      </w:tr>
      <w:tr w:rsidR="004B7DAE" w:rsidRPr="00BE0A2F" w:rsidTr="00BE0A2F">
        <w:trPr>
          <w:gridAfter w:val="5"/>
          <w:wAfter w:w="4918" w:type="dxa"/>
          <w:cantSplit/>
          <w:trHeight w:val="528"/>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853EE5">
            <w:pPr>
              <w:spacing w:before="0" w:after="0"/>
              <w:rPr>
                <w:rFonts w:eastAsia="Times New Roman"/>
                <w:noProof/>
                <w:color w:val="000000" w:themeColor="text1"/>
                <w:sz w:val="20"/>
                <w:szCs w:val="20"/>
                <w:lang w:eastAsia="en-GB"/>
              </w:rPr>
            </w:pPr>
            <w:r w:rsidRPr="00BE0A2F">
              <w:rPr>
                <w:rFonts w:eastAsia="Times New Roman"/>
                <w:noProof/>
                <w:color w:val="000000" w:themeColor="text1"/>
                <w:sz w:val="20"/>
                <w:szCs w:val="20"/>
                <w:lang w:eastAsia="en-GB"/>
              </w:rPr>
              <w:t xml:space="preserve">Title 2: </w:t>
            </w:r>
            <w:r w:rsidR="00725F02">
              <w:rPr>
                <w:rFonts w:eastAsia="Times New Roman"/>
                <w:noProof/>
                <w:color w:val="000000" w:themeColor="text1"/>
                <w:sz w:val="20"/>
                <w:szCs w:val="20"/>
                <w:lang w:eastAsia="en-GB"/>
              </w:rPr>
              <w:t>Infrastructure, a</w:t>
            </w:r>
            <w:r w:rsidR="00853EE5">
              <w:rPr>
                <w:rFonts w:eastAsia="Times New Roman"/>
                <w:noProof/>
                <w:color w:val="000000" w:themeColor="text1"/>
                <w:sz w:val="20"/>
                <w:szCs w:val="20"/>
                <w:lang w:eastAsia="en-GB"/>
              </w:rPr>
              <w:t>dministrative</w:t>
            </w:r>
            <w:r w:rsidRPr="00BE0A2F">
              <w:rPr>
                <w:rFonts w:eastAsia="Times New Roman"/>
                <w:noProof/>
                <w:color w:val="000000" w:themeColor="text1"/>
                <w:sz w:val="20"/>
                <w:szCs w:val="20"/>
                <w:lang w:eastAsia="en-GB"/>
              </w:rPr>
              <w:t xml:space="preserve"> </w:t>
            </w:r>
            <w:r w:rsidR="00853EE5">
              <w:rPr>
                <w:rFonts w:eastAsia="Times New Roman"/>
                <w:noProof/>
                <w:color w:val="000000" w:themeColor="text1"/>
                <w:sz w:val="20"/>
                <w:szCs w:val="20"/>
                <w:lang w:eastAsia="en-GB"/>
              </w:rPr>
              <w:t>expenditure</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Commitments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(1a)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r w:rsidRPr="00BE0A2F">
              <w:rPr>
                <w:noProof/>
                <w:sz w:val="18"/>
                <w:szCs w:val="18"/>
              </w:rPr>
              <w:t>0,275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0,287</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0,292</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0,298</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b/>
                <w:bCs/>
                <w:noProof/>
                <w:color w:val="000000" w:themeColor="text1"/>
                <w:sz w:val="20"/>
                <w:szCs w:val="20"/>
                <w:lang w:eastAsia="en-GB"/>
              </w:rPr>
            </w:pPr>
            <w:r w:rsidRPr="00BE0A2F">
              <w:rPr>
                <w:b/>
                <w:bCs/>
                <w:noProof/>
                <w:sz w:val="18"/>
                <w:szCs w:val="18"/>
              </w:rPr>
              <w:t>1,433</w:t>
            </w:r>
          </w:p>
        </w:tc>
      </w:tr>
      <w:tr w:rsidR="004B7DAE" w:rsidRPr="00BE0A2F" w:rsidTr="00BE0A2F">
        <w:trPr>
          <w:gridAfter w:val="5"/>
          <w:wAfter w:w="4918" w:type="dxa"/>
          <w:cantSplit/>
          <w:trHeight w:val="288"/>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left"/>
              <w:rPr>
                <w:rFonts w:eastAsia="Times New Roman"/>
                <w:noProof/>
                <w:color w:val="000000" w:themeColor="text1"/>
                <w:sz w:val="20"/>
                <w:szCs w:val="20"/>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Payments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(2a)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r w:rsidRPr="00BE0A2F">
              <w:rPr>
                <w:noProof/>
                <w:sz w:val="18"/>
                <w:szCs w:val="18"/>
              </w:rPr>
              <w:t>0,275</w:t>
            </w:r>
          </w:p>
        </w:tc>
        <w:tc>
          <w:tcPr>
            <w:tcW w:w="85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0,281</w:t>
            </w:r>
          </w:p>
        </w:tc>
        <w:tc>
          <w:tcPr>
            <w:tcW w:w="850" w:type="dxa"/>
            <w:gridSpan w:val="2"/>
            <w:tcBorders>
              <w:top w:val="nil"/>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0,287</w:t>
            </w:r>
          </w:p>
        </w:tc>
        <w:tc>
          <w:tcPr>
            <w:tcW w:w="851" w:type="dxa"/>
            <w:tcBorders>
              <w:top w:val="nil"/>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0,292</w:t>
            </w:r>
          </w:p>
        </w:tc>
        <w:tc>
          <w:tcPr>
            <w:tcW w:w="850" w:type="dxa"/>
            <w:tcBorders>
              <w:top w:val="nil"/>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noProof/>
                <w:sz w:val="18"/>
                <w:szCs w:val="18"/>
              </w:rPr>
              <w:t>0,298</w:t>
            </w:r>
          </w:p>
        </w:tc>
        <w:tc>
          <w:tcPr>
            <w:tcW w:w="1985" w:type="dxa"/>
            <w:tcBorders>
              <w:top w:val="nil"/>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Lines="20" w:before="48" w:afterLines="20" w:after="48"/>
              <w:jc w:val="right"/>
              <w:rPr>
                <w:b/>
                <w:bCs/>
                <w:noProof/>
                <w:color w:val="000000" w:themeColor="text1"/>
                <w:sz w:val="20"/>
                <w:szCs w:val="20"/>
                <w:lang w:eastAsia="en-GB"/>
              </w:rPr>
            </w:pPr>
            <w:r w:rsidRPr="00BE0A2F">
              <w:rPr>
                <w:b/>
                <w:bCs/>
                <w:noProof/>
                <w:sz w:val="18"/>
                <w:szCs w:val="18"/>
              </w:rPr>
              <w:t>1,433</w:t>
            </w:r>
          </w:p>
        </w:tc>
      </w:tr>
      <w:tr w:rsidR="004B7DAE" w:rsidRPr="00BE0A2F" w:rsidTr="00BE0A2F">
        <w:trPr>
          <w:gridAfter w:val="5"/>
          <w:wAfter w:w="4918" w:type="dxa"/>
          <w:cantSplit/>
          <w:trHeight w:val="288"/>
        </w:trPr>
        <w:tc>
          <w:tcPr>
            <w:tcW w:w="3120" w:type="dxa"/>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rPr>
                <w:rFonts w:eastAsia="Times New Roman"/>
                <w:noProof/>
                <w:color w:val="000000" w:themeColor="text1"/>
                <w:sz w:val="20"/>
                <w:szCs w:val="20"/>
                <w:lang w:eastAsia="en-GB"/>
              </w:rPr>
            </w:pPr>
            <w:r w:rsidRPr="00BE0A2F">
              <w:rPr>
                <w:rFonts w:eastAsia="Times New Roman"/>
                <w:noProof/>
                <w:color w:val="000000" w:themeColor="text1"/>
                <w:sz w:val="20"/>
                <w:szCs w:val="20"/>
                <w:lang w:eastAsia="en-GB"/>
              </w:rPr>
              <w:t>Title 3: Operational expenditure</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Commitments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(3a)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nil"/>
              <w:left w:val="nil"/>
              <w:bottom w:val="nil"/>
              <w:right w:val="single" w:sz="4" w:space="0" w:color="auto"/>
            </w:tcBorders>
            <w:shd w:val="clear" w:color="auto" w:fill="auto"/>
            <w:vAlign w:val="center"/>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r w:rsidRPr="00BE0A2F">
              <w:rPr>
                <w:rFonts w:ascii="Calibri" w:hAnsi="Calibri" w:cs="Calibri"/>
                <w:noProof/>
                <w:sz w:val="18"/>
                <w:szCs w:val="18"/>
              </w:rPr>
              <w:t>1,004</w:t>
            </w:r>
          </w:p>
        </w:tc>
        <w:tc>
          <w:tcPr>
            <w:tcW w:w="851" w:type="dxa"/>
            <w:gridSpan w:val="2"/>
            <w:tcBorders>
              <w:top w:val="nil"/>
              <w:left w:val="nil"/>
              <w:bottom w:val="nil"/>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0,587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0,596</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0,605</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0,614</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b/>
                <w:bCs/>
                <w:noProof/>
                <w:color w:val="000000" w:themeColor="text1"/>
                <w:sz w:val="20"/>
                <w:szCs w:val="20"/>
                <w:lang w:eastAsia="en-GB"/>
              </w:rPr>
            </w:pPr>
            <w:r w:rsidRPr="00BE0A2F">
              <w:rPr>
                <w:rFonts w:ascii="Calibri" w:hAnsi="Calibri" w:cs="Calibri"/>
                <w:b/>
                <w:bCs/>
                <w:noProof/>
                <w:sz w:val="18"/>
                <w:szCs w:val="18"/>
              </w:rPr>
              <w:t>3,406</w:t>
            </w:r>
          </w:p>
        </w:tc>
      </w:tr>
      <w:tr w:rsidR="004B7DAE" w:rsidRPr="00BE0A2F" w:rsidTr="00BE0A2F">
        <w:trPr>
          <w:gridAfter w:val="5"/>
          <w:wAfter w:w="4918" w:type="dxa"/>
          <w:cantSplit/>
          <w:trHeight w:val="288"/>
        </w:trPr>
        <w:tc>
          <w:tcPr>
            <w:tcW w:w="3120" w:type="dxa"/>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rPr>
                <w:rFonts w:eastAsia="Times New Roman"/>
                <w:b/>
                <w:bCs/>
                <w:noProof/>
                <w:color w:val="000000" w:themeColor="text1"/>
                <w:sz w:val="20"/>
                <w:szCs w:val="20"/>
                <w:lang w:eastAsia="en-GB"/>
              </w:rPr>
            </w:pPr>
            <w:r w:rsidRPr="00BE0A2F">
              <w:rPr>
                <w:rFonts w:eastAsia="Times New Roman"/>
                <w:b/>
                <w:bCs/>
                <w:noProof/>
                <w:color w:val="000000" w:themeColor="text1"/>
                <w:sz w:val="20"/>
                <w:szCs w:val="20"/>
                <w:lang w:eastAsia="en-GB"/>
              </w:rPr>
              <w:t> </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Payments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(3b)</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rFonts w:eastAsia="Times New Roman"/>
                <w:noProof/>
                <w:color w:val="000000" w:themeColor="text1"/>
                <w:sz w:val="20"/>
                <w:szCs w:val="20"/>
                <w:lang w:eastAsia="en-GB"/>
              </w:rPr>
            </w:pPr>
            <w:r w:rsidRPr="00BE0A2F">
              <w:rPr>
                <w:rFonts w:ascii="Calibri" w:hAnsi="Calibri" w:cs="Calibri"/>
                <w:noProof/>
                <w:sz w:val="18"/>
                <w:szCs w:val="18"/>
              </w:rPr>
              <w:t>1,004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0,587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0,596</w:t>
            </w:r>
          </w:p>
        </w:tc>
        <w:tc>
          <w:tcPr>
            <w:tcW w:w="851"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0,605</w:t>
            </w:r>
          </w:p>
        </w:tc>
        <w:tc>
          <w:tcPr>
            <w:tcW w:w="850"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noProof/>
                <w:color w:val="000000" w:themeColor="text1"/>
                <w:sz w:val="20"/>
                <w:szCs w:val="20"/>
                <w:lang w:eastAsia="en-GB"/>
              </w:rPr>
            </w:pPr>
            <w:r w:rsidRPr="00BE0A2F">
              <w:rPr>
                <w:rFonts w:ascii="Calibri" w:hAnsi="Calibri" w:cs="Calibri"/>
                <w:noProof/>
                <w:sz w:val="18"/>
                <w:szCs w:val="18"/>
              </w:rPr>
              <w:t>0,614</w:t>
            </w:r>
          </w:p>
        </w:tc>
        <w:tc>
          <w:tcPr>
            <w:tcW w:w="1985" w:type="dxa"/>
            <w:tcBorders>
              <w:top w:val="single" w:sz="4" w:space="0" w:color="auto"/>
              <w:left w:val="nil"/>
              <w:bottom w:val="single" w:sz="4" w:space="0" w:color="auto"/>
              <w:right w:val="single" w:sz="4" w:space="0" w:color="auto"/>
            </w:tcBorders>
            <w:shd w:val="clear" w:color="auto" w:fill="auto"/>
            <w:vAlign w:val="center"/>
          </w:tcPr>
          <w:p w:rsidR="00BE0A2F" w:rsidRPr="00BE0A2F" w:rsidRDefault="00BE0A2F" w:rsidP="00BE0A2F">
            <w:pPr>
              <w:spacing w:beforeLines="20" w:before="48" w:afterLines="20" w:after="48"/>
              <w:jc w:val="right"/>
              <w:rPr>
                <w:b/>
                <w:bCs/>
                <w:noProof/>
                <w:color w:val="000000" w:themeColor="text1"/>
                <w:sz w:val="20"/>
                <w:szCs w:val="20"/>
                <w:lang w:eastAsia="en-GB"/>
              </w:rPr>
            </w:pPr>
            <w:r w:rsidRPr="00BE0A2F">
              <w:rPr>
                <w:rFonts w:ascii="Calibri" w:hAnsi="Calibri" w:cs="Calibri"/>
                <w:b/>
                <w:bCs/>
                <w:noProof/>
                <w:sz w:val="18"/>
                <w:szCs w:val="18"/>
              </w:rPr>
              <w:t>3,406</w:t>
            </w:r>
          </w:p>
        </w:tc>
      </w:tr>
      <w:tr w:rsidR="004B7DAE" w:rsidRPr="00BE0A2F" w:rsidTr="00BE0A2F">
        <w:trPr>
          <w:gridAfter w:val="5"/>
          <w:wAfter w:w="4918" w:type="dxa"/>
          <w:cantSplit/>
          <w:trHeight w:val="468"/>
        </w:trPr>
        <w:tc>
          <w:tcPr>
            <w:tcW w:w="31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left"/>
              <w:rPr>
                <w:rFonts w:eastAsia="Times New Roman"/>
                <w:b/>
                <w:bCs/>
                <w:noProof/>
                <w:color w:val="000000" w:themeColor="text1"/>
                <w:sz w:val="22"/>
                <w:lang w:eastAsia="en-GB"/>
              </w:rPr>
            </w:pPr>
            <w:r w:rsidRPr="00BE0A2F">
              <w:rPr>
                <w:rFonts w:eastAsia="Times New Roman"/>
                <w:b/>
                <w:bCs/>
                <w:noProof/>
                <w:color w:val="000000" w:themeColor="text1"/>
                <w:sz w:val="22"/>
                <w:lang w:eastAsia="en-GB"/>
              </w:rPr>
              <w:t>TOTAL appropriations for the EEA</w:t>
            </w: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Commitments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=1 + 1a + 3a</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B0251E" w:rsidRDefault="001056E8" w:rsidP="00BE0A2F">
            <w:pPr>
              <w:spacing w:beforeLines="20" w:before="48" w:afterLines="20" w:after="48"/>
              <w:jc w:val="right"/>
              <w:rPr>
                <w:noProof/>
                <w:sz w:val="18"/>
              </w:rPr>
            </w:pPr>
            <w:r>
              <w:rPr>
                <w:bCs/>
                <w:noProof/>
                <w:sz w:val="18"/>
                <w:szCs w:val="18"/>
              </w:rPr>
              <w:t>2,302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B0251E">
              <w:rPr>
                <w:noProof/>
                <w:sz w:val="18"/>
              </w:rPr>
              <w:t>2,</w:t>
            </w:r>
            <w:r w:rsidRPr="00853EE5">
              <w:rPr>
                <w:bCs/>
                <w:noProof/>
                <w:sz w:val="18"/>
                <w:szCs w:val="18"/>
              </w:rPr>
              <w:t>954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853EE5">
              <w:rPr>
                <w:bCs/>
                <w:noProof/>
                <w:sz w:val="18"/>
                <w:szCs w:val="18"/>
              </w:rPr>
              <w:t>3,011</w:t>
            </w:r>
          </w:p>
        </w:tc>
        <w:tc>
          <w:tcPr>
            <w:tcW w:w="851"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853EE5">
              <w:rPr>
                <w:bCs/>
                <w:noProof/>
                <w:sz w:val="18"/>
                <w:szCs w:val="18"/>
              </w:rPr>
              <w:t>3,067</w:t>
            </w:r>
          </w:p>
        </w:tc>
        <w:tc>
          <w:tcPr>
            <w:tcW w:w="850"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853EE5">
              <w:rPr>
                <w:bCs/>
                <w:noProof/>
                <w:sz w:val="18"/>
                <w:szCs w:val="18"/>
              </w:rPr>
              <w:t>3,126</w:t>
            </w:r>
          </w:p>
        </w:tc>
        <w:tc>
          <w:tcPr>
            <w:tcW w:w="1985"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1056E8" w:rsidP="00BE0A2F">
            <w:pPr>
              <w:spacing w:beforeLines="20" w:before="48" w:afterLines="20" w:after="48"/>
              <w:jc w:val="right"/>
              <w:rPr>
                <w:b/>
                <w:noProof/>
                <w:sz w:val="18"/>
              </w:rPr>
            </w:pPr>
            <w:r>
              <w:rPr>
                <w:b/>
                <w:bCs/>
                <w:noProof/>
                <w:sz w:val="18"/>
                <w:szCs w:val="18"/>
              </w:rPr>
              <w:t>14,460</w:t>
            </w:r>
          </w:p>
        </w:tc>
      </w:tr>
      <w:tr w:rsidR="004B7DAE" w:rsidRPr="00BE0A2F" w:rsidTr="00BE0A2F">
        <w:trPr>
          <w:gridAfter w:val="5"/>
          <w:wAfter w:w="4918" w:type="dxa"/>
          <w:cantSplit/>
          <w:trHeight w:val="480"/>
        </w:trPr>
        <w:tc>
          <w:tcPr>
            <w:tcW w:w="31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0" w:after="0"/>
              <w:jc w:val="left"/>
              <w:rPr>
                <w:rFonts w:eastAsia="Times New Roman"/>
                <w:b/>
                <w:bCs/>
                <w:noProof/>
                <w:color w:val="000000" w:themeColor="text1"/>
                <w:sz w:val="22"/>
                <w:lang w:eastAsia="en-GB"/>
              </w:rPr>
            </w:pPr>
          </w:p>
        </w:tc>
        <w:tc>
          <w:tcPr>
            <w:tcW w:w="1497" w:type="dxa"/>
            <w:tcBorders>
              <w:top w:val="nil"/>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rPr>
                <w:rFonts w:eastAsia="Times New Roman"/>
                <w:noProof/>
                <w:color w:val="000000" w:themeColor="text1"/>
                <w:sz w:val="18"/>
                <w:szCs w:val="18"/>
                <w:lang w:eastAsia="en-GB"/>
              </w:rPr>
            </w:pPr>
            <w:r w:rsidRPr="00BE0A2F">
              <w:rPr>
                <w:rFonts w:eastAsia="Times New Roman"/>
                <w:noProof/>
                <w:color w:val="000000" w:themeColor="text1"/>
                <w:sz w:val="18"/>
                <w:szCs w:val="18"/>
                <w:lang w:eastAsia="en-GB"/>
              </w:rPr>
              <w:t>Payments</w:t>
            </w:r>
          </w:p>
        </w:tc>
        <w:tc>
          <w:tcPr>
            <w:tcW w:w="1338" w:type="dxa"/>
            <w:tcBorders>
              <w:top w:val="single" w:sz="4" w:space="0" w:color="auto"/>
              <w:left w:val="nil"/>
              <w:bottom w:val="single" w:sz="4" w:space="0" w:color="auto"/>
              <w:right w:val="single" w:sz="4" w:space="0" w:color="auto"/>
            </w:tcBorders>
            <w:shd w:val="clear" w:color="auto" w:fill="FFFFFF" w:themeFill="background1"/>
            <w:vAlign w:val="center"/>
            <w:hideMark/>
          </w:tcPr>
          <w:p w:rsidR="00BE0A2F" w:rsidRPr="00BE0A2F" w:rsidRDefault="00BE0A2F" w:rsidP="00BE0A2F">
            <w:pPr>
              <w:spacing w:beforeLines="20" w:before="48" w:afterLines="20" w:after="48"/>
              <w:jc w:val="center"/>
              <w:rPr>
                <w:rFonts w:eastAsia="Times New Roman"/>
                <w:noProof/>
                <w:color w:val="000000" w:themeColor="text1"/>
                <w:sz w:val="14"/>
                <w:szCs w:val="14"/>
                <w:lang w:eastAsia="en-GB"/>
              </w:rPr>
            </w:pPr>
            <w:r w:rsidRPr="00BE0A2F">
              <w:rPr>
                <w:rFonts w:eastAsia="Times New Roman"/>
                <w:noProof/>
                <w:color w:val="000000" w:themeColor="text1"/>
                <w:sz w:val="14"/>
                <w:szCs w:val="14"/>
                <w:lang w:eastAsia="en-GB"/>
              </w:rPr>
              <w:t>=2 + 2a +3b</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BE0A2F" w:rsidRPr="00BE0A2F" w:rsidRDefault="00BE0A2F" w:rsidP="00BE0A2F">
            <w:pPr>
              <w:spacing w:beforeLines="20" w:before="48" w:afterLines="20" w:after="48"/>
              <w:jc w:val="right"/>
              <w:rPr>
                <w:rFonts w:eastAsia="Times New Roman"/>
                <w:b/>
                <w:bCs/>
                <w:noProof/>
                <w:color w:val="000000" w:themeColor="text1"/>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B0251E" w:rsidRDefault="001056E8" w:rsidP="00BE0A2F">
            <w:pPr>
              <w:spacing w:beforeLines="20" w:before="48" w:afterLines="20" w:after="48"/>
              <w:jc w:val="right"/>
              <w:rPr>
                <w:noProof/>
                <w:sz w:val="18"/>
              </w:rPr>
            </w:pPr>
            <w:r>
              <w:rPr>
                <w:bCs/>
                <w:noProof/>
                <w:sz w:val="18"/>
                <w:szCs w:val="18"/>
              </w:rPr>
              <w:t>2,302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B0251E">
              <w:rPr>
                <w:noProof/>
                <w:sz w:val="18"/>
              </w:rPr>
              <w:t>2,</w:t>
            </w:r>
            <w:r w:rsidRPr="00853EE5">
              <w:rPr>
                <w:bCs/>
                <w:noProof/>
                <w:sz w:val="18"/>
                <w:szCs w:val="18"/>
              </w:rPr>
              <w:t>954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853EE5">
              <w:rPr>
                <w:bCs/>
                <w:noProof/>
                <w:sz w:val="18"/>
                <w:szCs w:val="18"/>
              </w:rPr>
              <w:t>3,011</w:t>
            </w:r>
          </w:p>
        </w:tc>
        <w:tc>
          <w:tcPr>
            <w:tcW w:w="851"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853EE5">
              <w:rPr>
                <w:bCs/>
                <w:noProof/>
                <w:sz w:val="18"/>
                <w:szCs w:val="18"/>
              </w:rPr>
              <w:t>3,067</w:t>
            </w:r>
          </w:p>
        </w:tc>
        <w:tc>
          <w:tcPr>
            <w:tcW w:w="850"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spacing w:beforeLines="20" w:before="48" w:afterLines="20" w:after="48"/>
              <w:jc w:val="right"/>
              <w:rPr>
                <w:noProof/>
                <w:sz w:val="18"/>
              </w:rPr>
            </w:pPr>
            <w:r w:rsidRPr="00853EE5">
              <w:rPr>
                <w:bCs/>
                <w:noProof/>
                <w:sz w:val="18"/>
                <w:szCs w:val="18"/>
              </w:rPr>
              <w:t>3,126</w:t>
            </w:r>
          </w:p>
        </w:tc>
        <w:tc>
          <w:tcPr>
            <w:tcW w:w="1985"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1056E8" w:rsidP="00BE0A2F">
            <w:pPr>
              <w:spacing w:beforeLines="20" w:before="48" w:afterLines="20" w:after="48"/>
              <w:jc w:val="right"/>
              <w:rPr>
                <w:b/>
                <w:noProof/>
                <w:sz w:val="18"/>
              </w:rPr>
            </w:pPr>
            <w:r>
              <w:rPr>
                <w:b/>
                <w:bCs/>
                <w:noProof/>
                <w:sz w:val="18"/>
                <w:szCs w:val="18"/>
              </w:rPr>
              <w:t>14,460</w:t>
            </w:r>
          </w:p>
        </w:tc>
      </w:tr>
    </w:tbl>
    <w:p w:rsidR="00BE0A2F" w:rsidRPr="00BE0A2F" w:rsidRDefault="00BE0A2F" w:rsidP="00BE0A2F">
      <w:pPr>
        <w:spacing w:after="40"/>
        <w:rPr>
          <w:b/>
          <w:noProof/>
          <w:color w:val="000000" w:themeColor="text1"/>
          <w:sz w:val="22"/>
          <w:u w:val="single"/>
        </w:rPr>
      </w:pPr>
    </w:p>
    <w:p w:rsidR="00BE0A2F" w:rsidRPr="00BE0A2F" w:rsidRDefault="00BE0A2F" w:rsidP="00BE0A2F">
      <w:pPr>
        <w:rPr>
          <w:b/>
          <w:bCs/>
          <w:noProof/>
          <w:color w:val="000000" w:themeColor="text1"/>
        </w:rPr>
      </w:pPr>
      <w:r w:rsidRPr="00BE0A2F">
        <w:rPr>
          <w:b/>
          <w:bCs/>
          <w:noProof/>
          <w:color w:val="000000" w:themeColor="text1"/>
        </w:rPr>
        <w:t>Notes on EEA expenditure:</w:t>
      </w:r>
    </w:p>
    <w:p w:rsidR="00BE0A2F" w:rsidRPr="00BE0A2F" w:rsidRDefault="00BE0A2F" w:rsidP="00BE0A2F">
      <w:pPr>
        <w:rPr>
          <w:noProof/>
          <w:color w:val="000000" w:themeColor="text1"/>
        </w:rPr>
      </w:pPr>
      <w:r w:rsidRPr="00BE0A2F">
        <w:rPr>
          <w:b/>
          <w:noProof/>
          <w:color w:val="000000" w:themeColor="text1"/>
        </w:rPr>
        <w:t>Title 1</w:t>
      </w:r>
      <w:r w:rsidRPr="00BE0A2F">
        <w:rPr>
          <w:noProof/>
          <w:color w:val="000000" w:themeColor="text1"/>
        </w:rPr>
        <w:t xml:space="preserve"> The cost per FTE is calculated:</w:t>
      </w:r>
    </w:p>
    <w:p w:rsidR="00BE0A2F" w:rsidRPr="00BE0A2F" w:rsidRDefault="00BE0A2F" w:rsidP="00B0251E">
      <w:pPr>
        <w:pStyle w:val="Tiret0"/>
        <w:rPr>
          <w:noProof/>
        </w:rPr>
      </w:pPr>
      <w:r w:rsidRPr="00BE0A2F">
        <w:rPr>
          <w:noProof/>
        </w:rPr>
        <w:t xml:space="preserve">for temporary agents (AD/AST) at the average staff cost of EUR 157 000/y for multiplied by 1,342 (co-efficient for the cost of living in Copenhagen); </w:t>
      </w:r>
    </w:p>
    <w:p w:rsidR="00BE0A2F" w:rsidRPr="00BE0A2F" w:rsidRDefault="00BE0A2F" w:rsidP="00633D25">
      <w:pPr>
        <w:pStyle w:val="Tiret0"/>
        <w:rPr>
          <w:noProof/>
        </w:rPr>
      </w:pPr>
      <w:r w:rsidRPr="00BE0A2F">
        <w:rPr>
          <w:noProof/>
        </w:rPr>
        <w:t xml:space="preserve">for contract agents at the average staff cost of EUR 85 000/y x 1,342. </w:t>
      </w:r>
    </w:p>
    <w:p w:rsidR="00BE0A2F" w:rsidRDefault="00BE0A2F" w:rsidP="00633D25">
      <w:pPr>
        <w:pStyle w:val="Tiret0"/>
        <w:rPr>
          <w:noProof/>
        </w:rPr>
      </w:pPr>
      <w:r w:rsidRPr="00BE0A2F">
        <w:rPr>
          <w:noProof/>
        </w:rPr>
        <w:t>with an annual 2% inflation rate applied as of 2024.</w:t>
      </w:r>
    </w:p>
    <w:p w:rsidR="001056E8" w:rsidRPr="00BE0A2F" w:rsidRDefault="001056E8" w:rsidP="00633D25">
      <w:pPr>
        <w:pStyle w:val="Tiret0"/>
        <w:rPr>
          <w:noProof/>
        </w:rPr>
      </w:pPr>
      <w:r w:rsidRPr="001056E8">
        <w:rPr>
          <w:noProof/>
          <w:lang w:val="en-IE"/>
        </w:rPr>
        <w:t xml:space="preserve">in the first year (2023) the staff costs </w:t>
      </w:r>
      <w:r>
        <w:rPr>
          <w:noProof/>
          <w:lang w:val="en-IE"/>
        </w:rPr>
        <w:t>is</w:t>
      </w:r>
      <w:r w:rsidRPr="001056E8">
        <w:rPr>
          <w:noProof/>
          <w:lang w:val="en-IE"/>
        </w:rPr>
        <w:t xml:space="preserve"> counted only for a half year following the assumption that not all staff will be hired already in January 2023</w:t>
      </w:r>
      <w:r>
        <w:rPr>
          <w:noProof/>
          <w:lang w:val="en-IE"/>
        </w:rPr>
        <w:t>.</w:t>
      </w:r>
    </w:p>
    <w:p w:rsidR="00BE0A2F" w:rsidRPr="00BE0A2F" w:rsidRDefault="00BE0A2F" w:rsidP="00BE0A2F">
      <w:pPr>
        <w:rPr>
          <w:noProof/>
          <w:color w:val="000000" w:themeColor="text1"/>
        </w:rPr>
      </w:pPr>
      <w:r w:rsidRPr="00BE0A2F">
        <w:rPr>
          <w:b/>
          <w:noProof/>
          <w:color w:val="000000" w:themeColor="text1"/>
        </w:rPr>
        <w:t>Title 2:</w:t>
      </w:r>
      <w:r w:rsidRPr="00BE0A2F">
        <w:rPr>
          <w:noProof/>
          <w:color w:val="000000" w:themeColor="text1"/>
        </w:rPr>
        <w:t xml:space="preserve"> T</w:t>
      </w:r>
      <w:r w:rsidR="00922C9E">
        <w:rPr>
          <w:noProof/>
          <w:color w:val="000000" w:themeColor="text1"/>
        </w:rPr>
        <w:t>his t</w:t>
      </w:r>
      <w:r w:rsidRPr="00BE0A2F">
        <w:rPr>
          <w:noProof/>
          <w:color w:val="000000" w:themeColor="text1"/>
        </w:rPr>
        <w:t xml:space="preserve">itle includes </w:t>
      </w:r>
      <w:r w:rsidR="00853EE5">
        <w:rPr>
          <w:noProof/>
          <w:color w:val="000000" w:themeColor="text1"/>
        </w:rPr>
        <w:t>utilities</w:t>
      </w:r>
      <w:r w:rsidR="00922C9E">
        <w:rPr>
          <w:noProof/>
          <w:color w:val="000000" w:themeColor="text1"/>
        </w:rPr>
        <w:t>,</w:t>
      </w:r>
      <w:r w:rsidR="00853EE5">
        <w:rPr>
          <w:noProof/>
          <w:color w:val="000000" w:themeColor="text1"/>
        </w:rPr>
        <w:t xml:space="preserve"> </w:t>
      </w:r>
      <w:r w:rsidR="00922C9E">
        <w:rPr>
          <w:noProof/>
          <w:color w:val="000000" w:themeColor="text1"/>
        </w:rPr>
        <w:t xml:space="preserve">rental, </w:t>
      </w:r>
      <w:r w:rsidRPr="00BE0A2F">
        <w:rPr>
          <w:noProof/>
          <w:color w:val="000000" w:themeColor="text1"/>
        </w:rPr>
        <w:t>and services, and end-user IT and communication needs e.g. laptops, software licences, telephony</w:t>
      </w:r>
      <w:r w:rsidR="00922C9E">
        <w:rPr>
          <w:noProof/>
          <w:color w:val="000000" w:themeColor="text1"/>
        </w:rPr>
        <w:t>, hosting</w:t>
      </w:r>
      <w:r w:rsidRPr="00BE0A2F">
        <w:rPr>
          <w:noProof/>
          <w:color w:val="000000" w:themeColor="text1"/>
        </w:rPr>
        <w:t>.  Costs are adjusted by 2% inflation rate p.a.</w:t>
      </w:r>
    </w:p>
    <w:p w:rsidR="00BE0A2F" w:rsidRPr="00BE0A2F" w:rsidRDefault="00BE0A2F" w:rsidP="00BE0A2F">
      <w:pPr>
        <w:rPr>
          <w:noProof/>
          <w:color w:val="000000" w:themeColor="text1"/>
        </w:rPr>
      </w:pPr>
      <w:r w:rsidRPr="00BE0A2F">
        <w:rPr>
          <w:b/>
          <w:noProof/>
          <w:color w:val="000000" w:themeColor="text1"/>
        </w:rPr>
        <w:t>The Title 3</w:t>
      </w:r>
      <w:r w:rsidRPr="00BE0A2F">
        <w:rPr>
          <w:noProof/>
          <w:color w:val="000000" w:themeColor="text1"/>
        </w:rPr>
        <w:t xml:space="preserve"> costs comprise:</w:t>
      </w:r>
    </w:p>
    <w:p w:rsidR="00BE0A2F" w:rsidRPr="00BE0A2F" w:rsidRDefault="00BE0A2F" w:rsidP="00633D25">
      <w:pPr>
        <w:pStyle w:val="Tiret0"/>
        <w:rPr>
          <w:noProof/>
        </w:rPr>
      </w:pPr>
      <w:r w:rsidRPr="00BE0A2F">
        <w:rPr>
          <w:noProof/>
        </w:rPr>
        <w:t>IT costs needed for QA &amp; QC of data collected from Member States (EUR 600k for the initial development and structure of the IT system, 200k annual maintenance). The EEA will try to use external IT experts (intra or extra-muros, so that further efficiencies can be achieved). Please note that these costs are additional to the Title 2 IT costs that are related to the existing databases and IT systems of the EEA.</w:t>
      </w:r>
    </w:p>
    <w:p w:rsidR="00BE0A2F" w:rsidRPr="00BE0A2F" w:rsidRDefault="00BE0A2F" w:rsidP="00633D25">
      <w:pPr>
        <w:pStyle w:val="Tiret0"/>
        <w:rPr>
          <w:noProof/>
        </w:rPr>
      </w:pPr>
      <w:r w:rsidRPr="00BE0A2F">
        <w:rPr>
          <w:noProof/>
        </w:rPr>
        <w:t>Annual update of NRL specific information system for their hosting and mainly for presentation of data and other communcation applications (EUR 200k).</w:t>
      </w:r>
    </w:p>
    <w:p w:rsidR="00BE0A2F" w:rsidRPr="00BE0A2F" w:rsidRDefault="00BE0A2F" w:rsidP="00633D25">
      <w:pPr>
        <w:pStyle w:val="Tiret0"/>
        <w:rPr>
          <w:noProof/>
        </w:rPr>
      </w:pPr>
      <w:r w:rsidRPr="00BE0A2F">
        <w:rPr>
          <w:noProof/>
        </w:rPr>
        <w:t>Support contracts for ecosystem expertise (service contracts, studies): EUR 150 000 per year.</w:t>
      </w:r>
    </w:p>
    <w:p w:rsidR="00BE0A2F" w:rsidRPr="00BE0A2F" w:rsidRDefault="00BE0A2F" w:rsidP="00633D25">
      <w:pPr>
        <w:pStyle w:val="Tiret0"/>
        <w:rPr>
          <w:noProof/>
        </w:rPr>
      </w:pPr>
      <w:r w:rsidRPr="00BE0A2F">
        <w:rPr>
          <w:noProof/>
        </w:rPr>
        <w:t>Development and production of 9 indicators, plus 1 composite indicator (60 pages)</w:t>
      </w:r>
      <w:r w:rsidR="00853EE5">
        <w:rPr>
          <w:noProof/>
        </w:rPr>
        <w:t>: EUR 15 000 per year</w:t>
      </w:r>
    </w:p>
    <w:p w:rsidR="00BE0A2F" w:rsidRPr="00BE0A2F" w:rsidRDefault="00BE0A2F" w:rsidP="00633D25">
      <w:pPr>
        <w:pStyle w:val="Tiret0"/>
        <w:rPr>
          <w:noProof/>
        </w:rPr>
      </w:pPr>
      <w:r w:rsidRPr="00BE0A2F">
        <w:rPr>
          <w:noProof/>
        </w:rPr>
        <w:t>Communication activities: publication of one main report per year (digital, not paper)</w:t>
      </w:r>
      <w:r w:rsidR="00853EE5">
        <w:rPr>
          <w:noProof/>
        </w:rPr>
        <w:t>: EUR 15 000 per year</w:t>
      </w:r>
    </w:p>
    <w:p w:rsidR="00BE0A2F" w:rsidRPr="00BE0A2F" w:rsidRDefault="00BE0A2F" w:rsidP="00633D25">
      <w:pPr>
        <w:pStyle w:val="Tiret0"/>
        <w:rPr>
          <w:noProof/>
        </w:rPr>
      </w:pPr>
      <w:r w:rsidRPr="00BE0A2F">
        <w:rPr>
          <w:noProof/>
        </w:rPr>
        <w:t>Eionet meet</w:t>
      </w:r>
      <w:r w:rsidR="00853EE5">
        <w:rPr>
          <w:noProof/>
        </w:rPr>
        <w:t>ings 1 physical per year EUR 20 000</w:t>
      </w:r>
    </w:p>
    <w:p w:rsidR="00BE0A2F" w:rsidRPr="00BE0A2F" w:rsidRDefault="00BE0A2F" w:rsidP="00BE0A2F">
      <w:pPr>
        <w:rPr>
          <w:noProof/>
          <w:color w:val="000000" w:themeColor="text1"/>
        </w:rPr>
      </w:pPr>
      <w:r w:rsidRPr="00BE0A2F">
        <w:rPr>
          <w:noProof/>
          <w:color w:val="000000" w:themeColor="text1"/>
        </w:rPr>
        <w:t xml:space="preserve">The required increase of the EU contribution to EEA will be compensated by a corresponding reduction in the envelope of the LIFE programme (budget line 09.0201 - </w:t>
      </w:r>
      <w:r w:rsidRPr="00BE0A2F">
        <w:rPr>
          <w:i/>
          <w:noProof/>
          <w:color w:val="000000" w:themeColor="text1"/>
        </w:rPr>
        <w:t>Nature &amp; Biodiversity</w:t>
      </w:r>
      <w:r w:rsidRPr="00BE0A2F">
        <w:rPr>
          <w:noProof/>
          <w:color w:val="000000" w:themeColor="text1"/>
        </w:rPr>
        <w:t>).</w:t>
      </w:r>
    </w:p>
    <w:p w:rsidR="00BE0A2F" w:rsidRPr="00BE0A2F" w:rsidRDefault="00BE0A2F" w:rsidP="00BE0A2F">
      <w:pPr>
        <w:jc w:val="right"/>
        <w:rPr>
          <w:b/>
          <w:noProof/>
          <w:color w:val="000000" w:themeColor="text1"/>
          <w:sz w:val="18"/>
          <w:szCs w:val="18"/>
        </w:rPr>
      </w:pPr>
      <w:r w:rsidRPr="00BE0A2F">
        <w:rPr>
          <w:b/>
          <w:noProof/>
          <w:color w:val="000000" w:themeColor="text1"/>
          <w:sz w:val="18"/>
          <w:szCs w:val="18"/>
        </w:rPr>
        <w:t xml:space="preserve">EUR (millions)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2565"/>
      </w:tblGrid>
      <w:tr w:rsidR="00BE0A2F" w:rsidRPr="00BE0A2F" w:rsidTr="00BE0A2F">
        <w:trPr>
          <w:trHeight w:val="277"/>
        </w:trPr>
        <w:tc>
          <w:tcPr>
            <w:tcW w:w="3960" w:type="dxa"/>
            <w:vAlign w:val="center"/>
          </w:tcPr>
          <w:p w:rsidR="00BE0A2F" w:rsidRPr="00BE0A2F" w:rsidRDefault="00BE0A2F" w:rsidP="00BE0A2F">
            <w:pPr>
              <w:spacing w:before="20" w:after="20"/>
              <w:rPr>
                <w:noProof/>
                <w:color w:val="000000" w:themeColor="text1"/>
                <w:sz w:val="22"/>
              </w:rPr>
            </w:pPr>
          </w:p>
        </w:tc>
        <w:tc>
          <w:tcPr>
            <w:tcW w:w="1440" w:type="dxa"/>
            <w:vAlign w:val="center"/>
          </w:tcPr>
          <w:p w:rsidR="00BE0A2F" w:rsidRPr="00BE0A2F" w:rsidRDefault="00BE0A2F" w:rsidP="00BE0A2F">
            <w:pPr>
              <w:spacing w:beforeLines="20" w:before="48" w:afterLines="20" w:after="48"/>
              <w:rPr>
                <w:noProof/>
                <w:color w:val="000000" w:themeColor="text1"/>
                <w:sz w:val="18"/>
              </w:rPr>
            </w:pPr>
          </w:p>
        </w:tc>
        <w:tc>
          <w:tcPr>
            <w:tcW w:w="654" w:type="dxa"/>
            <w:vAlign w:val="center"/>
          </w:tcPr>
          <w:p w:rsidR="00BE0A2F" w:rsidRPr="00BE0A2F" w:rsidRDefault="00BE0A2F" w:rsidP="00BE0A2F">
            <w:pPr>
              <w:spacing w:beforeLines="20" w:before="48" w:afterLines="20" w:after="48"/>
              <w:jc w:val="center"/>
              <w:rPr>
                <w:noProof/>
                <w:color w:val="000000" w:themeColor="text1"/>
                <w:sz w:val="14"/>
              </w:rPr>
            </w:pP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BE0A2F" w:rsidRDefault="00BE0A2F" w:rsidP="00BE0A2F">
            <w:pPr>
              <w:spacing w:before="20" w:after="20"/>
              <w:jc w:val="center"/>
              <w:rPr>
                <w:noProof/>
                <w:color w:val="000000" w:themeColor="text1"/>
                <w:sz w:val="20"/>
              </w:rPr>
            </w:pPr>
            <w:r w:rsidRPr="00BE0A2F">
              <w:rPr>
                <w:rFonts w:eastAsia="Times New Roman"/>
                <w:b/>
                <w:bCs/>
                <w:noProof/>
                <w:color w:val="000000" w:themeColor="text1"/>
                <w:sz w:val="20"/>
                <w:szCs w:val="20"/>
                <w:lang w:eastAsia="en-GB"/>
              </w:rPr>
              <w:t>2022</w:t>
            </w:r>
          </w:p>
        </w:tc>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BE0A2F" w:rsidRDefault="00BE0A2F" w:rsidP="00BE0A2F">
            <w:pPr>
              <w:spacing w:before="20" w:after="20"/>
              <w:jc w:val="center"/>
              <w:rPr>
                <w:noProof/>
                <w:color w:val="000000" w:themeColor="text1"/>
                <w:sz w:val="20"/>
              </w:rPr>
            </w:pPr>
            <w:r w:rsidRPr="00BE0A2F">
              <w:rPr>
                <w:rFonts w:eastAsia="Times New Roman"/>
                <w:b/>
                <w:bCs/>
                <w:noProof/>
                <w:color w:val="000000" w:themeColor="text1"/>
                <w:sz w:val="20"/>
                <w:szCs w:val="20"/>
                <w:lang w:eastAsia="en-GB"/>
              </w:rPr>
              <w:t>2023</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20" w:after="20"/>
              <w:jc w:val="center"/>
              <w:rPr>
                <w:noProof/>
                <w:color w:val="000000" w:themeColor="text1"/>
                <w:sz w:val="20"/>
              </w:rPr>
            </w:pPr>
            <w:r w:rsidRPr="00BE0A2F">
              <w:rPr>
                <w:rFonts w:eastAsia="Times New Roman"/>
                <w:b/>
                <w:bCs/>
                <w:noProof/>
                <w:color w:val="000000" w:themeColor="text1"/>
                <w:sz w:val="20"/>
                <w:szCs w:val="20"/>
                <w:lang w:eastAsia="en-GB"/>
              </w:rPr>
              <w:t>2024</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20" w:after="20"/>
              <w:jc w:val="center"/>
              <w:rPr>
                <w:noProof/>
                <w:color w:val="000000" w:themeColor="text1"/>
                <w:sz w:val="20"/>
              </w:rPr>
            </w:pPr>
            <w:r w:rsidRPr="00BE0A2F">
              <w:rPr>
                <w:rFonts w:eastAsia="Times New Roman"/>
                <w:b/>
                <w:bCs/>
                <w:noProof/>
                <w:color w:val="000000" w:themeColor="text1"/>
                <w:sz w:val="20"/>
                <w:szCs w:val="20"/>
                <w:lang w:eastAsia="en-GB"/>
              </w:rPr>
              <w:t>2025</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20" w:after="20"/>
              <w:jc w:val="center"/>
              <w:rPr>
                <w:noProof/>
                <w:color w:val="000000" w:themeColor="text1"/>
                <w:sz w:val="20"/>
              </w:rPr>
            </w:pPr>
            <w:r w:rsidRPr="00BE0A2F">
              <w:rPr>
                <w:rFonts w:eastAsia="Times New Roman"/>
                <w:b/>
                <w:bCs/>
                <w:noProof/>
                <w:color w:val="000000" w:themeColor="text1"/>
                <w:sz w:val="20"/>
                <w:szCs w:val="20"/>
                <w:lang w:eastAsia="en-GB"/>
              </w:rPr>
              <w:t>2026</w:t>
            </w:r>
          </w:p>
        </w:tc>
        <w:tc>
          <w:tcPr>
            <w:tcW w:w="868" w:type="dxa"/>
            <w:tcBorders>
              <w:top w:val="single" w:sz="4" w:space="0" w:color="auto"/>
              <w:left w:val="nil"/>
              <w:bottom w:val="single" w:sz="4" w:space="0" w:color="auto"/>
              <w:right w:val="single" w:sz="4" w:space="0" w:color="auto"/>
            </w:tcBorders>
            <w:shd w:val="clear" w:color="auto" w:fill="FFFFFF" w:themeFill="background1"/>
            <w:vAlign w:val="center"/>
          </w:tcPr>
          <w:p w:rsidR="00BE0A2F" w:rsidRPr="00BE0A2F" w:rsidRDefault="00BE0A2F" w:rsidP="00BE0A2F">
            <w:pPr>
              <w:spacing w:before="20" w:after="20"/>
              <w:jc w:val="center"/>
              <w:rPr>
                <w:noProof/>
                <w:color w:val="000000" w:themeColor="text1"/>
                <w:sz w:val="20"/>
              </w:rPr>
            </w:pPr>
            <w:r w:rsidRPr="00BE0A2F">
              <w:rPr>
                <w:rFonts w:eastAsia="Times New Roman"/>
                <w:b/>
                <w:bCs/>
                <w:noProof/>
                <w:color w:val="000000" w:themeColor="text1"/>
                <w:sz w:val="20"/>
                <w:szCs w:val="20"/>
                <w:lang w:eastAsia="en-GB"/>
              </w:rPr>
              <w:t>2027</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A2F" w:rsidRPr="00BE0A2F" w:rsidRDefault="00BE0A2F" w:rsidP="00BE0A2F">
            <w:pPr>
              <w:spacing w:before="20" w:after="20"/>
              <w:jc w:val="center"/>
              <w:rPr>
                <w:b/>
                <w:noProof/>
                <w:color w:val="000000" w:themeColor="text1"/>
                <w:sz w:val="20"/>
              </w:rPr>
            </w:pPr>
            <w:r w:rsidRPr="00BE0A2F">
              <w:rPr>
                <w:rFonts w:eastAsia="Times New Roman"/>
                <w:b/>
                <w:bCs/>
                <w:noProof/>
                <w:color w:val="000000" w:themeColor="text1"/>
                <w:sz w:val="20"/>
                <w:szCs w:val="20"/>
                <w:lang w:eastAsia="en-GB"/>
              </w:rPr>
              <w:t>TOTAL</w:t>
            </w:r>
          </w:p>
        </w:tc>
      </w:tr>
      <w:tr w:rsidR="00BE0A2F" w:rsidRPr="00BE0A2F" w:rsidTr="00BE0A2F">
        <w:trPr>
          <w:trHeight w:val="277"/>
        </w:trPr>
        <w:tc>
          <w:tcPr>
            <w:tcW w:w="3960" w:type="dxa"/>
            <w:vMerge w:val="restart"/>
            <w:vAlign w:val="center"/>
          </w:tcPr>
          <w:p w:rsidR="00BE0A2F" w:rsidRPr="00BE0A2F" w:rsidRDefault="00BE0A2F" w:rsidP="00BE0A2F">
            <w:pPr>
              <w:spacing w:before="20" w:after="20"/>
              <w:rPr>
                <w:noProof/>
                <w:color w:val="000000" w:themeColor="text1"/>
              </w:rPr>
            </w:pPr>
            <w:r w:rsidRPr="00BE0A2F">
              <w:rPr>
                <w:noProof/>
                <w:color w:val="000000" w:themeColor="text1"/>
                <w:sz w:val="22"/>
              </w:rPr>
              <w:br w:type="page"/>
            </w:r>
            <w:r w:rsidRPr="00BE0A2F">
              <w:rPr>
                <w:noProof/>
                <w:color w:val="000000" w:themeColor="text1"/>
                <w:sz w:val="21"/>
              </w:rPr>
              <w:sym w:font="Wingdings" w:char="F09F"/>
            </w:r>
            <w:r w:rsidRPr="00BE0A2F">
              <w:rPr>
                <w:noProof/>
                <w:color w:val="000000" w:themeColor="text1"/>
                <w:sz w:val="21"/>
              </w:rPr>
              <w:t xml:space="preserve"> TOTAL operational appropriations </w:t>
            </w:r>
          </w:p>
        </w:tc>
        <w:tc>
          <w:tcPr>
            <w:tcW w:w="1440" w:type="dxa"/>
            <w:vAlign w:val="center"/>
          </w:tcPr>
          <w:p w:rsidR="00BE0A2F" w:rsidRPr="00BE0A2F" w:rsidRDefault="00BE0A2F" w:rsidP="00BE0A2F">
            <w:pPr>
              <w:spacing w:beforeLines="20" w:before="48" w:afterLines="20" w:after="48"/>
              <w:rPr>
                <w:noProof/>
                <w:color w:val="000000" w:themeColor="text1"/>
                <w:sz w:val="18"/>
              </w:rPr>
            </w:pPr>
            <w:r w:rsidRPr="00BE0A2F">
              <w:rPr>
                <w:noProof/>
                <w:color w:val="000000" w:themeColor="text1"/>
                <w:sz w:val="18"/>
              </w:rPr>
              <w:t>Commitments</w:t>
            </w:r>
          </w:p>
        </w:tc>
        <w:tc>
          <w:tcPr>
            <w:tcW w:w="654" w:type="dxa"/>
            <w:vAlign w:val="center"/>
          </w:tcPr>
          <w:p w:rsidR="00BE0A2F" w:rsidRPr="00BE0A2F" w:rsidRDefault="00BE0A2F" w:rsidP="00BE0A2F">
            <w:pPr>
              <w:spacing w:beforeLines="20" w:before="48" w:afterLines="20" w:after="48"/>
              <w:jc w:val="center"/>
              <w:rPr>
                <w:noProof/>
                <w:color w:val="000000" w:themeColor="text1"/>
                <w:sz w:val="14"/>
              </w:rPr>
            </w:pPr>
            <w:r w:rsidRPr="00BE0A2F">
              <w:rPr>
                <w:noProof/>
                <w:color w:val="000000" w:themeColor="text1"/>
                <w:sz w:val="14"/>
              </w:rPr>
              <w:t>(4)</w:t>
            </w: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2565" w:type="dxa"/>
            <w:vAlign w:val="center"/>
          </w:tcPr>
          <w:p w:rsidR="00BE0A2F" w:rsidRPr="00BE0A2F" w:rsidRDefault="00BE0A2F" w:rsidP="00BE0A2F">
            <w:pPr>
              <w:spacing w:before="20" w:after="20"/>
              <w:jc w:val="right"/>
              <w:rPr>
                <w:b/>
                <w:noProof/>
                <w:color w:val="000000" w:themeColor="text1"/>
                <w:sz w:val="20"/>
              </w:rPr>
            </w:pPr>
          </w:p>
        </w:tc>
      </w:tr>
      <w:tr w:rsidR="00BE0A2F" w:rsidRPr="00BE0A2F" w:rsidTr="00BE0A2F">
        <w:tc>
          <w:tcPr>
            <w:tcW w:w="3960" w:type="dxa"/>
            <w:vMerge/>
          </w:tcPr>
          <w:p w:rsidR="00BE0A2F" w:rsidRPr="00BE0A2F" w:rsidRDefault="00BE0A2F" w:rsidP="00BE0A2F">
            <w:pPr>
              <w:jc w:val="center"/>
              <w:rPr>
                <w:noProof/>
                <w:color w:val="000000" w:themeColor="text1"/>
                <w:sz w:val="20"/>
              </w:rPr>
            </w:pPr>
          </w:p>
        </w:tc>
        <w:tc>
          <w:tcPr>
            <w:tcW w:w="1440" w:type="dxa"/>
            <w:vAlign w:val="center"/>
          </w:tcPr>
          <w:p w:rsidR="00BE0A2F" w:rsidRPr="00BE0A2F" w:rsidRDefault="00BE0A2F" w:rsidP="00BE0A2F">
            <w:pPr>
              <w:spacing w:beforeLines="20" w:before="48" w:afterLines="20" w:after="48"/>
              <w:rPr>
                <w:noProof/>
                <w:color w:val="000000" w:themeColor="text1"/>
                <w:sz w:val="18"/>
              </w:rPr>
            </w:pPr>
            <w:r w:rsidRPr="00BE0A2F">
              <w:rPr>
                <w:noProof/>
                <w:color w:val="000000" w:themeColor="text1"/>
                <w:sz w:val="18"/>
              </w:rPr>
              <w:t>Payments</w:t>
            </w:r>
          </w:p>
        </w:tc>
        <w:tc>
          <w:tcPr>
            <w:tcW w:w="654" w:type="dxa"/>
            <w:vAlign w:val="center"/>
          </w:tcPr>
          <w:p w:rsidR="00BE0A2F" w:rsidRPr="00BE0A2F" w:rsidRDefault="00BE0A2F" w:rsidP="00BE0A2F">
            <w:pPr>
              <w:spacing w:beforeLines="20" w:before="48" w:afterLines="20" w:after="48"/>
              <w:jc w:val="center"/>
              <w:rPr>
                <w:noProof/>
                <w:color w:val="000000" w:themeColor="text1"/>
                <w:sz w:val="14"/>
              </w:rPr>
            </w:pPr>
            <w:r w:rsidRPr="00BE0A2F">
              <w:rPr>
                <w:noProof/>
                <w:color w:val="000000" w:themeColor="text1"/>
                <w:sz w:val="14"/>
              </w:rPr>
              <w:t>(5)</w:t>
            </w: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2565" w:type="dxa"/>
            <w:vAlign w:val="center"/>
          </w:tcPr>
          <w:p w:rsidR="00BE0A2F" w:rsidRPr="00BE0A2F" w:rsidRDefault="00BE0A2F" w:rsidP="00BE0A2F">
            <w:pPr>
              <w:spacing w:before="20" w:after="20"/>
              <w:jc w:val="right"/>
              <w:rPr>
                <w:b/>
                <w:noProof/>
                <w:color w:val="000000" w:themeColor="text1"/>
                <w:sz w:val="20"/>
              </w:rPr>
            </w:pPr>
          </w:p>
        </w:tc>
      </w:tr>
      <w:tr w:rsidR="00BE0A2F" w:rsidRPr="00BE0A2F" w:rsidTr="00BE0A2F">
        <w:trPr>
          <w:trHeight w:val="533"/>
        </w:trPr>
        <w:tc>
          <w:tcPr>
            <w:tcW w:w="5400" w:type="dxa"/>
            <w:gridSpan w:val="2"/>
            <w:vAlign w:val="center"/>
          </w:tcPr>
          <w:p w:rsidR="00BE0A2F" w:rsidRPr="00BE0A2F" w:rsidRDefault="00BE0A2F" w:rsidP="00BE0A2F">
            <w:pPr>
              <w:spacing w:beforeLines="20" w:before="48" w:afterLines="20" w:after="48"/>
              <w:rPr>
                <w:noProof/>
                <w:color w:val="000000" w:themeColor="text1"/>
              </w:rPr>
            </w:pPr>
            <w:r w:rsidRPr="00BE0A2F">
              <w:rPr>
                <w:noProof/>
                <w:color w:val="000000" w:themeColor="text1"/>
                <w:sz w:val="21"/>
              </w:rPr>
              <w:sym w:font="Wingdings" w:char="F09F"/>
            </w:r>
            <w:r w:rsidRPr="00BE0A2F">
              <w:rPr>
                <w:noProof/>
                <w:color w:val="000000" w:themeColor="text1"/>
                <w:sz w:val="21"/>
              </w:rPr>
              <w:t xml:space="preserve"> TOTAL appropriations of an administrative nature financed from the envelope for specific programmes </w:t>
            </w:r>
          </w:p>
        </w:tc>
        <w:tc>
          <w:tcPr>
            <w:tcW w:w="654" w:type="dxa"/>
            <w:vAlign w:val="center"/>
          </w:tcPr>
          <w:p w:rsidR="00BE0A2F" w:rsidRPr="00BE0A2F" w:rsidRDefault="00BE0A2F" w:rsidP="00BE0A2F">
            <w:pPr>
              <w:spacing w:beforeLines="20" w:before="48" w:afterLines="20" w:after="48"/>
              <w:jc w:val="center"/>
              <w:rPr>
                <w:noProof/>
                <w:color w:val="000000" w:themeColor="text1"/>
                <w:sz w:val="14"/>
              </w:rPr>
            </w:pPr>
            <w:r w:rsidRPr="00BE0A2F">
              <w:rPr>
                <w:noProof/>
                <w:color w:val="000000" w:themeColor="text1"/>
                <w:sz w:val="14"/>
              </w:rPr>
              <w:t>(6)</w:t>
            </w: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2565" w:type="dxa"/>
            <w:vAlign w:val="center"/>
          </w:tcPr>
          <w:p w:rsidR="00BE0A2F" w:rsidRPr="00BE0A2F" w:rsidRDefault="00BE0A2F" w:rsidP="00BE0A2F">
            <w:pPr>
              <w:spacing w:before="20" w:after="20"/>
              <w:jc w:val="right"/>
              <w:rPr>
                <w:b/>
                <w:noProof/>
                <w:color w:val="000000" w:themeColor="text1"/>
                <w:sz w:val="20"/>
              </w:rPr>
            </w:pPr>
          </w:p>
        </w:tc>
      </w:tr>
      <w:tr w:rsidR="00BE0A2F" w:rsidRPr="00BE0A2F" w:rsidTr="00B0251E">
        <w:tc>
          <w:tcPr>
            <w:tcW w:w="3960" w:type="dxa"/>
            <w:vMerge w:val="restart"/>
            <w:shd w:val="thinDiagStripe" w:color="C0C0C0" w:fill="auto"/>
            <w:vAlign w:val="center"/>
          </w:tcPr>
          <w:p w:rsidR="00BE0A2F" w:rsidRPr="00BE0A2F" w:rsidRDefault="00BE0A2F" w:rsidP="00BE0A2F">
            <w:pPr>
              <w:jc w:val="center"/>
              <w:rPr>
                <w:b/>
                <w:noProof/>
                <w:color w:val="000000" w:themeColor="text1"/>
              </w:rPr>
            </w:pPr>
            <w:r w:rsidRPr="00BE0A2F">
              <w:rPr>
                <w:b/>
                <w:noProof/>
                <w:color w:val="000000" w:themeColor="text1"/>
                <w:sz w:val="22"/>
              </w:rPr>
              <w:t xml:space="preserve">TOTAL appropriations </w:t>
            </w:r>
            <w:r w:rsidRPr="00BE0A2F">
              <w:rPr>
                <w:noProof/>
                <w:color w:val="000000" w:themeColor="text1"/>
                <w:sz w:val="22"/>
              </w:rPr>
              <w:br/>
            </w:r>
            <w:r w:rsidRPr="00BE0A2F">
              <w:rPr>
                <w:b/>
                <w:noProof/>
                <w:color w:val="000000" w:themeColor="text1"/>
                <w:sz w:val="22"/>
              </w:rPr>
              <w:t>under HEADING 3 (ENV + EEA)</w:t>
            </w:r>
            <w:r w:rsidRPr="00BE0A2F">
              <w:rPr>
                <w:noProof/>
                <w:color w:val="000000" w:themeColor="text1"/>
                <w:sz w:val="22"/>
              </w:rPr>
              <w:br/>
              <w:t>of the multiannual financial framework</w:t>
            </w:r>
          </w:p>
        </w:tc>
        <w:tc>
          <w:tcPr>
            <w:tcW w:w="1440" w:type="dxa"/>
            <w:vAlign w:val="center"/>
          </w:tcPr>
          <w:p w:rsidR="00BE0A2F" w:rsidRPr="00BE0A2F" w:rsidRDefault="00BE0A2F" w:rsidP="00BE0A2F">
            <w:pPr>
              <w:rPr>
                <w:noProof/>
                <w:color w:val="000000" w:themeColor="text1"/>
                <w:sz w:val="18"/>
              </w:rPr>
            </w:pPr>
            <w:r w:rsidRPr="00BE0A2F">
              <w:rPr>
                <w:noProof/>
                <w:color w:val="000000" w:themeColor="text1"/>
                <w:sz w:val="18"/>
              </w:rPr>
              <w:t>Commitments</w:t>
            </w:r>
          </w:p>
        </w:tc>
        <w:tc>
          <w:tcPr>
            <w:tcW w:w="654" w:type="dxa"/>
            <w:vAlign w:val="center"/>
          </w:tcPr>
          <w:p w:rsidR="00BE0A2F" w:rsidRPr="00BE0A2F" w:rsidRDefault="00BE0A2F" w:rsidP="00BE0A2F">
            <w:pPr>
              <w:jc w:val="center"/>
              <w:rPr>
                <w:noProof/>
                <w:color w:val="000000" w:themeColor="text1"/>
                <w:sz w:val="14"/>
              </w:rPr>
            </w:pPr>
            <w:r w:rsidRPr="00BE0A2F">
              <w:rPr>
                <w:noProof/>
                <w:color w:val="000000" w:themeColor="text1"/>
                <w:sz w:val="14"/>
              </w:rPr>
              <w:t>=4+ 6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1056E8" w:rsidP="00BE0A2F">
            <w:pPr>
              <w:spacing w:before="20" w:after="20"/>
              <w:jc w:val="right"/>
              <w:rPr>
                <w:noProof/>
                <w:color w:val="000000" w:themeColor="text1"/>
                <w:sz w:val="18"/>
              </w:rPr>
            </w:pPr>
            <w:r>
              <w:rPr>
                <w:b/>
                <w:bCs/>
                <w:noProof/>
                <w:color w:val="000000"/>
                <w:sz w:val="18"/>
                <w:szCs w:val="18"/>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3,</w:t>
            </w:r>
            <w:r w:rsidRPr="00BE0A2F">
              <w:rPr>
                <w:b/>
                <w:bCs/>
                <w:noProof/>
                <w:color w:val="000000"/>
                <w:sz w:val="18"/>
                <w:szCs w:val="18"/>
              </w:rPr>
              <w:t>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4,</w:t>
            </w:r>
            <w:r w:rsidRPr="00BE0A2F">
              <w:rPr>
                <w:b/>
                <w:bCs/>
                <w:noProof/>
                <w:color w:val="000000"/>
                <w:sz w:val="18"/>
                <w:szCs w:val="18"/>
              </w:rPr>
              <w:t>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4,</w:t>
            </w:r>
            <w:r w:rsidRPr="00BE0A2F">
              <w:rPr>
                <w:b/>
                <w:bCs/>
                <w:noProof/>
                <w:color w:val="000000"/>
                <w:sz w:val="18"/>
                <w:szCs w:val="18"/>
              </w:rPr>
              <w:t>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4,</w:t>
            </w:r>
            <w:r w:rsidRPr="00BE0A2F">
              <w:rPr>
                <w:b/>
                <w:bCs/>
                <w:noProof/>
                <w:color w:val="000000"/>
                <w:sz w:val="18"/>
                <w:szCs w:val="18"/>
              </w:rPr>
              <w:t>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1056E8" w:rsidP="00BE0A2F">
            <w:pPr>
              <w:spacing w:before="20" w:after="20"/>
              <w:jc w:val="right"/>
              <w:rPr>
                <w:b/>
                <w:noProof/>
                <w:color w:val="000000" w:themeColor="text1"/>
                <w:sz w:val="18"/>
              </w:rPr>
            </w:pPr>
            <w:r w:rsidRPr="00B0251E">
              <w:rPr>
                <w:b/>
                <w:noProof/>
                <w:color w:val="000000"/>
                <w:sz w:val="18"/>
              </w:rPr>
              <w:t>21,</w:t>
            </w:r>
            <w:r>
              <w:rPr>
                <w:b/>
                <w:bCs/>
                <w:noProof/>
                <w:color w:val="000000"/>
                <w:sz w:val="18"/>
                <w:szCs w:val="18"/>
              </w:rPr>
              <w:t>060</w:t>
            </w:r>
          </w:p>
        </w:tc>
      </w:tr>
      <w:tr w:rsidR="00BE0A2F" w:rsidRPr="00BE0A2F" w:rsidTr="00B0251E">
        <w:tc>
          <w:tcPr>
            <w:tcW w:w="3960" w:type="dxa"/>
            <w:vMerge/>
            <w:shd w:val="thinDiagStripe" w:color="C0C0C0" w:fill="auto"/>
          </w:tcPr>
          <w:p w:rsidR="00BE0A2F" w:rsidRPr="00BE0A2F" w:rsidRDefault="00BE0A2F" w:rsidP="00BE0A2F">
            <w:pPr>
              <w:rPr>
                <w:noProof/>
                <w:color w:val="000000" w:themeColor="text1"/>
                <w:sz w:val="20"/>
              </w:rPr>
            </w:pPr>
          </w:p>
        </w:tc>
        <w:tc>
          <w:tcPr>
            <w:tcW w:w="1440" w:type="dxa"/>
            <w:vAlign w:val="center"/>
          </w:tcPr>
          <w:p w:rsidR="00BE0A2F" w:rsidRPr="00BE0A2F" w:rsidRDefault="00BE0A2F" w:rsidP="00BE0A2F">
            <w:pPr>
              <w:rPr>
                <w:noProof/>
                <w:color w:val="000000" w:themeColor="text1"/>
                <w:sz w:val="18"/>
              </w:rPr>
            </w:pPr>
            <w:r w:rsidRPr="00BE0A2F">
              <w:rPr>
                <w:noProof/>
                <w:color w:val="000000" w:themeColor="text1"/>
                <w:sz w:val="18"/>
              </w:rPr>
              <w:t>Payments</w:t>
            </w:r>
          </w:p>
        </w:tc>
        <w:tc>
          <w:tcPr>
            <w:tcW w:w="654" w:type="dxa"/>
            <w:vAlign w:val="center"/>
          </w:tcPr>
          <w:p w:rsidR="00BE0A2F" w:rsidRPr="00BE0A2F" w:rsidRDefault="00BE0A2F" w:rsidP="00BE0A2F">
            <w:pPr>
              <w:jc w:val="center"/>
              <w:rPr>
                <w:noProof/>
                <w:color w:val="000000" w:themeColor="text1"/>
                <w:sz w:val="14"/>
              </w:rPr>
            </w:pPr>
            <w:r w:rsidRPr="00BE0A2F">
              <w:rPr>
                <w:noProof/>
                <w:color w:val="000000" w:themeColor="text1"/>
                <w:sz w:val="14"/>
              </w:rPr>
              <w:t>=5+ 6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1056E8" w:rsidP="00BE0A2F">
            <w:pPr>
              <w:spacing w:before="20" w:after="20"/>
              <w:jc w:val="right"/>
              <w:rPr>
                <w:noProof/>
                <w:color w:val="000000" w:themeColor="text1"/>
                <w:sz w:val="18"/>
              </w:rPr>
            </w:pPr>
            <w:r>
              <w:rPr>
                <w:b/>
                <w:bCs/>
                <w:noProof/>
                <w:color w:val="000000"/>
                <w:sz w:val="18"/>
                <w:szCs w:val="18"/>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3,</w:t>
            </w:r>
            <w:r w:rsidRPr="00BE0A2F">
              <w:rPr>
                <w:b/>
                <w:bCs/>
                <w:noProof/>
                <w:color w:val="000000"/>
                <w:sz w:val="18"/>
                <w:szCs w:val="18"/>
              </w:rPr>
              <w:t>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4,</w:t>
            </w:r>
            <w:r w:rsidRPr="00BE0A2F">
              <w:rPr>
                <w:b/>
                <w:bCs/>
                <w:noProof/>
                <w:color w:val="000000"/>
                <w:sz w:val="18"/>
                <w:szCs w:val="18"/>
              </w:rPr>
              <w:t>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4,</w:t>
            </w:r>
            <w:r w:rsidRPr="00BE0A2F">
              <w:rPr>
                <w:b/>
                <w:bCs/>
                <w:noProof/>
                <w:color w:val="000000"/>
                <w:sz w:val="18"/>
                <w:szCs w:val="18"/>
              </w:rPr>
              <w:t>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BE0A2F" w:rsidP="00BE0A2F">
            <w:pPr>
              <w:spacing w:before="20" w:after="20"/>
              <w:jc w:val="right"/>
              <w:rPr>
                <w:noProof/>
                <w:color w:val="000000" w:themeColor="text1"/>
                <w:sz w:val="18"/>
              </w:rPr>
            </w:pPr>
            <w:r w:rsidRPr="00B0251E">
              <w:rPr>
                <w:b/>
                <w:noProof/>
                <w:color w:val="000000"/>
                <w:sz w:val="18"/>
              </w:rPr>
              <w:t>4,</w:t>
            </w:r>
            <w:r w:rsidRPr="00BE0A2F">
              <w:rPr>
                <w:b/>
                <w:bCs/>
                <w:noProof/>
                <w:color w:val="000000"/>
                <w:sz w:val="18"/>
                <w:szCs w:val="18"/>
              </w:rPr>
              <w:t>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0251E" w:rsidRDefault="001056E8" w:rsidP="00BE0A2F">
            <w:pPr>
              <w:spacing w:before="20" w:after="20"/>
              <w:jc w:val="right"/>
              <w:rPr>
                <w:b/>
                <w:noProof/>
                <w:color w:val="000000" w:themeColor="text1"/>
                <w:sz w:val="18"/>
              </w:rPr>
            </w:pPr>
            <w:r w:rsidRPr="00B0251E">
              <w:rPr>
                <w:b/>
                <w:noProof/>
                <w:color w:val="000000"/>
                <w:sz w:val="18"/>
              </w:rPr>
              <w:t>21,</w:t>
            </w:r>
            <w:r>
              <w:rPr>
                <w:b/>
                <w:bCs/>
                <w:noProof/>
                <w:color w:val="000000"/>
                <w:sz w:val="18"/>
                <w:szCs w:val="18"/>
              </w:rPr>
              <w:t>060</w:t>
            </w:r>
          </w:p>
        </w:tc>
      </w:tr>
    </w:tbl>
    <w:p w:rsidR="00BE0A2F" w:rsidRPr="00BE0A2F" w:rsidRDefault="00BE0A2F" w:rsidP="00BE0A2F">
      <w:pPr>
        <w:spacing w:after="40"/>
        <w:rPr>
          <w:b/>
          <w:noProof/>
          <w:color w:val="000000" w:themeColor="text1"/>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2565"/>
      </w:tblGrid>
      <w:tr w:rsidR="00BE0A2F" w:rsidRPr="00BE0A2F" w:rsidTr="00BE0A2F">
        <w:trPr>
          <w:trHeight w:val="277"/>
        </w:trPr>
        <w:tc>
          <w:tcPr>
            <w:tcW w:w="3960" w:type="dxa"/>
            <w:vMerge w:val="restart"/>
            <w:tcBorders>
              <w:top w:val="single" w:sz="4" w:space="0" w:color="auto"/>
              <w:left w:val="single" w:sz="4" w:space="0" w:color="auto"/>
              <w:bottom w:val="single" w:sz="4" w:space="0" w:color="FF0000"/>
            </w:tcBorders>
            <w:vAlign w:val="center"/>
          </w:tcPr>
          <w:p w:rsidR="00BE0A2F" w:rsidRPr="00BE0A2F" w:rsidRDefault="00BE0A2F" w:rsidP="00BE0A2F">
            <w:pPr>
              <w:spacing w:before="20" w:after="20"/>
              <w:rPr>
                <w:noProof/>
                <w:color w:val="000000" w:themeColor="text1"/>
              </w:rPr>
            </w:pPr>
            <w:r w:rsidRPr="00BE0A2F">
              <w:rPr>
                <w:noProof/>
                <w:color w:val="000000" w:themeColor="text1"/>
                <w:sz w:val="21"/>
              </w:rPr>
              <w:sym w:font="Wingdings" w:char="F09F"/>
            </w:r>
            <w:r w:rsidRPr="00BE0A2F">
              <w:rPr>
                <w:noProof/>
                <w:color w:val="000000" w:themeColor="text1"/>
                <w:sz w:val="21"/>
              </w:rPr>
              <w:t xml:space="preserve"> TOTAL operational appropriations (all operational headings)</w:t>
            </w:r>
          </w:p>
        </w:tc>
        <w:tc>
          <w:tcPr>
            <w:tcW w:w="1440" w:type="dxa"/>
            <w:tcBorders>
              <w:top w:val="single" w:sz="4" w:space="0" w:color="auto"/>
            </w:tcBorders>
            <w:vAlign w:val="center"/>
          </w:tcPr>
          <w:p w:rsidR="00BE0A2F" w:rsidRPr="00BE0A2F" w:rsidRDefault="00BE0A2F" w:rsidP="00BE0A2F">
            <w:pPr>
              <w:spacing w:beforeLines="20" w:before="48" w:afterLines="20" w:after="48"/>
              <w:rPr>
                <w:noProof/>
                <w:color w:val="000000" w:themeColor="text1"/>
                <w:sz w:val="18"/>
              </w:rPr>
            </w:pPr>
            <w:r w:rsidRPr="00BE0A2F">
              <w:rPr>
                <w:noProof/>
                <w:color w:val="000000" w:themeColor="text1"/>
                <w:sz w:val="18"/>
              </w:rPr>
              <w:t>Commitments</w:t>
            </w:r>
          </w:p>
        </w:tc>
        <w:tc>
          <w:tcPr>
            <w:tcW w:w="654" w:type="dxa"/>
            <w:tcBorders>
              <w:top w:val="single" w:sz="4" w:space="0" w:color="auto"/>
            </w:tcBorders>
            <w:vAlign w:val="center"/>
          </w:tcPr>
          <w:p w:rsidR="00BE0A2F" w:rsidRPr="00BE0A2F" w:rsidRDefault="00BE0A2F" w:rsidP="00BE0A2F">
            <w:pPr>
              <w:spacing w:beforeLines="20" w:before="48" w:afterLines="20" w:after="48"/>
              <w:jc w:val="center"/>
              <w:rPr>
                <w:noProof/>
                <w:color w:val="000000" w:themeColor="text1"/>
                <w:sz w:val="14"/>
              </w:rPr>
            </w:pPr>
            <w:r w:rsidRPr="00BE0A2F">
              <w:rPr>
                <w:noProof/>
                <w:color w:val="000000" w:themeColor="text1"/>
                <w:sz w:val="14"/>
              </w:rPr>
              <w:t>(4)</w:t>
            </w:r>
          </w:p>
        </w:tc>
        <w:tc>
          <w:tcPr>
            <w:tcW w:w="868" w:type="dxa"/>
            <w:tcBorders>
              <w:top w:val="single" w:sz="4" w:space="0" w:color="auto"/>
            </w:tcBorders>
            <w:vAlign w:val="center"/>
          </w:tcPr>
          <w:p w:rsidR="00BE0A2F" w:rsidRPr="00BE0A2F"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BE0A2F"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BE0A2F"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BE0A2F"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BE0A2F" w:rsidRDefault="00BE0A2F" w:rsidP="00BE0A2F">
            <w:pPr>
              <w:spacing w:before="20" w:after="20"/>
              <w:jc w:val="right"/>
              <w:rPr>
                <w:noProof/>
                <w:color w:val="000000" w:themeColor="text1"/>
                <w:sz w:val="20"/>
              </w:rPr>
            </w:pPr>
          </w:p>
        </w:tc>
        <w:tc>
          <w:tcPr>
            <w:tcW w:w="868" w:type="dxa"/>
            <w:tcBorders>
              <w:top w:val="single" w:sz="4" w:space="0" w:color="auto"/>
            </w:tcBorders>
            <w:vAlign w:val="center"/>
          </w:tcPr>
          <w:p w:rsidR="00BE0A2F" w:rsidRPr="00BE0A2F" w:rsidRDefault="00BE0A2F" w:rsidP="00BE0A2F">
            <w:pPr>
              <w:spacing w:before="20" w:after="20"/>
              <w:jc w:val="right"/>
              <w:rPr>
                <w:noProof/>
                <w:color w:val="000000" w:themeColor="text1"/>
                <w:sz w:val="20"/>
              </w:rPr>
            </w:pPr>
          </w:p>
        </w:tc>
        <w:tc>
          <w:tcPr>
            <w:tcW w:w="2565" w:type="dxa"/>
            <w:tcBorders>
              <w:top w:val="single" w:sz="4" w:space="0" w:color="auto"/>
              <w:right w:val="single" w:sz="4" w:space="0" w:color="auto"/>
            </w:tcBorders>
            <w:vAlign w:val="center"/>
          </w:tcPr>
          <w:p w:rsidR="00BE0A2F" w:rsidRPr="00BE0A2F" w:rsidRDefault="00BE0A2F" w:rsidP="00BE0A2F">
            <w:pPr>
              <w:spacing w:before="20" w:after="20"/>
              <w:jc w:val="right"/>
              <w:rPr>
                <w:b/>
                <w:noProof/>
                <w:color w:val="000000" w:themeColor="text1"/>
                <w:sz w:val="20"/>
              </w:rPr>
            </w:pPr>
          </w:p>
        </w:tc>
      </w:tr>
      <w:tr w:rsidR="00BE0A2F" w:rsidRPr="00BE0A2F" w:rsidTr="00BE0A2F">
        <w:tc>
          <w:tcPr>
            <w:tcW w:w="3960" w:type="dxa"/>
            <w:vMerge/>
            <w:tcBorders>
              <w:top w:val="single" w:sz="4" w:space="0" w:color="FF0000"/>
              <w:left w:val="single" w:sz="4" w:space="0" w:color="auto"/>
              <w:bottom w:val="single" w:sz="4" w:space="0" w:color="FF0000"/>
            </w:tcBorders>
          </w:tcPr>
          <w:p w:rsidR="00BE0A2F" w:rsidRPr="00BE0A2F" w:rsidRDefault="00BE0A2F" w:rsidP="00BE0A2F">
            <w:pPr>
              <w:jc w:val="center"/>
              <w:rPr>
                <w:noProof/>
                <w:color w:val="000000" w:themeColor="text1"/>
                <w:sz w:val="20"/>
              </w:rPr>
            </w:pPr>
          </w:p>
        </w:tc>
        <w:tc>
          <w:tcPr>
            <w:tcW w:w="1440" w:type="dxa"/>
            <w:vAlign w:val="center"/>
          </w:tcPr>
          <w:p w:rsidR="00BE0A2F" w:rsidRPr="00BE0A2F" w:rsidRDefault="00BE0A2F" w:rsidP="00BE0A2F">
            <w:pPr>
              <w:spacing w:beforeLines="20" w:before="48" w:afterLines="20" w:after="48"/>
              <w:rPr>
                <w:noProof/>
                <w:color w:val="000000" w:themeColor="text1"/>
                <w:sz w:val="18"/>
              </w:rPr>
            </w:pPr>
            <w:r w:rsidRPr="00BE0A2F">
              <w:rPr>
                <w:noProof/>
                <w:color w:val="000000" w:themeColor="text1"/>
                <w:sz w:val="18"/>
              </w:rPr>
              <w:t>Payments</w:t>
            </w:r>
          </w:p>
        </w:tc>
        <w:tc>
          <w:tcPr>
            <w:tcW w:w="654" w:type="dxa"/>
            <w:vAlign w:val="center"/>
          </w:tcPr>
          <w:p w:rsidR="00BE0A2F" w:rsidRPr="00BE0A2F" w:rsidRDefault="00BE0A2F" w:rsidP="00BE0A2F">
            <w:pPr>
              <w:spacing w:beforeLines="20" w:before="48" w:afterLines="20" w:after="48"/>
              <w:jc w:val="center"/>
              <w:rPr>
                <w:noProof/>
                <w:color w:val="000000" w:themeColor="text1"/>
                <w:sz w:val="14"/>
              </w:rPr>
            </w:pPr>
            <w:r w:rsidRPr="00BE0A2F">
              <w:rPr>
                <w:noProof/>
                <w:color w:val="000000" w:themeColor="text1"/>
                <w:sz w:val="14"/>
              </w:rPr>
              <w:t>(5)</w:t>
            </w: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2565" w:type="dxa"/>
            <w:tcBorders>
              <w:right w:val="single" w:sz="4" w:space="0" w:color="auto"/>
            </w:tcBorders>
            <w:vAlign w:val="center"/>
          </w:tcPr>
          <w:p w:rsidR="00BE0A2F" w:rsidRPr="00BE0A2F" w:rsidRDefault="00BE0A2F" w:rsidP="00BE0A2F">
            <w:pPr>
              <w:spacing w:before="20" w:after="20"/>
              <w:jc w:val="right"/>
              <w:rPr>
                <w:b/>
                <w:noProof/>
                <w:color w:val="000000" w:themeColor="text1"/>
                <w:sz w:val="20"/>
              </w:rPr>
            </w:pPr>
          </w:p>
        </w:tc>
      </w:tr>
      <w:tr w:rsidR="00BE0A2F" w:rsidRPr="00BE0A2F" w:rsidTr="00BE0A2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E0A2F" w:rsidRPr="00BE0A2F" w:rsidRDefault="00BE0A2F" w:rsidP="00BE0A2F">
            <w:pPr>
              <w:spacing w:beforeLines="20" w:before="48" w:afterLines="20" w:after="48"/>
              <w:rPr>
                <w:noProof/>
                <w:color w:val="000000" w:themeColor="text1"/>
              </w:rPr>
            </w:pPr>
            <w:r w:rsidRPr="00BE0A2F">
              <w:rPr>
                <w:noProof/>
                <w:color w:val="000000" w:themeColor="text1"/>
                <w:sz w:val="21"/>
              </w:rPr>
              <w:t xml:space="preserve"> TOTAL appropriations of an administrative nature financed from the envelope for specific programmes (all operational headings)</w:t>
            </w:r>
          </w:p>
        </w:tc>
        <w:tc>
          <w:tcPr>
            <w:tcW w:w="654" w:type="dxa"/>
            <w:vAlign w:val="center"/>
          </w:tcPr>
          <w:p w:rsidR="00BE0A2F" w:rsidRPr="00BE0A2F" w:rsidRDefault="00BE0A2F" w:rsidP="00BE0A2F">
            <w:pPr>
              <w:rPr>
                <w:noProof/>
                <w:color w:val="000000" w:themeColor="text1"/>
              </w:rPr>
            </w:pPr>
          </w:p>
          <w:p w:rsidR="00BE0A2F" w:rsidRPr="00BE0A2F" w:rsidRDefault="00BE0A2F" w:rsidP="00BE0A2F">
            <w:pPr>
              <w:spacing w:beforeLines="20" w:before="48" w:afterLines="20" w:after="48"/>
              <w:jc w:val="center"/>
              <w:rPr>
                <w:noProof/>
                <w:color w:val="000000" w:themeColor="text1"/>
                <w:sz w:val="14"/>
              </w:rPr>
            </w:pPr>
            <w:r w:rsidRPr="00BE0A2F">
              <w:rPr>
                <w:noProof/>
                <w:color w:val="000000" w:themeColor="text1"/>
                <w:sz w:val="14"/>
              </w:rPr>
              <w:t>(6)</w:t>
            </w: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2565" w:type="dxa"/>
            <w:vAlign w:val="center"/>
          </w:tcPr>
          <w:p w:rsidR="00BE0A2F" w:rsidRPr="00BE0A2F" w:rsidRDefault="00BE0A2F" w:rsidP="00BE0A2F">
            <w:pPr>
              <w:spacing w:before="20" w:after="20"/>
              <w:jc w:val="right"/>
              <w:rPr>
                <w:b/>
                <w:noProof/>
                <w:color w:val="000000" w:themeColor="text1"/>
                <w:sz w:val="20"/>
              </w:rPr>
            </w:pPr>
          </w:p>
        </w:tc>
      </w:tr>
      <w:tr w:rsidR="004B7DAE" w:rsidRPr="00BE0A2F" w:rsidTr="00BE0A2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E0A2F" w:rsidRPr="00BE0A2F" w:rsidRDefault="00BE0A2F" w:rsidP="00BE0A2F">
            <w:pPr>
              <w:jc w:val="center"/>
              <w:rPr>
                <w:b/>
                <w:noProof/>
                <w:color w:val="000000" w:themeColor="text1"/>
              </w:rPr>
            </w:pPr>
            <w:r w:rsidRPr="00BE0A2F">
              <w:rPr>
                <w:b/>
                <w:noProof/>
                <w:color w:val="000000" w:themeColor="text1"/>
                <w:sz w:val="22"/>
              </w:rPr>
              <w:t xml:space="preserve">TOTAL appropriations </w:t>
            </w:r>
            <w:r w:rsidRPr="00BE0A2F">
              <w:rPr>
                <w:noProof/>
                <w:color w:val="000000" w:themeColor="text1"/>
                <w:sz w:val="22"/>
              </w:rPr>
              <w:br/>
            </w:r>
            <w:r w:rsidRPr="00BE0A2F">
              <w:rPr>
                <w:b/>
                <w:noProof/>
                <w:color w:val="000000" w:themeColor="text1"/>
                <w:sz w:val="22"/>
              </w:rPr>
              <w:t>under HEADINGS 1 to 6 (ENV + EEA)</w:t>
            </w:r>
            <w:r w:rsidRPr="00BE0A2F">
              <w:rPr>
                <w:noProof/>
                <w:color w:val="000000" w:themeColor="text1"/>
                <w:sz w:val="22"/>
              </w:rPr>
              <w:br/>
              <w:t>of the multiannual financial framework</w:t>
            </w:r>
            <w:r w:rsidRPr="00BE0A2F">
              <w:rPr>
                <w:noProof/>
                <w:color w:val="000000" w:themeColor="text1"/>
                <w:sz w:val="22"/>
              </w:rPr>
              <w:br/>
            </w:r>
            <w:r w:rsidRPr="00BE0A2F">
              <w:rPr>
                <w:noProof/>
                <w:color w:val="000000" w:themeColor="text1"/>
                <w:sz w:val="20"/>
              </w:rPr>
              <w:t>(Reference amount)</w:t>
            </w:r>
          </w:p>
        </w:tc>
        <w:tc>
          <w:tcPr>
            <w:tcW w:w="1440" w:type="dxa"/>
            <w:vAlign w:val="center"/>
          </w:tcPr>
          <w:p w:rsidR="00BE0A2F" w:rsidRPr="00BE0A2F" w:rsidRDefault="00BE0A2F" w:rsidP="00BE0A2F">
            <w:pPr>
              <w:rPr>
                <w:noProof/>
                <w:color w:val="000000" w:themeColor="text1"/>
                <w:sz w:val="18"/>
              </w:rPr>
            </w:pPr>
            <w:r w:rsidRPr="00BE0A2F">
              <w:rPr>
                <w:noProof/>
                <w:color w:val="000000" w:themeColor="text1"/>
                <w:sz w:val="18"/>
              </w:rPr>
              <w:t>Commitments</w:t>
            </w:r>
          </w:p>
        </w:tc>
        <w:tc>
          <w:tcPr>
            <w:tcW w:w="654" w:type="dxa"/>
            <w:vAlign w:val="center"/>
          </w:tcPr>
          <w:p w:rsidR="00BE0A2F" w:rsidRPr="00BE0A2F" w:rsidRDefault="00BE0A2F" w:rsidP="00BE0A2F">
            <w:pPr>
              <w:jc w:val="center"/>
              <w:rPr>
                <w:noProof/>
                <w:color w:val="000000" w:themeColor="text1"/>
                <w:sz w:val="14"/>
              </w:rPr>
            </w:pPr>
            <w:r w:rsidRPr="00BE0A2F">
              <w:rPr>
                <w:noProof/>
                <w:color w:val="000000" w:themeColor="text1"/>
                <w:sz w:val="14"/>
              </w:rPr>
              <w:t>=4+ 6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1056E8" w:rsidP="00BE0A2F">
            <w:pPr>
              <w:spacing w:before="20" w:after="20"/>
              <w:jc w:val="right"/>
              <w:rPr>
                <w:noProof/>
                <w:color w:val="000000" w:themeColor="text1"/>
                <w:sz w:val="20"/>
              </w:rPr>
            </w:pPr>
            <w:r>
              <w:rPr>
                <w:b/>
                <w:bCs/>
                <w:noProof/>
                <w:color w:val="000000"/>
                <w:sz w:val="20"/>
                <w:szCs w:val="20"/>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3,</w:t>
            </w:r>
            <w:r w:rsidRPr="00BE0A2F">
              <w:rPr>
                <w:b/>
                <w:bCs/>
                <w:noProof/>
                <w:color w:val="000000"/>
                <w:sz w:val="20"/>
                <w:szCs w:val="20"/>
              </w:rPr>
              <w:t>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4,</w:t>
            </w:r>
            <w:r w:rsidRPr="00BE0A2F">
              <w:rPr>
                <w:b/>
                <w:bCs/>
                <w:noProof/>
                <w:color w:val="000000"/>
                <w:sz w:val="20"/>
                <w:szCs w:val="20"/>
              </w:rPr>
              <w:t>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4,</w:t>
            </w:r>
            <w:r w:rsidRPr="00BE0A2F">
              <w:rPr>
                <w:b/>
                <w:bCs/>
                <w:noProof/>
                <w:color w:val="000000"/>
                <w:sz w:val="20"/>
                <w:szCs w:val="20"/>
              </w:rPr>
              <w:t>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4,</w:t>
            </w:r>
            <w:r w:rsidRPr="00BE0A2F">
              <w:rPr>
                <w:b/>
                <w:bCs/>
                <w:noProof/>
                <w:color w:val="000000"/>
                <w:sz w:val="20"/>
                <w:szCs w:val="20"/>
              </w:rPr>
              <w:t>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1056E8" w:rsidP="00BE0A2F">
            <w:pPr>
              <w:spacing w:before="20" w:after="20"/>
              <w:jc w:val="right"/>
              <w:rPr>
                <w:b/>
                <w:noProof/>
                <w:color w:val="000000" w:themeColor="text1"/>
                <w:sz w:val="20"/>
              </w:rPr>
            </w:pPr>
            <w:r w:rsidRPr="00B0251E">
              <w:rPr>
                <w:b/>
                <w:noProof/>
                <w:color w:val="000000"/>
                <w:sz w:val="20"/>
              </w:rPr>
              <w:t>21,</w:t>
            </w:r>
            <w:r>
              <w:rPr>
                <w:b/>
                <w:bCs/>
                <w:noProof/>
                <w:color w:val="000000"/>
                <w:sz w:val="20"/>
                <w:szCs w:val="20"/>
              </w:rPr>
              <w:t>060</w:t>
            </w:r>
          </w:p>
        </w:tc>
      </w:tr>
      <w:tr w:rsidR="004B7DAE" w:rsidRPr="00BE0A2F" w:rsidTr="00BE0A2F">
        <w:tc>
          <w:tcPr>
            <w:tcW w:w="3960" w:type="dxa"/>
            <w:vMerge/>
            <w:tcBorders>
              <w:top w:val="single" w:sz="4" w:space="0" w:color="FF0000"/>
              <w:left w:val="single" w:sz="4" w:space="0" w:color="auto"/>
              <w:bottom w:val="single" w:sz="4" w:space="0" w:color="auto"/>
            </w:tcBorders>
            <w:shd w:val="thinDiagStripe" w:color="C0C0C0" w:fill="auto"/>
          </w:tcPr>
          <w:p w:rsidR="00BE0A2F" w:rsidRPr="00BE0A2F" w:rsidRDefault="00BE0A2F" w:rsidP="00BE0A2F">
            <w:pPr>
              <w:rPr>
                <w:noProof/>
                <w:color w:val="000000" w:themeColor="text1"/>
                <w:sz w:val="20"/>
              </w:rPr>
            </w:pPr>
          </w:p>
        </w:tc>
        <w:tc>
          <w:tcPr>
            <w:tcW w:w="1440" w:type="dxa"/>
            <w:tcBorders>
              <w:bottom w:val="single" w:sz="4" w:space="0" w:color="auto"/>
            </w:tcBorders>
            <w:vAlign w:val="center"/>
          </w:tcPr>
          <w:p w:rsidR="00BE0A2F" w:rsidRPr="00BE0A2F" w:rsidRDefault="00BE0A2F" w:rsidP="00BE0A2F">
            <w:pPr>
              <w:rPr>
                <w:noProof/>
                <w:color w:val="000000" w:themeColor="text1"/>
                <w:sz w:val="18"/>
              </w:rPr>
            </w:pPr>
            <w:r w:rsidRPr="00BE0A2F">
              <w:rPr>
                <w:noProof/>
                <w:color w:val="000000" w:themeColor="text1"/>
                <w:sz w:val="18"/>
              </w:rPr>
              <w:t>Payments</w:t>
            </w:r>
          </w:p>
        </w:tc>
        <w:tc>
          <w:tcPr>
            <w:tcW w:w="654" w:type="dxa"/>
            <w:tcBorders>
              <w:bottom w:val="single" w:sz="4" w:space="0" w:color="auto"/>
            </w:tcBorders>
            <w:vAlign w:val="center"/>
          </w:tcPr>
          <w:p w:rsidR="00BE0A2F" w:rsidRPr="00BE0A2F" w:rsidRDefault="00BE0A2F" w:rsidP="00BE0A2F">
            <w:pPr>
              <w:jc w:val="center"/>
              <w:rPr>
                <w:noProof/>
                <w:color w:val="000000" w:themeColor="text1"/>
                <w:sz w:val="14"/>
              </w:rPr>
            </w:pPr>
            <w:r w:rsidRPr="00BE0A2F">
              <w:rPr>
                <w:noProof/>
                <w:color w:val="000000" w:themeColor="text1"/>
                <w:sz w:val="14"/>
              </w:rPr>
              <w:t>=5+ 6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1056E8" w:rsidP="00BE0A2F">
            <w:pPr>
              <w:spacing w:before="20" w:after="20"/>
              <w:jc w:val="right"/>
              <w:rPr>
                <w:noProof/>
                <w:color w:val="000000" w:themeColor="text1"/>
                <w:sz w:val="20"/>
              </w:rPr>
            </w:pPr>
            <w:r>
              <w:rPr>
                <w:b/>
                <w:bCs/>
                <w:noProof/>
                <w:color w:val="000000"/>
                <w:sz w:val="20"/>
                <w:szCs w:val="20"/>
              </w:rPr>
              <w:t>3,252</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3,</w:t>
            </w:r>
            <w:r w:rsidRPr="00BE0A2F">
              <w:rPr>
                <w:b/>
                <w:bCs/>
                <w:noProof/>
                <w:color w:val="000000"/>
                <w:sz w:val="20"/>
                <w:szCs w:val="20"/>
              </w:rPr>
              <w:t>904</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4,</w:t>
            </w:r>
            <w:r w:rsidRPr="00BE0A2F">
              <w:rPr>
                <w:b/>
                <w:bCs/>
                <w:noProof/>
                <w:color w:val="000000"/>
                <w:sz w:val="20"/>
                <w:szCs w:val="20"/>
              </w:rPr>
              <w:t>261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4,</w:t>
            </w:r>
            <w:r w:rsidRPr="00BE0A2F">
              <w:rPr>
                <w:b/>
                <w:bCs/>
                <w:noProof/>
                <w:color w:val="000000"/>
                <w:sz w:val="20"/>
                <w:szCs w:val="20"/>
              </w:rPr>
              <w:t>317</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BE0A2F" w:rsidP="00BE0A2F">
            <w:pPr>
              <w:spacing w:before="20" w:after="20"/>
              <w:jc w:val="right"/>
              <w:rPr>
                <w:noProof/>
                <w:color w:val="000000" w:themeColor="text1"/>
                <w:sz w:val="20"/>
              </w:rPr>
            </w:pPr>
            <w:r w:rsidRPr="00B0251E">
              <w:rPr>
                <w:b/>
                <w:noProof/>
                <w:color w:val="000000"/>
                <w:sz w:val="20"/>
              </w:rPr>
              <w:t>4,</w:t>
            </w:r>
            <w:r w:rsidRPr="00BE0A2F">
              <w:rPr>
                <w:b/>
                <w:bCs/>
                <w:noProof/>
                <w:color w:val="000000"/>
                <w:sz w:val="20"/>
                <w:szCs w:val="20"/>
              </w:rPr>
              <w:t>376</w:t>
            </w:r>
          </w:p>
        </w:tc>
        <w:tc>
          <w:tcPr>
            <w:tcW w:w="2565" w:type="dxa"/>
            <w:tcBorders>
              <w:top w:val="single" w:sz="8" w:space="0" w:color="auto"/>
              <w:left w:val="single" w:sz="8" w:space="0" w:color="auto"/>
              <w:bottom w:val="single" w:sz="8" w:space="0" w:color="000000"/>
              <w:right w:val="single" w:sz="8" w:space="0" w:color="auto"/>
            </w:tcBorders>
            <w:shd w:val="clear" w:color="auto" w:fill="auto"/>
            <w:vAlign w:val="center"/>
          </w:tcPr>
          <w:p w:rsidR="00BE0A2F" w:rsidRPr="00BE0A2F" w:rsidRDefault="001056E8" w:rsidP="00BE0A2F">
            <w:pPr>
              <w:spacing w:before="20" w:after="20"/>
              <w:jc w:val="right"/>
              <w:rPr>
                <w:b/>
                <w:noProof/>
                <w:color w:val="000000" w:themeColor="text1"/>
                <w:sz w:val="20"/>
              </w:rPr>
            </w:pPr>
            <w:r w:rsidRPr="00B0251E">
              <w:rPr>
                <w:b/>
                <w:noProof/>
                <w:color w:val="000000"/>
                <w:sz w:val="20"/>
              </w:rPr>
              <w:t>21,</w:t>
            </w:r>
            <w:r>
              <w:rPr>
                <w:b/>
                <w:bCs/>
                <w:noProof/>
                <w:color w:val="000000"/>
                <w:sz w:val="20"/>
                <w:szCs w:val="20"/>
              </w:rPr>
              <w:t>060</w:t>
            </w:r>
          </w:p>
        </w:tc>
      </w:tr>
    </w:tbl>
    <w:p w:rsidR="00BE0A2F" w:rsidRPr="00BE0A2F" w:rsidRDefault="00BE0A2F" w:rsidP="00BE0A2F">
      <w:pPr>
        <w:rPr>
          <w:noProof/>
          <w:color w:val="000000" w:themeColor="text1"/>
        </w:rPr>
      </w:pPr>
      <w:r w:rsidRPr="00BE0A2F">
        <w:rPr>
          <w:noProof/>
          <w:color w:val="000000" w:themeColor="text1"/>
        </w:rPr>
        <w:br w:type="page"/>
      </w:r>
    </w:p>
    <w:p w:rsidR="00BE0A2F" w:rsidRPr="00BE0A2F" w:rsidRDefault="00BE0A2F" w:rsidP="00BE0A2F">
      <w:pPr>
        <w:spacing w:before="0" w:after="0"/>
        <w:jc w:val="left"/>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E0A2F" w:rsidRPr="00BE0A2F" w:rsidTr="00BE0A2F">
        <w:trPr>
          <w:jc w:val="center"/>
        </w:trPr>
        <w:tc>
          <w:tcPr>
            <w:tcW w:w="4744" w:type="dxa"/>
            <w:shd w:val="thinDiagStripe" w:color="C0C0C0" w:fill="auto"/>
            <w:vAlign w:val="center"/>
          </w:tcPr>
          <w:p w:rsidR="00BE0A2F" w:rsidRPr="00BE0A2F" w:rsidRDefault="00BE0A2F" w:rsidP="00BE0A2F">
            <w:pPr>
              <w:spacing w:before="60" w:after="60"/>
              <w:jc w:val="center"/>
              <w:rPr>
                <w:b/>
                <w:noProof/>
                <w:color w:val="000000" w:themeColor="text1"/>
              </w:rPr>
            </w:pPr>
            <w:r w:rsidRPr="00BE0A2F">
              <w:rPr>
                <w:noProof/>
                <w:color w:val="000000" w:themeColor="text1"/>
                <w:sz w:val="22"/>
              </w:rPr>
              <w:br w:type="page"/>
            </w:r>
            <w:r w:rsidRPr="00BE0A2F">
              <w:rPr>
                <w:b/>
                <w:noProof/>
                <w:color w:val="000000" w:themeColor="text1"/>
                <w:sz w:val="22"/>
              </w:rPr>
              <w:t xml:space="preserve">Heading of multiannual financial </w:t>
            </w:r>
            <w:r w:rsidRPr="00BE0A2F">
              <w:rPr>
                <w:noProof/>
                <w:color w:val="000000" w:themeColor="text1"/>
                <w:sz w:val="22"/>
              </w:rPr>
              <w:br/>
            </w:r>
            <w:r w:rsidRPr="00BE0A2F">
              <w:rPr>
                <w:b/>
                <w:noProof/>
                <w:color w:val="000000" w:themeColor="text1"/>
                <w:sz w:val="22"/>
              </w:rPr>
              <w:t xml:space="preserve">framework </w:t>
            </w:r>
          </w:p>
        </w:tc>
        <w:tc>
          <w:tcPr>
            <w:tcW w:w="1080" w:type="dxa"/>
            <w:shd w:val="thinDiagStripe" w:color="C0C0C0" w:fill="auto"/>
            <w:vAlign w:val="center"/>
          </w:tcPr>
          <w:p w:rsidR="00BE0A2F" w:rsidRPr="00BE0A2F" w:rsidRDefault="00BE0A2F" w:rsidP="00BE0A2F">
            <w:pPr>
              <w:spacing w:before="60" w:after="60"/>
              <w:jc w:val="center"/>
              <w:rPr>
                <w:noProof/>
                <w:color w:val="000000" w:themeColor="text1"/>
              </w:rPr>
            </w:pPr>
            <w:r w:rsidRPr="00BE0A2F">
              <w:rPr>
                <w:b/>
                <w:noProof/>
                <w:color w:val="000000" w:themeColor="text1"/>
                <w:sz w:val="22"/>
              </w:rPr>
              <w:t>7</w:t>
            </w:r>
          </w:p>
        </w:tc>
        <w:tc>
          <w:tcPr>
            <w:tcW w:w="7817" w:type="dxa"/>
            <w:vAlign w:val="center"/>
          </w:tcPr>
          <w:p w:rsidR="00BE0A2F" w:rsidRPr="00BE0A2F" w:rsidRDefault="00BE0A2F" w:rsidP="00BE0A2F">
            <w:pPr>
              <w:spacing w:before="60" w:after="60"/>
              <w:rPr>
                <w:noProof/>
                <w:color w:val="000000" w:themeColor="text1"/>
              </w:rPr>
            </w:pPr>
            <w:r w:rsidRPr="00BE0A2F">
              <w:rPr>
                <w:noProof/>
                <w:color w:val="000000" w:themeColor="text1"/>
                <w:sz w:val="22"/>
              </w:rPr>
              <w:t>‘Administrative expenditure’</w:t>
            </w:r>
          </w:p>
        </w:tc>
      </w:tr>
    </w:tbl>
    <w:p w:rsidR="00BE0A2F" w:rsidRPr="00BE0A2F" w:rsidRDefault="00BE0A2F" w:rsidP="00BE0A2F">
      <w:pPr>
        <w:jc w:val="left"/>
        <w:rPr>
          <w:noProof/>
          <w:color w:val="000000" w:themeColor="text1"/>
          <w:sz w:val="20"/>
        </w:rPr>
      </w:pPr>
      <w:r w:rsidRPr="00BE0A2F">
        <w:rPr>
          <w:noProof/>
          <w:color w:val="000000" w:themeColor="text1"/>
        </w:rPr>
        <w:t xml:space="preserve">This section should be filled in using the 'budget data of an administrative nature' to be firstly introduced in the </w:t>
      </w:r>
      <w:hyperlink r:id="rId29" w:history="1">
        <w:r w:rsidRPr="00B0251E">
          <w:rPr>
            <w:noProof/>
          </w:rPr>
          <w:t>Annex to the Legislative Financial Statement</w:t>
        </w:r>
      </w:hyperlink>
      <w:r w:rsidRPr="00BE0A2F">
        <w:rPr>
          <w:noProof/>
          <w:color w:val="000000" w:themeColor="text1"/>
        </w:rPr>
        <w:t xml:space="preserve"> (Annex V to the internal rules), which is uploaded to DECIDE for interservice consultation purposes.</w:t>
      </w:r>
    </w:p>
    <w:p w:rsidR="00BE0A2F" w:rsidRPr="00BE0A2F" w:rsidRDefault="00BE0A2F" w:rsidP="00BE0A2F">
      <w:pPr>
        <w:jc w:val="right"/>
        <w:rPr>
          <w:noProof/>
          <w:color w:val="000000" w:themeColor="text1"/>
          <w:sz w:val="20"/>
        </w:rPr>
      </w:pPr>
      <w:r w:rsidRPr="00BE0A2F">
        <w:rPr>
          <w:noProof/>
          <w:color w:val="000000" w:themeColor="text1"/>
          <w:sz w:val="20"/>
        </w:rPr>
        <w:t>EUR million (to three decimal places)</w:t>
      </w:r>
    </w:p>
    <w:tbl>
      <w:tblPr>
        <w:tblW w:w="156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176"/>
        <w:gridCol w:w="358"/>
        <w:gridCol w:w="868"/>
        <w:gridCol w:w="868"/>
        <w:gridCol w:w="868"/>
        <w:gridCol w:w="868"/>
        <w:gridCol w:w="868"/>
        <w:gridCol w:w="868"/>
        <w:gridCol w:w="868"/>
        <w:gridCol w:w="868"/>
        <w:gridCol w:w="868"/>
        <w:gridCol w:w="1777"/>
      </w:tblGrid>
      <w:tr w:rsidR="00BE0A2F" w:rsidRPr="00BE0A2F" w:rsidTr="00B0251E">
        <w:tc>
          <w:tcPr>
            <w:tcW w:w="3960" w:type="dxa"/>
            <w:tcBorders>
              <w:top w:val="nil"/>
              <w:left w:val="nil"/>
              <w:right w:val="nil"/>
            </w:tcBorders>
            <w:vAlign w:val="center"/>
          </w:tcPr>
          <w:p w:rsidR="00BE0A2F" w:rsidRPr="00BE0A2F" w:rsidRDefault="00BE0A2F" w:rsidP="00BE0A2F">
            <w:pPr>
              <w:jc w:val="center"/>
              <w:rPr>
                <w:noProof/>
                <w:color w:val="000000" w:themeColor="text1"/>
              </w:rPr>
            </w:pPr>
          </w:p>
        </w:tc>
        <w:tc>
          <w:tcPr>
            <w:tcW w:w="1560" w:type="dxa"/>
            <w:gridSpan w:val="2"/>
            <w:tcBorders>
              <w:top w:val="nil"/>
              <w:left w:val="nil"/>
              <w:right w:val="nil"/>
            </w:tcBorders>
          </w:tcPr>
          <w:p w:rsidR="00BE0A2F" w:rsidRPr="00BE0A2F" w:rsidRDefault="00BE0A2F" w:rsidP="00BE0A2F">
            <w:pPr>
              <w:rPr>
                <w:noProof/>
                <w:color w:val="000000" w:themeColor="text1"/>
                <w:sz w:val="20"/>
              </w:rPr>
            </w:pPr>
          </w:p>
        </w:tc>
        <w:tc>
          <w:tcPr>
            <w:tcW w:w="534" w:type="dxa"/>
            <w:gridSpan w:val="2"/>
            <w:tcBorders>
              <w:top w:val="nil"/>
              <w:left w:val="nil"/>
            </w:tcBorders>
          </w:tcPr>
          <w:p w:rsidR="00BE0A2F" w:rsidRPr="00BE0A2F" w:rsidRDefault="00BE0A2F" w:rsidP="00BE0A2F">
            <w:pPr>
              <w:jc w:val="center"/>
              <w:rPr>
                <w:noProof/>
                <w:color w:val="000000" w:themeColor="text1"/>
                <w:sz w:val="20"/>
              </w:rPr>
            </w:pPr>
          </w:p>
        </w:tc>
        <w:tc>
          <w:tcPr>
            <w:tcW w:w="868" w:type="dxa"/>
            <w:vAlign w:val="center"/>
          </w:tcPr>
          <w:p w:rsidR="00BE0A2F" w:rsidRPr="00BE0A2F" w:rsidRDefault="00BE0A2F" w:rsidP="00BE0A2F">
            <w:pPr>
              <w:jc w:val="center"/>
              <w:rPr>
                <w:b/>
                <w:noProof/>
                <w:color w:val="000000" w:themeColor="text1"/>
                <w:sz w:val="20"/>
              </w:rPr>
            </w:pPr>
            <w:r w:rsidRPr="00BE0A2F">
              <w:rPr>
                <w:noProof/>
                <w:color w:val="000000" w:themeColor="text1"/>
                <w:sz w:val="20"/>
              </w:rPr>
              <w:t>Year</w:t>
            </w:r>
            <w:r w:rsidRPr="00BE0A2F">
              <w:rPr>
                <w:noProof/>
                <w:color w:val="000000" w:themeColor="text1"/>
                <w:sz w:val="20"/>
              </w:rPr>
              <w:br/>
            </w:r>
            <w:r w:rsidRPr="00BE0A2F">
              <w:rPr>
                <w:b/>
                <w:noProof/>
                <w:color w:val="000000" w:themeColor="text1"/>
                <w:sz w:val="20"/>
              </w:rPr>
              <w:t>2022</w:t>
            </w:r>
          </w:p>
        </w:tc>
        <w:tc>
          <w:tcPr>
            <w:tcW w:w="868" w:type="dxa"/>
            <w:vAlign w:val="center"/>
          </w:tcPr>
          <w:p w:rsidR="00BE0A2F" w:rsidRPr="00BE0A2F" w:rsidRDefault="00BE0A2F" w:rsidP="00BE0A2F">
            <w:pPr>
              <w:jc w:val="center"/>
              <w:rPr>
                <w:b/>
                <w:noProof/>
                <w:color w:val="000000" w:themeColor="text1"/>
                <w:sz w:val="20"/>
              </w:rPr>
            </w:pPr>
            <w:r w:rsidRPr="00BE0A2F">
              <w:rPr>
                <w:noProof/>
                <w:color w:val="000000" w:themeColor="text1"/>
                <w:sz w:val="20"/>
              </w:rPr>
              <w:t>Year</w:t>
            </w:r>
            <w:r w:rsidRPr="00BE0A2F">
              <w:rPr>
                <w:noProof/>
                <w:color w:val="000000" w:themeColor="text1"/>
                <w:sz w:val="20"/>
              </w:rPr>
              <w:br/>
            </w:r>
            <w:r w:rsidRPr="00BE0A2F">
              <w:rPr>
                <w:b/>
                <w:noProof/>
                <w:color w:val="000000" w:themeColor="text1"/>
                <w:sz w:val="20"/>
              </w:rPr>
              <w:t>2023</w:t>
            </w:r>
          </w:p>
        </w:tc>
        <w:tc>
          <w:tcPr>
            <w:tcW w:w="868"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2024</w:t>
            </w:r>
          </w:p>
        </w:tc>
        <w:tc>
          <w:tcPr>
            <w:tcW w:w="868"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2025</w:t>
            </w:r>
          </w:p>
        </w:tc>
        <w:tc>
          <w:tcPr>
            <w:tcW w:w="868"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0"/>
              </w:rPr>
              <w:br/>
            </w:r>
            <w:r w:rsidRPr="00BE0A2F">
              <w:rPr>
                <w:b/>
                <w:noProof/>
                <w:color w:val="000000" w:themeColor="text1"/>
                <w:sz w:val="20"/>
              </w:rPr>
              <w:t>2026</w:t>
            </w:r>
          </w:p>
        </w:tc>
        <w:tc>
          <w:tcPr>
            <w:tcW w:w="868"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2027</w:t>
            </w:r>
          </w:p>
        </w:tc>
        <w:tc>
          <w:tcPr>
            <w:tcW w:w="2604" w:type="dxa"/>
            <w:gridSpan w:val="3"/>
            <w:vAlign w:val="center"/>
          </w:tcPr>
          <w:p w:rsidR="00BE0A2F" w:rsidRPr="00BE0A2F" w:rsidRDefault="00BE0A2F" w:rsidP="00BE0A2F">
            <w:pPr>
              <w:jc w:val="center"/>
              <w:rPr>
                <w:b/>
                <w:noProof/>
                <w:color w:val="000000" w:themeColor="text1"/>
                <w:sz w:val="18"/>
              </w:rPr>
            </w:pPr>
            <w:r w:rsidRPr="00BE0A2F">
              <w:rPr>
                <w:noProof/>
                <w:color w:val="000000" w:themeColor="text1"/>
                <w:sz w:val="18"/>
              </w:rPr>
              <w:t xml:space="preserve">Enter as many years as necessary to show the duration of the impact (see point 1.6) </w:t>
            </w:r>
          </w:p>
        </w:tc>
        <w:tc>
          <w:tcPr>
            <w:tcW w:w="1777" w:type="dxa"/>
            <w:vAlign w:val="center"/>
          </w:tcPr>
          <w:p w:rsidR="00BE0A2F" w:rsidRPr="00BE0A2F" w:rsidRDefault="00BE0A2F" w:rsidP="00BE0A2F">
            <w:pPr>
              <w:jc w:val="center"/>
              <w:rPr>
                <w:b/>
                <w:noProof/>
                <w:color w:val="000000" w:themeColor="text1"/>
                <w:sz w:val="20"/>
              </w:rPr>
            </w:pPr>
            <w:r w:rsidRPr="00BE0A2F">
              <w:rPr>
                <w:b/>
                <w:noProof/>
                <w:color w:val="000000" w:themeColor="text1"/>
                <w:sz w:val="20"/>
              </w:rPr>
              <w:t>TOTAL</w:t>
            </w:r>
          </w:p>
        </w:tc>
      </w:tr>
      <w:tr w:rsidR="00BE0A2F" w:rsidRPr="00BE0A2F" w:rsidTr="00BE0A2F">
        <w:trPr>
          <w:gridAfter w:val="11"/>
          <w:wAfter w:w="9947" w:type="dxa"/>
        </w:trPr>
        <w:tc>
          <w:tcPr>
            <w:tcW w:w="3960" w:type="dxa"/>
            <w:vAlign w:val="center"/>
          </w:tcPr>
          <w:p w:rsidR="00BE0A2F" w:rsidRPr="00BE0A2F" w:rsidRDefault="00BE0A2F" w:rsidP="00BE0A2F">
            <w:pPr>
              <w:spacing w:before="60" w:after="60"/>
              <w:jc w:val="center"/>
              <w:rPr>
                <w:b/>
                <w:noProof/>
                <w:color w:val="000000" w:themeColor="text1"/>
              </w:rPr>
            </w:pPr>
            <w:r w:rsidRPr="00BE0A2F">
              <w:rPr>
                <w:b/>
                <w:noProof/>
                <w:color w:val="000000" w:themeColor="text1"/>
                <w:sz w:val="22"/>
              </w:rPr>
              <w:t>DG: ENV</w:t>
            </w:r>
          </w:p>
        </w:tc>
        <w:tc>
          <w:tcPr>
            <w:tcW w:w="868" w:type="dxa"/>
          </w:tcPr>
          <w:p w:rsidR="00BE0A2F" w:rsidRPr="00BE0A2F" w:rsidRDefault="00BE0A2F" w:rsidP="00BE0A2F">
            <w:pPr>
              <w:spacing w:before="60" w:after="60"/>
              <w:jc w:val="center"/>
              <w:rPr>
                <w:noProof/>
                <w:color w:val="000000" w:themeColor="text1"/>
                <w:sz w:val="22"/>
              </w:rPr>
            </w:pPr>
          </w:p>
        </w:tc>
        <w:tc>
          <w:tcPr>
            <w:tcW w:w="868" w:type="dxa"/>
            <w:gridSpan w:val="2"/>
          </w:tcPr>
          <w:p w:rsidR="00BE0A2F" w:rsidRPr="00BE0A2F" w:rsidRDefault="00BE0A2F" w:rsidP="00BE0A2F">
            <w:pPr>
              <w:spacing w:before="60" w:after="60"/>
              <w:jc w:val="center"/>
              <w:rPr>
                <w:noProof/>
                <w:color w:val="000000" w:themeColor="text1"/>
                <w:sz w:val="22"/>
              </w:rPr>
            </w:pPr>
          </w:p>
        </w:tc>
      </w:tr>
      <w:tr w:rsidR="00BE0A2F" w:rsidRPr="00BE0A2F" w:rsidTr="00BE0A2F">
        <w:trPr>
          <w:trHeight w:val="313"/>
        </w:trPr>
        <w:tc>
          <w:tcPr>
            <w:tcW w:w="6054" w:type="dxa"/>
            <w:gridSpan w:val="5"/>
            <w:vAlign w:val="center"/>
          </w:tcPr>
          <w:p w:rsidR="00BE0A2F" w:rsidRPr="00BE0A2F" w:rsidRDefault="00BE0A2F" w:rsidP="00BE0A2F">
            <w:pPr>
              <w:spacing w:before="20" w:after="20"/>
              <w:rPr>
                <w:noProof/>
                <w:color w:val="000000" w:themeColor="text1"/>
              </w:rPr>
            </w:pPr>
            <w:r w:rsidRPr="00BE0A2F">
              <w:rPr>
                <w:noProof/>
                <w:color w:val="000000" w:themeColor="text1"/>
                <w:sz w:val="22"/>
              </w:rPr>
              <w:sym w:font="Wingdings" w:char="F09F"/>
            </w:r>
            <w:r w:rsidRPr="00BE0A2F">
              <w:rPr>
                <w:noProof/>
                <w:color w:val="000000" w:themeColor="text1"/>
                <w:sz w:val="22"/>
              </w:rPr>
              <w:t xml:space="preserve"> Human resources </w:t>
            </w:r>
          </w:p>
        </w:tc>
        <w:tc>
          <w:tcPr>
            <w:tcW w:w="868" w:type="dxa"/>
          </w:tcPr>
          <w:p w:rsidR="00BE0A2F" w:rsidRPr="00BE0A2F" w:rsidRDefault="00BE0A2F" w:rsidP="00BE0A2F">
            <w:pPr>
              <w:spacing w:before="60" w:after="180"/>
              <w:jc w:val="center"/>
              <w:rPr>
                <w:rFonts w:eastAsia="Calibri"/>
                <w:noProof/>
                <w:color w:val="000000" w:themeColor="text1"/>
                <w:sz w:val="20"/>
              </w:rPr>
            </w:pP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0,785</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0,85</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0,785</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0,785</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0,785</w:t>
            </w: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1777" w:type="dxa"/>
            <w:vAlign w:val="center"/>
          </w:tcPr>
          <w:p w:rsidR="00BE0A2F" w:rsidRPr="00BE0A2F" w:rsidRDefault="00BE0A2F" w:rsidP="00BE0A2F">
            <w:pPr>
              <w:spacing w:before="20" w:after="20"/>
              <w:jc w:val="right"/>
              <w:rPr>
                <w:b/>
                <w:noProof/>
                <w:color w:val="000000" w:themeColor="text1"/>
                <w:sz w:val="20"/>
              </w:rPr>
            </w:pPr>
            <w:r w:rsidRPr="00BE0A2F">
              <w:rPr>
                <w:b/>
                <w:noProof/>
                <w:color w:val="000000" w:themeColor="text1"/>
                <w:sz w:val="20"/>
              </w:rPr>
              <w:t>3,925</w:t>
            </w:r>
          </w:p>
        </w:tc>
      </w:tr>
      <w:tr w:rsidR="00BE0A2F" w:rsidRPr="00BE0A2F" w:rsidTr="00BE0A2F">
        <w:trPr>
          <w:trHeight w:val="351"/>
        </w:trPr>
        <w:tc>
          <w:tcPr>
            <w:tcW w:w="6054" w:type="dxa"/>
            <w:gridSpan w:val="5"/>
            <w:vAlign w:val="center"/>
          </w:tcPr>
          <w:p w:rsidR="00BE0A2F" w:rsidRPr="00BE0A2F" w:rsidRDefault="00BE0A2F" w:rsidP="00BE0A2F">
            <w:pPr>
              <w:spacing w:before="20" w:after="20"/>
              <w:rPr>
                <w:noProof/>
                <w:color w:val="000000" w:themeColor="text1"/>
              </w:rPr>
            </w:pPr>
            <w:r w:rsidRPr="00BE0A2F">
              <w:rPr>
                <w:noProof/>
                <w:color w:val="000000" w:themeColor="text1"/>
                <w:sz w:val="22"/>
              </w:rPr>
              <w:sym w:font="Wingdings" w:char="F09F"/>
            </w:r>
            <w:r w:rsidRPr="00BE0A2F">
              <w:rPr>
                <w:noProof/>
                <w:color w:val="000000" w:themeColor="text1"/>
                <w:sz w:val="22"/>
              </w:rPr>
              <w:t xml:space="preserve"> Other administrative expenditure</w:t>
            </w:r>
            <w:r w:rsidRPr="00633D25">
              <w:rPr>
                <w:rStyle w:val="FootnoteReference"/>
                <w:noProof/>
              </w:rPr>
              <w:footnoteReference w:id="122"/>
            </w:r>
            <w:r w:rsidRPr="00BE0A2F">
              <w:rPr>
                <w:noProof/>
                <w:color w:val="000000" w:themeColor="text1"/>
                <w:sz w:val="22"/>
              </w:rPr>
              <w:t xml:space="preserve"> </w:t>
            </w:r>
          </w:p>
        </w:tc>
        <w:tc>
          <w:tcPr>
            <w:tcW w:w="868" w:type="dxa"/>
          </w:tcPr>
          <w:p w:rsidR="00BE0A2F" w:rsidRPr="00BE0A2F" w:rsidRDefault="00BE0A2F" w:rsidP="00BE0A2F">
            <w:pPr>
              <w:spacing w:before="60" w:after="180"/>
              <w:jc w:val="center"/>
              <w:rPr>
                <w:rFonts w:eastAsia="Calibri"/>
                <w:noProof/>
                <w:color w:val="000000" w:themeColor="text1"/>
                <w:sz w:val="20"/>
              </w:rPr>
            </w:pP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0,114</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0,114</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0,114</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0,114</w:t>
            </w:r>
          </w:p>
        </w:tc>
        <w:tc>
          <w:tcPr>
            <w:tcW w:w="868" w:type="dxa"/>
          </w:tcPr>
          <w:p w:rsidR="00BE0A2F" w:rsidRPr="00BE0A2F" w:rsidRDefault="00BE0A2F" w:rsidP="00BE0A2F">
            <w:pPr>
              <w:spacing w:before="60" w:after="180"/>
              <w:jc w:val="center"/>
              <w:rPr>
                <w:rFonts w:eastAsia="Calibri"/>
                <w:noProof/>
                <w:color w:val="000000" w:themeColor="text1"/>
                <w:sz w:val="20"/>
              </w:rPr>
            </w:pPr>
            <w:r w:rsidRPr="00BE0A2F">
              <w:rPr>
                <w:rFonts w:eastAsia="Calibri"/>
                <w:noProof/>
                <w:color w:val="000000" w:themeColor="text1"/>
                <w:sz w:val="20"/>
              </w:rPr>
              <w:t>0,114</w:t>
            </w: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1777" w:type="dxa"/>
            <w:vAlign w:val="center"/>
          </w:tcPr>
          <w:p w:rsidR="00BE0A2F" w:rsidRPr="00BE0A2F" w:rsidRDefault="00BE0A2F" w:rsidP="00BE0A2F">
            <w:pPr>
              <w:spacing w:before="20" w:after="20"/>
              <w:jc w:val="right"/>
              <w:rPr>
                <w:b/>
                <w:noProof/>
                <w:color w:val="000000" w:themeColor="text1"/>
                <w:sz w:val="20"/>
              </w:rPr>
            </w:pPr>
            <w:r w:rsidRPr="00BE0A2F">
              <w:rPr>
                <w:b/>
                <w:noProof/>
                <w:color w:val="000000" w:themeColor="text1"/>
                <w:sz w:val="20"/>
              </w:rPr>
              <w:t>0,570</w:t>
            </w:r>
          </w:p>
        </w:tc>
      </w:tr>
      <w:tr w:rsidR="00BE0A2F" w:rsidRPr="00BE0A2F" w:rsidTr="00BE0A2F">
        <w:tc>
          <w:tcPr>
            <w:tcW w:w="3960" w:type="dxa"/>
            <w:vAlign w:val="center"/>
          </w:tcPr>
          <w:p w:rsidR="00BE0A2F" w:rsidRPr="00BE0A2F" w:rsidRDefault="00BE0A2F" w:rsidP="00BE0A2F">
            <w:pPr>
              <w:jc w:val="center"/>
              <w:rPr>
                <w:b/>
                <w:noProof/>
                <w:color w:val="000000" w:themeColor="text1"/>
              </w:rPr>
            </w:pPr>
            <w:r w:rsidRPr="00BE0A2F">
              <w:rPr>
                <w:b/>
                <w:noProof/>
                <w:color w:val="000000" w:themeColor="text1"/>
                <w:sz w:val="22"/>
              </w:rPr>
              <w:t>TOTAL DG ENV</w:t>
            </w:r>
          </w:p>
        </w:tc>
        <w:tc>
          <w:tcPr>
            <w:tcW w:w="2094" w:type="dxa"/>
            <w:gridSpan w:val="4"/>
            <w:vAlign w:val="center"/>
          </w:tcPr>
          <w:p w:rsidR="00BE0A2F" w:rsidRPr="00BE0A2F" w:rsidRDefault="00BE0A2F" w:rsidP="00BE0A2F">
            <w:pPr>
              <w:rPr>
                <w:noProof/>
                <w:color w:val="000000" w:themeColor="text1"/>
                <w:sz w:val="14"/>
              </w:rPr>
            </w:pPr>
            <w:r w:rsidRPr="00BE0A2F">
              <w:rPr>
                <w:noProof/>
                <w:color w:val="000000" w:themeColor="text1"/>
                <w:sz w:val="18"/>
              </w:rPr>
              <w:t xml:space="preserve">Appropriations </w:t>
            </w:r>
          </w:p>
        </w:tc>
        <w:tc>
          <w:tcPr>
            <w:tcW w:w="868" w:type="dxa"/>
          </w:tcPr>
          <w:p w:rsidR="00BE0A2F" w:rsidRPr="00BE0A2F" w:rsidRDefault="00BE0A2F" w:rsidP="00BE0A2F">
            <w:pPr>
              <w:spacing w:before="60" w:after="60"/>
              <w:jc w:val="right"/>
              <w:rPr>
                <w:noProof/>
                <w:color w:val="000000" w:themeColor="text1"/>
                <w:sz w:val="20"/>
              </w:rPr>
            </w:pPr>
          </w:p>
        </w:tc>
        <w:tc>
          <w:tcPr>
            <w:tcW w:w="868" w:type="dxa"/>
            <w:vAlign w:val="center"/>
          </w:tcPr>
          <w:p w:rsidR="00BE0A2F" w:rsidRPr="00BE0A2F" w:rsidRDefault="00BE0A2F" w:rsidP="00BE0A2F">
            <w:pPr>
              <w:spacing w:before="60" w:after="60"/>
              <w:jc w:val="center"/>
              <w:rPr>
                <w:noProof/>
                <w:color w:val="000000" w:themeColor="text1"/>
                <w:sz w:val="20"/>
              </w:rPr>
            </w:pPr>
            <w:r w:rsidRPr="00BE0A2F">
              <w:rPr>
                <w:noProof/>
                <w:color w:val="000000" w:themeColor="text1"/>
                <w:sz w:val="20"/>
              </w:rPr>
              <w:t>0,899</w:t>
            </w:r>
          </w:p>
        </w:tc>
        <w:tc>
          <w:tcPr>
            <w:tcW w:w="868" w:type="dxa"/>
            <w:vAlign w:val="center"/>
          </w:tcPr>
          <w:p w:rsidR="00BE0A2F" w:rsidRPr="00BE0A2F" w:rsidRDefault="00BE0A2F" w:rsidP="00BE0A2F">
            <w:pPr>
              <w:spacing w:before="60" w:after="60"/>
              <w:jc w:val="center"/>
              <w:rPr>
                <w:noProof/>
                <w:color w:val="000000" w:themeColor="text1"/>
                <w:sz w:val="20"/>
              </w:rPr>
            </w:pPr>
            <w:r w:rsidRPr="00BE0A2F">
              <w:rPr>
                <w:noProof/>
                <w:color w:val="000000" w:themeColor="text1"/>
                <w:sz w:val="20"/>
              </w:rPr>
              <w:t>0,899</w:t>
            </w:r>
          </w:p>
        </w:tc>
        <w:tc>
          <w:tcPr>
            <w:tcW w:w="868"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20"/>
              </w:rPr>
              <w:t>0,899</w:t>
            </w:r>
          </w:p>
        </w:tc>
        <w:tc>
          <w:tcPr>
            <w:tcW w:w="868"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20"/>
              </w:rPr>
              <w:t>0,899</w:t>
            </w:r>
          </w:p>
        </w:tc>
        <w:tc>
          <w:tcPr>
            <w:tcW w:w="868" w:type="dxa"/>
            <w:vAlign w:val="center"/>
          </w:tcPr>
          <w:p w:rsidR="00BE0A2F" w:rsidRPr="00BE0A2F" w:rsidRDefault="00BE0A2F" w:rsidP="00BE0A2F">
            <w:pPr>
              <w:spacing w:before="20" w:after="20"/>
              <w:jc w:val="center"/>
              <w:rPr>
                <w:noProof/>
                <w:color w:val="000000" w:themeColor="text1"/>
                <w:sz w:val="20"/>
              </w:rPr>
            </w:pPr>
            <w:r w:rsidRPr="00BE0A2F">
              <w:rPr>
                <w:noProof/>
                <w:color w:val="000000" w:themeColor="text1"/>
                <w:sz w:val="20"/>
              </w:rPr>
              <w:t>0,899</w:t>
            </w: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noProof/>
                <w:color w:val="000000" w:themeColor="text1"/>
                <w:sz w:val="20"/>
              </w:rPr>
            </w:pPr>
          </w:p>
        </w:tc>
        <w:tc>
          <w:tcPr>
            <w:tcW w:w="868" w:type="dxa"/>
            <w:vAlign w:val="center"/>
          </w:tcPr>
          <w:p w:rsidR="00BE0A2F" w:rsidRPr="00BE0A2F" w:rsidRDefault="00BE0A2F" w:rsidP="00BE0A2F">
            <w:pPr>
              <w:spacing w:before="20" w:after="20"/>
              <w:jc w:val="right"/>
              <w:rPr>
                <w:b/>
                <w:noProof/>
                <w:color w:val="000000" w:themeColor="text1"/>
                <w:sz w:val="20"/>
              </w:rPr>
            </w:pPr>
          </w:p>
        </w:tc>
        <w:tc>
          <w:tcPr>
            <w:tcW w:w="1777" w:type="dxa"/>
            <w:vAlign w:val="center"/>
          </w:tcPr>
          <w:p w:rsidR="00BE0A2F" w:rsidRPr="00BE0A2F" w:rsidRDefault="00BE0A2F" w:rsidP="00BE0A2F">
            <w:pPr>
              <w:spacing w:before="20" w:after="20"/>
              <w:jc w:val="right"/>
              <w:rPr>
                <w:b/>
                <w:noProof/>
                <w:color w:val="000000" w:themeColor="text1"/>
                <w:sz w:val="20"/>
              </w:rPr>
            </w:pPr>
            <w:r w:rsidRPr="00BE0A2F">
              <w:rPr>
                <w:b/>
                <w:noProof/>
                <w:color w:val="000000" w:themeColor="text1"/>
                <w:sz w:val="20"/>
              </w:rPr>
              <w:t>4,495</w:t>
            </w:r>
          </w:p>
        </w:tc>
      </w:tr>
    </w:tbl>
    <w:p w:rsidR="00BE0A2F" w:rsidRPr="00BE0A2F" w:rsidRDefault="00BE0A2F" w:rsidP="00BE0A2F">
      <w:pPr>
        <w:rPr>
          <w:noProof/>
          <w:color w:val="000000" w:themeColor="text1"/>
        </w:rPr>
      </w:pPr>
      <w:r w:rsidRPr="00BE0A2F">
        <w:rPr>
          <w:noProof/>
          <w:color w:val="000000" w:themeColor="text1"/>
        </w:rPr>
        <w:t>The cost per FTE (AD/AST) is calculated at EUR 157 000/y. The other administrtaive expenditure accounts for Committee and expert group meetings, missions and other costs associated with this personnel.</w:t>
      </w:r>
    </w:p>
    <w:tbl>
      <w:tblPr>
        <w:tblW w:w="156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2356"/>
        <w:gridCol w:w="977"/>
        <w:gridCol w:w="976"/>
        <w:gridCol w:w="976"/>
        <w:gridCol w:w="976"/>
        <w:gridCol w:w="976"/>
        <w:gridCol w:w="976"/>
        <w:gridCol w:w="976"/>
        <w:gridCol w:w="1999"/>
      </w:tblGrid>
      <w:tr w:rsidR="00B0251E" w:rsidRPr="00BE0A2F" w:rsidTr="00621CA5">
        <w:tc>
          <w:tcPr>
            <w:tcW w:w="3960" w:type="dxa"/>
            <w:shd w:val="thinDiagStripe" w:color="C0C0C0" w:fill="auto"/>
            <w:vAlign w:val="center"/>
          </w:tcPr>
          <w:p w:rsidR="00B0251E" w:rsidRPr="00BE0A2F" w:rsidRDefault="00B0251E" w:rsidP="00BE0A2F">
            <w:pPr>
              <w:jc w:val="center"/>
              <w:rPr>
                <w:b/>
                <w:noProof/>
                <w:color w:val="000000" w:themeColor="text1"/>
              </w:rPr>
            </w:pPr>
            <w:r w:rsidRPr="00BE0A2F">
              <w:rPr>
                <w:b/>
                <w:noProof/>
                <w:color w:val="000000" w:themeColor="text1"/>
                <w:sz w:val="22"/>
              </w:rPr>
              <w:t>TOTAL appropriations</w:t>
            </w:r>
            <w:r w:rsidRPr="00BE0A2F">
              <w:rPr>
                <w:noProof/>
                <w:color w:val="000000" w:themeColor="text1"/>
                <w:sz w:val="22"/>
              </w:rPr>
              <w:br/>
            </w:r>
            <w:r w:rsidRPr="00BE0A2F">
              <w:rPr>
                <w:b/>
                <w:noProof/>
                <w:color w:val="000000" w:themeColor="text1"/>
                <w:sz w:val="22"/>
              </w:rPr>
              <w:t>under HEADING 7</w:t>
            </w:r>
            <w:r w:rsidRPr="00BE0A2F">
              <w:rPr>
                <w:noProof/>
                <w:color w:val="000000" w:themeColor="text1"/>
                <w:sz w:val="22"/>
              </w:rPr>
              <w:br/>
              <w:t>of the multiannual financial framework</w:t>
            </w:r>
            <w:r w:rsidRPr="00BE0A2F">
              <w:rPr>
                <w:b/>
                <w:noProof/>
                <w:color w:val="000000" w:themeColor="text1"/>
                <w:sz w:val="22"/>
              </w:rPr>
              <w:t xml:space="preserve"> </w:t>
            </w:r>
          </w:p>
        </w:tc>
        <w:tc>
          <w:tcPr>
            <w:tcW w:w="2094" w:type="dxa"/>
            <w:vAlign w:val="center"/>
          </w:tcPr>
          <w:p w:rsidR="00B0251E" w:rsidRPr="00B0251E" w:rsidRDefault="00B0251E" w:rsidP="00B0251E">
            <w:pPr>
              <w:spacing w:before="40" w:after="40"/>
              <w:rPr>
                <w:noProof/>
                <w:color w:val="000000" w:themeColor="text1"/>
              </w:rPr>
            </w:pPr>
            <w:r w:rsidRPr="00BE0A2F">
              <w:rPr>
                <w:noProof/>
                <w:color w:val="000000" w:themeColor="text1"/>
                <w:sz w:val="18"/>
              </w:rPr>
              <w:t>(Total commitments = Total payments)</w:t>
            </w:r>
          </w:p>
        </w:tc>
        <w:tc>
          <w:tcPr>
            <w:tcW w:w="868" w:type="dxa"/>
            <w:vAlign w:val="center"/>
          </w:tcPr>
          <w:p w:rsidR="00B0251E" w:rsidRPr="00BE0A2F" w:rsidRDefault="00B0251E" w:rsidP="00B0251E">
            <w:pPr>
              <w:spacing w:before="20" w:after="20"/>
              <w:jc w:val="right"/>
              <w:rPr>
                <w:noProof/>
                <w:color w:val="000000" w:themeColor="text1"/>
                <w:sz w:val="20"/>
              </w:rPr>
            </w:pPr>
          </w:p>
        </w:tc>
        <w:tc>
          <w:tcPr>
            <w:tcW w:w="868" w:type="dxa"/>
            <w:vAlign w:val="center"/>
          </w:tcPr>
          <w:p w:rsidR="00B0251E" w:rsidRPr="00BE0A2F" w:rsidRDefault="00B0251E" w:rsidP="00B0251E">
            <w:pPr>
              <w:spacing w:before="20" w:after="20"/>
              <w:jc w:val="right"/>
              <w:rPr>
                <w:noProof/>
                <w:color w:val="000000" w:themeColor="text1"/>
                <w:sz w:val="20"/>
              </w:rPr>
            </w:pPr>
            <w:r w:rsidRPr="00BE0A2F">
              <w:rPr>
                <w:noProof/>
                <w:color w:val="000000" w:themeColor="text1"/>
                <w:sz w:val="20"/>
              </w:rPr>
              <w:t>0,899</w:t>
            </w:r>
          </w:p>
        </w:tc>
        <w:tc>
          <w:tcPr>
            <w:tcW w:w="868" w:type="dxa"/>
            <w:vAlign w:val="center"/>
          </w:tcPr>
          <w:p w:rsidR="00B0251E" w:rsidRPr="00BE0A2F" w:rsidRDefault="00B0251E" w:rsidP="00B0251E">
            <w:pPr>
              <w:spacing w:before="20" w:after="20"/>
              <w:jc w:val="right"/>
              <w:rPr>
                <w:noProof/>
                <w:color w:val="000000" w:themeColor="text1"/>
                <w:sz w:val="20"/>
              </w:rPr>
            </w:pPr>
            <w:r w:rsidRPr="00BE0A2F">
              <w:rPr>
                <w:noProof/>
                <w:color w:val="000000" w:themeColor="text1"/>
                <w:sz w:val="20"/>
              </w:rPr>
              <w:t>0,899</w:t>
            </w:r>
          </w:p>
        </w:tc>
        <w:tc>
          <w:tcPr>
            <w:tcW w:w="868" w:type="dxa"/>
            <w:vAlign w:val="center"/>
          </w:tcPr>
          <w:p w:rsidR="00B0251E" w:rsidRPr="00BE0A2F" w:rsidRDefault="00B0251E" w:rsidP="00B0251E">
            <w:pPr>
              <w:spacing w:before="20" w:after="20"/>
              <w:jc w:val="right"/>
              <w:rPr>
                <w:noProof/>
                <w:color w:val="000000" w:themeColor="text1"/>
                <w:sz w:val="20"/>
              </w:rPr>
            </w:pPr>
            <w:r w:rsidRPr="00BE0A2F">
              <w:rPr>
                <w:noProof/>
                <w:color w:val="000000" w:themeColor="text1"/>
                <w:sz w:val="20"/>
              </w:rPr>
              <w:t>0,899</w:t>
            </w:r>
          </w:p>
        </w:tc>
        <w:tc>
          <w:tcPr>
            <w:tcW w:w="868" w:type="dxa"/>
            <w:vAlign w:val="center"/>
          </w:tcPr>
          <w:p w:rsidR="00B0251E" w:rsidRPr="00BE0A2F" w:rsidRDefault="00B0251E" w:rsidP="00B0251E">
            <w:pPr>
              <w:spacing w:before="20" w:after="20"/>
              <w:jc w:val="right"/>
              <w:rPr>
                <w:noProof/>
                <w:color w:val="000000" w:themeColor="text1"/>
                <w:sz w:val="20"/>
              </w:rPr>
            </w:pPr>
            <w:r w:rsidRPr="00BE0A2F">
              <w:rPr>
                <w:noProof/>
                <w:color w:val="000000" w:themeColor="text1"/>
                <w:sz w:val="20"/>
              </w:rPr>
              <w:t>0,899</w:t>
            </w:r>
          </w:p>
        </w:tc>
        <w:tc>
          <w:tcPr>
            <w:tcW w:w="868" w:type="dxa"/>
            <w:vAlign w:val="center"/>
          </w:tcPr>
          <w:p w:rsidR="00B0251E" w:rsidRPr="00BE0A2F" w:rsidRDefault="00B0251E" w:rsidP="00B0251E">
            <w:pPr>
              <w:spacing w:before="20" w:after="20"/>
              <w:jc w:val="right"/>
              <w:rPr>
                <w:noProof/>
                <w:color w:val="000000" w:themeColor="text1"/>
                <w:sz w:val="20"/>
              </w:rPr>
            </w:pPr>
            <w:r w:rsidRPr="00BE0A2F">
              <w:rPr>
                <w:noProof/>
                <w:color w:val="000000" w:themeColor="text1"/>
                <w:sz w:val="20"/>
              </w:rPr>
              <w:t>0,899</w:t>
            </w:r>
          </w:p>
        </w:tc>
        <w:tc>
          <w:tcPr>
            <w:tcW w:w="868" w:type="dxa"/>
            <w:vAlign w:val="center"/>
          </w:tcPr>
          <w:p w:rsidR="00B0251E" w:rsidRPr="00B0251E" w:rsidRDefault="00B0251E" w:rsidP="00BE0A2F">
            <w:pPr>
              <w:spacing w:before="20" w:after="20"/>
              <w:jc w:val="right"/>
              <w:rPr>
                <w:b/>
                <w:noProof/>
                <w:color w:val="000000" w:themeColor="text1"/>
                <w:sz w:val="20"/>
              </w:rPr>
            </w:pPr>
          </w:p>
        </w:tc>
        <w:tc>
          <w:tcPr>
            <w:tcW w:w="1777" w:type="dxa"/>
            <w:vAlign w:val="center"/>
          </w:tcPr>
          <w:p w:rsidR="00B0251E" w:rsidRPr="00B0251E" w:rsidRDefault="00B0251E" w:rsidP="00BE0A2F">
            <w:pPr>
              <w:spacing w:before="20" w:after="20"/>
              <w:jc w:val="right"/>
              <w:rPr>
                <w:b/>
                <w:noProof/>
                <w:color w:val="000000" w:themeColor="text1"/>
                <w:sz w:val="20"/>
              </w:rPr>
            </w:pPr>
            <w:r w:rsidRPr="00BE0A2F">
              <w:rPr>
                <w:b/>
                <w:noProof/>
                <w:color w:val="000000" w:themeColor="text1"/>
                <w:sz w:val="20"/>
              </w:rPr>
              <w:t>4,495</w:t>
            </w:r>
          </w:p>
        </w:tc>
      </w:tr>
    </w:tbl>
    <w:p w:rsidR="00BE0A2F" w:rsidRPr="00B0251E" w:rsidRDefault="00BE0A2F" w:rsidP="00B0251E">
      <w:pPr>
        <w:jc w:val="right"/>
        <w:rPr>
          <w:noProof/>
          <w:color w:val="000000" w:themeColor="text1"/>
          <w:sz w:val="20"/>
        </w:rPr>
      </w:pPr>
    </w:p>
    <w:p w:rsidR="00BE0A2F" w:rsidRPr="00BE0A2F" w:rsidRDefault="00BE0A2F" w:rsidP="00BE0A2F">
      <w:pPr>
        <w:jc w:val="right"/>
        <w:rPr>
          <w:noProof/>
          <w:color w:val="000000" w:themeColor="text1"/>
          <w:sz w:val="20"/>
        </w:rPr>
      </w:pPr>
    </w:p>
    <w:p w:rsidR="00BE0A2F" w:rsidRPr="00BE0A2F" w:rsidRDefault="00BE0A2F" w:rsidP="00BE0A2F">
      <w:pPr>
        <w:jc w:val="right"/>
        <w:rPr>
          <w:noProof/>
          <w:color w:val="000000" w:themeColor="text1"/>
          <w:sz w:val="20"/>
        </w:rPr>
      </w:pPr>
    </w:p>
    <w:p w:rsidR="00BE0A2F" w:rsidRPr="00BE0A2F" w:rsidRDefault="00BE0A2F" w:rsidP="00BE0A2F">
      <w:pPr>
        <w:jc w:val="right"/>
        <w:rPr>
          <w:noProof/>
          <w:color w:val="000000" w:themeColor="text1"/>
          <w:sz w:val="20"/>
        </w:rPr>
      </w:pPr>
    </w:p>
    <w:p w:rsidR="00BE0A2F" w:rsidRPr="00BE0A2F" w:rsidRDefault="00BE0A2F" w:rsidP="00BE0A2F">
      <w:pPr>
        <w:jc w:val="right"/>
        <w:rPr>
          <w:noProof/>
          <w:color w:val="000000" w:themeColor="text1"/>
          <w:sz w:val="20"/>
        </w:rPr>
      </w:pPr>
      <w:r w:rsidRPr="00BE0A2F">
        <w:rPr>
          <w:noProof/>
          <w:color w:val="000000" w:themeColor="text1"/>
          <w:sz w:val="20"/>
        </w:rPr>
        <w:t>EUR million (to three decimal places)</w:t>
      </w:r>
    </w:p>
    <w:tbl>
      <w:tblPr>
        <w:tblW w:w="130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1777"/>
      </w:tblGrid>
      <w:tr w:rsidR="00B0251E" w:rsidRPr="00BE0A2F" w:rsidTr="00621CA5">
        <w:tc>
          <w:tcPr>
            <w:tcW w:w="3960" w:type="dxa"/>
            <w:tcBorders>
              <w:top w:val="nil"/>
              <w:left w:val="nil"/>
              <w:right w:val="nil"/>
            </w:tcBorders>
            <w:vAlign w:val="center"/>
          </w:tcPr>
          <w:p w:rsidR="00B0251E" w:rsidRPr="00BE0A2F" w:rsidRDefault="00B0251E" w:rsidP="00BE0A2F">
            <w:pPr>
              <w:jc w:val="center"/>
              <w:rPr>
                <w:noProof/>
                <w:color w:val="000000" w:themeColor="text1"/>
              </w:rPr>
            </w:pPr>
          </w:p>
        </w:tc>
        <w:tc>
          <w:tcPr>
            <w:tcW w:w="1560" w:type="dxa"/>
            <w:tcBorders>
              <w:top w:val="nil"/>
              <w:left w:val="nil"/>
              <w:right w:val="nil"/>
            </w:tcBorders>
          </w:tcPr>
          <w:p w:rsidR="00B0251E" w:rsidRPr="00BE0A2F" w:rsidRDefault="00B0251E" w:rsidP="00BE0A2F">
            <w:pPr>
              <w:rPr>
                <w:noProof/>
                <w:color w:val="000000" w:themeColor="text1"/>
                <w:sz w:val="20"/>
              </w:rPr>
            </w:pPr>
          </w:p>
        </w:tc>
        <w:tc>
          <w:tcPr>
            <w:tcW w:w="534" w:type="dxa"/>
            <w:tcBorders>
              <w:top w:val="nil"/>
              <w:left w:val="nil"/>
            </w:tcBorders>
          </w:tcPr>
          <w:p w:rsidR="00B0251E" w:rsidRPr="00BE0A2F" w:rsidRDefault="00B0251E" w:rsidP="00BE0A2F">
            <w:pPr>
              <w:jc w:val="center"/>
              <w:rPr>
                <w:noProof/>
                <w:color w:val="000000" w:themeColor="text1"/>
                <w:sz w:val="20"/>
              </w:rPr>
            </w:pPr>
          </w:p>
        </w:tc>
        <w:tc>
          <w:tcPr>
            <w:tcW w:w="868" w:type="dxa"/>
            <w:vAlign w:val="center"/>
          </w:tcPr>
          <w:p w:rsidR="00B0251E" w:rsidRPr="00BE0A2F" w:rsidRDefault="00B0251E"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0"/>
              </w:rPr>
              <w:br/>
              <w:t>2022</w:t>
            </w:r>
          </w:p>
        </w:tc>
        <w:tc>
          <w:tcPr>
            <w:tcW w:w="868" w:type="dxa"/>
            <w:vAlign w:val="center"/>
          </w:tcPr>
          <w:p w:rsidR="00B0251E" w:rsidRPr="00BE0A2F" w:rsidRDefault="00B0251E"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0"/>
              </w:rPr>
              <w:br/>
              <w:t>2023</w:t>
            </w:r>
          </w:p>
        </w:tc>
        <w:tc>
          <w:tcPr>
            <w:tcW w:w="868" w:type="dxa"/>
            <w:vAlign w:val="center"/>
          </w:tcPr>
          <w:p w:rsidR="00B0251E" w:rsidRPr="00BE0A2F" w:rsidRDefault="00B0251E" w:rsidP="00BE0A2F">
            <w:pPr>
              <w:jc w:val="center"/>
              <w:rPr>
                <w:b/>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2024</w:t>
            </w:r>
          </w:p>
        </w:tc>
        <w:tc>
          <w:tcPr>
            <w:tcW w:w="868" w:type="dxa"/>
            <w:vAlign w:val="center"/>
          </w:tcPr>
          <w:p w:rsidR="00B0251E" w:rsidRPr="00BE0A2F" w:rsidRDefault="00B0251E"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2025</w:t>
            </w:r>
          </w:p>
        </w:tc>
        <w:tc>
          <w:tcPr>
            <w:tcW w:w="868" w:type="dxa"/>
            <w:vAlign w:val="center"/>
          </w:tcPr>
          <w:p w:rsidR="00B0251E" w:rsidRPr="00BE0A2F" w:rsidRDefault="00B0251E"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2026</w:t>
            </w:r>
          </w:p>
        </w:tc>
        <w:tc>
          <w:tcPr>
            <w:tcW w:w="868" w:type="dxa"/>
            <w:vAlign w:val="center"/>
          </w:tcPr>
          <w:p w:rsidR="00B0251E" w:rsidRPr="00BE0A2F" w:rsidRDefault="00B0251E"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2027</w:t>
            </w:r>
          </w:p>
        </w:tc>
        <w:tc>
          <w:tcPr>
            <w:tcW w:w="1777" w:type="dxa"/>
            <w:vAlign w:val="center"/>
          </w:tcPr>
          <w:p w:rsidR="00B0251E" w:rsidRPr="00BE0A2F" w:rsidRDefault="00B0251E" w:rsidP="00BE0A2F">
            <w:pPr>
              <w:jc w:val="center"/>
              <w:rPr>
                <w:b/>
                <w:noProof/>
                <w:color w:val="000000" w:themeColor="text1"/>
                <w:sz w:val="20"/>
              </w:rPr>
            </w:pPr>
            <w:r w:rsidRPr="00BE0A2F">
              <w:rPr>
                <w:b/>
                <w:noProof/>
                <w:color w:val="000000" w:themeColor="text1"/>
                <w:sz w:val="20"/>
              </w:rPr>
              <w:t>TOTAL</w:t>
            </w:r>
          </w:p>
        </w:tc>
      </w:tr>
      <w:tr w:rsidR="00B0251E" w:rsidRPr="00BE0A2F" w:rsidTr="00621CA5">
        <w:tc>
          <w:tcPr>
            <w:tcW w:w="3960" w:type="dxa"/>
            <w:vMerge w:val="restart"/>
            <w:shd w:val="clear" w:color="auto" w:fill="C0C0C0"/>
            <w:vAlign w:val="center"/>
          </w:tcPr>
          <w:p w:rsidR="00B0251E" w:rsidRPr="00BE0A2F" w:rsidRDefault="00B0251E" w:rsidP="00BE0A2F">
            <w:pPr>
              <w:jc w:val="center"/>
              <w:rPr>
                <w:b/>
                <w:noProof/>
                <w:color w:val="000000" w:themeColor="text1"/>
              </w:rPr>
            </w:pPr>
            <w:r w:rsidRPr="00BE0A2F">
              <w:rPr>
                <w:b/>
                <w:noProof/>
                <w:color w:val="000000" w:themeColor="text1"/>
                <w:sz w:val="22"/>
              </w:rPr>
              <w:t xml:space="preserve">TOTAL appropriations </w:t>
            </w:r>
            <w:r w:rsidRPr="00BE0A2F">
              <w:rPr>
                <w:noProof/>
                <w:color w:val="000000" w:themeColor="text1"/>
                <w:sz w:val="22"/>
              </w:rPr>
              <w:br/>
            </w:r>
            <w:r w:rsidRPr="00BE0A2F">
              <w:rPr>
                <w:b/>
                <w:noProof/>
                <w:color w:val="000000" w:themeColor="text1"/>
                <w:sz w:val="22"/>
              </w:rPr>
              <w:t>under HEADINGS 1 to 7</w:t>
            </w:r>
            <w:r w:rsidRPr="00BE0A2F">
              <w:rPr>
                <w:noProof/>
                <w:color w:val="000000" w:themeColor="text1"/>
                <w:sz w:val="22"/>
              </w:rPr>
              <w:br/>
              <w:t>of the multiannual financial framework</w:t>
            </w:r>
            <w:r w:rsidRPr="00BE0A2F">
              <w:rPr>
                <w:b/>
                <w:noProof/>
                <w:color w:val="000000" w:themeColor="text1"/>
                <w:sz w:val="22"/>
              </w:rPr>
              <w:t xml:space="preserve"> </w:t>
            </w:r>
          </w:p>
        </w:tc>
        <w:tc>
          <w:tcPr>
            <w:tcW w:w="2094" w:type="dxa"/>
            <w:gridSpan w:val="2"/>
            <w:vAlign w:val="center"/>
          </w:tcPr>
          <w:p w:rsidR="00B0251E" w:rsidRPr="00BE0A2F" w:rsidRDefault="00B0251E" w:rsidP="00BE0A2F">
            <w:pPr>
              <w:rPr>
                <w:noProof/>
                <w:color w:val="000000" w:themeColor="text1"/>
                <w:sz w:val="14"/>
              </w:rPr>
            </w:pPr>
            <w:r w:rsidRPr="00BE0A2F">
              <w:rPr>
                <w:noProof/>
                <w:color w:val="000000" w:themeColor="text1"/>
                <w:sz w:val="18"/>
              </w:rPr>
              <w:t>Commitments</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Pr>
                <w:noProof/>
                <w:color w:val="000000"/>
                <w:sz w:val="20"/>
                <w:szCs w:val="20"/>
              </w:rPr>
              <w:t>4,151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4,803</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5,160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5,216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5,275</w:t>
            </w:r>
          </w:p>
        </w:tc>
        <w:tc>
          <w:tcPr>
            <w:tcW w:w="1777"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0251E" w:rsidRDefault="00B0251E" w:rsidP="00BE0A2F">
            <w:pPr>
              <w:spacing w:before="60" w:after="60"/>
              <w:jc w:val="right"/>
              <w:rPr>
                <w:b/>
                <w:noProof/>
                <w:color w:val="000000" w:themeColor="text1"/>
                <w:sz w:val="20"/>
              </w:rPr>
            </w:pPr>
            <w:r>
              <w:rPr>
                <w:b/>
                <w:bCs/>
                <w:noProof/>
                <w:color w:val="000000"/>
                <w:sz w:val="20"/>
                <w:szCs w:val="20"/>
              </w:rPr>
              <w:t>25,555</w:t>
            </w:r>
          </w:p>
        </w:tc>
      </w:tr>
      <w:tr w:rsidR="00B0251E" w:rsidRPr="00BE0A2F" w:rsidTr="00621CA5">
        <w:tc>
          <w:tcPr>
            <w:tcW w:w="3960" w:type="dxa"/>
            <w:vMerge/>
            <w:shd w:val="clear" w:color="auto" w:fill="C0C0C0"/>
          </w:tcPr>
          <w:p w:rsidR="00B0251E" w:rsidRPr="00BE0A2F" w:rsidRDefault="00B0251E" w:rsidP="00BE0A2F">
            <w:pPr>
              <w:rPr>
                <w:noProof/>
                <w:color w:val="000000" w:themeColor="text1"/>
                <w:sz w:val="20"/>
              </w:rPr>
            </w:pPr>
          </w:p>
        </w:tc>
        <w:tc>
          <w:tcPr>
            <w:tcW w:w="2094" w:type="dxa"/>
            <w:gridSpan w:val="2"/>
            <w:vAlign w:val="center"/>
          </w:tcPr>
          <w:p w:rsidR="00B0251E" w:rsidRPr="00BE0A2F" w:rsidRDefault="00B0251E" w:rsidP="00BE0A2F">
            <w:pPr>
              <w:rPr>
                <w:noProof/>
                <w:color w:val="000000" w:themeColor="text1"/>
                <w:sz w:val="14"/>
              </w:rPr>
            </w:pPr>
            <w:r w:rsidRPr="00BE0A2F">
              <w:rPr>
                <w:noProof/>
                <w:color w:val="000000" w:themeColor="text1"/>
                <w:sz w:val="18"/>
              </w:rPr>
              <w:t>Payments</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0,950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Pr>
                <w:noProof/>
                <w:color w:val="000000"/>
                <w:sz w:val="20"/>
                <w:szCs w:val="20"/>
              </w:rPr>
              <w:t>4,151</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4,803</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5,160</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5,216</w:t>
            </w:r>
          </w:p>
        </w:tc>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E0A2F" w:rsidRDefault="00B0251E" w:rsidP="00BE0A2F">
            <w:pPr>
              <w:spacing w:before="60" w:after="60"/>
              <w:jc w:val="right"/>
              <w:rPr>
                <w:noProof/>
                <w:color w:val="000000" w:themeColor="text1"/>
                <w:sz w:val="20"/>
              </w:rPr>
            </w:pPr>
            <w:r w:rsidRPr="00BE0A2F">
              <w:rPr>
                <w:noProof/>
                <w:color w:val="000000"/>
                <w:sz w:val="20"/>
                <w:szCs w:val="20"/>
              </w:rPr>
              <w:t>5,275</w:t>
            </w:r>
          </w:p>
        </w:tc>
        <w:tc>
          <w:tcPr>
            <w:tcW w:w="1777" w:type="dxa"/>
            <w:tcBorders>
              <w:top w:val="single" w:sz="8" w:space="0" w:color="auto"/>
              <w:left w:val="single" w:sz="8" w:space="0" w:color="auto"/>
              <w:bottom w:val="single" w:sz="8" w:space="0" w:color="000000"/>
              <w:right w:val="single" w:sz="8" w:space="0" w:color="auto"/>
            </w:tcBorders>
            <w:shd w:val="clear" w:color="auto" w:fill="auto"/>
            <w:vAlign w:val="center"/>
          </w:tcPr>
          <w:p w:rsidR="00B0251E" w:rsidRPr="00B0251E" w:rsidRDefault="00B0251E" w:rsidP="00BE0A2F">
            <w:pPr>
              <w:spacing w:before="60" w:after="60"/>
              <w:jc w:val="right"/>
              <w:rPr>
                <w:b/>
                <w:noProof/>
                <w:color w:val="000000" w:themeColor="text1"/>
                <w:sz w:val="20"/>
              </w:rPr>
            </w:pPr>
            <w:r>
              <w:rPr>
                <w:b/>
                <w:bCs/>
                <w:noProof/>
                <w:color w:val="000000"/>
                <w:sz w:val="20"/>
                <w:szCs w:val="20"/>
              </w:rPr>
              <w:t>25,555</w:t>
            </w:r>
          </w:p>
        </w:tc>
      </w:tr>
    </w:tbl>
    <w:p w:rsidR="00BE0A2F" w:rsidRPr="00BE0A2F" w:rsidRDefault="00BE0A2F" w:rsidP="00BE0A2F">
      <w:pPr>
        <w:rPr>
          <w:noProof/>
          <w:color w:val="000000" w:themeColor="text1"/>
        </w:rPr>
      </w:pPr>
    </w:p>
    <w:p w:rsidR="00BE0A2F" w:rsidRPr="00B0251E" w:rsidRDefault="00DF1A0F" w:rsidP="00DF1A0F">
      <w:pPr>
        <w:pStyle w:val="ManualHeading3"/>
        <w:rPr>
          <w:noProof/>
        </w:rPr>
      </w:pPr>
      <w:bookmarkStart w:id="53" w:name="_Toc514938054"/>
      <w:bookmarkStart w:id="54" w:name="_Toc520485053"/>
      <w:r w:rsidRPr="00DF1A0F">
        <w:t>3.2.2.</w:t>
      </w:r>
      <w:r w:rsidRPr="00DF1A0F">
        <w:tab/>
      </w:r>
      <w:r w:rsidR="00BE0A2F" w:rsidRPr="00B0251E">
        <w:rPr>
          <w:noProof/>
        </w:rPr>
        <w:t>Estimated output funded with operational appropriations</w:t>
      </w:r>
      <w:bookmarkEnd w:id="53"/>
      <w:bookmarkEnd w:id="54"/>
      <w:r w:rsidR="00BE0A2F" w:rsidRPr="00B0251E">
        <w:rPr>
          <w:noProof/>
        </w:rPr>
        <w:t xml:space="preserve"> </w:t>
      </w:r>
    </w:p>
    <w:p w:rsidR="00BE0A2F" w:rsidRPr="00BE0A2F" w:rsidRDefault="00BE0A2F" w:rsidP="00BE0A2F">
      <w:pPr>
        <w:jc w:val="right"/>
        <w:rPr>
          <w:noProof/>
          <w:color w:val="000000" w:themeColor="text1"/>
          <w:sz w:val="20"/>
        </w:rPr>
      </w:pPr>
      <w:r w:rsidRPr="00BE0A2F">
        <w:rPr>
          <w:noProof/>
          <w:color w:val="000000" w:themeColor="text1"/>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E0A2F" w:rsidRPr="00BE0A2F" w:rsidTr="00BE0A2F">
        <w:trPr>
          <w:jc w:val="center"/>
        </w:trPr>
        <w:tc>
          <w:tcPr>
            <w:tcW w:w="1423" w:type="dxa"/>
            <w:vMerge w:val="restart"/>
            <w:vAlign w:val="center"/>
          </w:tcPr>
          <w:p w:rsidR="00BE0A2F" w:rsidRPr="00BE0A2F" w:rsidRDefault="00BE0A2F" w:rsidP="00BE0A2F">
            <w:pPr>
              <w:ind w:right="-29"/>
              <w:jc w:val="center"/>
              <w:rPr>
                <w:b/>
                <w:noProof/>
                <w:color w:val="000000" w:themeColor="text1"/>
                <w:sz w:val="18"/>
                <w:szCs w:val="18"/>
              </w:rPr>
            </w:pPr>
            <w:r w:rsidRPr="00BE0A2F">
              <w:rPr>
                <w:b/>
                <w:noProof/>
                <w:color w:val="000000" w:themeColor="text1"/>
                <w:sz w:val="18"/>
              </w:rPr>
              <w:t xml:space="preserve">Indicate objectives and outputs </w:t>
            </w:r>
          </w:p>
          <w:p w:rsidR="00BE0A2F" w:rsidRPr="00BE0A2F" w:rsidRDefault="00BE0A2F" w:rsidP="00BE0A2F">
            <w:pPr>
              <w:ind w:right="-29"/>
              <w:jc w:val="center"/>
              <w:rPr>
                <w:b/>
                <w:noProof/>
                <w:color w:val="000000" w:themeColor="text1"/>
                <w:sz w:val="18"/>
                <w:szCs w:val="18"/>
              </w:rPr>
            </w:pPr>
          </w:p>
          <w:p w:rsidR="00BE0A2F" w:rsidRPr="00BE0A2F" w:rsidRDefault="00BE0A2F" w:rsidP="00BE0A2F">
            <w:pPr>
              <w:ind w:right="-29"/>
              <w:jc w:val="center"/>
              <w:rPr>
                <w:noProof/>
                <w:color w:val="000000" w:themeColor="text1"/>
                <w:sz w:val="18"/>
                <w:szCs w:val="18"/>
              </w:rPr>
            </w:pPr>
            <w:r w:rsidRPr="00BE0A2F">
              <w:rPr>
                <w:noProof/>
                <w:color w:val="000000" w:themeColor="text1"/>
                <w:sz w:val="18"/>
              </w:rPr>
              <w:sym w:font="Wingdings" w:char="F0F2"/>
            </w:r>
          </w:p>
        </w:tc>
        <w:tc>
          <w:tcPr>
            <w:tcW w:w="720" w:type="dxa"/>
            <w:vAlign w:val="center"/>
          </w:tcPr>
          <w:p w:rsidR="00BE0A2F" w:rsidRPr="00BE0A2F" w:rsidRDefault="00BE0A2F" w:rsidP="00BE0A2F">
            <w:pPr>
              <w:ind w:right="-29"/>
              <w:jc w:val="center"/>
              <w:rPr>
                <w:noProof/>
                <w:color w:val="000000" w:themeColor="text1"/>
                <w:sz w:val="18"/>
                <w:szCs w:val="18"/>
              </w:rPr>
            </w:pPr>
          </w:p>
        </w:tc>
        <w:tc>
          <w:tcPr>
            <w:tcW w:w="701" w:type="dxa"/>
            <w:vAlign w:val="center"/>
          </w:tcPr>
          <w:p w:rsidR="00BE0A2F" w:rsidRPr="00BE0A2F" w:rsidRDefault="00BE0A2F" w:rsidP="00BE0A2F">
            <w:pPr>
              <w:ind w:right="-29"/>
              <w:jc w:val="center"/>
              <w:rPr>
                <w:noProof/>
                <w:color w:val="000000" w:themeColor="text1"/>
                <w:sz w:val="18"/>
                <w:szCs w:val="18"/>
              </w:rPr>
            </w:pPr>
          </w:p>
        </w:tc>
        <w:tc>
          <w:tcPr>
            <w:tcW w:w="1224" w:type="dxa"/>
            <w:gridSpan w:val="2"/>
            <w:tcBorders>
              <w:left w:val="nil"/>
            </w:tcBorders>
            <w:vAlign w:val="center"/>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w:t>
            </w:r>
          </w:p>
        </w:tc>
        <w:tc>
          <w:tcPr>
            <w:tcW w:w="1260" w:type="dxa"/>
            <w:gridSpan w:val="2"/>
            <w:vAlign w:val="center"/>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N+1</w:t>
            </w:r>
          </w:p>
        </w:tc>
        <w:tc>
          <w:tcPr>
            <w:tcW w:w="1440" w:type="dxa"/>
            <w:gridSpan w:val="2"/>
            <w:vAlign w:val="center"/>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N+2</w:t>
            </w:r>
          </w:p>
        </w:tc>
        <w:tc>
          <w:tcPr>
            <w:tcW w:w="1620" w:type="dxa"/>
            <w:gridSpan w:val="3"/>
            <w:vAlign w:val="center"/>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N+3</w:t>
            </w:r>
          </w:p>
        </w:tc>
        <w:tc>
          <w:tcPr>
            <w:tcW w:w="3600" w:type="dxa"/>
            <w:gridSpan w:val="6"/>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Enter as many years as necessary to show the duration of the impact (see point 1.6)</w:t>
            </w:r>
          </w:p>
        </w:tc>
        <w:tc>
          <w:tcPr>
            <w:tcW w:w="1620" w:type="dxa"/>
            <w:gridSpan w:val="2"/>
            <w:tcBorders>
              <w:left w:val="nil"/>
              <w:bottom w:val="nil"/>
            </w:tcBorders>
            <w:vAlign w:val="center"/>
          </w:tcPr>
          <w:p w:rsidR="00BE0A2F" w:rsidRPr="00BE0A2F" w:rsidRDefault="00BE0A2F" w:rsidP="00BE0A2F">
            <w:pPr>
              <w:ind w:right="-29"/>
              <w:jc w:val="center"/>
              <w:rPr>
                <w:noProof/>
                <w:color w:val="000000" w:themeColor="text1"/>
                <w:sz w:val="18"/>
                <w:szCs w:val="18"/>
              </w:rPr>
            </w:pPr>
            <w:r w:rsidRPr="00BE0A2F">
              <w:rPr>
                <w:b/>
                <w:noProof/>
                <w:color w:val="000000" w:themeColor="text1"/>
                <w:sz w:val="18"/>
              </w:rPr>
              <w:t>TOTAL</w:t>
            </w:r>
          </w:p>
        </w:tc>
      </w:tr>
      <w:tr w:rsidR="00BE0A2F" w:rsidRPr="00BE0A2F" w:rsidTr="00BE0A2F">
        <w:trPr>
          <w:jc w:val="center"/>
        </w:trPr>
        <w:tc>
          <w:tcPr>
            <w:tcW w:w="1423" w:type="dxa"/>
            <w:vMerge/>
            <w:vAlign w:val="center"/>
          </w:tcPr>
          <w:p w:rsidR="00BE0A2F" w:rsidRPr="00BE0A2F" w:rsidRDefault="00BE0A2F" w:rsidP="00BE0A2F">
            <w:pPr>
              <w:ind w:right="-29"/>
              <w:jc w:val="center"/>
              <w:rPr>
                <w:noProof/>
                <w:color w:val="000000" w:themeColor="text1"/>
                <w:sz w:val="18"/>
                <w:szCs w:val="18"/>
              </w:rPr>
            </w:pPr>
          </w:p>
        </w:tc>
        <w:tc>
          <w:tcPr>
            <w:tcW w:w="12185" w:type="dxa"/>
            <w:gridSpan w:val="19"/>
            <w:vAlign w:val="center"/>
          </w:tcPr>
          <w:p w:rsidR="00BE0A2F" w:rsidRPr="00BE0A2F" w:rsidRDefault="00BE0A2F" w:rsidP="00BE0A2F">
            <w:pPr>
              <w:spacing w:before="60" w:after="60"/>
              <w:ind w:right="-29"/>
              <w:jc w:val="center"/>
              <w:rPr>
                <w:noProof/>
                <w:color w:val="000000" w:themeColor="text1"/>
                <w:sz w:val="18"/>
                <w:szCs w:val="18"/>
              </w:rPr>
            </w:pPr>
            <w:r w:rsidRPr="00BE0A2F">
              <w:rPr>
                <w:b/>
                <w:noProof/>
                <w:color w:val="000000" w:themeColor="text1"/>
                <w:sz w:val="18"/>
              </w:rPr>
              <w:t>OUTPUTS</w:t>
            </w:r>
          </w:p>
        </w:tc>
      </w:tr>
      <w:tr w:rsidR="00BE0A2F" w:rsidRPr="00BE0A2F" w:rsidTr="00BE0A2F">
        <w:trPr>
          <w:cantSplit/>
          <w:trHeight w:val="1134"/>
          <w:jc w:val="center"/>
        </w:trPr>
        <w:tc>
          <w:tcPr>
            <w:tcW w:w="1423" w:type="dxa"/>
            <w:vMerge/>
            <w:vAlign w:val="center"/>
          </w:tcPr>
          <w:p w:rsidR="00BE0A2F" w:rsidRPr="00BE0A2F" w:rsidRDefault="00BE0A2F" w:rsidP="00BE0A2F">
            <w:pPr>
              <w:rPr>
                <w:noProof/>
                <w:color w:val="000000" w:themeColor="text1"/>
                <w:sz w:val="18"/>
                <w:szCs w:val="18"/>
              </w:rPr>
            </w:pPr>
          </w:p>
        </w:tc>
        <w:tc>
          <w:tcPr>
            <w:tcW w:w="720" w:type="dxa"/>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Type</w:t>
            </w:r>
            <w:r w:rsidRPr="00B0251E">
              <w:rPr>
                <w:rStyle w:val="FootnoteReference"/>
                <w:noProof/>
              </w:rPr>
              <w:footnoteReference w:id="123"/>
            </w:r>
          </w:p>
          <w:p w:rsidR="00BE0A2F" w:rsidRPr="00BE0A2F" w:rsidRDefault="00BE0A2F" w:rsidP="00BE0A2F">
            <w:pPr>
              <w:spacing w:before="0" w:after="0"/>
              <w:jc w:val="center"/>
              <w:rPr>
                <w:noProof/>
                <w:color w:val="000000" w:themeColor="text1"/>
                <w:sz w:val="18"/>
                <w:szCs w:val="18"/>
              </w:rPr>
            </w:pPr>
          </w:p>
        </w:tc>
        <w:tc>
          <w:tcPr>
            <w:tcW w:w="701" w:type="dxa"/>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Average cost</w:t>
            </w:r>
          </w:p>
        </w:tc>
        <w:tc>
          <w:tcPr>
            <w:tcW w:w="504" w:type="dxa"/>
            <w:tcBorders>
              <w:left w:val="nil"/>
              <w:right w:val="dashSmallGap" w:sz="4" w:space="0" w:color="auto"/>
            </w:tcBorders>
            <w:shd w:val="pct10" w:color="auto" w:fill="auto"/>
            <w:textDirection w:val="btLr"/>
            <w:vAlign w:val="center"/>
          </w:tcPr>
          <w:p w:rsidR="00BE0A2F" w:rsidRPr="00BE0A2F" w:rsidRDefault="00BE0A2F" w:rsidP="00BE0A2F">
            <w:pPr>
              <w:ind w:left="113" w:right="113"/>
              <w:jc w:val="center"/>
              <w:rPr>
                <w:noProof/>
                <w:color w:val="000000" w:themeColor="text1"/>
                <w:sz w:val="18"/>
                <w:szCs w:val="18"/>
              </w:rPr>
            </w:pPr>
            <w:r w:rsidRPr="00BE0A2F">
              <w:rPr>
                <w:noProof/>
                <w:color w:val="000000" w:themeColor="text1"/>
                <w:sz w:val="18"/>
              </w:rPr>
              <w:t>No</w:t>
            </w:r>
          </w:p>
        </w:tc>
        <w:tc>
          <w:tcPr>
            <w:tcW w:w="720" w:type="dxa"/>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Cost</w:t>
            </w:r>
          </w:p>
        </w:tc>
        <w:tc>
          <w:tcPr>
            <w:tcW w:w="540" w:type="dxa"/>
            <w:tcBorders>
              <w:right w:val="dashSmallGap" w:sz="4" w:space="0" w:color="auto"/>
            </w:tcBorders>
            <w:shd w:val="pct10" w:color="auto" w:fill="auto"/>
            <w:textDirection w:val="btLr"/>
            <w:vAlign w:val="center"/>
          </w:tcPr>
          <w:p w:rsidR="00BE0A2F" w:rsidRPr="00BE0A2F" w:rsidRDefault="00BE0A2F" w:rsidP="00BE0A2F">
            <w:pPr>
              <w:ind w:left="113" w:right="113"/>
              <w:jc w:val="center"/>
              <w:rPr>
                <w:noProof/>
                <w:color w:val="000000" w:themeColor="text1"/>
                <w:sz w:val="18"/>
                <w:szCs w:val="18"/>
              </w:rPr>
            </w:pPr>
            <w:r w:rsidRPr="00BE0A2F">
              <w:rPr>
                <w:noProof/>
                <w:color w:val="000000" w:themeColor="text1"/>
                <w:sz w:val="18"/>
              </w:rPr>
              <w:t>No</w:t>
            </w:r>
          </w:p>
        </w:tc>
        <w:tc>
          <w:tcPr>
            <w:tcW w:w="720" w:type="dxa"/>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Cost</w:t>
            </w:r>
          </w:p>
        </w:tc>
        <w:tc>
          <w:tcPr>
            <w:tcW w:w="720" w:type="dxa"/>
            <w:tcBorders>
              <w:right w:val="dashSmallGap" w:sz="4" w:space="0" w:color="auto"/>
            </w:tcBorders>
            <w:shd w:val="pct10" w:color="auto" w:fill="auto"/>
            <w:textDirection w:val="btLr"/>
            <w:vAlign w:val="center"/>
          </w:tcPr>
          <w:p w:rsidR="00BE0A2F" w:rsidRPr="00BE0A2F" w:rsidRDefault="00BE0A2F" w:rsidP="00BE0A2F">
            <w:pPr>
              <w:ind w:left="113" w:right="113"/>
              <w:jc w:val="center"/>
              <w:rPr>
                <w:noProof/>
                <w:color w:val="000000" w:themeColor="text1"/>
                <w:sz w:val="18"/>
                <w:szCs w:val="18"/>
              </w:rPr>
            </w:pPr>
            <w:r w:rsidRPr="00BE0A2F">
              <w:rPr>
                <w:noProof/>
                <w:color w:val="000000" w:themeColor="text1"/>
                <w:sz w:val="18"/>
              </w:rPr>
              <w:t>No</w:t>
            </w:r>
          </w:p>
        </w:tc>
        <w:tc>
          <w:tcPr>
            <w:tcW w:w="720" w:type="dxa"/>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Cost</w:t>
            </w:r>
          </w:p>
        </w:tc>
        <w:tc>
          <w:tcPr>
            <w:tcW w:w="900" w:type="dxa"/>
            <w:tcBorders>
              <w:right w:val="dashSmallGap" w:sz="4" w:space="0" w:color="auto"/>
            </w:tcBorders>
            <w:shd w:val="pct10" w:color="auto" w:fill="auto"/>
            <w:textDirection w:val="btLr"/>
            <w:vAlign w:val="center"/>
          </w:tcPr>
          <w:p w:rsidR="00BE0A2F" w:rsidRPr="00BE0A2F" w:rsidRDefault="00BE0A2F" w:rsidP="00BE0A2F">
            <w:pPr>
              <w:ind w:left="113" w:right="113"/>
              <w:jc w:val="center"/>
              <w:rPr>
                <w:noProof/>
                <w:color w:val="000000" w:themeColor="text1"/>
                <w:sz w:val="18"/>
                <w:szCs w:val="18"/>
              </w:rPr>
            </w:pPr>
            <w:r w:rsidRPr="00BE0A2F">
              <w:rPr>
                <w:noProof/>
                <w:color w:val="000000" w:themeColor="text1"/>
                <w:sz w:val="18"/>
              </w:rPr>
              <w:t>No</w:t>
            </w:r>
          </w:p>
        </w:tc>
        <w:tc>
          <w:tcPr>
            <w:tcW w:w="720" w:type="dxa"/>
            <w:gridSpan w:val="2"/>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Cost</w:t>
            </w:r>
          </w:p>
        </w:tc>
        <w:tc>
          <w:tcPr>
            <w:tcW w:w="540" w:type="dxa"/>
            <w:tcBorders>
              <w:right w:val="dashSmallGap" w:sz="4" w:space="0" w:color="auto"/>
            </w:tcBorders>
            <w:shd w:val="pct10" w:color="auto" w:fill="auto"/>
            <w:textDirection w:val="btLr"/>
            <w:vAlign w:val="center"/>
          </w:tcPr>
          <w:p w:rsidR="00BE0A2F" w:rsidRPr="00BE0A2F" w:rsidRDefault="00BE0A2F" w:rsidP="00BE0A2F">
            <w:pPr>
              <w:ind w:left="113" w:right="113"/>
              <w:jc w:val="center"/>
              <w:rPr>
                <w:noProof/>
                <w:color w:val="000000" w:themeColor="text1"/>
                <w:sz w:val="18"/>
                <w:szCs w:val="18"/>
              </w:rPr>
            </w:pPr>
            <w:r w:rsidRPr="00BE0A2F">
              <w:rPr>
                <w:noProof/>
                <w:color w:val="000000" w:themeColor="text1"/>
                <w:sz w:val="18"/>
              </w:rPr>
              <w:t>No</w:t>
            </w:r>
          </w:p>
        </w:tc>
        <w:tc>
          <w:tcPr>
            <w:tcW w:w="648" w:type="dxa"/>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Cost</w:t>
            </w:r>
          </w:p>
        </w:tc>
        <w:tc>
          <w:tcPr>
            <w:tcW w:w="432" w:type="dxa"/>
            <w:tcBorders>
              <w:right w:val="dashSmallGap" w:sz="4" w:space="0" w:color="auto"/>
            </w:tcBorders>
            <w:shd w:val="pct10" w:color="auto" w:fill="auto"/>
            <w:textDirection w:val="btLr"/>
            <w:vAlign w:val="center"/>
          </w:tcPr>
          <w:p w:rsidR="00BE0A2F" w:rsidRPr="00BE0A2F" w:rsidRDefault="00BE0A2F" w:rsidP="00BE0A2F">
            <w:pPr>
              <w:ind w:left="113" w:right="113"/>
              <w:jc w:val="center"/>
              <w:rPr>
                <w:noProof/>
                <w:color w:val="000000" w:themeColor="text1"/>
                <w:sz w:val="18"/>
                <w:szCs w:val="18"/>
              </w:rPr>
            </w:pPr>
            <w:r w:rsidRPr="00BE0A2F">
              <w:rPr>
                <w:noProof/>
                <w:color w:val="000000" w:themeColor="text1"/>
                <w:sz w:val="18"/>
              </w:rPr>
              <w:t>No</w:t>
            </w:r>
          </w:p>
        </w:tc>
        <w:tc>
          <w:tcPr>
            <w:tcW w:w="720" w:type="dxa"/>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Cost</w:t>
            </w:r>
          </w:p>
        </w:tc>
        <w:tc>
          <w:tcPr>
            <w:tcW w:w="540" w:type="dxa"/>
            <w:tcBorders>
              <w:right w:val="dashSmallGap" w:sz="4" w:space="0" w:color="auto"/>
            </w:tcBorders>
            <w:shd w:val="pct10" w:color="auto" w:fill="auto"/>
            <w:textDirection w:val="btLr"/>
            <w:vAlign w:val="center"/>
          </w:tcPr>
          <w:p w:rsidR="00BE0A2F" w:rsidRPr="00BE0A2F" w:rsidRDefault="00BE0A2F" w:rsidP="00BE0A2F">
            <w:pPr>
              <w:ind w:left="113" w:right="113"/>
              <w:jc w:val="center"/>
              <w:rPr>
                <w:noProof/>
                <w:color w:val="000000" w:themeColor="text1"/>
                <w:sz w:val="18"/>
                <w:szCs w:val="18"/>
              </w:rPr>
            </w:pPr>
            <w:r w:rsidRPr="00BE0A2F">
              <w:rPr>
                <w:noProof/>
                <w:color w:val="000000" w:themeColor="text1"/>
                <w:sz w:val="18"/>
              </w:rPr>
              <w:t>No</w:t>
            </w:r>
          </w:p>
        </w:tc>
        <w:tc>
          <w:tcPr>
            <w:tcW w:w="720" w:type="dxa"/>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Cost</w:t>
            </w:r>
          </w:p>
        </w:tc>
        <w:tc>
          <w:tcPr>
            <w:tcW w:w="720" w:type="dxa"/>
            <w:tcBorders>
              <w:righ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Total No</w:t>
            </w:r>
          </w:p>
        </w:tc>
        <w:tc>
          <w:tcPr>
            <w:tcW w:w="900" w:type="dxa"/>
            <w:tcBorders>
              <w:left w:val="dashSmallGap" w:sz="4" w:space="0" w:color="auto"/>
            </w:tcBorders>
            <w:shd w:val="pct10" w:color="auto" w:fill="auto"/>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Total cost</w:t>
            </w:r>
          </w:p>
        </w:tc>
      </w:tr>
      <w:tr w:rsidR="00BE0A2F" w:rsidRPr="00BE0A2F" w:rsidTr="00BE0A2F">
        <w:trPr>
          <w:jc w:val="center"/>
        </w:trPr>
        <w:tc>
          <w:tcPr>
            <w:tcW w:w="2844" w:type="dxa"/>
            <w:gridSpan w:val="3"/>
            <w:vAlign w:val="center"/>
          </w:tcPr>
          <w:p w:rsidR="00BE0A2F" w:rsidRPr="00BE0A2F" w:rsidRDefault="00BE0A2F" w:rsidP="00BE0A2F">
            <w:pPr>
              <w:spacing w:before="60" w:after="60"/>
              <w:ind w:right="-29"/>
              <w:jc w:val="center"/>
              <w:rPr>
                <w:noProof/>
                <w:color w:val="000000" w:themeColor="text1"/>
                <w:sz w:val="18"/>
                <w:szCs w:val="18"/>
              </w:rPr>
            </w:pPr>
            <w:r w:rsidRPr="00BE0A2F">
              <w:rPr>
                <w:noProof/>
                <w:color w:val="000000" w:themeColor="text1"/>
                <w:sz w:val="18"/>
              </w:rPr>
              <w:t>SPECIFIC OBJECTIVE No 1</w:t>
            </w:r>
            <w:r w:rsidRPr="00B0251E">
              <w:rPr>
                <w:rStyle w:val="FootnoteReference"/>
                <w:noProof/>
              </w:rPr>
              <w:footnoteReference w:id="124"/>
            </w:r>
            <w:r w:rsidRPr="00BE0A2F">
              <w:rPr>
                <w:noProof/>
                <w:color w:val="000000" w:themeColor="text1"/>
                <w:sz w:val="18"/>
              </w:rPr>
              <w:t>…</w:t>
            </w:r>
          </w:p>
        </w:tc>
        <w:tc>
          <w:tcPr>
            <w:tcW w:w="504"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gridSpan w:val="2"/>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r>
      <w:tr w:rsidR="00BE0A2F" w:rsidRPr="00BE0A2F" w:rsidTr="00BE0A2F">
        <w:trPr>
          <w:trHeight w:hRule="exact" w:val="369"/>
          <w:jc w:val="center"/>
        </w:trPr>
        <w:tc>
          <w:tcPr>
            <w:tcW w:w="1423" w:type="dxa"/>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 Output</w:t>
            </w:r>
          </w:p>
        </w:tc>
        <w:tc>
          <w:tcPr>
            <w:tcW w:w="720" w:type="dxa"/>
          </w:tcPr>
          <w:p w:rsidR="00BE0A2F" w:rsidRPr="00BE0A2F" w:rsidRDefault="00BE0A2F" w:rsidP="00BE0A2F">
            <w:pPr>
              <w:ind w:right="-29"/>
              <w:jc w:val="center"/>
              <w:rPr>
                <w:noProof/>
                <w:color w:val="000000" w:themeColor="text1"/>
                <w:sz w:val="18"/>
                <w:szCs w:val="18"/>
              </w:rPr>
            </w:pPr>
          </w:p>
        </w:tc>
        <w:tc>
          <w:tcPr>
            <w:tcW w:w="701" w:type="dxa"/>
          </w:tcPr>
          <w:p w:rsidR="00BE0A2F" w:rsidRPr="00BE0A2F" w:rsidRDefault="00BE0A2F" w:rsidP="00BE0A2F">
            <w:pPr>
              <w:ind w:right="-29"/>
              <w:jc w:val="center"/>
              <w:rPr>
                <w:noProof/>
                <w:color w:val="000000" w:themeColor="text1"/>
                <w:sz w:val="18"/>
                <w:szCs w:val="18"/>
              </w:rPr>
            </w:pPr>
          </w:p>
        </w:tc>
        <w:tc>
          <w:tcPr>
            <w:tcW w:w="504"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90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gridSpan w:val="2"/>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648"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432"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900" w:type="dxa"/>
          </w:tcPr>
          <w:p w:rsidR="00BE0A2F" w:rsidRPr="00BE0A2F" w:rsidRDefault="00BE0A2F" w:rsidP="00BE0A2F">
            <w:pPr>
              <w:ind w:right="-29"/>
              <w:jc w:val="center"/>
              <w:rPr>
                <w:noProof/>
                <w:color w:val="000000" w:themeColor="text1"/>
                <w:sz w:val="18"/>
                <w:szCs w:val="18"/>
              </w:rPr>
            </w:pPr>
          </w:p>
        </w:tc>
      </w:tr>
      <w:tr w:rsidR="00BE0A2F" w:rsidRPr="00BE0A2F" w:rsidTr="00BE0A2F">
        <w:trPr>
          <w:trHeight w:hRule="exact" w:val="369"/>
          <w:jc w:val="center"/>
        </w:trPr>
        <w:tc>
          <w:tcPr>
            <w:tcW w:w="1423" w:type="dxa"/>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 Output</w:t>
            </w:r>
          </w:p>
        </w:tc>
        <w:tc>
          <w:tcPr>
            <w:tcW w:w="720" w:type="dxa"/>
          </w:tcPr>
          <w:p w:rsidR="00BE0A2F" w:rsidRPr="00BE0A2F" w:rsidRDefault="00BE0A2F" w:rsidP="00BE0A2F">
            <w:pPr>
              <w:ind w:right="-29"/>
              <w:jc w:val="center"/>
              <w:rPr>
                <w:noProof/>
                <w:color w:val="000000" w:themeColor="text1"/>
                <w:sz w:val="18"/>
                <w:szCs w:val="18"/>
              </w:rPr>
            </w:pPr>
          </w:p>
        </w:tc>
        <w:tc>
          <w:tcPr>
            <w:tcW w:w="701" w:type="dxa"/>
          </w:tcPr>
          <w:p w:rsidR="00BE0A2F" w:rsidRPr="00BE0A2F" w:rsidRDefault="00BE0A2F" w:rsidP="00BE0A2F">
            <w:pPr>
              <w:ind w:right="-29"/>
              <w:jc w:val="center"/>
              <w:rPr>
                <w:noProof/>
                <w:color w:val="000000" w:themeColor="text1"/>
                <w:sz w:val="18"/>
                <w:szCs w:val="18"/>
              </w:rPr>
            </w:pPr>
          </w:p>
        </w:tc>
        <w:tc>
          <w:tcPr>
            <w:tcW w:w="504"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90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gridSpan w:val="2"/>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648"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432"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540" w:type="dxa"/>
            <w:tcBorders>
              <w:righ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Borders>
              <w:left w:val="dashSmallGap" w:sz="4" w:space="0" w:color="auto"/>
            </w:tcBorders>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900" w:type="dxa"/>
          </w:tcPr>
          <w:p w:rsidR="00BE0A2F" w:rsidRPr="00BE0A2F" w:rsidRDefault="00BE0A2F" w:rsidP="00BE0A2F">
            <w:pPr>
              <w:ind w:right="-29"/>
              <w:jc w:val="center"/>
              <w:rPr>
                <w:noProof/>
                <w:color w:val="000000" w:themeColor="text1"/>
                <w:sz w:val="18"/>
                <w:szCs w:val="18"/>
              </w:rPr>
            </w:pPr>
          </w:p>
        </w:tc>
      </w:tr>
      <w:tr w:rsidR="00BE0A2F" w:rsidRPr="00BE0A2F" w:rsidTr="00BE0A2F">
        <w:trPr>
          <w:trHeight w:hRule="exact" w:val="369"/>
          <w:jc w:val="center"/>
        </w:trPr>
        <w:tc>
          <w:tcPr>
            <w:tcW w:w="1423" w:type="dxa"/>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 Output</w:t>
            </w:r>
          </w:p>
        </w:tc>
        <w:tc>
          <w:tcPr>
            <w:tcW w:w="720" w:type="dxa"/>
          </w:tcPr>
          <w:p w:rsidR="00BE0A2F" w:rsidRPr="00BE0A2F" w:rsidRDefault="00BE0A2F" w:rsidP="00BE0A2F">
            <w:pPr>
              <w:ind w:right="-29"/>
              <w:jc w:val="center"/>
              <w:rPr>
                <w:noProof/>
                <w:color w:val="000000" w:themeColor="text1"/>
                <w:sz w:val="18"/>
                <w:szCs w:val="18"/>
              </w:rPr>
            </w:pPr>
          </w:p>
        </w:tc>
        <w:tc>
          <w:tcPr>
            <w:tcW w:w="701" w:type="dxa"/>
          </w:tcPr>
          <w:p w:rsidR="00BE0A2F" w:rsidRPr="00BE0A2F" w:rsidRDefault="00BE0A2F" w:rsidP="00BE0A2F">
            <w:pPr>
              <w:ind w:right="-29"/>
              <w:jc w:val="center"/>
              <w:rPr>
                <w:noProof/>
                <w:color w:val="000000" w:themeColor="text1"/>
                <w:sz w:val="18"/>
                <w:szCs w:val="18"/>
              </w:rPr>
            </w:pPr>
          </w:p>
        </w:tc>
        <w:tc>
          <w:tcPr>
            <w:tcW w:w="504"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54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900" w:type="dxa"/>
          </w:tcPr>
          <w:p w:rsidR="00BE0A2F" w:rsidRPr="00BE0A2F" w:rsidRDefault="00BE0A2F" w:rsidP="00BE0A2F">
            <w:pPr>
              <w:ind w:right="-29"/>
              <w:jc w:val="center"/>
              <w:rPr>
                <w:noProof/>
                <w:color w:val="000000" w:themeColor="text1"/>
                <w:sz w:val="18"/>
                <w:szCs w:val="18"/>
              </w:rPr>
            </w:pPr>
          </w:p>
        </w:tc>
        <w:tc>
          <w:tcPr>
            <w:tcW w:w="720" w:type="dxa"/>
            <w:gridSpan w:val="2"/>
          </w:tcPr>
          <w:p w:rsidR="00BE0A2F" w:rsidRPr="00BE0A2F" w:rsidRDefault="00BE0A2F" w:rsidP="00BE0A2F">
            <w:pPr>
              <w:ind w:right="-29"/>
              <w:jc w:val="center"/>
              <w:rPr>
                <w:noProof/>
                <w:color w:val="000000" w:themeColor="text1"/>
                <w:sz w:val="18"/>
                <w:szCs w:val="18"/>
              </w:rPr>
            </w:pPr>
          </w:p>
        </w:tc>
        <w:tc>
          <w:tcPr>
            <w:tcW w:w="540" w:type="dxa"/>
          </w:tcPr>
          <w:p w:rsidR="00BE0A2F" w:rsidRPr="00BE0A2F" w:rsidRDefault="00BE0A2F" w:rsidP="00BE0A2F">
            <w:pPr>
              <w:ind w:right="-29"/>
              <w:jc w:val="center"/>
              <w:rPr>
                <w:noProof/>
                <w:color w:val="000000" w:themeColor="text1"/>
                <w:sz w:val="18"/>
                <w:szCs w:val="18"/>
              </w:rPr>
            </w:pPr>
          </w:p>
        </w:tc>
        <w:tc>
          <w:tcPr>
            <w:tcW w:w="648" w:type="dxa"/>
          </w:tcPr>
          <w:p w:rsidR="00BE0A2F" w:rsidRPr="00BE0A2F" w:rsidRDefault="00BE0A2F" w:rsidP="00BE0A2F">
            <w:pPr>
              <w:ind w:right="-29"/>
              <w:jc w:val="center"/>
              <w:rPr>
                <w:noProof/>
                <w:color w:val="000000" w:themeColor="text1"/>
                <w:sz w:val="18"/>
                <w:szCs w:val="18"/>
              </w:rPr>
            </w:pPr>
          </w:p>
        </w:tc>
        <w:tc>
          <w:tcPr>
            <w:tcW w:w="432"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54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900" w:type="dxa"/>
          </w:tcPr>
          <w:p w:rsidR="00BE0A2F" w:rsidRPr="00BE0A2F" w:rsidRDefault="00BE0A2F" w:rsidP="00BE0A2F">
            <w:pPr>
              <w:ind w:right="-29"/>
              <w:jc w:val="center"/>
              <w:rPr>
                <w:noProof/>
                <w:color w:val="000000" w:themeColor="text1"/>
                <w:sz w:val="18"/>
                <w:szCs w:val="18"/>
              </w:rPr>
            </w:pPr>
          </w:p>
        </w:tc>
      </w:tr>
      <w:tr w:rsidR="00BE0A2F" w:rsidRPr="00BE0A2F" w:rsidTr="00BE0A2F">
        <w:trPr>
          <w:trHeight w:val="77"/>
          <w:jc w:val="center"/>
        </w:trPr>
        <w:tc>
          <w:tcPr>
            <w:tcW w:w="2844" w:type="dxa"/>
            <w:gridSpan w:val="3"/>
            <w:tcBorders>
              <w:bottom w:val="single" w:sz="12" w:space="0" w:color="auto"/>
            </w:tcBorders>
            <w:vAlign w:val="center"/>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Subtotal for specific objective No 1</w:t>
            </w:r>
          </w:p>
        </w:tc>
        <w:tc>
          <w:tcPr>
            <w:tcW w:w="504"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gridSpan w:val="2"/>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648"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432"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r>
      <w:tr w:rsidR="00BE0A2F" w:rsidRPr="00BE0A2F" w:rsidTr="00BE0A2F">
        <w:trPr>
          <w:jc w:val="center"/>
        </w:trPr>
        <w:tc>
          <w:tcPr>
            <w:tcW w:w="2844" w:type="dxa"/>
            <w:gridSpan w:val="3"/>
            <w:vAlign w:val="center"/>
          </w:tcPr>
          <w:p w:rsidR="00BE0A2F" w:rsidRPr="00BE0A2F" w:rsidRDefault="00BE0A2F" w:rsidP="00BE0A2F">
            <w:pPr>
              <w:spacing w:before="60" w:after="60"/>
              <w:ind w:right="-29"/>
              <w:jc w:val="center"/>
              <w:rPr>
                <w:noProof/>
                <w:color w:val="000000" w:themeColor="text1"/>
                <w:sz w:val="18"/>
                <w:szCs w:val="18"/>
              </w:rPr>
            </w:pPr>
            <w:r w:rsidRPr="00BE0A2F">
              <w:rPr>
                <w:noProof/>
                <w:color w:val="000000" w:themeColor="text1"/>
                <w:sz w:val="18"/>
              </w:rPr>
              <w:t>SPECIFIC OBJECTIVE No 2 ...</w:t>
            </w:r>
          </w:p>
        </w:tc>
        <w:tc>
          <w:tcPr>
            <w:tcW w:w="504"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gridSpan w:val="2"/>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648"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432"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54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72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c>
          <w:tcPr>
            <w:tcW w:w="900" w:type="dxa"/>
            <w:tcBorders>
              <w:top w:val="nil"/>
              <w:left w:val="nil"/>
              <w:bottom w:val="nil"/>
              <w:right w:val="nil"/>
            </w:tcBorders>
          </w:tcPr>
          <w:p w:rsidR="00BE0A2F" w:rsidRPr="00BE0A2F" w:rsidRDefault="00BE0A2F" w:rsidP="00BE0A2F">
            <w:pPr>
              <w:spacing w:before="60" w:after="60"/>
              <w:ind w:right="-29"/>
              <w:jc w:val="center"/>
              <w:rPr>
                <w:noProof/>
                <w:color w:val="000000" w:themeColor="text1"/>
                <w:sz w:val="18"/>
                <w:szCs w:val="18"/>
              </w:rPr>
            </w:pPr>
          </w:p>
        </w:tc>
      </w:tr>
      <w:tr w:rsidR="00BE0A2F" w:rsidRPr="00BE0A2F" w:rsidTr="00BE0A2F">
        <w:trPr>
          <w:trHeight w:hRule="exact" w:val="369"/>
          <w:jc w:val="center"/>
        </w:trPr>
        <w:tc>
          <w:tcPr>
            <w:tcW w:w="1423" w:type="dxa"/>
          </w:tcPr>
          <w:p w:rsidR="00BE0A2F" w:rsidRPr="00BE0A2F" w:rsidRDefault="00BE0A2F" w:rsidP="00BE0A2F">
            <w:pPr>
              <w:ind w:right="-29"/>
              <w:jc w:val="center"/>
              <w:rPr>
                <w:noProof/>
                <w:color w:val="000000" w:themeColor="text1"/>
                <w:sz w:val="18"/>
                <w:szCs w:val="18"/>
              </w:rPr>
            </w:pPr>
            <w:r w:rsidRPr="00BE0A2F">
              <w:rPr>
                <w:noProof/>
                <w:color w:val="000000" w:themeColor="text1"/>
                <w:sz w:val="18"/>
              </w:rPr>
              <w:t>- Output</w:t>
            </w:r>
          </w:p>
        </w:tc>
        <w:tc>
          <w:tcPr>
            <w:tcW w:w="720" w:type="dxa"/>
          </w:tcPr>
          <w:p w:rsidR="00BE0A2F" w:rsidRPr="00BE0A2F" w:rsidRDefault="00BE0A2F" w:rsidP="00BE0A2F">
            <w:pPr>
              <w:ind w:right="-29"/>
              <w:jc w:val="center"/>
              <w:rPr>
                <w:noProof/>
                <w:color w:val="000000" w:themeColor="text1"/>
                <w:sz w:val="18"/>
                <w:szCs w:val="18"/>
              </w:rPr>
            </w:pPr>
          </w:p>
        </w:tc>
        <w:tc>
          <w:tcPr>
            <w:tcW w:w="701" w:type="dxa"/>
          </w:tcPr>
          <w:p w:rsidR="00BE0A2F" w:rsidRPr="00BE0A2F" w:rsidRDefault="00BE0A2F" w:rsidP="00BE0A2F">
            <w:pPr>
              <w:ind w:right="-29"/>
              <w:jc w:val="center"/>
              <w:rPr>
                <w:noProof/>
                <w:color w:val="000000" w:themeColor="text1"/>
                <w:sz w:val="18"/>
                <w:szCs w:val="18"/>
              </w:rPr>
            </w:pPr>
          </w:p>
        </w:tc>
        <w:tc>
          <w:tcPr>
            <w:tcW w:w="504"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54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900" w:type="dxa"/>
          </w:tcPr>
          <w:p w:rsidR="00BE0A2F" w:rsidRPr="00BE0A2F" w:rsidRDefault="00BE0A2F" w:rsidP="00BE0A2F">
            <w:pPr>
              <w:ind w:right="-29"/>
              <w:jc w:val="center"/>
              <w:rPr>
                <w:noProof/>
                <w:color w:val="000000" w:themeColor="text1"/>
                <w:sz w:val="18"/>
                <w:szCs w:val="18"/>
              </w:rPr>
            </w:pPr>
          </w:p>
        </w:tc>
        <w:tc>
          <w:tcPr>
            <w:tcW w:w="720" w:type="dxa"/>
            <w:gridSpan w:val="2"/>
          </w:tcPr>
          <w:p w:rsidR="00BE0A2F" w:rsidRPr="00BE0A2F" w:rsidRDefault="00BE0A2F" w:rsidP="00BE0A2F">
            <w:pPr>
              <w:ind w:right="-29"/>
              <w:jc w:val="center"/>
              <w:rPr>
                <w:noProof/>
                <w:color w:val="000000" w:themeColor="text1"/>
                <w:sz w:val="18"/>
                <w:szCs w:val="18"/>
              </w:rPr>
            </w:pPr>
          </w:p>
        </w:tc>
        <w:tc>
          <w:tcPr>
            <w:tcW w:w="540" w:type="dxa"/>
          </w:tcPr>
          <w:p w:rsidR="00BE0A2F" w:rsidRPr="00BE0A2F" w:rsidRDefault="00BE0A2F" w:rsidP="00BE0A2F">
            <w:pPr>
              <w:ind w:right="-29"/>
              <w:jc w:val="center"/>
              <w:rPr>
                <w:noProof/>
                <w:color w:val="000000" w:themeColor="text1"/>
                <w:sz w:val="18"/>
                <w:szCs w:val="18"/>
              </w:rPr>
            </w:pPr>
          </w:p>
        </w:tc>
        <w:tc>
          <w:tcPr>
            <w:tcW w:w="648" w:type="dxa"/>
          </w:tcPr>
          <w:p w:rsidR="00BE0A2F" w:rsidRPr="00BE0A2F" w:rsidRDefault="00BE0A2F" w:rsidP="00BE0A2F">
            <w:pPr>
              <w:ind w:right="-29"/>
              <w:jc w:val="center"/>
              <w:rPr>
                <w:noProof/>
                <w:color w:val="000000" w:themeColor="text1"/>
                <w:sz w:val="18"/>
                <w:szCs w:val="18"/>
              </w:rPr>
            </w:pPr>
          </w:p>
        </w:tc>
        <w:tc>
          <w:tcPr>
            <w:tcW w:w="432"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54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720" w:type="dxa"/>
          </w:tcPr>
          <w:p w:rsidR="00BE0A2F" w:rsidRPr="00BE0A2F" w:rsidRDefault="00BE0A2F" w:rsidP="00BE0A2F">
            <w:pPr>
              <w:ind w:right="-29"/>
              <w:jc w:val="center"/>
              <w:rPr>
                <w:noProof/>
                <w:color w:val="000000" w:themeColor="text1"/>
                <w:sz w:val="18"/>
                <w:szCs w:val="18"/>
              </w:rPr>
            </w:pPr>
          </w:p>
        </w:tc>
        <w:tc>
          <w:tcPr>
            <w:tcW w:w="900" w:type="dxa"/>
          </w:tcPr>
          <w:p w:rsidR="00BE0A2F" w:rsidRPr="00BE0A2F" w:rsidRDefault="00BE0A2F" w:rsidP="00BE0A2F">
            <w:pPr>
              <w:ind w:right="-29"/>
              <w:jc w:val="center"/>
              <w:rPr>
                <w:noProof/>
                <w:color w:val="000000" w:themeColor="text1"/>
                <w:sz w:val="18"/>
                <w:szCs w:val="18"/>
              </w:rPr>
            </w:pPr>
          </w:p>
        </w:tc>
      </w:tr>
      <w:tr w:rsidR="00BE0A2F" w:rsidRPr="00BE0A2F" w:rsidTr="00BE0A2F">
        <w:trPr>
          <w:jc w:val="center"/>
        </w:trPr>
        <w:tc>
          <w:tcPr>
            <w:tcW w:w="2844" w:type="dxa"/>
            <w:gridSpan w:val="3"/>
            <w:tcBorders>
              <w:bottom w:val="single" w:sz="12" w:space="0" w:color="auto"/>
            </w:tcBorders>
            <w:vAlign w:val="center"/>
          </w:tcPr>
          <w:p w:rsidR="00BE0A2F" w:rsidRPr="00BE0A2F" w:rsidRDefault="00BE0A2F" w:rsidP="00BE0A2F">
            <w:pPr>
              <w:jc w:val="center"/>
              <w:rPr>
                <w:noProof/>
                <w:color w:val="000000" w:themeColor="text1"/>
                <w:sz w:val="18"/>
                <w:szCs w:val="18"/>
              </w:rPr>
            </w:pPr>
            <w:r w:rsidRPr="00BE0A2F">
              <w:rPr>
                <w:noProof/>
                <w:color w:val="000000" w:themeColor="text1"/>
                <w:sz w:val="18"/>
              </w:rPr>
              <w:t>Subtotal for specific objective No 2</w:t>
            </w:r>
          </w:p>
        </w:tc>
        <w:tc>
          <w:tcPr>
            <w:tcW w:w="504"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951" w:type="dxa"/>
            <w:gridSpan w:val="2"/>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669"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648"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432"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54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72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c>
          <w:tcPr>
            <w:tcW w:w="900" w:type="dxa"/>
            <w:tcBorders>
              <w:bottom w:val="single" w:sz="12" w:space="0" w:color="auto"/>
            </w:tcBorders>
          </w:tcPr>
          <w:p w:rsidR="00BE0A2F" w:rsidRPr="00BE0A2F" w:rsidRDefault="00BE0A2F" w:rsidP="00BE0A2F">
            <w:pPr>
              <w:ind w:right="-29"/>
              <w:jc w:val="center"/>
              <w:rPr>
                <w:noProof/>
                <w:color w:val="000000" w:themeColor="text1"/>
                <w:sz w:val="18"/>
                <w:szCs w:val="18"/>
              </w:rPr>
            </w:pPr>
          </w:p>
        </w:tc>
      </w:tr>
      <w:tr w:rsidR="00BE0A2F" w:rsidRPr="00BE0A2F" w:rsidTr="00BE0A2F">
        <w:trPr>
          <w:jc w:val="center"/>
        </w:trPr>
        <w:tc>
          <w:tcPr>
            <w:tcW w:w="2844" w:type="dxa"/>
            <w:gridSpan w:val="3"/>
            <w:tcBorders>
              <w:top w:val="single" w:sz="12" w:space="0" w:color="auto"/>
              <w:left w:val="single" w:sz="12" w:space="0" w:color="auto"/>
              <w:bottom w:val="single" w:sz="12" w:space="0" w:color="auto"/>
            </w:tcBorders>
            <w:vAlign w:val="center"/>
          </w:tcPr>
          <w:p w:rsidR="00BE0A2F" w:rsidRPr="00BE0A2F" w:rsidRDefault="00BE0A2F" w:rsidP="00BE0A2F">
            <w:pPr>
              <w:ind w:right="-29"/>
              <w:jc w:val="center"/>
              <w:rPr>
                <w:noProof/>
                <w:color w:val="000000" w:themeColor="text1"/>
                <w:sz w:val="18"/>
                <w:szCs w:val="18"/>
              </w:rPr>
            </w:pPr>
            <w:r w:rsidRPr="00BE0A2F">
              <w:rPr>
                <w:b/>
                <w:noProof/>
                <w:color w:val="000000" w:themeColor="text1"/>
                <w:sz w:val="18"/>
              </w:rPr>
              <w:t>TOTALS</w:t>
            </w:r>
          </w:p>
        </w:tc>
        <w:tc>
          <w:tcPr>
            <w:tcW w:w="504"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gridSpan w:val="2"/>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648"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432"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54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720" w:type="dxa"/>
            <w:tcBorders>
              <w:top w:val="single" w:sz="12" w:space="0" w:color="auto"/>
              <w:bottom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c>
          <w:tcPr>
            <w:tcW w:w="900" w:type="dxa"/>
            <w:tcBorders>
              <w:top w:val="single" w:sz="12" w:space="0" w:color="auto"/>
              <w:bottom w:val="single" w:sz="12" w:space="0" w:color="auto"/>
              <w:right w:val="single" w:sz="12" w:space="0" w:color="auto"/>
            </w:tcBorders>
          </w:tcPr>
          <w:p w:rsidR="00BE0A2F" w:rsidRPr="00BE0A2F" w:rsidRDefault="00BE0A2F" w:rsidP="00BE0A2F">
            <w:pPr>
              <w:spacing w:before="180" w:after="180"/>
              <w:ind w:right="-29"/>
              <w:jc w:val="center"/>
              <w:rPr>
                <w:noProof/>
                <w:color w:val="000000" w:themeColor="text1"/>
                <w:sz w:val="18"/>
                <w:szCs w:val="18"/>
              </w:rPr>
            </w:pPr>
          </w:p>
        </w:tc>
      </w:tr>
    </w:tbl>
    <w:p w:rsidR="00BE0A2F" w:rsidRPr="00BE0A2F" w:rsidRDefault="00BE0A2F" w:rsidP="00BE0A2F">
      <w:pPr>
        <w:rPr>
          <w:noProof/>
          <w:color w:val="000000" w:themeColor="text1"/>
        </w:rPr>
      </w:pPr>
    </w:p>
    <w:p w:rsidR="00BE0A2F" w:rsidRPr="00BE0A2F" w:rsidRDefault="00BE0A2F" w:rsidP="00BE0A2F">
      <w:pPr>
        <w:spacing w:before="0" w:after="200" w:line="276" w:lineRule="auto"/>
        <w:jc w:val="left"/>
        <w:rPr>
          <w:noProof/>
          <w:color w:val="000000" w:themeColor="text1"/>
        </w:rPr>
      </w:pPr>
      <w:r w:rsidRPr="00BE0A2F">
        <w:rPr>
          <w:noProof/>
          <w:color w:val="000000" w:themeColor="text1"/>
        </w:rPr>
        <w:br w:type="page"/>
      </w:r>
    </w:p>
    <w:p w:rsidR="00BE0A2F" w:rsidRPr="00B0251E" w:rsidRDefault="00DF1A0F" w:rsidP="00DF1A0F">
      <w:pPr>
        <w:pStyle w:val="ManualHeading3"/>
        <w:rPr>
          <w:noProof/>
        </w:rPr>
      </w:pPr>
      <w:r w:rsidRPr="00DF1A0F">
        <w:t>3.2.3.</w:t>
      </w:r>
      <w:r w:rsidRPr="00DF1A0F">
        <w:tab/>
      </w:r>
      <w:r w:rsidR="00BE0A2F" w:rsidRPr="00B0251E">
        <w:rPr>
          <w:noProof/>
        </w:rPr>
        <w:t>Summary of estimated impact on human ressources</w:t>
      </w:r>
    </w:p>
    <w:p w:rsidR="00BE0A2F" w:rsidRPr="00BE0A2F" w:rsidRDefault="00BE0A2F" w:rsidP="00B0251E">
      <w:pPr>
        <w:keepNext/>
        <w:outlineLvl w:val="3"/>
        <w:rPr>
          <w:i/>
          <w:noProof/>
          <w:color w:val="000000" w:themeColor="text1"/>
          <w:szCs w:val="24"/>
        </w:rPr>
      </w:pPr>
      <w:r w:rsidRPr="00BE0A2F">
        <w:rPr>
          <w:rFonts w:eastAsiaTheme="majorEastAsia"/>
          <w:bCs/>
          <w:i/>
          <w:iCs/>
          <w:noProof/>
          <w:color w:val="000000" w:themeColor="text1"/>
        </w:rPr>
        <w:t>In the EEA</w:t>
      </w:r>
    </w:p>
    <w:p w:rsidR="00BE0A2F" w:rsidRPr="00B0251E" w:rsidRDefault="00BE0A2F" w:rsidP="00B0251E">
      <w:pPr>
        <w:pStyle w:val="ListDash1"/>
        <w:rPr>
          <w:noProof/>
        </w:rPr>
      </w:pPr>
      <w:r w:rsidRPr="00B0251E">
        <w:rPr>
          <w:noProof/>
        </w:rPr>
        <w:sym w:font="Wingdings" w:char="F0A8"/>
      </w:r>
      <w:r w:rsidRPr="00B0251E">
        <w:rPr>
          <w:noProof/>
        </w:rPr>
        <w:tab/>
        <w:t xml:space="preserve">The proposal/initiative does not require the use of appropriations of an administrative nature </w:t>
      </w:r>
    </w:p>
    <w:p w:rsidR="00BE0A2F" w:rsidRPr="00B0251E" w:rsidRDefault="00BE0A2F" w:rsidP="00B0251E">
      <w:pPr>
        <w:pStyle w:val="ListDash1"/>
        <w:rPr>
          <w:noProof/>
        </w:rPr>
      </w:pPr>
      <w:r w:rsidRPr="00B0251E">
        <w:rPr>
          <w:noProof/>
          <w:lang w:val="fr-FR"/>
        </w:rPr>
        <w:sym w:font="Wingdings" w:char="F0FE"/>
      </w:r>
      <w:r w:rsidRPr="00B0251E">
        <w:rPr>
          <w:noProof/>
        </w:rPr>
        <w:tab/>
        <w:t>The proposal/initiative requires the use of appropriations of an administrative nature, as explained below:</w:t>
      </w:r>
    </w:p>
    <w:p w:rsidR="00BE0A2F" w:rsidRPr="00BE0A2F" w:rsidRDefault="00BE0A2F" w:rsidP="00BE0A2F">
      <w:pPr>
        <w:rPr>
          <w:b/>
          <w:noProof/>
          <w:color w:val="000000" w:themeColor="text1"/>
          <w:lang w:eastAsia="de-DE"/>
        </w:rPr>
      </w:pPr>
      <w:r w:rsidRPr="00BE0A2F">
        <w:rPr>
          <w:noProof/>
          <w:color w:val="000000" w:themeColor="text1"/>
        </w:rPr>
        <w:t xml:space="preserve"> </w:t>
      </w:r>
    </w:p>
    <w:p w:rsidR="00BE0A2F" w:rsidRPr="00BE0A2F" w:rsidRDefault="00BE0A2F" w:rsidP="00BE0A2F">
      <w:pPr>
        <w:tabs>
          <w:tab w:val="num" w:pos="1134"/>
        </w:tabs>
        <w:ind w:left="1134" w:hanging="283"/>
        <w:rPr>
          <w:rFonts w:eastAsia="Times New Roman"/>
          <w:b/>
          <w:noProof/>
          <w:color w:val="000000" w:themeColor="text1"/>
          <w:lang w:eastAsia="de-DE"/>
        </w:rPr>
      </w:pPr>
      <w:r w:rsidRPr="00BE0A2F">
        <w:rPr>
          <w:rFonts w:eastAsia="Times New Roman"/>
          <w:b/>
          <w:noProof/>
          <w:color w:val="000000" w:themeColor="text1"/>
          <w:lang w:eastAsia="de-DE"/>
        </w:rPr>
        <w:t>Staff requirements in EEA (EUR million (to three decimal places))</w:t>
      </w:r>
    </w:p>
    <w:tbl>
      <w:tblPr>
        <w:tblW w:w="1148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992"/>
        <w:gridCol w:w="993"/>
        <w:gridCol w:w="1134"/>
        <w:gridCol w:w="1019"/>
        <w:gridCol w:w="1151"/>
        <w:gridCol w:w="9"/>
        <w:gridCol w:w="10"/>
        <w:gridCol w:w="1213"/>
        <w:gridCol w:w="2268"/>
      </w:tblGrid>
      <w:tr w:rsidR="00BE0A2F" w:rsidRPr="00BE0A2F" w:rsidTr="00BE0A2F">
        <w:trPr>
          <w:trHeight w:val="585"/>
        </w:trPr>
        <w:tc>
          <w:tcPr>
            <w:tcW w:w="2694" w:type="dxa"/>
          </w:tcPr>
          <w:p w:rsidR="00BE0A2F" w:rsidRPr="00BE0A2F" w:rsidRDefault="00BE0A2F" w:rsidP="00BE0A2F">
            <w:pPr>
              <w:spacing w:before="40" w:after="40"/>
              <w:rPr>
                <w:rFonts w:eastAsia="Calibri"/>
                <w:noProof/>
                <w:color w:val="000000" w:themeColor="text1"/>
                <w:sz w:val="18"/>
                <w:szCs w:val="18"/>
              </w:rPr>
            </w:pPr>
          </w:p>
        </w:tc>
        <w:tc>
          <w:tcPr>
            <w:tcW w:w="992" w:type="dxa"/>
            <w:vAlign w:val="center"/>
          </w:tcPr>
          <w:p w:rsidR="00BE0A2F" w:rsidRPr="00BE0A2F" w:rsidRDefault="00BE0A2F" w:rsidP="00BE0A2F">
            <w:pPr>
              <w:spacing w:before="40" w:after="40"/>
              <w:jc w:val="center"/>
              <w:rPr>
                <w:rFonts w:eastAsia="Calibri"/>
                <w:b/>
                <w:noProof/>
                <w:color w:val="000000" w:themeColor="text1"/>
                <w:sz w:val="18"/>
                <w:szCs w:val="18"/>
              </w:rPr>
            </w:pPr>
            <w:r w:rsidRPr="00BE0A2F">
              <w:rPr>
                <w:rFonts w:eastAsia="Calibri"/>
                <w:b/>
                <w:noProof/>
                <w:color w:val="000000" w:themeColor="text1"/>
                <w:sz w:val="18"/>
                <w:szCs w:val="18"/>
              </w:rPr>
              <w:t>2022</w:t>
            </w:r>
          </w:p>
        </w:tc>
        <w:tc>
          <w:tcPr>
            <w:tcW w:w="993" w:type="dxa"/>
            <w:vAlign w:val="center"/>
          </w:tcPr>
          <w:p w:rsidR="00BE0A2F" w:rsidRPr="00BE0A2F" w:rsidRDefault="00BE0A2F" w:rsidP="00BE0A2F">
            <w:pPr>
              <w:spacing w:before="40" w:after="40"/>
              <w:jc w:val="center"/>
              <w:rPr>
                <w:rFonts w:eastAsia="Calibri"/>
                <w:b/>
                <w:noProof/>
                <w:color w:val="000000" w:themeColor="text1"/>
                <w:sz w:val="18"/>
                <w:szCs w:val="18"/>
              </w:rPr>
            </w:pPr>
            <w:r w:rsidRPr="00BE0A2F">
              <w:rPr>
                <w:rFonts w:eastAsia="Calibri"/>
                <w:b/>
                <w:noProof/>
                <w:color w:val="000000" w:themeColor="text1"/>
                <w:sz w:val="18"/>
                <w:szCs w:val="18"/>
              </w:rPr>
              <w:t>2023</w:t>
            </w:r>
          </w:p>
        </w:tc>
        <w:tc>
          <w:tcPr>
            <w:tcW w:w="1134" w:type="dxa"/>
            <w:vAlign w:val="center"/>
          </w:tcPr>
          <w:p w:rsidR="00BE0A2F" w:rsidRPr="00BE0A2F" w:rsidRDefault="00BE0A2F" w:rsidP="00BE0A2F">
            <w:pPr>
              <w:spacing w:before="40" w:after="40"/>
              <w:jc w:val="center"/>
              <w:rPr>
                <w:rFonts w:eastAsia="Calibri"/>
                <w:b/>
                <w:noProof/>
                <w:color w:val="000000" w:themeColor="text1"/>
                <w:sz w:val="18"/>
                <w:szCs w:val="18"/>
              </w:rPr>
            </w:pPr>
            <w:r w:rsidRPr="00BE0A2F">
              <w:rPr>
                <w:rFonts w:eastAsia="Calibri"/>
                <w:b/>
                <w:noProof/>
                <w:color w:val="000000" w:themeColor="text1"/>
                <w:sz w:val="18"/>
                <w:szCs w:val="18"/>
              </w:rPr>
              <w:t>2024</w:t>
            </w:r>
          </w:p>
        </w:tc>
        <w:tc>
          <w:tcPr>
            <w:tcW w:w="1019" w:type="dxa"/>
            <w:vAlign w:val="center"/>
          </w:tcPr>
          <w:p w:rsidR="00BE0A2F" w:rsidRPr="00BE0A2F" w:rsidRDefault="00BE0A2F" w:rsidP="00BE0A2F">
            <w:pPr>
              <w:spacing w:before="40" w:after="40"/>
              <w:jc w:val="center"/>
              <w:rPr>
                <w:rFonts w:eastAsia="Calibri"/>
                <w:b/>
                <w:noProof/>
                <w:color w:val="000000" w:themeColor="text1"/>
                <w:sz w:val="18"/>
                <w:szCs w:val="18"/>
              </w:rPr>
            </w:pPr>
            <w:r w:rsidRPr="00BE0A2F">
              <w:rPr>
                <w:rFonts w:eastAsia="Calibri"/>
                <w:b/>
                <w:noProof/>
                <w:color w:val="000000" w:themeColor="text1"/>
                <w:sz w:val="18"/>
                <w:szCs w:val="18"/>
              </w:rPr>
              <w:t>2025</w:t>
            </w:r>
          </w:p>
        </w:tc>
        <w:tc>
          <w:tcPr>
            <w:tcW w:w="1170" w:type="dxa"/>
            <w:gridSpan w:val="3"/>
            <w:vAlign w:val="center"/>
          </w:tcPr>
          <w:p w:rsidR="00BE0A2F" w:rsidRPr="00BE0A2F" w:rsidRDefault="00BE0A2F" w:rsidP="00BE0A2F">
            <w:pPr>
              <w:spacing w:before="40" w:after="40"/>
              <w:jc w:val="center"/>
              <w:rPr>
                <w:rFonts w:eastAsia="Calibri"/>
                <w:b/>
                <w:noProof/>
                <w:color w:val="000000" w:themeColor="text1"/>
                <w:sz w:val="18"/>
                <w:szCs w:val="18"/>
              </w:rPr>
            </w:pPr>
            <w:r w:rsidRPr="00BE0A2F">
              <w:rPr>
                <w:rFonts w:eastAsia="Calibri"/>
                <w:b/>
                <w:noProof/>
                <w:color w:val="000000" w:themeColor="text1"/>
                <w:sz w:val="18"/>
                <w:szCs w:val="18"/>
              </w:rPr>
              <w:t>2026</w:t>
            </w:r>
          </w:p>
        </w:tc>
        <w:tc>
          <w:tcPr>
            <w:tcW w:w="1213" w:type="dxa"/>
            <w:vAlign w:val="center"/>
          </w:tcPr>
          <w:p w:rsidR="00BE0A2F" w:rsidRPr="00BE0A2F" w:rsidRDefault="00BE0A2F" w:rsidP="00BE0A2F">
            <w:pPr>
              <w:spacing w:before="40" w:after="40"/>
              <w:jc w:val="center"/>
              <w:rPr>
                <w:rFonts w:eastAsia="Calibri"/>
                <w:b/>
                <w:noProof/>
                <w:color w:val="000000" w:themeColor="text1"/>
                <w:sz w:val="18"/>
                <w:szCs w:val="18"/>
              </w:rPr>
            </w:pPr>
            <w:r w:rsidRPr="00BE0A2F">
              <w:rPr>
                <w:rFonts w:eastAsia="Calibri"/>
                <w:b/>
                <w:noProof/>
                <w:color w:val="000000" w:themeColor="text1"/>
                <w:sz w:val="18"/>
                <w:szCs w:val="18"/>
              </w:rPr>
              <w:t>2027</w:t>
            </w:r>
          </w:p>
        </w:tc>
        <w:tc>
          <w:tcPr>
            <w:tcW w:w="2268" w:type="dxa"/>
            <w:vAlign w:val="center"/>
          </w:tcPr>
          <w:p w:rsidR="00BE0A2F" w:rsidRPr="00BE0A2F" w:rsidRDefault="00BE0A2F" w:rsidP="00BE0A2F">
            <w:pPr>
              <w:spacing w:before="40" w:after="40"/>
              <w:jc w:val="center"/>
              <w:rPr>
                <w:rFonts w:eastAsia="Calibri"/>
                <w:b/>
                <w:noProof/>
                <w:color w:val="000000" w:themeColor="text1"/>
                <w:sz w:val="18"/>
                <w:szCs w:val="18"/>
              </w:rPr>
            </w:pPr>
            <w:r w:rsidRPr="00BE0A2F">
              <w:rPr>
                <w:rFonts w:eastAsia="Calibri"/>
                <w:b/>
                <w:noProof/>
                <w:color w:val="000000" w:themeColor="text1"/>
                <w:sz w:val="18"/>
                <w:szCs w:val="18"/>
              </w:rPr>
              <w:t>TOTAL</w:t>
            </w:r>
          </w:p>
        </w:tc>
      </w:tr>
      <w:tr w:rsidR="004B7DAE" w:rsidRPr="00BE0A2F" w:rsidTr="00BE0A2F">
        <w:trPr>
          <w:trHeight w:val="585"/>
        </w:trPr>
        <w:tc>
          <w:tcPr>
            <w:tcW w:w="2694" w:type="dxa"/>
            <w:shd w:val="clear" w:color="auto" w:fill="D9D9D9"/>
            <w:vAlign w:val="center"/>
          </w:tcPr>
          <w:p w:rsidR="00BE0A2F" w:rsidRPr="00BE0A2F" w:rsidRDefault="00BE0A2F" w:rsidP="00BE0A2F">
            <w:pPr>
              <w:spacing w:before="40" w:after="40"/>
              <w:jc w:val="center"/>
              <w:rPr>
                <w:rFonts w:eastAsia="Calibri"/>
                <w:noProof/>
                <w:color w:val="000000" w:themeColor="text1"/>
                <w:sz w:val="18"/>
                <w:szCs w:val="18"/>
              </w:rPr>
            </w:pPr>
            <w:r w:rsidRPr="00BE0A2F">
              <w:rPr>
                <w:rFonts w:eastAsia="Calibri"/>
                <w:noProof/>
                <w:color w:val="000000" w:themeColor="text1"/>
                <w:sz w:val="18"/>
                <w:szCs w:val="18"/>
              </w:rPr>
              <w:t>Temporary agents (AD Grades)</w:t>
            </w:r>
          </w:p>
        </w:tc>
        <w:tc>
          <w:tcPr>
            <w:tcW w:w="992" w:type="dxa"/>
            <w:tcBorders>
              <w:top w:val="single" w:sz="4" w:space="0" w:color="auto"/>
              <w:left w:val="single" w:sz="4" w:space="0" w:color="auto"/>
              <w:bottom w:val="single" w:sz="4" w:space="0" w:color="auto"/>
              <w:right w:val="single" w:sz="4" w:space="0" w:color="auto"/>
            </w:tcBorders>
            <w:vAlign w:val="center"/>
          </w:tcPr>
          <w:p w:rsidR="00BE0A2F" w:rsidRPr="00BE0A2F" w:rsidRDefault="00BE0A2F" w:rsidP="00BE0A2F">
            <w:pPr>
              <w:spacing w:before="40" w:after="40"/>
              <w:jc w:val="center"/>
              <w:rPr>
                <w:rFonts w:eastAsia="Calibri"/>
                <w:noProof/>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E0A2F" w:rsidRPr="00B0251E" w:rsidRDefault="00D14556" w:rsidP="00BE0A2F">
            <w:pPr>
              <w:jc w:val="center"/>
              <w:rPr>
                <w:noProof/>
                <w:sz w:val="18"/>
              </w:rPr>
            </w:pPr>
            <w:r w:rsidRPr="006033F2">
              <w:rPr>
                <w:noProof/>
                <w:sz w:val="18"/>
                <w:szCs w:val="18"/>
              </w:rPr>
              <w:t>0,632</w:t>
            </w:r>
          </w:p>
        </w:tc>
        <w:tc>
          <w:tcPr>
            <w:tcW w:w="1134"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1,289</w:t>
            </w:r>
          </w:p>
        </w:tc>
        <w:tc>
          <w:tcPr>
            <w:tcW w:w="1019"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1,315</w:t>
            </w:r>
          </w:p>
        </w:tc>
        <w:tc>
          <w:tcPr>
            <w:tcW w:w="1151" w:type="dxa"/>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1,342</w:t>
            </w:r>
          </w:p>
        </w:tc>
        <w:tc>
          <w:tcPr>
            <w:tcW w:w="1232" w:type="dxa"/>
            <w:gridSpan w:val="3"/>
            <w:tcBorders>
              <w:top w:val="single" w:sz="4" w:space="0" w:color="auto"/>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1,368</w:t>
            </w:r>
          </w:p>
        </w:tc>
        <w:tc>
          <w:tcPr>
            <w:tcW w:w="2268" w:type="dxa"/>
            <w:tcBorders>
              <w:top w:val="single" w:sz="4" w:space="0" w:color="auto"/>
              <w:left w:val="nil"/>
              <w:bottom w:val="single" w:sz="4" w:space="0" w:color="auto"/>
              <w:right w:val="single" w:sz="8" w:space="0" w:color="auto"/>
            </w:tcBorders>
            <w:shd w:val="clear" w:color="auto" w:fill="auto"/>
            <w:vAlign w:val="bottom"/>
          </w:tcPr>
          <w:p w:rsidR="00BE0A2F" w:rsidRPr="00B0251E" w:rsidRDefault="00D14556" w:rsidP="00BE0A2F">
            <w:pPr>
              <w:spacing w:before="40" w:after="40"/>
              <w:jc w:val="center"/>
              <w:rPr>
                <w:b/>
                <w:noProof/>
                <w:sz w:val="18"/>
              </w:rPr>
            </w:pPr>
            <w:r w:rsidRPr="00B0251E">
              <w:rPr>
                <w:noProof/>
                <w:sz w:val="18"/>
              </w:rPr>
              <w:t>5,</w:t>
            </w:r>
            <w:r w:rsidRPr="006033F2">
              <w:rPr>
                <w:noProof/>
                <w:sz w:val="18"/>
                <w:szCs w:val="18"/>
              </w:rPr>
              <w:t>947</w:t>
            </w:r>
          </w:p>
        </w:tc>
      </w:tr>
      <w:tr w:rsidR="004B7DAE" w:rsidRPr="00BE0A2F" w:rsidTr="00BE0A2F">
        <w:trPr>
          <w:trHeight w:val="393"/>
        </w:trPr>
        <w:tc>
          <w:tcPr>
            <w:tcW w:w="2694" w:type="dxa"/>
            <w:shd w:val="clear" w:color="auto" w:fill="BFBFBF"/>
            <w:vAlign w:val="center"/>
          </w:tcPr>
          <w:p w:rsidR="00BE0A2F" w:rsidRPr="00BE0A2F" w:rsidRDefault="00BE0A2F" w:rsidP="00BE0A2F">
            <w:pPr>
              <w:spacing w:before="40" w:after="40"/>
              <w:ind w:left="72"/>
              <w:rPr>
                <w:rFonts w:eastAsia="Calibri"/>
                <w:noProof/>
                <w:color w:val="000000" w:themeColor="text1"/>
                <w:sz w:val="18"/>
                <w:szCs w:val="18"/>
              </w:rPr>
            </w:pPr>
            <w:r w:rsidRPr="00BE0A2F">
              <w:rPr>
                <w:rFonts w:eastAsia="Calibri"/>
                <w:noProof/>
                <w:color w:val="000000" w:themeColor="text1"/>
                <w:sz w:val="18"/>
                <w:szCs w:val="18"/>
              </w:rPr>
              <w:t>Temporary agents (AST grades)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A2F" w:rsidRPr="00BE0A2F" w:rsidRDefault="00BE0A2F" w:rsidP="00BE0A2F">
            <w:pPr>
              <w:spacing w:before="40" w:after="40"/>
              <w:jc w:val="center"/>
              <w:rPr>
                <w:rFonts w:eastAsia="Calibri"/>
                <w:noProof/>
                <w:color w:val="000000" w:themeColor="text1"/>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bottom"/>
          </w:tcPr>
          <w:p w:rsidR="00BE0A2F" w:rsidRPr="00B0251E" w:rsidRDefault="00D14556" w:rsidP="00BE0A2F">
            <w:pPr>
              <w:jc w:val="center"/>
              <w:rPr>
                <w:noProof/>
                <w:sz w:val="18"/>
              </w:rPr>
            </w:pPr>
            <w:r w:rsidRPr="006033F2">
              <w:rPr>
                <w:noProof/>
                <w:sz w:val="18"/>
                <w:szCs w:val="18"/>
              </w:rPr>
              <w:t>0,105</w:t>
            </w:r>
          </w:p>
        </w:tc>
        <w:tc>
          <w:tcPr>
            <w:tcW w:w="1134" w:type="dxa"/>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0,215</w:t>
            </w:r>
          </w:p>
        </w:tc>
        <w:tc>
          <w:tcPr>
            <w:tcW w:w="1019" w:type="dxa"/>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b/>
                <w:noProof/>
                <w:sz w:val="18"/>
              </w:rPr>
            </w:pPr>
            <w:r w:rsidRPr="006033F2">
              <w:rPr>
                <w:noProof/>
                <w:sz w:val="18"/>
                <w:szCs w:val="18"/>
              </w:rPr>
              <w:t>0,219</w:t>
            </w:r>
          </w:p>
        </w:tc>
        <w:tc>
          <w:tcPr>
            <w:tcW w:w="1151" w:type="dxa"/>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b/>
                <w:noProof/>
                <w:sz w:val="18"/>
              </w:rPr>
            </w:pPr>
            <w:r w:rsidRPr="006033F2">
              <w:rPr>
                <w:noProof/>
                <w:sz w:val="18"/>
                <w:szCs w:val="18"/>
              </w:rPr>
              <w:t>0,224</w:t>
            </w:r>
          </w:p>
        </w:tc>
        <w:tc>
          <w:tcPr>
            <w:tcW w:w="1232" w:type="dxa"/>
            <w:gridSpan w:val="3"/>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b/>
                <w:noProof/>
                <w:sz w:val="18"/>
              </w:rPr>
            </w:pPr>
            <w:r w:rsidRPr="006033F2">
              <w:rPr>
                <w:noProof/>
                <w:sz w:val="18"/>
                <w:szCs w:val="18"/>
              </w:rPr>
              <w:t>0,228</w:t>
            </w:r>
          </w:p>
        </w:tc>
        <w:tc>
          <w:tcPr>
            <w:tcW w:w="2268" w:type="dxa"/>
            <w:tcBorders>
              <w:top w:val="nil"/>
              <w:left w:val="nil"/>
              <w:bottom w:val="single" w:sz="4" w:space="0" w:color="auto"/>
              <w:right w:val="single" w:sz="8" w:space="0" w:color="auto"/>
            </w:tcBorders>
            <w:shd w:val="clear" w:color="auto" w:fill="auto"/>
            <w:vAlign w:val="bottom"/>
          </w:tcPr>
          <w:p w:rsidR="00BE0A2F" w:rsidRPr="00B0251E" w:rsidRDefault="00D14556" w:rsidP="00BE0A2F">
            <w:pPr>
              <w:spacing w:before="40" w:after="40"/>
              <w:jc w:val="center"/>
              <w:rPr>
                <w:b/>
                <w:noProof/>
                <w:sz w:val="18"/>
              </w:rPr>
            </w:pPr>
            <w:r w:rsidRPr="006033F2">
              <w:rPr>
                <w:noProof/>
                <w:sz w:val="18"/>
                <w:szCs w:val="18"/>
              </w:rPr>
              <w:t>0,991</w:t>
            </w:r>
          </w:p>
        </w:tc>
      </w:tr>
      <w:tr w:rsidR="004B7DAE" w:rsidRPr="00BE0A2F" w:rsidTr="00BE0A2F">
        <w:trPr>
          <w:trHeight w:val="585"/>
        </w:trPr>
        <w:tc>
          <w:tcPr>
            <w:tcW w:w="2694" w:type="dxa"/>
            <w:shd w:val="clear" w:color="auto" w:fill="BFBFBF"/>
            <w:vAlign w:val="center"/>
          </w:tcPr>
          <w:p w:rsidR="00BE0A2F" w:rsidRPr="00BE0A2F" w:rsidRDefault="00BE0A2F" w:rsidP="00BE0A2F">
            <w:pPr>
              <w:spacing w:before="40" w:after="40"/>
              <w:ind w:left="72"/>
              <w:rPr>
                <w:rFonts w:eastAsia="Calibri"/>
                <w:noProof/>
                <w:color w:val="000000" w:themeColor="text1"/>
                <w:sz w:val="18"/>
                <w:szCs w:val="18"/>
              </w:rPr>
            </w:pPr>
            <w:r w:rsidRPr="00BE0A2F">
              <w:rPr>
                <w:rFonts w:eastAsia="Calibri"/>
                <w:noProof/>
                <w:color w:val="000000" w:themeColor="text1"/>
                <w:sz w:val="18"/>
                <w:szCs w:val="18"/>
              </w:rPr>
              <w:t>Contract staff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A2F" w:rsidRPr="00BE0A2F" w:rsidRDefault="00BE0A2F" w:rsidP="00BE0A2F">
            <w:pPr>
              <w:spacing w:before="40" w:after="40"/>
              <w:jc w:val="center"/>
              <w:rPr>
                <w:rFonts w:eastAsia="Calibri"/>
                <w:noProof/>
                <w:color w:val="000000" w:themeColor="text1"/>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bottom"/>
          </w:tcPr>
          <w:p w:rsidR="00BE0A2F" w:rsidRPr="00B0251E" w:rsidRDefault="00D14556" w:rsidP="00BE0A2F">
            <w:pPr>
              <w:jc w:val="center"/>
              <w:rPr>
                <w:noProof/>
                <w:sz w:val="18"/>
              </w:rPr>
            </w:pPr>
            <w:r w:rsidRPr="006033F2">
              <w:rPr>
                <w:noProof/>
                <w:sz w:val="18"/>
                <w:szCs w:val="18"/>
              </w:rPr>
              <w:t>0,285</w:t>
            </w:r>
          </w:p>
        </w:tc>
        <w:tc>
          <w:tcPr>
            <w:tcW w:w="1134" w:type="dxa"/>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0,582</w:t>
            </w:r>
          </w:p>
        </w:tc>
        <w:tc>
          <w:tcPr>
            <w:tcW w:w="1019" w:type="dxa"/>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0,593</w:t>
            </w:r>
          </w:p>
        </w:tc>
        <w:tc>
          <w:tcPr>
            <w:tcW w:w="1151" w:type="dxa"/>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0,605</w:t>
            </w:r>
          </w:p>
        </w:tc>
        <w:tc>
          <w:tcPr>
            <w:tcW w:w="1232" w:type="dxa"/>
            <w:gridSpan w:val="3"/>
            <w:tcBorders>
              <w:top w:val="nil"/>
              <w:left w:val="nil"/>
              <w:bottom w:val="single" w:sz="4" w:space="0" w:color="auto"/>
              <w:right w:val="single" w:sz="4" w:space="0" w:color="auto"/>
            </w:tcBorders>
            <w:shd w:val="clear" w:color="auto" w:fill="auto"/>
            <w:vAlign w:val="bottom"/>
          </w:tcPr>
          <w:p w:rsidR="00BE0A2F" w:rsidRPr="00B0251E" w:rsidRDefault="00BE0A2F" w:rsidP="00BE0A2F">
            <w:pPr>
              <w:jc w:val="center"/>
              <w:rPr>
                <w:noProof/>
                <w:sz w:val="18"/>
              </w:rPr>
            </w:pPr>
            <w:r w:rsidRPr="006033F2">
              <w:rPr>
                <w:noProof/>
                <w:sz w:val="18"/>
                <w:szCs w:val="18"/>
              </w:rPr>
              <w:t>0,617</w:t>
            </w:r>
          </w:p>
        </w:tc>
        <w:tc>
          <w:tcPr>
            <w:tcW w:w="2268" w:type="dxa"/>
            <w:tcBorders>
              <w:top w:val="nil"/>
              <w:left w:val="nil"/>
              <w:bottom w:val="single" w:sz="4" w:space="0" w:color="auto"/>
              <w:right w:val="single" w:sz="8" w:space="0" w:color="auto"/>
            </w:tcBorders>
            <w:shd w:val="clear" w:color="auto" w:fill="auto"/>
            <w:vAlign w:val="bottom"/>
          </w:tcPr>
          <w:p w:rsidR="00BE0A2F" w:rsidRPr="00B0251E" w:rsidRDefault="00D14556" w:rsidP="00BE0A2F">
            <w:pPr>
              <w:spacing w:before="40" w:after="40"/>
              <w:jc w:val="center"/>
              <w:rPr>
                <w:b/>
                <w:noProof/>
                <w:sz w:val="18"/>
              </w:rPr>
            </w:pPr>
            <w:r w:rsidRPr="00B0251E">
              <w:rPr>
                <w:noProof/>
                <w:sz w:val="18"/>
              </w:rPr>
              <w:t>2,</w:t>
            </w:r>
            <w:r w:rsidRPr="006033F2">
              <w:rPr>
                <w:noProof/>
                <w:sz w:val="18"/>
                <w:szCs w:val="18"/>
              </w:rPr>
              <w:t>683</w:t>
            </w:r>
          </w:p>
        </w:tc>
      </w:tr>
      <w:tr w:rsidR="00BE0A2F" w:rsidRPr="00BE0A2F" w:rsidTr="00BE0A2F">
        <w:trPr>
          <w:trHeight w:val="339"/>
        </w:trPr>
        <w:tc>
          <w:tcPr>
            <w:tcW w:w="2694" w:type="dxa"/>
            <w:shd w:val="clear" w:color="auto" w:fill="CCCCCC"/>
            <w:vAlign w:val="center"/>
          </w:tcPr>
          <w:p w:rsidR="00BE0A2F" w:rsidRPr="00BE0A2F" w:rsidRDefault="00BE0A2F" w:rsidP="00BE0A2F">
            <w:pPr>
              <w:spacing w:before="40" w:after="40"/>
              <w:jc w:val="center"/>
              <w:rPr>
                <w:rFonts w:eastAsia="Calibri"/>
                <w:noProof/>
                <w:color w:val="000000" w:themeColor="text1"/>
                <w:sz w:val="18"/>
                <w:szCs w:val="18"/>
              </w:rPr>
            </w:pPr>
            <w:r w:rsidRPr="00BE0A2F">
              <w:rPr>
                <w:rFonts w:eastAsia="Calibri"/>
                <w:noProof/>
                <w:color w:val="000000" w:themeColor="text1"/>
                <w:sz w:val="18"/>
                <w:szCs w:val="18"/>
              </w:rPr>
              <w:t>Seconded National Experts</w:t>
            </w:r>
          </w:p>
        </w:tc>
        <w:tc>
          <w:tcPr>
            <w:tcW w:w="992" w:type="dxa"/>
            <w:tcBorders>
              <w:top w:val="single" w:sz="4" w:space="0" w:color="auto"/>
            </w:tcBorders>
            <w:vAlign w:val="center"/>
          </w:tcPr>
          <w:p w:rsidR="00BE0A2F" w:rsidRPr="00BE0A2F" w:rsidRDefault="00BE0A2F" w:rsidP="00BE0A2F">
            <w:pPr>
              <w:spacing w:before="40" w:after="40"/>
              <w:jc w:val="right"/>
              <w:rPr>
                <w:rFonts w:eastAsia="Calibri"/>
                <w:noProof/>
                <w:color w:val="000000" w:themeColor="text1"/>
                <w:sz w:val="18"/>
                <w:szCs w:val="18"/>
              </w:rPr>
            </w:pPr>
          </w:p>
        </w:tc>
        <w:tc>
          <w:tcPr>
            <w:tcW w:w="993" w:type="dxa"/>
            <w:tcBorders>
              <w:top w:val="single" w:sz="4" w:space="0" w:color="auto"/>
            </w:tcBorders>
            <w:vAlign w:val="center"/>
          </w:tcPr>
          <w:p w:rsidR="00BE0A2F" w:rsidRPr="00B0251E" w:rsidRDefault="00BE0A2F" w:rsidP="00BE0A2F">
            <w:pPr>
              <w:spacing w:before="40" w:after="40"/>
              <w:ind w:right="-179"/>
              <w:jc w:val="right"/>
              <w:rPr>
                <w:noProof/>
                <w:sz w:val="18"/>
              </w:rPr>
            </w:pPr>
          </w:p>
        </w:tc>
        <w:tc>
          <w:tcPr>
            <w:tcW w:w="1134" w:type="dxa"/>
            <w:tcBorders>
              <w:top w:val="single" w:sz="4" w:space="0" w:color="auto"/>
            </w:tcBorders>
            <w:vAlign w:val="center"/>
          </w:tcPr>
          <w:p w:rsidR="00BE0A2F" w:rsidRPr="00B0251E" w:rsidRDefault="00BE0A2F" w:rsidP="00BE0A2F">
            <w:pPr>
              <w:spacing w:before="40" w:after="40"/>
              <w:jc w:val="right"/>
              <w:rPr>
                <w:noProof/>
                <w:sz w:val="18"/>
              </w:rPr>
            </w:pPr>
          </w:p>
        </w:tc>
        <w:tc>
          <w:tcPr>
            <w:tcW w:w="1019" w:type="dxa"/>
            <w:tcBorders>
              <w:top w:val="single" w:sz="4" w:space="0" w:color="auto"/>
            </w:tcBorders>
            <w:vAlign w:val="center"/>
          </w:tcPr>
          <w:p w:rsidR="00BE0A2F" w:rsidRPr="00B0251E" w:rsidRDefault="00BE0A2F" w:rsidP="00BE0A2F">
            <w:pPr>
              <w:spacing w:before="40" w:after="40"/>
              <w:jc w:val="right"/>
              <w:rPr>
                <w:b/>
                <w:noProof/>
                <w:sz w:val="18"/>
              </w:rPr>
            </w:pPr>
          </w:p>
        </w:tc>
        <w:tc>
          <w:tcPr>
            <w:tcW w:w="1151" w:type="dxa"/>
            <w:tcBorders>
              <w:top w:val="single" w:sz="4" w:space="0" w:color="auto"/>
            </w:tcBorders>
          </w:tcPr>
          <w:p w:rsidR="00BE0A2F" w:rsidRPr="00B0251E" w:rsidRDefault="00BE0A2F" w:rsidP="00BE0A2F">
            <w:pPr>
              <w:spacing w:before="40" w:after="40"/>
              <w:jc w:val="center"/>
              <w:rPr>
                <w:b/>
                <w:noProof/>
                <w:sz w:val="18"/>
              </w:rPr>
            </w:pPr>
          </w:p>
        </w:tc>
        <w:tc>
          <w:tcPr>
            <w:tcW w:w="1232" w:type="dxa"/>
            <w:gridSpan w:val="3"/>
            <w:tcBorders>
              <w:top w:val="single" w:sz="4" w:space="0" w:color="auto"/>
            </w:tcBorders>
          </w:tcPr>
          <w:p w:rsidR="00BE0A2F" w:rsidRPr="00B0251E" w:rsidRDefault="00BE0A2F" w:rsidP="00BE0A2F">
            <w:pPr>
              <w:spacing w:before="40" w:after="40"/>
              <w:jc w:val="center"/>
              <w:rPr>
                <w:b/>
                <w:noProof/>
                <w:sz w:val="18"/>
              </w:rPr>
            </w:pPr>
          </w:p>
        </w:tc>
        <w:tc>
          <w:tcPr>
            <w:tcW w:w="2268" w:type="dxa"/>
            <w:tcBorders>
              <w:top w:val="single" w:sz="4" w:space="0" w:color="auto"/>
            </w:tcBorders>
            <w:vAlign w:val="center"/>
          </w:tcPr>
          <w:p w:rsidR="00BE0A2F" w:rsidRPr="00B0251E" w:rsidRDefault="00BE0A2F" w:rsidP="00BE0A2F">
            <w:pPr>
              <w:spacing w:before="40" w:after="40"/>
              <w:jc w:val="center"/>
              <w:rPr>
                <w:b/>
                <w:noProof/>
                <w:sz w:val="18"/>
              </w:rPr>
            </w:pPr>
          </w:p>
        </w:tc>
      </w:tr>
      <w:tr w:rsidR="004B7DAE" w:rsidRPr="00BE0A2F" w:rsidTr="00BE0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2694" w:type="dxa"/>
            <w:tcBorders>
              <w:top w:val="single" w:sz="12" w:space="0" w:color="auto"/>
              <w:left w:val="single" w:sz="1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18"/>
                <w:szCs w:val="18"/>
              </w:rPr>
            </w:pPr>
            <w:r w:rsidRPr="00BE0A2F">
              <w:rPr>
                <w:rFonts w:eastAsia="Calibri"/>
                <w:b/>
                <w:noProof/>
                <w:color w:val="000000" w:themeColor="text1"/>
                <w:sz w:val="18"/>
                <w:szCs w:val="18"/>
              </w:rPr>
              <w:t>TOTAL</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b/>
                <w:noProof/>
                <w:color w:val="000000" w:themeColor="text1"/>
                <w:sz w:val="18"/>
                <w:szCs w:val="18"/>
              </w:rPr>
            </w:pPr>
          </w:p>
        </w:tc>
        <w:tc>
          <w:tcPr>
            <w:tcW w:w="993" w:type="dxa"/>
            <w:tcBorders>
              <w:top w:val="single" w:sz="8" w:space="0" w:color="auto"/>
              <w:left w:val="single" w:sz="4" w:space="0" w:color="auto"/>
              <w:bottom w:val="single" w:sz="8" w:space="0" w:color="auto"/>
              <w:right w:val="single" w:sz="4" w:space="0" w:color="auto"/>
            </w:tcBorders>
            <w:shd w:val="clear" w:color="000000" w:fill="DDEBF7"/>
            <w:vAlign w:val="bottom"/>
          </w:tcPr>
          <w:p w:rsidR="00BE0A2F" w:rsidRPr="00B0251E" w:rsidRDefault="00D14556" w:rsidP="00BE0A2F">
            <w:pPr>
              <w:spacing w:before="40" w:after="40"/>
              <w:jc w:val="center"/>
              <w:rPr>
                <w:b/>
                <w:noProof/>
                <w:sz w:val="18"/>
              </w:rPr>
            </w:pPr>
            <w:r w:rsidRPr="00B0251E">
              <w:rPr>
                <w:b/>
                <w:noProof/>
                <w:sz w:val="18"/>
              </w:rPr>
              <w:t>1,</w:t>
            </w:r>
            <w:r w:rsidRPr="006033F2">
              <w:rPr>
                <w:b/>
                <w:bCs/>
                <w:noProof/>
                <w:sz w:val="18"/>
                <w:szCs w:val="18"/>
              </w:rPr>
              <w:t>023</w:t>
            </w:r>
          </w:p>
        </w:tc>
        <w:tc>
          <w:tcPr>
            <w:tcW w:w="1134" w:type="dxa"/>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40" w:after="40"/>
              <w:jc w:val="center"/>
              <w:rPr>
                <w:b/>
                <w:noProof/>
                <w:sz w:val="18"/>
              </w:rPr>
            </w:pPr>
            <w:r w:rsidRPr="006033F2">
              <w:rPr>
                <w:b/>
                <w:bCs/>
                <w:noProof/>
                <w:sz w:val="18"/>
                <w:szCs w:val="18"/>
              </w:rPr>
              <w:t>2,086</w:t>
            </w:r>
          </w:p>
        </w:tc>
        <w:tc>
          <w:tcPr>
            <w:tcW w:w="1019" w:type="dxa"/>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40" w:after="40"/>
              <w:jc w:val="center"/>
              <w:rPr>
                <w:b/>
                <w:noProof/>
                <w:sz w:val="18"/>
              </w:rPr>
            </w:pPr>
            <w:r w:rsidRPr="006033F2">
              <w:rPr>
                <w:b/>
                <w:bCs/>
                <w:noProof/>
                <w:sz w:val="18"/>
                <w:szCs w:val="18"/>
              </w:rPr>
              <w:t>2,128</w:t>
            </w:r>
          </w:p>
        </w:tc>
        <w:tc>
          <w:tcPr>
            <w:tcW w:w="1160"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40" w:after="40"/>
              <w:jc w:val="center"/>
              <w:rPr>
                <w:b/>
                <w:noProof/>
                <w:sz w:val="18"/>
              </w:rPr>
            </w:pPr>
            <w:r w:rsidRPr="006033F2">
              <w:rPr>
                <w:b/>
                <w:bCs/>
                <w:noProof/>
                <w:sz w:val="18"/>
                <w:szCs w:val="18"/>
              </w:rPr>
              <w:t>2,170</w:t>
            </w:r>
          </w:p>
        </w:tc>
        <w:tc>
          <w:tcPr>
            <w:tcW w:w="1223" w:type="dxa"/>
            <w:gridSpan w:val="2"/>
            <w:tcBorders>
              <w:top w:val="single" w:sz="8" w:space="0" w:color="auto"/>
              <w:left w:val="nil"/>
              <w:bottom w:val="single" w:sz="8" w:space="0" w:color="auto"/>
              <w:right w:val="single" w:sz="4" w:space="0" w:color="auto"/>
            </w:tcBorders>
            <w:shd w:val="clear" w:color="000000" w:fill="DDEBF7"/>
            <w:vAlign w:val="bottom"/>
          </w:tcPr>
          <w:p w:rsidR="00BE0A2F" w:rsidRPr="00B0251E" w:rsidRDefault="00BE0A2F" w:rsidP="00BE0A2F">
            <w:pPr>
              <w:spacing w:before="40" w:after="40"/>
              <w:jc w:val="center"/>
              <w:rPr>
                <w:b/>
                <w:noProof/>
                <w:sz w:val="18"/>
              </w:rPr>
            </w:pPr>
            <w:r w:rsidRPr="006033F2">
              <w:rPr>
                <w:b/>
                <w:bCs/>
                <w:noProof/>
                <w:sz w:val="18"/>
                <w:szCs w:val="18"/>
              </w:rPr>
              <w:t>2,214</w:t>
            </w:r>
          </w:p>
        </w:tc>
        <w:tc>
          <w:tcPr>
            <w:tcW w:w="2268" w:type="dxa"/>
            <w:tcBorders>
              <w:top w:val="single" w:sz="8" w:space="0" w:color="auto"/>
              <w:left w:val="nil"/>
              <w:bottom w:val="single" w:sz="8" w:space="0" w:color="auto"/>
              <w:right w:val="single" w:sz="8" w:space="0" w:color="auto"/>
            </w:tcBorders>
            <w:shd w:val="clear" w:color="000000" w:fill="DDEBF7"/>
            <w:vAlign w:val="bottom"/>
          </w:tcPr>
          <w:p w:rsidR="00BE0A2F" w:rsidRPr="00B0251E" w:rsidRDefault="00D14556" w:rsidP="00BE0A2F">
            <w:pPr>
              <w:spacing w:before="40" w:after="40"/>
              <w:jc w:val="center"/>
              <w:rPr>
                <w:b/>
                <w:noProof/>
                <w:sz w:val="18"/>
              </w:rPr>
            </w:pPr>
            <w:r w:rsidRPr="00B0251E">
              <w:rPr>
                <w:b/>
                <w:noProof/>
                <w:sz w:val="18"/>
              </w:rPr>
              <w:t>9,</w:t>
            </w:r>
            <w:r w:rsidRPr="006033F2">
              <w:rPr>
                <w:b/>
                <w:bCs/>
                <w:noProof/>
                <w:sz w:val="18"/>
                <w:szCs w:val="18"/>
              </w:rPr>
              <w:t>621</w:t>
            </w:r>
          </w:p>
        </w:tc>
      </w:tr>
    </w:tbl>
    <w:p w:rsidR="00BE0A2F" w:rsidRPr="00BE0A2F" w:rsidRDefault="00BE0A2F" w:rsidP="00BE0A2F">
      <w:pPr>
        <w:rPr>
          <w:noProof/>
          <w:color w:val="000000" w:themeColor="text1"/>
        </w:rPr>
      </w:pPr>
      <w:r w:rsidRPr="00BE0A2F">
        <w:rPr>
          <w:noProof/>
          <w:color w:val="000000" w:themeColor="text1"/>
        </w:rPr>
        <w:t>The cost per FTE is calculated:</w:t>
      </w:r>
    </w:p>
    <w:p w:rsidR="00BE0A2F" w:rsidRPr="00BE0A2F" w:rsidRDefault="00BE0A2F" w:rsidP="00633D25">
      <w:pPr>
        <w:pStyle w:val="Tiret0"/>
        <w:rPr>
          <w:noProof/>
        </w:rPr>
      </w:pPr>
      <w:r w:rsidRPr="00BE0A2F">
        <w:rPr>
          <w:noProof/>
        </w:rPr>
        <w:t xml:space="preserve">for temporary agents (AD/AST) at the average staff cost of EUR 157 000/y for multiplied by 1,342 (co-efficient for the cost of living in Copenhagen); </w:t>
      </w:r>
    </w:p>
    <w:p w:rsidR="00BE0A2F" w:rsidRDefault="00BE0A2F" w:rsidP="00633D25">
      <w:pPr>
        <w:pStyle w:val="Tiret0"/>
        <w:rPr>
          <w:noProof/>
        </w:rPr>
      </w:pPr>
      <w:r w:rsidRPr="00BE0A2F">
        <w:rPr>
          <w:noProof/>
        </w:rPr>
        <w:t>for contract agents at the average staff cost of EUR 85 000/y x 1,342.</w:t>
      </w:r>
    </w:p>
    <w:p w:rsidR="00D14556" w:rsidRPr="00BE0A2F" w:rsidRDefault="00D14556" w:rsidP="00633D25">
      <w:pPr>
        <w:pStyle w:val="Tiret0"/>
        <w:rPr>
          <w:noProof/>
        </w:rPr>
      </w:pPr>
      <w:r w:rsidRPr="00D14556">
        <w:rPr>
          <w:noProof/>
          <w:lang w:val="en-IE"/>
        </w:rPr>
        <w:t xml:space="preserve">in the first year (2023) the staff costs </w:t>
      </w:r>
      <w:r>
        <w:rPr>
          <w:noProof/>
          <w:lang w:val="en-IE"/>
        </w:rPr>
        <w:t>are</w:t>
      </w:r>
      <w:r w:rsidRPr="00D14556">
        <w:rPr>
          <w:noProof/>
          <w:lang w:val="en-IE"/>
        </w:rPr>
        <w:t xml:space="preserve"> counted only for a half year following the assumption that not all staff will be hired already in January 2023</w:t>
      </w:r>
    </w:p>
    <w:p w:rsidR="00BE0A2F" w:rsidRPr="00BE0A2F" w:rsidRDefault="00BE0A2F" w:rsidP="00BE0A2F">
      <w:pPr>
        <w:rPr>
          <w:noProof/>
          <w:color w:val="000000" w:themeColor="text1"/>
        </w:rPr>
      </w:pPr>
    </w:p>
    <w:p w:rsidR="00BE0A2F" w:rsidRPr="00BE0A2F" w:rsidRDefault="00BE0A2F" w:rsidP="00BE0A2F">
      <w:pPr>
        <w:tabs>
          <w:tab w:val="num" w:pos="1134"/>
        </w:tabs>
        <w:ind w:left="1134" w:hanging="283"/>
        <w:rPr>
          <w:rFonts w:eastAsia="Times New Roman"/>
          <w:b/>
          <w:noProof/>
          <w:color w:val="000000" w:themeColor="text1"/>
          <w:lang w:eastAsia="de-DE"/>
        </w:rPr>
      </w:pPr>
      <w:r w:rsidRPr="00BE0A2F">
        <w:rPr>
          <w:rFonts w:eastAsia="Times New Roman"/>
          <w:b/>
          <w:noProof/>
          <w:color w:val="000000" w:themeColor="text1"/>
          <w:lang w:eastAsia="de-DE"/>
        </w:rPr>
        <w:t>Staff requirements in EEA (in FTE)</w:t>
      </w:r>
    </w:p>
    <w:tbl>
      <w:tblPr>
        <w:tblW w:w="11908"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45"/>
        <w:gridCol w:w="1134"/>
        <w:gridCol w:w="992"/>
        <w:gridCol w:w="992"/>
        <w:gridCol w:w="992"/>
        <w:gridCol w:w="993"/>
        <w:gridCol w:w="1134"/>
        <w:gridCol w:w="2126"/>
      </w:tblGrid>
      <w:tr w:rsidR="00BE0A2F" w:rsidRPr="00BE0A2F" w:rsidTr="00BE0A2F">
        <w:trPr>
          <w:trHeight w:val="585"/>
        </w:trPr>
        <w:tc>
          <w:tcPr>
            <w:tcW w:w="3545" w:type="dxa"/>
          </w:tcPr>
          <w:p w:rsidR="00BE0A2F" w:rsidRPr="00BE0A2F" w:rsidRDefault="00BE0A2F" w:rsidP="00BE0A2F">
            <w:pPr>
              <w:spacing w:before="40" w:after="40"/>
              <w:rPr>
                <w:rFonts w:eastAsia="Calibri"/>
                <w:noProof/>
                <w:color w:val="000000" w:themeColor="text1"/>
                <w:sz w:val="20"/>
              </w:rPr>
            </w:pPr>
          </w:p>
        </w:tc>
        <w:tc>
          <w:tcPr>
            <w:tcW w:w="1134" w:type="dxa"/>
            <w:vAlign w:val="center"/>
          </w:tcPr>
          <w:p w:rsidR="00BE0A2F" w:rsidRPr="00BE0A2F" w:rsidRDefault="00BE0A2F" w:rsidP="00BE0A2F">
            <w:pPr>
              <w:spacing w:before="40" w:after="40"/>
              <w:jc w:val="center"/>
              <w:rPr>
                <w:rFonts w:eastAsia="Calibri"/>
                <w:b/>
                <w:noProof/>
                <w:color w:val="000000" w:themeColor="text1"/>
                <w:sz w:val="20"/>
                <w:szCs w:val="20"/>
              </w:rPr>
            </w:pPr>
            <w:r w:rsidRPr="00BE0A2F">
              <w:rPr>
                <w:rFonts w:eastAsia="Calibri"/>
                <w:b/>
                <w:noProof/>
                <w:color w:val="000000" w:themeColor="text1"/>
                <w:sz w:val="20"/>
                <w:szCs w:val="20"/>
              </w:rPr>
              <w:t>2022</w:t>
            </w:r>
          </w:p>
        </w:tc>
        <w:tc>
          <w:tcPr>
            <w:tcW w:w="992" w:type="dxa"/>
            <w:vAlign w:val="center"/>
          </w:tcPr>
          <w:p w:rsidR="00BE0A2F" w:rsidRPr="00BE0A2F" w:rsidRDefault="00BE0A2F" w:rsidP="00BE0A2F">
            <w:pPr>
              <w:spacing w:before="40" w:after="40"/>
              <w:jc w:val="center"/>
              <w:rPr>
                <w:rFonts w:eastAsia="Calibri"/>
                <w:b/>
                <w:noProof/>
                <w:color w:val="000000" w:themeColor="text1"/>
                <w:sz w:val="20"/>
                <w:szCs w:val="20"/>
              </w:rPr>
            </w:pPr>
            <w:r w:rsidRPr="00BE0A2F">
              <w:rPr>
                <w:rFonts w:eastAsia="Calibri"/>
                <w:b/>
                <w:noProof/>
                <w:color w:val="000000" w:themeColor="text1"/>
                <w:sz w:val="20"/>
                <w:szCs w:val="20"/>
              </w:rPr>
              <w:t>2023</w:t>
            </w:r>
          </w:p>
        </w:tc>
        <w:tc>
          <w:tcPr>
            <w:tcW w:w="992" w:type="dxa"/>
            <w:vAlign w:val="center"/>
          </w:tcPr>
          <w:p w:rsidR="00BE0A2F" w:rsidRPr="00BE0A2F" w:rsidRDefault="00BE0A2F" w:rsidP="00BE0A2F">
            <w:pPr>
              <w:spacing w:before="40" w:after="40"/>
              <w:jc w:val="center"/>
              <w:rPr>
                <w:rFonts w:eastAsia="Calibri"/>
                <w:b/>
                <w:noProof/>
                <w:color w:val="000000" w:themeColor="text1"/>
                <w:sz w:val="20"/>
                <w:szCs w:val="20"/>
              </w:rPr>
            </w:pPr>
            <w:r w:rsidRPr="00BE0A2F">
              <w:rPr>
                <w:rFonts w:eastAsia="Calibri"/>
                <w:b/>
                <w:noProof/>
                <w:color w:val="000000" w:themeColor="text1"/>
                <w:sz w:val="20"/>
                <w:szCs w:val="20"/>
              </w:rPr>
              <w:t>2024</w:t>
            </w:r>
          </w:p>
        </w:tc>
        <w:tc>
          <w:tcPr>
            <w:tcW w:w="992" w:type="dxa"/>
            <w:vAlign w:val="center"/>
          </w:tcPr>
          <w:p w:rsidR="00BE0A2F" w:rsidRPr="00BE0A2F" w:rsidRDefault="00BE0A2F" w:rsidP="00BE0A2F">
            <w:pPr>
              <w:spacing w:before="40" w:after="40"/>
              <w:jc w:val="center"/>
              <w:rPr>
                <w:rFonts w:eastAsia="Calibri"/>
                <w:b/>
                <w:noProof/>
                <w:color w:val="000000" w:themeColor="text1"/>
                <w:sz w:val="20"/>
                <w:szCs w:val="20"/>
              </w:rPr>
            </w:pPr>
            <w:r w:rsidRPr="00BE0A2F">
              <w:rPr>
                <w:rFonts w:eastAsia="Calibri"/>
                <w:b/>
                <w:noProof/>
                <w:color w:val="000000" w:themeColor="text1"/>
                <w:sz w:val="20"/>
                <w:szCs w:val="20"/>
              </w:rPr>
              <w:t>2025</w:t>
            </w:r>
          </w:p>
        </w:tc>
        <w:tc>
          <w:tcPr>
            <w:tcW w:w="993" w:type="dxa"/>
            <w:vAlign w:val="center"/>
          </w:tcPr>
          <w:p w:rsidR="00BE0A2F" w:rsidRPr="00BE0A2F" w:rsidRDefault="00BE0A2F" w:rsidP="00BE0A2F">
            <w:pPr>
              <w:spacing w:before="40" w:after="40"/>
              <w:jc w:val="center"/>
              <w:rPr>
                <w:rFonts w:eastAsia="Calibri"/>
                <w:b/>
                <w:noProof/>
                <w:color w:val="000000" w:themeColor="text1"/>
                <w:sz w:val="20"/>
                <w:szCs w:val="20"/>
              </w:rPr>
            </w:pPr>
            <w:r w:rsidRPr="00BE0A2F">
              <w:rPr>
                <w:rFonts w:eastAsia="Calibri"/>
                <w:b/>
                <w:noProof/>
                <w:color w:val="000000" w:themeColor="text1"/>
                <w:sz w:val="20"/>
                <w:szCs w:val="20"/>
              </w:rPr>
              <w:t>2026</w:t>
            </w:r>
          </w:p>
        </w:tc>
        <w:tc>
          <w:tcPr>
            <w:tcW w:w="1134" w:type="dxa"/>
            <w:vAlign w:val="center"/>
          </w:tcPr>
          <w:p w:rsidR="00BE0A2F" w:rsidRPr="00BE0A2F" w:rsidRDefault="00BE0A2F" w:rsidP="00BE0A2F">
            <w:pPr>
              <w:spacing w:before="40" w:after="40"/>
              <w:jc w:val="center"/>
              <w:rPr>
                <w:rFonts w:eastAsia="Calibri"/>
                <w:b/>
                <w:noProof/>
                <w:color w:val="000000" w:themeColor="text1"/>
                <w:sz w:val="20"/>
                <w:szCs w:val="20"/>
              </w:rPr>
            </w:pPr>
            <w:r w:rsidRPr="00BE0A2F">
              <w:rPr>
                <w:rFonts w:eastAsia="Calibri"/>
                <w:b/>
                <w:noProof/>
                <w:color w:val="000000" w:themeColor="text1"/>
                <w:sz w:val="20"/>
                <w:szCs w:val="20"/>
              </w:rPr>
              <w:t>2027</w:t>
            </w:r>
          </w:p>
        </w:tc>
        <w:tc>
          <w:tcPr>
            <w:tcW w:w="2126" w:type="dxa"/>
            <w:vAlign w:val="center"/>
          </w:tcPr>
          <w:p w:rsidR="00BE0A2F" w:rsidRPr="00BE0A2F" w:rsidRDefault="00BE0A2F" w:rsidP="00BE0A2F">
            <w:pPr>
              <w:spacing w:before="40" w:after="40"/>
              <w:jc w:val="center"/>
              <w:rPr>
                <w:rFonts w:eastAsia="Calibri"/>
                <w:b/>
                <w:noProof/>
                <w:color w:val="000000" w:themeColor="text1"/>
                <w:sz w:val="20"/>
              </w:rPr>
            </w:pPr>
            <w:r w:rsidRPr="00BE0A2F">
              <w:rPr>
                <w:rFonts w:eastAsia="Calibri"/>
                <w:b/>
                <w:noProof/>
                <w:color w:val="000000" w:themeColor="text1"/>
                <w:sz w:val="20"/>
              </w:rPr>
              <w:t>TOTAL</w:t>
            </w:r>
          </w:p>
        </w:tc>
      </w:tr>
      <w:tr w:rsidR="00BE0A2F" w:rsidRPr="00BE0A2F" w:rsidTr="00BE0A2F">
        <w:trPr>
          <w:trHeight w:val="585"/>
        </w:trPr>
        <w:tc>
          <w:tcPr>
            <w:tcW w:w="3545" w:type="dxa"/>
            <w:shd w:val="clear" w:color="auto" w:fill="D9D9D9"/>
            <w:vAlign w:val="center"/>
          </w:tcPr>
          <w:p w:rsidR="00BE0A2F" w:rsidRPr="00BE0A2F" w:rsidRDefault="00BE0A2F" w:rsidP="00BE0A2F">
            <w:pPr>
              <w:spacing w:before="40" w:after="40"/>
              <w:jc w:val="center"/>
              <w:rPr>
                <w:rFonts w:eastAsia="Calibri"/>
                <w:noProof/>
                <w:color w:val="000000" w:themeColor="text1"/>
                <w:sz w:val="18"/>
              </w:rPr>
            </w:pPr>
            <w:r w:rsidRPr="00BE0A2F">
              <w:rPr>
                <w:rFonts w:eastAsia="Calibri"/>
                <w:noProof/>
                <w:color w:val="000000" w:themeColor="text1"/>
                <w:sz w:val="18"/>
              </w:rPr>
              <w:t xml:space="preserve">Temporary agents </w:t>
            </w:r>
          </w:p>
          <w:p w:rsidR="00BE0A2F" w:rsidRPr="00BE0A2F" w:rsidRDefault="00BE0A2F" w:rsidP="00BE0A2F">
            <w:pPr>
              <w:spacing w:before="40" w:after="40"/>
              <w:jc w:val="center"/>
              <w:rPr>
                <w:rFonts w:eastAsia="Calibri"/>
                <w:noProof/>
                <w:color w:val="000000" w:themeColor="text1"/>
              </w:rPr>
            </w:pPr>
            <w:r w:rsidRPr="00BE0A2F">
              <w:rPr>
                <w:rFonts w:eastAsia="Calibri"/>
                <w:noProof/>
                <w:color w:val="000000" w:themeColor="text1"/>
                <w:sz w:val="18"/>
              </w:rPr>
              <w:t>(1 AD7 + 5 AD6 Grades)</w:t>
            </w:r>
          </w:p>
        </w:tc>
        <w:tc>
          <w:tcPr>
            <w:tcW w:w="1134" w:type="dxa"/>
            <w:vAlign w:val="center"/>
          </w:tcPr>
          <w:p w:rsidR="00BE0A2F" w:rsidRPr="00BE0A2F" w:rsidRDefault="00BE0A2F" w:rsidP="00BE0A2F">
            <w:pPr>
              <w:spacing w:before="40" w:after="40"/>
              <w:jc w:val="center"/>
              <w:rPr>
                <w:rFonts w:eastAsia="Calibri"/>
                <w:noProof/>
                <w:color w:val="000000" w:themeColor="text1"/>
                <w:sz w:val="20"/>
              </w:rPr>
            </w:pPr>
          </w:p>
        </w:tc>
        <w:tc>
          <w:tcPr>
            <w:tcW w:w="992" w:type="dxa"/>
            <w:vAlign w:val="bottom"/>
          </w:tcPr>
          <w:p w:rsidR="00BE0A2F" w:rsidRPr="00BE0A2F" w:rsidRDefault="00BE0A2F" w:rsidP="00BE0A2F">
            <w:pPr>
              <w:spacing w:before="40" w:after="40"/>
              <w:ind w:right="-179"/>
              <w:jc w:val="center"/>
              <w:rPr>
                <w:rFonts w:eastAsia="Calibri"/>
                <w:noProof/>
                <w:color w:val="000000" w:themeColor="text1"/>
                <w:sz w:val="20"/>
              </w:rPr>
            </w:pPr>
            <w:r w:rsidRPr="00BE0A2F">
              <w:rPr>
                <w:rFonts w:eastAsia="Calibri"/>
                <w:noProof/>
                <w:color w:val="000000" w:themeColor="text1"/>
                <w:sz w:val="20"/>
              </w:rPr>
              <w:t>6</w:t>
            </w:r>
          </w:p>
        </w:tc>
        <w:tc>
          <w:tcPr>
            <w:tcW w:w="992" w:type="dxa"/>
            <w:vAlign w:val="bottom"/>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6</w:t>
            </w:r>
          </w:p>
        </w:tc>
        <w:tc>
          <w:tcPr>
            <w:tcW w:w="992" w:type="dxa"/>
            <w:vAlign w:val="bottom"/>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6</w:t>
            </w:r>
          </w:p>
        </w:tc>
        <w:tc>
          <w:tcPr>
            <w:tcW w:w="993" w:type="dxa"/>
            <w:vAlign w:val="bottom"/>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6</w:t>
            </w:r>
          </w:p>
        </w:tc>
        <w:tc>
          <w:tcPr>
            <w:tcW w:w="1134" w:type="dxa"/>
            <w:vAlign w:val="bottom"/>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6</w:t>
            </w:r>
          </w:p>
        </w:tc>
        <w:tc>
          <w:tcPr>
            <w:tcW w:w="2126" w:type="dxa"/>
            <w:vAlign w:val="center"/>
          </w:tcPr>
          <w:p w:rsidR="00BE0A2F" w:rsidRPr="00BE0A2F" w:rsidRDefault="00BE0A2F" w:rsidP="00BE0A2F">
            <w:pPr>
              <w:spacing w:before="40" w:after="40"/>
              <w:jc w:val="center"/>
              <w:rPr>
                <w:rFonts w:eastAsia="Calibri"/>
                <w:b/>
                <w:noProof/>
                <w:color w:val="000000" w:themeColor="text1"/>
                <w:sz w:val="20"/>
                <w:szCs w:val="20"/>
              </w:rPr>
            </w:pPr>
          </w:p>
        </w:tc>
      </w:tr>
      <w:tr w:rsidR="00BE0A2F" w:rsidRPr="00BE0A2F" w:rsidTr="00BE0A2F">
        <w:trPr>
          <w:trHeight w:val="585"/>
        </w:trPr>
        <w:tc>
          <w:tcPr>
            <w:tcW w:w="3545" w:type="dxa"/>
            <w:shd w:val="clear" w:color="auto" w:fill="BFBFBF"/>
            <w:vAlign w:val="center"/>
          </w:tcPr>
          <w:p w:rsidR="00BE0A2F" w:rsidRPr="00BE0A2F" w:rsidRDefault="00BE0A2F" w:rsidP="00BE0A2F">
            <w:pPr>
              <w:spacing w:before="40" w:after="40"/>
              <w:ind w:left="72"/>
              <w:rPr>
                <w:rFonts w:eastAsia="Calibri"/>
                <w:noProof/>
                <w:color w:val="000000" w:themeColor="text1"/>
              </w:rPr>
            </w:pPr>
            <w:r w:rsidRPr="00BE0A2F">
              <w:rPr>
                <w:rFonts w:eastAsia="Calibri"/>
                <w:noProof/>
                <w:color w:val="000000" w:themeColor="text1"/>
                <w:sz w:val="20"/>
              </w:rPr>
              <w:t>Temporary agents (AST grade)</w:t>
            </w:r>
          </w:p>
        </w:tc>
        <w:tc>
          <w:tcPr>
            <w:tcW w:w="1134" w:type="dxa"/>
            <w:shd w:val="clear" w:color="auto" w:fill="auto"/>
            <w:vAlign w:val="center"/>
          </w:tcPr>
          <w:p w:rsidR="00BE0A2F" w:rsidRPr="00BE0A2F" w:rsidRDefault="00BE0A2F" w:rsidP="00BE0A2F">
            <w:pPr>
              <w:spacing w:before="40" w:after="40"/>
              <w:jc w:val="center"/>
              <w:rPr>
                <w:rFonts w:eastAsia="Calibri"/>
                <w:noProof/>
                <w:color w:val="000000" w:themeColor="text1"/>
                <w:sz w:val="20"/>
              </w:rPr>
            </w:pPr>
          </w:p>
        </w:tc>
        <w:tc>
          <w:tcPr>
            <w:tcW w:w="992" w:type="dxa"/>
            <w:vAlign w:val="center"/>
          </w:tcPr>
          <w:p w:rsidR="00BE0A2F" w:rsidRPr="00BE0A2F" w:rsidRDefault="00BE0A2F" w:rsidP="00BE0A2F">
            <w:pPr>
              <w:spacing w:before="40" w:after="40"/>
              <w:ind w:right="-179"/>
              <w:jc w:val="center"/>
              <w:rPr>
                <w:rFonts w:eastAsia="Calibri"/>
                <w:noProof/>
                <w:color w:val="000000" w:themeColor="text1"/>
                <w:sz w:val="20"/>
              </w:rPr>
            </w:pPr>
            <w:r w:rsidRPr="00BE0A2F">
              <w:rPr>
                <w:rFonts w:eastAsia="Calibri"/>
                <w:noProof/>
                <w:color w:val="000000" w:themeColor="text1"/>
                <w:sz w:val="20"/>
              </w:rPr>
              <w:t>1</w:t>
            </w:r>
          </w:p>
        </w:tc>
        <w:tc>
          <w:tcPr>
            <w:tcW w:w="992" w:type="dxa"/>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w:t>
            </w:r>
          </w:p>
        </w:tc>
        <w:tc>
          <w:tcPr>
            <w:tcW w:w="992" w:type="dxa"/>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w:t>
            </w:r>
          </w:p>
        </w:tc>
        <w:tc>
          <w:tcPr>
            <w:tcW w:w="993" w:type="dxa"/>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w:t>
            </w:r>
          </w:p>
        </w:tc>
        <w:tc>
          <w:tcPr>
            <w:tcW w:w="1134" w:type="dxa"/>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w:t>
            </w:r>
          </w:p>
        </w:tc>
        <w:tc>
          <w:tcPr>
            <w:tcW w:w="2126" w:type="dxa"/>
            <w:vAlign w:val="center"/>
          </w:tcPr>
          <w:p w:rsidR="00BE0A2F" w:rsidRPr="00BE0A2F" w:rsidRDefault="00BE0A2F" w:rsidP="00BE0A2F">
            <w:pPr>
              <w:spacing w:before="40" w:after="40"/>
              <w:jc w:val="center"/>
              <w:rPr>
                <w:rFonts w:eastAsia="Calibri"/>
                <w:b/>
                <w:noProof/>
                <w:color w:val="000000" w:themeColor="text1"/>
                <w:sz w:val="20"/>
                <w:szCs w:val="20"/>
              </w:rPr>
            </w:pPr>
          </w:p>
        </w:tc>
      </w:tr>
      <w:tr w:rsidR="00BE0A2F" w:rsidRPr="00BE0A2F" w:rsidTr="00BE0A2F">
        <w:trPr>
          <w:trHeight w:val="585"/>
        </w:trPr>
        <w:tc>
          <w:tcPr>
            <w:tcW w:w="3545" w:type="dxa"/>
            <w:shd w:val="clear" w:color="auto" w:fill="BFBFBF"/>
            <w:vAlign w:val="center"/>
          </w:tcPr>
          <w:p w:rsidR="00BE0A2F" w:rsidRPr="00BE0A2F" w:rsidRDefault="00BE0A2F" w:rsidP="00BE0A2F">
            <w:pPr>
              <w:spacing w:before="40" w:after="40"/>
              <w:ind w:left="72"/>
              <w:rPr>
                <w:rFonts w:eastAsia="Calibri"/>
                <w:noProof/>
                <w:color w:val="000000" w:themeColor="text1"/>
                <w:sz w:val="20"/>
              </w:rPr>
            </w:pPr>
            <w:r w:rsidRPr="00BE0A2F">
              <w:rPr>
                <w:rFonts w:eastAsia="Calibri"/>
                <w:noProof/>
                <w:color w:val="000000" w:themeColor="text1"/>
                <w:sz w:val="20"/>
              </w:rPr>
              <w:t xml:space="preserve">Contract staff </w:t>
            </w:r>
          </w:p>
          <w:p w:rsidR="00BE0A2F" w:rsidRPr="00BE0A2F" w:rsidRDefault="00BE0A2F" w:rsidP="00BE0A2F">
            <w:pPr>
              <w:spacing w:before="40" w:after="40"/>
              <w:ind w:left="72"/>
              <w:rPr>
                <w:rFonts w:eastAsia="Calibri"/>
                <w:noProof/>
                <w:color w:val="000000" w:themeColor="text1"/>
              </w:rPr>
            </w:pPr>
            <w:r w:rsidRPr="00BE0A2F">
              <w:rPr>
                <w:rFonts w:eastAsia="Calibri"/>
                <w:noProof/>
                <w:color w:val="000000" w:themeColor="text1"/>
                <w:sz w:val="20"/>
              </w:rPr>
              <w:t>(3 GF-4 grade and 1 GF-3 grade)</w:t>
            </w:r>
          </w:p>
        </w:tc>
        <w:tc>
          <w:tcPr>
            <w:tcW w:w="1134" w:type="dxa"/>
            <w:shd w:val="clear" w:color="auto" w:fill="auto"/>
            <w:vAlign w:val="center"/>
          </w:tcPr>
          <w:p w:rsidR="00BE0A2F" w:rsidRPr="00BE0A2F" w:rsidRDefault="00BE0A2F" w:rsidP="00BE0A2F">
            <w:pPr>
              <w:spacing w:before="40" w:after="40"/>
              <w:jc w:val="center"/>
              <w:rPr>
                <w:rFonts w:eastAsia="Calibri"/>
                <w:noProof/>
                <w:color w:val="000000" w:themeColor="text1"/>
                <w:sz w:val="20"/>
              </w:rPr>
            </w:pPr>
          </w:p>
        </w:tc>
        <w:tc>
          <w:tcPr>
            <w:tcW w:w="992" w:type="dxa"/>
            <w:shd w:val="clear" w:color="auto" w:fill="auto"/>
            <w:vAlign w:val="center"/>
          </w:tcPr>
          <w:p w:rsidR="00BE0A2F" w:rsidRPr="00BE0A2F" w:rsidRDefault="00BE0A2F" w:rsidP="00BE0A2F">
            <w:pPr>
              <w:spacing w:before="40" w:after="40"/>
              <w:ind w:right="-179"/>
              <w:jc w:val="center"/>
              <w:rPr>
                <w:rFonts w:eastAsia="Calibri"/>
                <w:noProof/>
                <w:color w:val="000000" w:themeColor="text1"/>
                <w:sz w:val="20"/>
              </w:rPr>
            </w:pPr>
            <w:r w:rsidRPr="00BE0A2F">
              <w:rPr>
                <w:rFonts w:eastAsia="Calibri"/>
                <w:noProof/>
                <w:color w:val="000000" w:themeColor="text1"/>
                <w:sz w:val="20"/>
              </w:rPr>
              <w:t>5</w:t>
            </w:r>
          </w:p>
        </w:tc>
        <w:tc>
          <w:tcPr>
            <w:tcW w:w="992" w:type="dxa"/>
            <w:shd w:val="clear" w:color="auto" w:fill="auto"/>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5</w:t>
            </w:r>
          </w:p>
        </w:tc>
        <w:tc>
          <w:tcPr>
            <w:tcW w:w="992" w:type="dxa"/>
            <w:shd w:val="clear" w:color="auto" w:fill="auto"/>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5</w:t>
            </w:r>
          </w:p>
        </w:tc>
        <w:tc>
          <w:tcPr>
            <w:tcW w:w="993" w:type="dxa"/>
            <w:shd w:val="clear" w:color="auto" w:fill="auto"/>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5</w:t>
            </w:r>
          </w:p>
        </w:tc>
        <w:tc>
          <w:tcPr>
            <w:tcW w:w="1134" w:type="dxa"/>
            <w:shd w:val="clear" w:color="auto" w:fill="auto"/>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5</w:t>
            </w:r>
          </w:p>
        </w:tc>
        <w:tc>
          <w:tcPr>
            <w:tcW w:w="2126" w:type="dxa"/>
            <w:shd w:val="clear" w:color="auto" w:fill="auto"/>
            <w:vAlign w:val="center"/>
          </w:tcPr>
          <w:p w:rsidR="00BE0A2F" w:rsidRPr="00BE0A2F" w:rsidRDefault="00BE0A2F" w:rsidP="00BE0A2F">
            <w:pPr>
              <w:spacing w:before="40" w:after="40"/>
              <w:jc w:val="center"/>
              <w:rPr>
                <w:rFonts w:eastAsia="Calibri"/>
                <w:noProof/>
                <w:color w:val="000000" w:themeColor="text1"/>
                <w:sz w:val="20"/>
              </w:rPr>
            </w:pPr>
          </w:p>
        </w:tc>
      </w:tr>
      <w:tr w:rsidR="00BE0A2F" w:rsidRPr="00BE0A2F" w:rsidTr="00BE0A2F">
        <w:trPr>
          <w:trHeight w:val="585"/>
        </w:trPr>
        <w:tc>
          <w:tcPr>
            <w:tcW w:w="3545" w:type="dxa"/>
            <w:shd w:val="clear" w:color="auto" w:fill="CCCCCC"/>
            <w:vAlign w:val="center"/>
          </w:tcPr>
          <w:p w:rsidR="00BE0A2F" w:rsidRPr="00BE0A2F" w:rsidRDefault="00BE0A2F" w:rsidP="00BE0A2F">
            <w:pPr>
              <w:spacing w:before="40" w:after="40"/>
              <w:jc w:val="center"/>
              <w:rPr>
                <w:rFonts w:eastAsia="Calibri"/>
                <w:noProof/>
                <w:color w:val="000000" w:themeColor="text1"/>
              </w:rPr>
            </w:pPr>
            <w:r w:rsidRPr="00BE0A2F">
              <w:rPr>
                <w:rFonts w:eastAsia="Calibri"/>
                <w:noProof/>
                <w:color w:val="000000" w:themeColor="text1"/>
                <w:sz w:val="18"/>
              </w:rPr>
              <w:t>Seconded National Experts</w:t>
            </w:r>
          </w:p>
        </w:tc>
        <w:tc>
          <w:tcPr>
            <w:tcW w:w="1134" w:type="dxa"/>
            <w:vAlign w:val="center"/>
          </w:tcPr>
          <w:p w:rsidR="00BE0A2F" w:rsidRPr="00BE0A2F" w:rsidRDefault="00BE0A2F" w:rsidP="00BE0A2F">
            <w:pPr>
              <w:spacing w:before="40" w:after="40"/>
              <w:jc w:val="center"/>
              <w:rPr>
                <w:rFonts w:eastAsia="Calibri"/>
                <w:noProof/>
                <w:color w:val="000000" w:themeColor="text1"/>
              </w:rPr>
            </w:pPr>
          </w:p>
        </w:tc>
        <w:tc>
          <w:tcPr>
            <w:tcW w:w="992" w:type="dxa"/>
            <w:vAlign w:val="center"/>
          </w:tcPr>
          <w:p w:rsidR="00BE0A2F" w:rsidRPr="00BE0A2F" w:rsidRDefault="00BE0A2F" w:rsidP="00BE0A2F">
            <w:pPr>
              <w:spacing w:before="40" w:after="40"/>
              <w:ind w:right="-179"/>
              <w:jc w:val="center"/>
              <w:rPr>
                <w:rFonts w:eastAsia="Calibri"/>
                <w:noProof/>
                <w:color w:val="000000" w:themeColor="text1"/>
              </w:rPr>
            </w:pPr>
          </w:p>
        </w:tc>
        <w:tc>
          <w:tcPr>
            <w:tcW w:w="992" w:type="dxa"/>
            <w:vAlign w:val="center"/>
          </w:tcPr>
          <w:p w:rsidR="00BE0A2F" w:rsidRPr="00BE0A2F" w:rsidRDefault="00BE0A2F" w:rsidP="00BE0A2F">
            <w:pPr>
              <w:spacing w:before="40" w:after="40"/>
              <w:jc w:val="center"/>
              <w:rPr>
                <w:rFonts w:eastAsia="Calibri"/>
                <w:noProof/>
                <w:color w:val="000000" w:themeColor="text1"/>
              </w:rPr>
            </w:pPr>
          </w:p>
        </w:tc>
        <w:tc>
          <w:tcPr>
            <w:tcW w:w="992" w:type="dxa"/>
            <w:vAlign w:val="center"/>
          </w:tcPr>
          <w:p w:rsidR="00BE0A2F" w:rsidRPr="00BE0A2F" w:rsidRDefault="00BE0A2F" w:rsidP="00BE0A2F">
            <w:pPr>
              <w:spacing w:before="40" w:after="40"/>
              <w:jc w:val="center"/>
              <w:rPr>
                <w:rFonts w:eastAsia="Calibri"/>
                <w:noProof/>
                <w:color w:val="000000" w:themeColor="text1"/>
              </w:rPr>
            </w:pPr>
          </w:p>
        </w:tc>
        <w:tc>
          <w:tcPr>
            <w:tcW w:w="993" w:type="dxa"/>
          </w:tcPr>
          <w:p w:rsidR="00BE0A2F" w:rsidRPr="00BE0A2F" w:rsidRDefault="00BE0A2F" w:rsidP="00BE0A2F">
            <w:pPr>
              <w:spacing w:before="40" w:after="40"/>
              <w:jc w:val="center"/>
              <w:rPr>
                <w:rFonts w:eastAsia="Calibri"/>
                <w:noProof/>
                <w:color w:val="000000" w:themeColor="text1"/>
              </w:rPr>
            </w:pPr>
          </w:p>
        </w:tc>
        <w:tc>
          <w:tcPr>
            <w:tcW w:w="1134" w:type="dxa"/>
          </w:tcPr>
          <w:p w:rsidR="00BE0A2F" w:rsidRPr="00BE0A2F" w:rsidRDefault="00BE0A2F" w:rsidP="00BE0A2F">
            <w:pPr>
              <w:spacing w:before="40" w:after="40"/>
              <w:jc w:val="center"/>
              <w:rPr>
                <w:rFonts w:eastAsia="Calibri"/>
                <w:noProof/>
                <w:color w:val="000000" w:themeColor="text1"/>
              </w:rPr>
            </w:pPr>
          </w:p>
        </w:tc>
        <w:tc>
          <w:tcPr>
            <w:tcW w:w="2126" w:type="dxa"/>
            <w:vAlign w:val="center"/>
          </w:tcPr>
          <w:p w:rsidR="00BE0A2F" w:rsidRPr="00BE0A2F" w:rsidRDefault="00BE0A2F" w:rsidP="00BE0A2F">
            <w:pPr>
              <w:spacing w:before="40" w:after="40"/>
              <w:jc w:val="center"/>
              <w:rPr>
                <w:rFonts w:eastAsia="Calibri"/>
                <w:b/>
                <w:noProof/>
                <w:color w:val="000000" w:themeColor="text1"/>
                <w:sz w:val="20"/>
              </w:rPr>
            </w:pPr>
          </w:p>
        </w:tc>
      </w:tr>
      <w:tr w:rsidR="00BE0A2F" w:rsidRPr="00BE0A2F" w:rsidTr="00BE0A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3545" w:type="dxa"/>
            <w:tcBorders>
              <w:top w:val="single" w:sz="12" w:space="0" w:color="auto"/>
              <w:left w:val="single" w:sz="1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b/>
                <w:noProof/>
                <w:color w:val="000000" w:themeColor="text1"/>
                <w:sz w:val="20"/>
              </w:rPr>
              <w:t>TOTAL</w:t>
            </w:r>
          </w:p>
        </w:tc>
        <w:tc>
          <w:tcPr>
            <w:tcW w:w="1134"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20"/>
              </w:rPr>
            </w:pP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12</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12</w:t>
            </w:r>
          </w:p>
        </w:tc>
        <w:tc>
          <w:tcPr>
            <w:tcW w:w="992"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12</w:t>
            </w:r>
          </w:p>
        </w:tc>
        <w:tc>
          <w:tcPr>
            <w:tcW w:w="993"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12</w:t>
            </w:r>
          </w:p>
        </w:tc>
        <w:tc>
          <w:tcPr>
            <w:tcW w:w="1134"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noProof/>
                <w:color w:val="000000" w:themeColor="text1"/>
                <w:sz w:val="20"/>
              </w:rPr>
            </w:pPr>
            <w:r w:rsidRPr="00BE0A2F">
              <w:rPr>
                <w:rFonts w:eastAsia="Calibri"/>
                <w:noProof/>
                <w:color w:val="000000" w:themeColor="text1"/>
                <w:sz w:val="20"/>
              </w:rPr>
              <w:t>12</w:t>
            </w:r>
          </w:p>
        </w:tc>
        <w:tc>
          <w:tcPr>
            <w:tcW w:w="2126" w:type="dxa"/>
            <w:tcBorders>
              <w:top w:val="single" w:sz="12" w:space="0" w:color="auto"/>
              <w:left w:val="single" w:sz="2" w:space="0" w:color="auto"/>
              <w:bottom w:val="single" w:sz="12" w:space="0" w:color="auto"/>
              <w:right w:val="single" w:sz="2" w:space="0" w:color="auto"/>
            </w:tcBorders>
            <w:vAlign w:val="center"/>
          </w:tcPr>
          <w:p w:rsidR="00BE0A2F" w:rsidRPr="00BE0A2F" w:rsidRDefault="00BE0A2F" w:rsidP="00BE0A2F">
            <w:pPr>
              <w:spacing w:before="40" w:after="40"/>
              <w:jc w:val="center"/>
              <w:rPr>
                <w:rFonts w:eastAsia="Calibri"/>
                <w:b/>
                <w:noProof/>
                <w:color w:val="000000" w:themeColor="text1"/>
                <w:sz w:val="20"/>
                <w:szCs w:val="20"/>
              </w:rPr>
            </w:pPr>
          </w:p>
        </w:tc>
      </w:tr>
    </w:tbl>
    <w:p w:rsidR="00BE0A2F" w:rsidRPr="00BE0A2F" w:rsidRDefault="00BE0A2F" w:rsidP="00BE0A2F">
      <w:pPr>
        <w:rPr>
          <w:noProof/>
          <w:color w:val="000000" w:themeColor="text1"/>
        </w:rPr>
        <w:sectPr w:rsidR="00BE0A2F" w:rsidRPr="00BE0A2F" w:rsidSect="00123F96">
          <w:headerReference w:type="default" r:id="rId30"/>
          <w:footerReference w:type="default" r:id="rId31"/>
          <w:headerReference w:type="first" r:id="rId32"/>
          <w:footerReference w:type="first" r:id="rId33"/>
          <w:pgSz w:w="16840" w:h="11907" w:orient="landscape" w:code="9"/>
          <w:pgMar w:top="1134" w:right="1418" w:bottom="567" w:left="1418" w:header="709" w:footer="709" w:gutter="0"/>
          <w:cols w:space="708"/>
          <w:docGrid w:linePitch="360"/>
        </w:sectPr>
      </w:pPr>
    </w:p>
    <w:p w:rsidR="00BE0A2F" w:rsidRPr="00BE0A2F" w:rsidRDefault="00BE0A2F" w:rsidP="00B0251E">
      <w:pPr>
        <w:keepNext/>
        <w:outlineLvl w:val="3"/>
        <w:rPr>
          <w:i/>
          <w:noProof/>
          <w:color w:val="000000" w:themeColor="text1"/>
        </w:rPr>
      </w:pPr>
      <w:r w:rsidRPr="00BE0A2F">
        <w:rPr>
          <w:rFonts w:eastAsiaTheme="majorEastAsia"/>
          <w:bCs/>
          <w:i/>
          <w:iCs/>
          <w:noProof/>
          <w:color w:val="000000" w:themeColor="text1"/>
        </w:rPr>
        <w:t>In the Commission</w:t>
      </w:r>
    </w:p>
    <w:p w:rsidR="00BE0A2F" w:rsidRPr="00B0251E" w:rsidRDefault="00BE0A2F" w:rsidP="00B0251E">
      <w:pPr>
        <w:pStyle w:val="Tiret0"/>
        <w:rPr>
          <w:noProof/>
        </w:rPr>
      </w:pPr>
      <w:r w:rsidRPr="00B0251E">
        <w:rPr>
          <w:noProof/>
        </w:rPr>
        <w:sym w:font="Wingdings" w:char="F0A8"/>
      </w:r>
      <w:r w:rsidRPr="00B0251E">
        <w:rPr>
          <w:noProof/>
        </w:rPr>
        <w:tab/>
        <w:t xml:space="preserve">The proposal/initiative does not require the use of human resources. </w:t>
      </w:r>
    </w:p>
    <w:p w:rsidR="00BE0A2F" w:rsidRPr="00B0251E" w:rsidRDefault="00BE0A2F" w:rsidP="00B0251E">
      <w:pPr>
        <w:pStyle w:val="Tiret0"/>
        <w:rPr>
          <w:noProof/>
        </w:rPr>
      </w:pPr>
      <w:r w:rsidRPr="00B0251E">
        <w:rPr>
          <w:noProof/>
        </w:rPr>
        <w:sym w:font="Wingdings" w:char="F078"/>
      </w:r>
      <w:r w:rsidRPr="00B0251E">
        <w:rPr>
          <w:noProof/>
        </w:rPr>
        <w:t xml:space="preserve"> The proposal/initiative requires the use of human resources, as explained below:</w:t>
      </w:r>
    </w:p>
    <w:p w:rsidR="00BE0A2F" w:rsidRPr="00BE0A2F" w:rsidRDefault="00BE0A2F" w:rsidP="00BE0A2F">
      <w:pPr>
        <w:spacing w:after="60"/>
        <w:jc w:val="right"/>
        <w:rPr>
          <w:i/>
          <w:noProof/>
          <w:color w:val="000000" w:themeColor="text1"/>
          <w:sz w:val="20"/>
        </w:rPr>
      </w:pPr>
      <w:r w:rsidRPr="00BE0A2F">
        <w:rPr>
          <w:i/>
          <w:noProof/>
          <w:color w:val="000000" w:themeColor="text1"/>
          <w:sz w:val="20"/>
        </w:rPr>
        <w:t>Estimate to be expressed in full time equivalent units</w:t>
      </w:r>
    </w:p>
    <w:tbl>
      <w:tblPr>
        <w:tblW w:w="11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716"/>
        <w:gridCol w:w="15"/>
        <w:gridCol w:w="716"/>
        <w:gridCol w:w="15"/>
        <w:gridCol w:w="914"/>
        <w:gridCol w:w="2378"/>
        <w:gridCol w:w="731"/>
        <w:gridCol w:w="731"/>
        <w:gridCol w:w="731"/>
        <w:gridCol w:w="731"/>
        <w:gridCol w:w="731"/>
        <w:gridCol w:w="731"/>
        <w:gridCol w:w="731"/>
        <w:gridCol w:w="731"/>
        <w:gridCol w:w="731"/>
      </w:tblGrid>
      <w:tr w:rsidR="00BE0A2F" w:rsidRPr="00BE0A2F" w:rsidTr="00BE0A2F">
        <w:trPr>
          <w:gridBefore w:val="1"/>
          <w:wBefore w:w="15" w:type="dxa"/>
          <w:trHeight w:val="289"/>
          <w:jc w:val="center"/>
        </w:trPr>
        <w:tc>
          <w:tcPr>
            <w:tcW w:w="4754" w:type="dxa"/>
            <w:gridSpan w:val="6"/>
            <w:shd w:val="clear" w:color="auto" w:fill="auto"/>
          </w:tcPr>
          <w:p w:rsidR="00BE0A2F" w:rsidRPr="00BE0A2F" w:rsidRDefault="00BE0A2F" w:rsidP="00B0251E">
            <w:pPr>
              <w:spacing w:before="40" w:after="40"/>
              <w:jc w:val="center"/>
              <w:rPr>
                <w:i/>
                <w:noProof/>
                <w:color w:val="000000" w:themeColor="text1"/>
                <w:sz w:val="16"/>
                <w:szCs w:val="16"/>
              </w:rPr>
            </w:pPr>
          </w:p>
        </w:tc>
        <w:tc>
          <w:tcPr>
            <w:tcW w:w="731" w:type="dxa"/>
            <w:vAlign w:val="center"/>
          </w:tcPr>
          <w:p w:rsidR="00BE0A2F" w:rsidRPr="00BE0A2F" w:rsidRDefault="00BE0A2F" w:rsidP="00BE0A2F">
            <w:pPr>
              <w:spacing w:before="20" w:after="20"/>
              <w:jc w:val="center"/>
              <w:rPr>
                <w:noProof/>
                <w:color w:val="000000" w:themeColor="text1"/>
                <w:sz w:val="16"/>
              </w:rPr>
            </w:pPr>
            <w:r w:rsidRPr="00BE0A2F">
              <w:rPr>
                <w:noProof/>
                <w:color w:val="000000" w:themeColor="text1"/>
                <w:sz w:val="16"/>
              </w:rPr>
              <w:t>Year</w:t>
            </w:r>
            <w:r w:rsidRPr="00BE0A2F">
              <w:rPr>
                <w:noProof/>
                <w:color w:val="000000" w:themeColor="text1"/>
                <w:sz w:val="16"/>
              </w:rPr>
              <w:br/>
            </w:r>
            <w:r w:rsidRPr="00BE0A2F">
              <w:rPr>
                <w:b/>
                <w:noProof/>
                <w:color w:val="000000" w:themeColor="text1"/>
                <w:sz w:val="16"/>
              </w:rPr>
              <w:t>2022</w:t>
            </w:r>
          </w:p>
        </w:tc>
        <w:tc>
          <w:tcPr>
            <w:tcW w:w="731" w:type="dxa"/>
            <w:vAlign w:val="center"/>
          </w:tcPr>
          <w:p w:rsidR="00BE0A2F" w:rsidRPr="00BE0A2F" w:rsidRDefault="00BE0A2F" w:rsidP="00BE0A2F">
            <w:pPr>
              <w:spacing w:before="20" w:after="20"/>
              <w:jc w:val="center"/>
              <w:rPr>
                <w:noProof/>
                <w:color w:val="000000" w:themeColor="text1"/>
                <w:sz w:val="16"/>
              </w:rPr>
            </w:pPr>
            <w:r w:rsidRPr="00BE0A2F">
              <w:rPr>
                <w:noProof/>
                <w:color w:val="000000" w:themeColor="text1"/>
                <w:sz w:val="16"/>
              </w:rPr>
              <w:t>Year</w:t>
            </w:r>
            <w:r w:rsidRPr="00BE0A2F">
              <w:rPr>
                <w:noProof/>
                <w:color w:val="000000" w:themeColor="text1"/>
                <w:sz w:val="16"/>
              </w:rPr>
              <w:br/>
            </w:r>
            <w:r w:rsidRPr="00BE0A2F">
              <w:rPr>
                <w:b/>
                <w:noProof/>
                <w:color w:val="000000" w:themeColor="text1"/>
                <w:sz w:val="16"/>
              </w:rPr>
              <w:t>2023</w:t>
            </w:r>
          </w:p>
        </w:tc>
        <w:tc>
          <w:tcPr>
            <w:tcW w:w="731" w:type="dxa"/>
            <w:shd w:val="clear" w:color="auto" w:fill="auto"/>
            <w:vAlign w:val="center"/>
          </w:tcPr>
          <w:p w:rsidR="00BE0A2F" w:rsidRPr="00BE0A2F" w:rsidRDefault="00BE0A2F" w:rsidP="00BE0A2F">
            <w:pPr>
              <w:spacing w:before="20" w:after="20"/>
              <w:jc w:val="center"/>
              <w:rPr>
                <w:noProof/>
                <w:color w:val="000000" w:themeColor="text1"/>
                <w:sz w:val="16"/>
                <w:szCs w:val="16"/>
              </w:rPr>
            </w:pPr>
            <w:r w:rsidRPr="00BE0A2F">
              <w:rPr>
                <w:noProof/>
                <w:color w:val="000000" w:themeColor="text1"/>
                <w:sz w:val="16"/>
              </w:rPr>
              <w:t>Year</w:t>
            </w:r>
            <w:r w:rsidRPr="00BE0A2F">
              <w:rPr>
                <w:noProof/>
                <w:color w:val="000000" w:themeColor="text1"/>
                <w:sz w:val="22"/>
              </w:rPr>
              <w:br/>
            </w:r>
            <w:r w:rsidRPr="00BE0A2F">
              <w:rPr>
                <w:b/>
                <w:noProof/>
                <w:color w:val="000000" w:themeColor="text1"/>
                <w:sz w:val="16"/>
              </w:rPr>
              <w:t>2024</w:t>
            </w:r>
          </w:p>
        </w:tc>
        <w:tc>
          <w:tcPr>
            <w:tcW w:w="731" w:type="dxa"/>
            <w:shd w:val="clear" w:color="auto" w:fill="auto"/>
            <w:vAlign w:val="center"/>
          </w:tcPr>
          <w:p w:rsidR="00BE0A2F" w:rsidRPr="00BE0A2F" w:rsidRDefault="00BE0A2F" w:rsidP="00BE0A2F">
            <w:pPr>
              <w:spacing w:before="20" w:after="20"/>
              <w:jc w:val="center"/>
              <w:rPr>
                <w:noProof/>
                <w:color w:val="000000" w:themeColor="text1"/>
                <w:sz w:val="16"/>
                <w:szCs w:val="16"/>
              </w:rPr>
            </w:pPr>
            <w:r w:rsidRPr="00BE0A2F">
              <w:rPr>
                <w:noProof/>
                <w:color w:val="000000" w:themeColor="text1"/>
                <w:sz w:val="16"/>
              </w:rPr>
              <w:t>Year</w:t>
            </w:r>
            <w:r w:rsidRPr="00BE0A2F">
              <w:rPr>
                <w:noProof/>
                <w:color w:val="000000" w:themeColor="text1"/>
                <w:sz w:val="22"/>
              </w:rPr>
              <w:br/>
            </w:r>
            <w:r w:rsidRPr="00BE0A2F">
              <w:rPr>
                <w:b/>
                <w:noProof/>
                <w:color w:val="000000" w:themeColor="text1"/>
                <w:sz w:val="16"/>
              </w:rPr>
              <w:t>2025</w:t>
            </w:r>
          </w:p>
        </w:tc>
        <w:tc>
          <w:tcPr>
            <w:tcW w:w="731" w:type="dxa"/>
            <w:shd w:val="clear" w:color="auto" w:fill="auto"/>
            <w:vAlign w:val="center"/>
          </w:tcPr>
          <w:p w:rsidR="00BE0A2F" w:rsidRPr="00BE0A2F" w:rsidRDefault="00BE0A2F" w:rsidP="00BE0A2F">
            <w:pPr>
              <w:spacing w:before="20" w:after="20"/>
              <w:jc w:val="center"/>
              <w:rPr>
                <w:noProof/>
                <w:color w:val="000000" w:themeColor="text1"/>
                <w:sz w:val="16"/>
                <w:szCs w:val="16"/>
              </w:rPr>
            </w:pPr>
            <w:r w:rsidRPr="00BE0A2F">
              <w:rPr>
                <w:noProof/>
                <w:color w:val="000000" w:themeColor="text1"/>
                <w:sz w:val="16"/>
                <w:szCs w:val="16"/>
              </w:rPr>
              <w:t xml:space="preserve">Year </w:t>
            </w:r>
            <w:r w:rsidRPr="00BE0A2F">
              <w:rPr>
                <w:b/>
                <w:noProof/>
                <w:color w:val="000000" w:themeColor="text1"/>
                <w:sz w:val="16"/>
                <w:szCs w:val="16"/>
              </w:rPr>
              <w:t>2026</w:t>
            </w:r>
          </w:p>
        </w:tc>
        <w:tc>
          <w:tcPr>
            <w:tcW w:w="731" w:type="dxa"/>
            <w:shd w:val="clear" w:color="auto" w:fill="auto"/>
            <w:vAlign w:val="center"/>
          </w:tcPr>
          <w:p w:rsidR="00BE0A2F" w:rsidRPr="00BE0A2F" w:rsidRDefault="00BE0A2F" w:rsidP="00BE0A2F">
            <w:pPr>
              <w:spacing w:before="20" w:after="20"/>
              <w:jc w:val="center"/>
              <w:rPr>
                <w:noProof/>
                <w:color w:val="000000" w:themeColor="text1"/>
                <w:sz w:val="16"/>
                <w:szCs w:val="16"/>
              </w:rPr>
            </w:pPr>
            <w:r w:rsidRPr="00BE0A2F">
              <w:rPr>
                <w:noProof/>
                <w:color w:val="000000" w:themeColor="text1"/>
                <w:sz w:val="16"/>
                <w:szCs w:val="16"/>
              </w:rPr>
              <w:t xml:space="preserve">Year </w:t>
            </w:r>
            <w:r w:rsidRPr="00BE0A2F">
              <w:rPr>
                <w:b/>
                <w:noProof/>
                <w:color w:val="000000" w:themeColor="text1"/>
                <w:sz w:val="16"/>
                <w:szCs w:val="16"/>
              </w:rPr>
              <w:t>2027</w:t>
            </w:r>
          </w:p>
        </w:tc>
        <w:tc>
          <w:tcPr>
            <w:tcW w:w="2193" w:type="dxa"/>
            <w:gridSpan w:val="3"/>
            <w:shd w:val="clear" w:color="auto" w:fill="auto"/>
            <w:vAlign w:val="center"/>
          </w:tcPr>
          <w:p w:rsidR="00BE0A2F" w:rsidRPr="00BE0A2F" w:rsidRDefault="00BE0A2F" w:rsidP="00BE0A2F">
            <w:pPr>
              <w:jc w:val="center"/>
              <w:rPr>
                <w:b/>
                <w:noProof/>
                <w:color w:val="000000" w:themeColor="text1"/>
                <w:sz w:val="16"/>
                <w:szCs w:val="16"/>
              </w:rPr>
            </w:pPr>
            <w:r w:rsidRPr="00BE0A2F">
              <w:rPr>
                <w:noProof/>
                <w:color w:val="000000" w:themeColor="text1"/>
                <w:sz w:val="16"/>
              </w:rPr>
              <w:t>Enter as many years as necessary to show the duration of the impact (see point 1.6)</w:t>
            </w:r>
          </w:p>
        </w:tc>
      </w:tr>
      <w:tr w:rsidR="00BE0A2F" w:rsidRPr="00BE0A2F" w:rsidTr="00BE0A2F">
        <w:trPr>
          <w:gridBefore w:val="1"/>
          <w:wBefore w:w="15" w:type="dxa"/>
          <w:trHeight w:val="289"/>
          <w:jc w:val="center"/>
        </w:trPr>
        <w:tc>
          <w:tcPr>
            <w:tcW w:w="731" w:type="dxa"/>
            <w:gridSpan w:val="2"/>
          </w:tcPr>
          <w:p w:rsidR="00BE0A2F" w:rsidRPr="00BE0A2F" w:rsidRDefault="00BE0A2F" w:rsidP="00BE0A2F">
            <w:pPr>
              <w:jc w:val="left"/>
              <w:rPr>
                <w:b/>
                <w:noProof/>
                <w:color w:val="000000" w:themeColor="text1"/>
                <w:sz w:val="16"/>
              </w:rPr>
            </w:pPr>
          </w:p>
        </w:tc>
        <w:tc>
          <w:tcPr>
            <w:tcW w:w="731" w:type="dxa"/>
            <w:gridSpan w:val="2"/>
          </w:tcPr>
          <w:p w:rsidR="00BE0A2F" w:rsidRPr="00BE0A2F" w:rsidRDefault="00BE0A2F" w:rsidP="00BE0A2F">
            <w:pPr>
              <w:jc w:val="left"/>
              <w:rPr>
                <w:b/>
                <w:noProof/>
                <w:color w:val="000000" w:themeColor="text1"/>
                <w:sz w:val="16"/>
              </w:rPr>
            </w:pPr>
          </w:p>
        </w:tc>
        <w:tc>
          <w:tcPr>
            <w:tcW w:w="9871" w:type="dxa"/>
            <w:gridSpan w:val="11"/>
            <w:shd w:val="clear" w:color="auto" w:fill="auto"/>
          </w:tcPr>
          <w:p w:rsidR="00BE0A2F" w:rsidRPr="00BE0A2F" w:rsidRDefault="00BE0A2F" w:rsidP="00BE0A2F">
            <w:pPr>
              <w:jc w:val="left"/>
              <w:rPr>
                <w:noProof/>
                <w:color w:val="000000" w:themeColor="text1"/>
                <w:sz w:val="16"/>
                <w:szCs w:val="16"/>
              </w:rPr>
            </w:pPr>
            <w:r w:rsidRPr="00BE0A2F">
              <w:rPr>
                <w:b/>
                <w:noProof/>
                <w:color w:val="000000" w:themeColor="text1"/>
                <w:sz w:val="16"/>
              </w:rPr>
              <w:sym w:font="Wingdings" w:char="F09F"/>
            </w:r>
            <w:r w:rsidRPr="00BE0A2F">
              <w:rPr>
                <w:b/>
                <w:noProof/>
                <w:color w:val="000000" w:themeColor="text1"/>
                <w:sz w:val="16"/>
              </w:rPr>
              <w:t xml:space="preserve"> Establishment plan posts (officials and temporary staff)</w:t>
            </w: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4"/>
              <w:jc w:val="left"/>
              <w:rPr>
                <w:b/>
                <w:noProof/>
                <w:color w:val="000000" w:themeColor="text1"/>
                <w:sz w:val="16"/>
                <w:szCs w:val="16"/>
              </w:rPr>
            </w:pPr>
            <w:r w:rsidRPr="00BE0A2F">
              <w:rPr>
                <w:noProof/>
                <w:color w:val="000000" w:themeColor="text1"/>
                <w:sz w:val="16"/>
              </w:rPr>
              <w:t>20 01 02 01</w:t>
            </w:r>
            <w:r w:rsidRPr="00BE0A2F">
              <w:rPr>
                <w:rFonts w:ascii="Arial Narrow" w:hAnsi="Arial Narrow"/>
                <w:noProof/>
                <w:color w:val="000000" w:themeColor="text1"/>
                <w:sz w:val="20"/>
                <w:szCs w:val="20"/>
              </w:rPr>
              <w:t xml:space="preserve"> </w:t>
            </w:r>
            <w:r w:rsidRPr="00BE0A2F">
              <w:rPr>
                <w:noProof/>
                <w:color w:val="000000" w:themeColor="text1"/>
                <w:sz w:val="16"/>
              </w:rPr>
              <w:t>(Headquarters and Commission’s Representation Offices)</w:t>
            </w:r>
          </w:p>
        </w:tc>
        <w:tc>
          <w:tcPr>
            <w:tcW w:w="731" w:type="dxa"/>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4"/>
              <w:jc w:val="left"/>
              <w:rPr>
                <w:noProof/>
                <w:color w:val="000000" w:themeColor="text1"/>
                <w:sz w:val="16"/>
              </w:rPr>
            </w:pPr>
            <w:r w:rsidRPr="00BE0A2F">
              <w:rPr>
                <w:noProof/>
                <w:color w:val="000000" w:themeColor="text1"/>
                <w:sz w:val="16"/>
              </w:rPr>
              <w:t>20 01 02 03 (Delegations)</w:t>
            </w: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4"/>
              <w:jc w:val="left"/>
              <w:rPr>
                <w:noProof/>
                <w:color w:val="000000" w:themeColor="text1"/>
                <w:sz w:val="16"/>
                <w:szCs w:val="16"/>
              </w:rPr>
            </w:pPr>
            <w:r w:rsidRPr="00BE0A2F">
              <w:rPr>
                <w:noProof/>
                <w:color w:val="000000" w:themeColor="text1"/>
                <w:sz w:val="16"/>
              </w:rPr>
              <w:t>01 01 01 01</w:t>
            </w:r>
            <w:r w:rsidRPr="00BE0A2F">
              <w:rPr>
                <w:rFonts w:ascii="Arial Narrow" w:hAnsi="Arial Narrow"/>
                <w:noProof/>
                <w:color w:val="000000" w:themeColor="text1"/>
                <w:sz w:val="20"/>
                <w:szCs w:val="20"/>
              </w:rPr>
              <w:t xml:space="preserve"> </w:t>
            </w:r>
            <w:r w:rsidRPr="00BE0A2F">
              <w:rPr>
                <w:noProof/>
                <w:color w:val="000000" w:themeColor="text1"/>
                <w:sz w:val="16"/>
              </w:rPr>
              <w:t xml:space="preserve"> (Indirect research)</w:t>
            </w: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4"/>
              <w:jc w:val="left"/>
              <w:rPr>
                <w:noProof/>
                <w:color w:val="000000" w:themeColor="text1"/>
                <w:sz w:val="16"/>
                <w:szCs w:val="16"/>
              </w:rPr>
            </w:pPr>
            <w:r w:rsidRPr="00BE0A2F">
              <w:rPr>
                <w:noProof/>
                <w:color w:val="000000" w:themeColor="text1"/>
                <w:sz w:val="16"/>
              </w:rPr>
              <w:t xml:space="preserve"> 01 01 01 11 (Direct research)</w:t>
            </w: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jc w:val="left"/>
              <w:rPr>
                <w:noProof/>
                <w:color w:val="000000" w:themeColor="text1"/>
                <w:sz w:val="16"/>
              </w:rPr>
            </w:pPr>
          </w:p>
        </w:tc>
        <w:tc>
          <w:tcPr>
            <w:tcW w:w="731" w:type="dxa"/>
            <w:vAlign w:val="center"/>
          </w:tcPr>
          <w:p w:rsidR="00BE0A2F" w:rsidRPr="00BE0A2F" w:rsidRDefault="00BE0A2F" w:rsidP="00BE0A2F">
            <w:pPr>
              <w:spacing w:before="60" w:after="60"/>
              <w:jc w:val="center"/>
              <w:rPr>
                <w:rFonts w:eastAsia="Calibri"/>
                <w:noProof/>
                <w:color w:val="000000" w:themeColor="text1"/>
                <w:sz w:val="18"/>
              </w:rPr>
            </w:pPr>
          </w:p>
        </w:tc>
        <w:tc>
          <w:tcPr>
            <w:tcW w:w="731" w:type="dxa"/>
          </w:tcPr>
          <w:p w:rsidR="00BE0A2F" w:rsidRPr="00BE0A2F" w:rsidRDefault="00BE0A2F" w:rsidP="00BE0A2F">
            <w:pPr>
              <w:spacing w:before="60" w:after="60"/>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trHeight w:val="248"/>
          <w:jc w:val="center"/>
        </w:trPr>
        <w:tc>
          <w:tcPr>
            <w:tcW w:w="731" w:type="dxa"/>
            <w:gridSpan w:val="2"/>
          </w:tcPr>
          <w:p w:rsidR="00BE0A2F" w:rsidRPr="00BE0A2F" w:rsidRDefault="00BE0A2F" w:rsidP="00B0251E">
            <w:pPr>
              <w:spacing w:before="60" w:after="60"/>
              <w:jc w:val="left"/>
              <w:rPr>
                <w:b/>
                <w:noProof/>
                <w:color w:val="000000" w:themeColor="text1"/>
                <w:sz w:val="16"/>
              </w:rPr>
            </w:pPr>
          </w:p>
        </w:tc>
        <w:tc>
          <w:tcPr>
            <w:tcW w:w="731" w:type="dxa"/>
            <w:gridSpan w:val="2"/>
          </w:tcPr>
          <w:p w:rsidR="00BE0A2F" w:rsidRPr="00BE0A2F" w:rsidRDefault="00BE0A2F" w:rsidP="00B0251E">
            <w:pPr>
              <w:spacing w:before="60" w:after="60"/>
              <w:jc w:val="left"/>
              <w:rPr>
                <w:b/>
                <w:noProof/>
                <w:color w:val="000000" w:themeColor="text1"/>
                <w:sz w:val="16"/>
              </w:rPr>
            </w:pPr>
          </w:p>
        </w:tc>
        <w:tc>
          <w:tcPr>
            <w:tcW w:w="9886" w:type="dxa"/>
            <w:gridSpan w:val="12"/>
            <w:shd w:val="clear" w:color="auto" w:fill="auto"/>
            <w:vAlign w:val="center"/>
          </w:tcPr>
          <w:p w:rsidR="00BE0A2F" w:rsidRPr="00BE0A2F" w:rsidRDefault="00BE0A2F" w:rsidP="00B0251E">
            <w:pPr>
              <w:spacing w:before="60" w:after="60"/>
              <w:jc w:val="left"/>
              <w:rPr>
                <w:b/>
                <w:noProof/>
                <w:color w:val="000000" w:themeColor="text1"/>
                <w:sz w:val="16"/>
                <w:szCs w:val="16"/>
              </w:rPr>
            </w:pPr>
            <w:r w:rsidRPr="00BE0A2F">
              <w:rPr>
                <w:b/>
                <w:noProof/>
                <w:color w:val="000000" w:themeColor="text1"/>
                <w:sz w:val="16"/>
              </w:rPr>
              <w:sym w:font="Wingdings" w:char="F09F"/>
            </w:r>
            <w:r w:rsidRPr="00BE0A2F">
              <w:rPr>
                <w:b/>
                <w:noProof/>
                <w:color w:val="000000" w:themeColor="text1"/>
                <w:sz w:val="16"/>
              </w:rPr>
              <w:t xml:space="preserve"> External staff (in Full Time Equivalent unit: FTE)</w:t>
            </w:r>
            <w:r w:rsidRPr="00B0251E">
              <w:rPr>
                <w:rStyle w:val="FootnoteReference"/>
                <w:noProof/>
              </w:rPr>
              <w:footnoteReference w:id="125"/>
            </w:r>
          </w:p>
          <w:p w:rsidR="00BE0A2F" w:rsidRPr="00BE0A2F" w:rsidRDefault="00BE0A2F" w:rsidP="00B0251E">
            <w:pPr>
              <w:spacing w:before="0" w:after="0"/>
              <w:jc w:val="left"/>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6"/>
              <w:jc w:val="left"/>
              <w:rPr>
                <w:b/>
                <w:noProof/>
                <w:color w:val="000000" w:themeColor="text1"/>
                <w:sz w:val="16"/>
                <w:szCs w:val="16"/>
              </w:rPr>
            </w:pPr>
            <w:r w:rsidRPr="00BE0A2F">
              <w:rPr>
                <w:noProof/>
                <w:color w:val="000000" w:themeColor="text1"/>
                <w:sz w:val="16"/>
              </w:rPr>
              <w:t>20 02 01</w:t>
            </w:r>
            <w:r w:rsidRPr="00BE0A2F">
              <w:rPr>
                <w:rFonts w:ascii="Arial Narrow" w:hAnsi="Arial Narrow"/>
                <w:noProof/>
                <w:color w:val="000000" w:themeColor="text1"/>
                <w:sz w:val="20"/>
                <w:szCs w:val="20"/>
              </w:rPr>
              <w:t xml:space="preserve"> </w:t>
            </w:r>
            <w:r w:rsidRPr="00BE0A2F">
              <w:rPr>
                <w:noProof/>
                <w:color w:val="000000" w:themeColor="text1"/>
                <w:sz w:val="16"/>
              </w:rPr>
              <w:t>(AC, END, INT from the ‘global envelope’)</w:t>
            </w: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6"/>
              <w:jc w:val="left"/>
              <w:rPr>
                <w:noProof/>
                <w:color w:val="000000" w:themeColor="text1"/>
                <w:sz w:val="16"/>
              </w:rPr>
            </w:pPr>
            <w:r w:rsidRPr="00BE0A2F">
              <w:rPr>
                <w:noProof/>
                <w:color w:val="000000" w:themeColor="text1"/>
                <w:sz w:val="16"/>
              </w:rPr>
              <w:t>20 02 03 (AC, AL, END, INT and JPD in the delegations)</w:t>
            </w: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2376" w:type="dxa"/>
            <w:gridSpan w:val="5"/>
            <w:vMerge w:val="restart"/>
            <w:shd w:val="clear" w:color="auto" w:fill="auto"/>
            <w:vAlign w:val="center"/>
          </w:tcPr>
          <w:p w:rsidR="00BE0A2F" w:rsidRPr="00BE0A2F" w:rsidRDefault="00BE0A2F" w:rsidP="00B0251E">
            <w:pPr>
              <w:spacing w:beforeLines="20" w:before="48" w:afterLines="20" w:after="48"/>
              <w:ind w:left="136"/>
              <w:jc w:val="left"/>
              <w:rPr>
                <w:b/>
                <w:noProof/>
                <w:color w:val="000000" w:themeColor="text1"/>
                <w:sz w:val="16"/>
                <w:szCs w:val="16"/>
              </w:rPr>
            </w:pPr>
            <w:r w:rsidRPr="00BE0A2F">
              <w:rPr>
                <w:b/>
                <w:noProof/>
                <w:color w:val="000000" w:themeColor="text1"/>
                <w:sz w:val="16"/>
                <w:szCs w:val="16"/>
              </w:rPr>
              <w:t>XX</w:t>
            </w:r>
            <w:r w:rsidRPr="00BE0A2F">
              <w:rPr>
                <w:noProof/>
                <w:color w:val="000000" w:themeColor="text1"/>
                <w:sz w:val="16"/>
                <w:szCs w:val="16"/>
              </w:rPr>
              <w:t xml:space="preserve"> 01  xx </w:t>
            </w:r>
            <w:r w:rsidRPr="00BE0A2F">
              <w:rPr>
                <w:b/>
                <w:noProof/>
                <w:color w:val="000000" w:themeColor="text1"/>
                <w:sz w:val="16"/>
                <w:szCs w:val="16"/>
              </w:rPr>
              <w:t xml:space="preserve">yy zz </w:t>
            </w:r>
            <w:r w:rsidRPr="00BE0A2F">
              <w:rPr>
                <w:b/>
                <w:i/>
                <w:noProof/>
                <w:color w:val="000000" w:themeColor="text1"/>
                <w:sz w:val="16"/>
              </w:rPr>
              <w:t xml:space="preserve"> </w:t>
            </w:r>
            <w:r w:rsidRPr="00B0251E">
              <w:rPr>
                <w:rStyle w:val="FootnoteReference"/>
                <w:noProof/>
              </w:rPr>
              <w:footnoteReference w:id="126"/>
            </w:r>
          </w:p>
          <w:p w:rsidR="00BE0A2F" w:rsidRPr="00BE0A2F" w:rsidRDefault="00BE0A2F" w:rsidP="00B0251E">
            <w:pPr>
              <w:spacing w:beforeLines="20" w:before="48" w:afterLines="20" w:after="48"/>
              <w:ind w:left="136"/>
              <w:jc w:val="left"/>
              <w:rPr>
                <w:b/>
                <w:noProof/>
                <w:color w:val="000000" w:themeColor="text1"/>
                <w:sz w:val="16"/>
                <w:szCs w:val="16"/>
              </w:rPr>
            </w:pPr>
          </w:p>
        </w:tc>
        <w:tc>
          <w:tcPr>
            <w:tcW w:w="2378" w:type="dxa"/>
            <w:shd w:val="clear" w:color="auto" w:fill="auto"/>
            <w:vAlign w:val="center"/>
          </w:tcPr>
          <w:p w:rsidR="00BE0A2F" w:rsidRPr="00BE0A2F" w:rsidRDefault="00BE0A2F" w:rsidP="00B0251E">
            <w:pPr>
              <w:spacing w:beforeLines="20" w:before="48" w:afterLines="20" w:after="48"/>
              <w:ind w:left="136"/>
              <w:jc w:val="left"/>
              <w:rPr>
                <w:b/>
                <w:noProof/>
                <w:color w:val="000000" w:themeColor="text1"/>
                <w:sz w:val="16"/>
                <w:szCs w:val="16"/>
              </w:rPr>
            </w:pPr>
            <w:r w:rsidRPr="00BE0A2F">
              <w:rPr>
                <w:noProof/>
                <w:color w:val="000000" w:themeColor="text1"/>
                <w:sz w:val="16"/>
              </w:rPr>
              <w:t>- at Headquarters</w:t>
            </w:r>
          </w:p>
          <w:p w:rsidR="00BE0A2F" w:rsidRPr="00BE0A2F" w:rsidRDefault="00BE0A2F" w:rsidP="00B0251E">
            <w:pPr>
              <w:spacing w:beforeLines="20" w:before="48" w:afterLines="20" w:after="48"/>
              <w:ind w:left="136"/>
              <w:jc w:val="left"/>
              <w:rPr>
                <w:b/>
                <w:noProof/>
                <w:color w:val="000000" w:themeColor="text1"/>
                <w:sz w:val="16"/>
                <w:szCs w:val="16"/>
              </w:rPr>
            </w:pPr>
          </w:p>
        </w:tc>
        <w:tc>
          <w:tcPr>
            <w:tcW w:w="731" w:type="dxa"/>
          </w:tcPr>
          <w:p w:rsidR="00BE0A2F" w:rsidRPr="00BE0A2F" w:rsidRDefault="00BE0A2F" w:rsidP="00B0251E">
            <w:pPr>
              <w:spacing w:beforeLines="20" w:before="48" w:afterLines="20" w:after="48"/>
              <w:rPr>
                <w:noProof/>
                <w:color w:val="000000" w:themeColor="text1"/>
                <w:sz w:val="16"/>
                <w:szCs w:val="16"/>
              </w:rPr>
            </w:pPr>
          </w:p>
        </w:tc>
        <w:tc>
          <w:tcPr>
            <w:tcW w:w="731" w:type="dxa"/>
          </w:tcPr>
          <w:p w:rsidR="00BE0A2F" w:rsidRPr="00BE0A2F"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BE0A2F"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2376" w:type="dxa"/>
            <w:gridSpan w:val="5"/>
            <w:vMerge/>
            <w:shd w:val="clear" w:color="auto" w:fill="auto"/>
            <w:vAlign w:val="center"/>
          </w:tcPr>
          <w:p w:rsidR="00BE0A2F" w:rsidRPr="00BE0A2F" w:rsidRDefault="00BE0A2F" w:rsidP="00B0251E">
            <w:pPr>
              <w:spacing w:beforeLines="20" w:before="48" w:afterLines="20" w:after="48"/>
              <w:ind w:left="136"/>
              <w:jc w:val="left"/>
              <w:rPr>
                <w:b/>
                <w:noProof/>
                <w:color w:val="000000" w:themeColor="text1"/>
                <w:sz w:val="16"/>
                <w:szCs w:val="16"/>
              </w:rPr>
            </w:pPr>
          </w:p>
        </w:tc>
        <w:tc>
          <w:tcPr>
            <w:tcW w:w="2378" w:type="dxa"/>
            <w:shd w:val="clear" w:color="auto" w:fill="auto"/>
            <w:vAlign w:val="center"/>
          </w:tcPr>
          <w:p w:rsidR="00BE0A2F" w:rsidRPr="00BE0A2F" w:rsidRDefault="00BE0A2F" w:rsidP="00B0251E">
            <w:pPr>
              <w:spacing w:beforeLines="20" w:before="48" w:afterLines="20" w:after="48"/>
              <w:ind w:left="136"/>
              <w:jc w:val="left"/>
              <w:rPr>
                <w:b/>
                <w:noProof/>
                <w:color w:val="000000" w:themeColor="text1"/>
                <w:sz w:val="16"/>
                <w:szCs w:val="16"/>
              </w:rPr>
            </w:pPr>
            <w:r w:rsidRPr="00BE0A2F">
              <w:rPr>
                <w:noProof/>
                <w:color w:val="000000" w:themeColor="text1"/>
                <w:sz w:val="16"/>
              </w:rPr>
              <w:t xml:space="preserve">- in Delegations </w:t>
            </w:r>
          </w:p>
        </w:tc>
        <w:tc>
          <w:tcPr>
            <w:tcW w:w="731" w:type="dxa"/>
          </w:tcPr>
          <w:p w:rsidR="00BE0A2F" w:rsidRPr="00BE0A2F" w:rsidRDefault="00BE0A2F" w:rsidP="00B0251E">
            <w:pPr>
              <w:spacing w:beforeLines="20" w:before="48" w:afterLines="20" w:after="48"/>
              <w:rPr>
                <w:noProof/>
                <w:color w:val="000000" w:themeColor="text1"/>
                <w:sz w:val="16"/>
                <w:szCs w:val="16"/>
              </w:rPr>
            </w:pPr>
          </w:p>
        </w:tc>
        <w:tc>
          <w:tcPr>
            <w:tcW w:w="731" w:type="dxa"/>
          </w:tcPr>
          <w:p w:rsidR="00BE0A2F" w:rsidRPr="00BE0A2F"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BE0A2F" w:rsidRDefault="00BE0A2F" w:rsidP="00B0251E">
            <w:pPr>
              <w:spacing w:beforeLines="20" w:before="48" w:afterLines="20" w:after="48"/>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6"/>
              <w:jc w:val="left"/>
              <w:rPr>
                <w:noProof/>
                <w:color w:val="000000" w:themeColor="text1"/>
                <w:sz w:val="16"/>
                <w:szCs w:val="16"/>
              </w:rPr>
            </w:pPr>
            <w:r w:rsidRPr="00BE0A2F">
              <w:rPr>
                <w:noProof/>
                <w:color w:val="000000" w:themeColor="text1"/>
                <w:sz w:val="16"/>
              </w:rPr>
              <w:t>01 01 01 02</w:t>
            </w:r>
            <w:r w:rsidRPr="00BE0A2F">
              <w:rPr>
                <w:rFonts w:ascii="Arial Narrow" w:hAnsi="Arial Narrow"/>
                <w:noProof/>
                <w:color w:val="000000" w:themeColor="text1"/>
                <w:sz w:val="20"/>
                <w:szCs w:val="20"/>
              </w:rPr>
              <w:t xml:space="preserve"> </w:t>
            </w:r>
            <w:r w:rsidRPr="00BE0A2F">
              <w:rPr>
                <w:noProof/>
                <w:color w:val="000000" w:themeColor="text1"/>
                <w:sz w:val="16"/>
                <w:szCs w:val="16"/>
              </w:rPr>
              <w:t>(AC, END, INT - Indirect research)</w:t>
            </w: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6"/>
              <w:jc w:val="left"/>
              <w:rPr>
                <w:noProof/>
                <w:color w:val="000000" w:themeColor="text1"/>
                <w:sz w:val="16"/>
                <w:szCs w:val="16"/>
              </w:rPr>
            </w:pPr>
            <w:r w:rsidRPr="00BE0A2F">
              <w:rPr>
                <w:noProof/>
                <w:color w:val="000000" w:themeColor="text1"/>
                <w:sz w:val="16"/>
              </w:rPr>
              <w:t xml:space="preserve"> 01 01 01 12 (AC, END, INT - Direct research)</w:t>
            </w: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shd w:val="clear" w:color="auto" w:fill="auto"/>
            <w:vAlign w:val="center"/>
          </w:tcPr>
          <w:p w:rsidR="00BE0A2F" w:rsidRPr="00BE0A2F" w:rsidRDefault="00BE0A2F" w:rsidP="00B0251E">
            <w:pPr>
              <w:spacing w:beforeLines="20" w:before="48" w:afterLines="20" w:after="48"/>
              <w:ind w:left="136"/>
              <w:jc w:val="left"/>
              <w:rPr>
                <w:noProof/>
                <w:color w:val="000000" w:themeColor="text1"/>
                <w:sz w:val="16"/>
              </w:rPr>
            </w:pP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tcPr>
          <w:p w:rsidR="00BE0A2F" w:rsidRPr="00BE0A2F" w:rsidRDefault="00BE0A2F" w:rsidP="00BE0A2F">
            <w:pPr>
              <w:spacing w:before="60" w:after="60"/>
              <w:jc w:val="center"/>
              <w:rPr>
                <w:rFonts w:eastAsia="Calibri"/>
                <w:noProof/>
                <w:color w:val="000000" w:themeColor="text1"/>
                <w:sz w:val="18"/>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c>
          <w:tcPr>
            <w:tcW w:w="731" w:type="dxa"/>
            <w:shd w:val="clear" w:color="auto" w:fill="auto"/>
            <w:vAlign w:val="center"/>
          </w:tcPr>
          <w:p w:rsidR="00BE0A2F" w:rsidRPr="00BE0A2F" w:rsidRDefault="00BE0A2F" w:rsidP="00BE0A2F">
            <w:pPr>
              <w:spacing w:beforeLines="20" w:before="48" w:afterLines="20" w:after="48"/>
              <w:jc w:val="center"/>
              <w:rPr>
                <w:noProof/>
                <w:color w:val="000000" w:themeColor="text1"/>
                <w:sz w:val="16"/>
                <w:szCs w:val="16"/>
              </w:rPr>
            </w:pPr>
          </w:p>
        </w:tc>
      </w:tr>
      <w:tr w:rsidR="00BE0A2F" w:rsidRPr="00BE0A2F" w:rsidTr="00BE0A2F">
        <w:trPr>
          <w:gridBefore w:val="1"/>
          <w:wBefore w:w="15" w:type="dxa"/>
          <w:trHeight w:val="289"/>
          <w:jc w:val="center"/>
        </w:trPr>
        <w:tc>
          <w:tcPr>
            <w:tcW w:w="4754" w:type="dxa"/>
            <w:gridSpan w:val="6"/>
            <w:tcBorders>
              <w:top w:val="double" w:sz="4" w:space="0" w:color="auto"/>
            </w:tcBorders>
            <w:shd w:val="clear" w:color="auto" w:fill="auto"/>
            <w:vAlign w:val="center"/>
          </w:tcPr>
          <w:p w:rsidR="00BE0A2F" w:rsidRPr="00BE0A2F" w:rsidRDefault="00BE0A2F" w:rsidP="00B0251E">
            <w:pPr>
              <w:spacing w:beforeLines="20" w:before="48" w:afterLines="20" w:after="48"/>
              <w:ind w:left="136"/>
              <w:jc w:val="left"/>
              <w:rPr>
                <w:noProof/>
                <w:color w:val="000000" w:themeColor="text1"/>
                <w:sz w:val="16"/>
                <w:szCs w:val="16"/>
              </w:rPr>
            </w:pPr>
            <w:r w:rsidRPr="00BE0A2F">
              <w:rPr>
                <w:b/>
                <w:noProof/>
                <w:color w:val="000000" w:themeColor="text1"/>
                <w:sz w:val="16"/>
              </w:rPr>
              <w:t>TOTAL</w:t>
            </w:r>
          </w:p>
        </w:tc>
        <w:tc>
          <w:tcPr>
            <w:tcW w:w="731" w:type="dxa"/>
            <w:tcBorders>
              <w:top w:val="double" w:sz="4" w:space="0" w:color="auto"/>
            </w:tcBorders>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tcBorders>
              <w:top w:val="double" w:sz="4" w:space="0" w:color="auto"/>
            </w:tcBorders>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tcBorders>
              <w:top w:val="double" w:sz="4" w:space="0" w:color="auto"/>
            </w:tcBorders>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tcBorders>
              <w:top w:val="double" w:sz="4" w:space="0" w:color="auto"/>
            </w:tcBorders>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tcBorders>
              <w:top w:val="double" w:sz="4" w:space="0" w:color="auto"/>
            </w:tcBorders>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tcBorders>
              <w:top w:val="double" w:sz="4" w:space="0" w:color="auto"/>
            </w:tcBorders>
            <w:shd w:val="clear" w:color="auto" w:fill="auto"/>
            <w:vAlign w:val="center"/>
          </w:tcPr>
          <w:p w:rsidR="00BE0A2F" w:rsidRPr="00BE0A2F" w:rsidRDefault="00BE0A2F" w:rsidP="00BE0A2F">
            <w:pPr>
              <w:spacing w:before="60" w:after="60"/>
              <w:jc w:val="center"/>
              <w:rPr>
                <w:rFonts w:eastAsia="Calibri"/>
                <w:noProof/>
                <w:color w:val="000000" w:themeColor="text1"/>
                <w:sz w:val="18"/>
              </w:rPr>
            </w:pPr>
            <w:r w:rsidRPr="00BE0A2F" w:rsidDel="00797D4B">
              <w:rPr>
                <w:rFonts w:eastAsia="Calibri"/>
                <w:noProof/>
                <w:color w:val="000000" w:themeColor="text1"/>
                <w:sz w:val="18"/>
              </w:rPr>
              <w:t>6</w:t>
            </w:r>
            <w:r w:rsidRPr="00BE0A2F">
              <w:rPr>
                <w:rFonts w:eastAsia="Calibri"/>
                <w:noProof/>
                <w:color w:val="000000" w:themeColor="text1"/>
                <w:sz w:val="18"/>
              </w:rPr>
              <w:t>5,0</w:t>
            </w:r>
          </w:p>
        </w:tc>
        <w:tc>
          <w:tcPr>
            <w:tcW w:w="731" w:type="dxa"/>
            <w:tcBorders>
              <w:top w:val="double" w:sz="4" w:space="0" w:color="auto"/>
            </w:tcBorders>
            <w:shd w:val="clear" w:color="auto" w:fill="auto"/>
            <w:vAlign w:val="center"/>
          </w:tcPr>
          <w:p w:rsidR="00BE0A2F" w:rsidRPr="00BE0A2F" w:rsidRDefault="00BE0A2F" w:rsidP="00BE0A2F">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rsidR="00BE0A2F" w:rsidRPr="00BE0A2F" w:rsidRDefault="00BE0A2F" w:rsidP="00BE0A2F">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rsidR="00BE0A2F" w:rsidRPr="00BE0A2F" w:rsidRDefault="00BE0A2F" w:rsidP="00BE0A2F">
            <w:pPr>
              <w:spacing w:beforeLines="20" w:before="48" w:afterLines="20" w:after="48"/>
              <w:jc w:val="center"/>
              <w:rPr>
                <w:b/>
                <w:noProof/>
                <w:color w:val="000000" w:themeColor="text1"/>
                <w:sz w:val="16"/>
                <w:szCs w:val="16"/>
              </w:rPr>
            </w:pPr>
          </w:p>
        </w:tc>
      </w:tr>
    </w:tbl>
    <w:p w:rsidR="00BE0A2F" w:rsidRPr="00BE0A2F" w:rsidRDefault="00BE0A2F" w:rsidP="00B0251E">
      <w:pPr>
        <w:ind w:left="850"/>
        <w:rPr>
          <w:noProof/>
          <w:color w:val="000000" w:themeColor="text1"/>
          <w:sz w:val="18"/>
          <w:szCs w:val="18"/>
        </w:rPr>
      </w:pPr>
      <w:r w:rsidRPr="00BE0A2F">
        <w:rPr>
          <w:noProof/>
          <w:color w:val="000000" w:themeColor="text1"/>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E0A2F" w:rsidRPr="00BE0A2F" w:rsidRDefault="00BE0A2F" w:rsidP="00BE0A2F">
      <w:pPr>
        <w:rPr>
          <w:noProof/>
          <w:color w:val="000000" w:themeColor="text1"/>
          <w:sz w:val="20"/>
        </w:rPr>
      </w:pPr>
      <w:r w:rsidRPr="00BE0A2F">
        <w:rPr>
          <w:noProof/>
          <w:color w:val="000000" w:themeColor="text1"/>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E0A2F" w:rsidRPr="00BE0A2F" w:rsidTr="00BE0A2F">
        <w:tc>
          <w:tcPr>
            <w:tcW w:w="3240" w:type="dxa"/>
          </w:tcPr>
          <w:p w:rsidR="00BE0A2F" w:rsidRPr="00BE0A2F" w:rsidRDefault="00BE0A2F" w:rsidP="00BE0A2F">
            <w:pPr>
              <w:rPr>
                <w:noProof/>
                <w:color w:val="000000" w:themeColor="text1"/>
                <w:sz w:val="20"/>
              </w:rPr>
            </w:pPr>
            <w:r w:rsidRPr="00BE0A2F">
              <w:rPr>
                <w:noProof/>
                <w:color w:val="000000" w:themeColor="text1"/>
                <w:sz w:val="20"/>
              </w:rPr>
              <w:t>Officials and temporary staff</w:t>
            </w:r>
          </w:p>
        </w:tc>
        <w:tc>
          <w:tcPr>
            <w:tcW w:w="7200" w:type="dxa"/>
          </w:tcPr>
          <w:p w:rsidR="00BE0A2F" w:rsidRPr="00BE0A2F" w:rsidRDefault="00BE0A2F" w:rsidP="00BE0A2F">
            <w:pPr>
              <w:rPr>
                <w:noProof/>
                <w:color w:val="000000" w:themeColor="text1"/>
                <w:sz w:val="20"/>
              </w:rPr>
            </w:pPr>
            <w:r w:rsidRPr="00BE0A2F">
              <w:rPr>
                <w:noProof/>
                <w:color w:val="000000" w:themeColor="text1"/>
                <w:sz w:val="20"/>
              </w:rPr>
              <w:t xml:space="preserve">For DG ENV, 4 additional AD posts are needed for the general implementation of the Regulation, and for ensuring continuity for the preparation, drafting and approval procedures of secondary legislation according to the deadlines proposed in the Regulation, </w:t>
            </w:r>
          </w:p>
          <w:p w:rsidR="00BE0A2F" w:rsidRPr="00BE0A2F" w:rsidRDefault="00BE0A2F" w:rsidP="00BE0A2F">
            <w:pPr>
              <w:rPr>
                <w:noProof/>
                <w:color w:val="000000" w:themeColor="text1"/>
                <w:sz w:val="20"/>
              </w:rPr>
            </w:pPr>
            <w:r w:rsidRPr="00BE0A2F">
              <w:rPr>
                <w:noProof/>
                <w:color w:val="000000" w:themeColor="text1"/>
                <w:sz w:val="20"/>
              </w:rPr>
              <w:t xml:space="preserve">The 1 AST is additionally needed to support the general implementation of the legislation. </w:t>
            </w:r>
          </w:p>
        </w:tc>
      </w:tr>
      <w:tr w:rsidR="00BE0A2F" w:rsidRPr="00BE0A2F" w:rsidTr="00BE0A2F">
        <w:tc>
          <w:tcPr>
            <w:tcW w:w="3240" w:type="dxa"/>
          </w:tcPr>
          <w:p w:rsidR="00BE0A2F" w:rsidRPr="00BE0A2F" w:rsidRDefault="00BE0A2F" w:rsidP="00BE0A2F">
            <w:pPr>
              <w:spacing w:before="60" w:after="60"/>
              <w:rPr>
                <w:noProof/>
                <w:color w:val="000000" w:themeColor="text1"/>
                <w:sz w:val="20"/>
              </w:rPr>
            </w:pPr>
            <w:r w:rsidRPr="00BE0A2F">
              <w:rPr>
                <w:noProof/>
                <w:color w:val="000000" w:themeColor="text1"/>
                <w:sz w:val="20"/>
              </w:rPr>
              <w:t>External staff</w:t>
            </w:r>
          </w:p>
        </w:tc>
        <w:tc>
          <w:tcPr>
            <w:tcW w:w="7200" w:type="dxa"/>
          </w:tcPr>
          <w:p w:rsidR="00BE0A2F" w:rsidRPr="00BE0A2F" w:rsidRDefault="000B03DA" w:rsidP="00BE0A2F">
            <w:pPr>
              <w:rPr>
                <w:noProof/>
                <w:color w:val="000000" w:themeColor="text1"/>
                <w:sz w:val="20"/>
              </w:rPr>
            </w:pPr>
            <w:r>
              <w:rPr>
                <w:noProof/>
                <w:color w:val="000000" w:themeColor="text1"/>
                <w:sz w:val="20"/>
              </w:rPr>
              <w:t>N/A</w:t>
            </w:r>
          </w:p>
        </w:tc>
      </w:tr>
    </w:tbl>
    <w:p w:rsidR="00BE0A2F" w:rsidRPr="00BE0A2F" w:rsidRDefault="00BE0A2F" w:rsidP="00BE0A2F">
      <w:pPr>
        <w:rPr>
          <w:noProof/>
          <w:color w:val="000000" w:themeColor="text1"/>
        </w:rPr>
        <w:sectPr w:rsidR="00BE0A2F" w:rsidRPr="00BE0A2F" w:rsidSect="00123F96">
          <w:headerReference w:type="default" r:id="rId34"/>
          <w:footerReference w:type="default" r:id="rId35"/>
          <w:headerReference w:type="first" r:id="rId36"/>
          <w:footerReference w:type="first" r:id="rId37"/>
          <w:pgSz w:w="11907" w:h="16840"/>
          <w:pgMar w:top="1134" w:right="1418" w:bottom="1134" w:left="1418" w:header="709" w:footer="709" w:gutter="0"/>
          <w:cols w:space="708"/>
          <w:docGrid w:linePitch="360"/>
        </w:sectPr>
      </w:pPr>
    </w:p>
    <w:p w:rsidR="00BE0A2F" w:rsidRPr="0015361A" w:rsidRDefault="00BE0A2F" w:rsidP="00B0251E">
      <w:pPr>
        <w:keepNext/>
        <w:outlineLvl w:val="2"/>
        <w:rPr>
          <w:noProof/>
          <w:color w:val="000000" w:themeColor="text1"/>
        </w:rPr>
      </w:pPr>
      <w:bookmarkStart w:id="55" w:name="_Toc514938056"/>
      <w:bookmarkStart w:id="56" w:name="_Toc520485055"/>
      <w:r w:rsidRPr="00B0251E">
        <w:rPr>
          <w:i/>
          <w:noProof/>
          <w:color w:val="000000" w:themeColor="text1"/>
        </w:rPr>
        <w:t>Compatibility with the current multiannual financial framework</w:t>
      </w:r>
      <w:bookmarkEnd w:id="55"/>
      <w:bookmarkEnd w:id="56"/>
      <w:r w:rsidRPr="00B0251E">
        <w:rPr>
          <w:i/>
          <w:noProof/>
          <w:color w:val="000000" w:themeColor="text1"/>
        </w:rPr>
        <w:t xml:space="preserve"> </w:t>
      </w:r>
    </w:p>
    <w:p w:rsidR="00BE0A2F" w:rsidRPr="00BE0A2F" w:rsidRDefault="00BE0A2F" w:rsidP="00B0251E">
      <w:pPr>
        <w:ind w:left="850"/>
        <w:rPr>
          <w:noProof/>
          <w:color w:val="000000" w:themeColor="text1"/>
        </w:rPr>
      </w:pPr>
      <w:r w:rsidRPr="00BE0A2F">
        <w:rPr>
          <w:noProof/>
          <w:color w:val="000000" w:themeColor="text1"/>
        </w:rPr>
        <w:t>The proposal/initiative:</w:t>
      </w:r>
    </w:p>
    <w:p w:rsidR="00BE0A2F" w:rsidRPr="00B0251E" w:rsidRDefault="00BE0A2F" w:rsidP="00B0251E">
      <w:pPr>
        <w:pStyle w:val="Tiret0"/>
        <w:rPr>
          <w:noProof/>
        </w:rPr>
      </w:pPr>
      <w:r w:rsidRPr="00B0251E">
        <w:rPr>
          <w:noProof/>
        </w:rPr>
        <w:sym w:font="Wingdings" w:char="F078"/>
      </w:r>
      <w:r w:rsidRPr="00B0251E">
        <w:rPr>
          <w:noProof/>
        </w:rPr>
        <w:tab/>
        <w:t>can be fully financed through redeployment within the relevant heading of the Multiannual Financial Framework (MFF).</w:t>
      </w:r>
    </w:p>
    <w:p w:rsidR="00BE0A2F" w:rsidRPr="00BE0A2F" w:rsidRDefault="00BE0A2F" w:rsidP="00BE0A2F">
      <w:pPr>
        <w:rPr>
          <w:noProof/>
          <w:color w:val="000000" w:themeColor="text1"/>
        </w:rPr>
      </w:pP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BE0A2F">
        <w:rPr>
          <w:noProof/>
          <w:color w:val="000000" w:themeColor="text1"/>
          <w:sz w:val="20"/>
        </w:rPr>
        <w:t>The additional tasks the Commission has to assume, require an additional needs for resources as regards the amount of the Union’s contribution and the establishment plan posts of the European Environmental Agency. These will be financed by the budget line 09.0201 – LIFE Nature &amp; Biodiversity.</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BE0A2F">
        <w:rPr>
          <w:noProof/>
          <w:color w:val="000000" w:themeColor="text1"/>
          <w:sz w:val="20"/>
        </w:rPr>
        <w:t>The costs foreseen under the budget line 09 02 01 will be borne by the LIFE programme and will be planned under the annual management plan exercises of DG ENV. The human resources required shall be preferably met by an additional allocation under the annual allocation procedure of human resources.</w:t>
      </w:r>
    </w:p>
    <w:p w:rsidR="00BE0A2F" w:rsidRPr="00B0251E" w:rsidRDefault="00BE0A2F" w:rsidP="00B0251E">
      <w:pPr>
        <w:pStyle w:val="Tiret0"/>
        <w:rPr>
          <w:noProof/>
        </w:rPr>
      </w:pPr>
      <w:r w:rsidRPr="00B0251E">
        <w:rPr>
          <w:noProof/>
        </w:rPr>
        <w:sym w:font="Wingdings" w:char="F0A8"/>
      </w:r>
      <w:r w:rsidRPr="00B0251E">
        <w:rPr>
          <w:noProof/>
        </w:rPr>
        <w:tab/>
        <w:t>requires use of the unallocated margin under the relevant heading of the MFF and/or use of the special instruments as defined in the MFF Regulation.</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BE0A2F">
        <w:rPr>
          <w:noProof/>
          <w:color w:val="000000" w:themeColor="text1"/>
          <w:sz w:val="20"/>
        </w:rPr>
        <w:t>Explain what is required, specifying the headings and budget lines concerned, the corresponding amounts, and the instruments proposed to be used.</w:t>
      </w:r>
    </w:p>
    <w:p w:rsidR="00BE0A2F" w:rsidRPr="00B0251E" w:rsidRDefault="00BE0A2F" w:rsidP="00B0251E">
      <w:pPr>
        <w:pStyle w:val="Tiret0"/>
        <w:rPr>
          <w:noProof/>
        </w:rPr>
      </w:pPr>
      <w:r w:rsidRPr="00B0251E">
        <w:rPr>
          <w:noProof/>
        </w:rPr>
        <w:sym w:font="Wingdings" w:char="F0A8"/>
      </w:r>
      <w:r w:rsidRPr="00B0251E">
        <w:rPr>
          <w:noProof/>
        </w:rPr>
        <w:tab/>
        <w:t>requires a revision of the MFF.</w:t>
      </w:r>
    </w:p>
    <w:p w:rsidR="00BE0A2F" w:rsidRPr="00BE0A2F" w:rsidRDefault="00BE0A2F" w:rsidP="00B0251E">
      <w:pPr>
        <w:pBdr>
          <w:top w:val="single" w:sz="4" w:space="1" w:color="auto"/>
          <w:left w:val="single" w:sz="4" w:space="4" w:color="auto"/>
          <w:bottom w:val="single" w:sz="4" w:space="1" w:color="auto"/>
          <w:right w:val="single" w:sz="4" w:space="4" w:color="auto"/>
        </w:pBdr>
        <w:ind w:left="850"/>
        <w:rPr>
          <w:noProof/>
          <w:color w:val="000000" w:themeColor="text1"/>
          <w:sz w:val="20"/>
        </w:rPr>
      </w:pPr>
      <w:r w:rsidRPr="00BE0A2F">
        <w:rPr>
          <w:noProof/>
          <w:color w:val="000000" w:themeColor="text1"/>
          <w:sz w:val="20"/>
        </w:rPr>
        <w:t>Explain what is required, specifying the headings and budget lines concerned and the corresponding amounts.</w:t>
      </w:r>
    </w:p>
    <w:p w:rsidR="00BE0A2F" w:rsidRPr="0015361A" w:rsidRDefault="00BE0A2F" w:rsidP="00B0251E">
      <w:pPr>
        <w:keepNext/>
        <w:outlineLvl w:val="2"/>
        <w:rPr>
          <w:noProof/>
          <w:color w:val="000000" w:themeColor="text1"/>
        </w:rPr>
      </w:pPr>
      <w:bookmarkStart w:id="57" w:name="_Toc514938058"/>
      <w:bookmarkStart w:id="58" w:name="_Toc520485056"/>
      <w:r w:rsidRPr="00B0251E">
        <w:rPr>
          <w:i/>
          <w:noProof/>
          <w:color w:val="000000" w:themeColor="text1"/>
        </w:rPr>
        <w:t>Third-party contributions</w:t>
      </w:r>
      <w:bookmarkEnd w:id="57"/>
      <w:bookmarkEnd w:id="58"/>
      <w:r w:rsidRPr="00B0251E">
        <w:rPr>
          <w:i/>
          <w:noProof/>
          <w:color w:val="000000" w:themeColor="text1"/>
        </w:rPr>
        <w:t xml:space="preserve"> </w:t>
      </w:r>
    </w:p>
    <w:p w:rsidR="00BE0A2F" w:rsidRPr="00BE0A2F" w:rsidRDefault="00BE0A2F" w:rsidP="00B0251E">
      <w:pPr>
        <w:ind w:left="850"/>
        <w:rPr>
          <w:noProof/>
          <w:color w:val="000000" w:themeColor="text1"/>
        </w:rPr>
      </w:pPr>
      <w:r w:rsidRPr="00BE0A2F">
        <w:rPr>
          <w:noProof/>
          <w:color w:val="000000" w:themeColor="text1"/>
        </w:rPr>
        <w:t>The proposal/initiative:</w:t>
      </w:r>
    </w:p>
    <w:p w:rsidR="00BE0A2F" w:rsidRPr="00B0251E" w:rsidRDefault="00BE0A2F" w:rsidP="00B0251E">
      <w:pPr>
        <w:pStyle w:val="Tiret0"/>
        <w:rPr>
          <w:noProof/>
        </w:rPr>
      </w:pPr>
      <w:r w:rsidRPr="00B0251E">
        <w:rPr>
          <w:noProof/>
        </w:rPr>
        <w:sym w:font="Wingdings" w:char="F078"/>
      </w:r>
      <w:r w:rsidRPr="00B0251E">
        <w:rPr>
          <w:noProof/>
        </w:rPr>
        <w:tab/>
        <w:t>does not provide for co-financing by third parties</w:t>
      </w:r>
    </w:p>
    <w:p w:rsidR="00BE0A2F" w:rsidRPr="00B0251E" w:rsidRDefault="00BE0A2F" w:rsidP="00B0251E">
      <w:pPr>
        <w:pStyle w:val="Tiret0"/>
        <w:rPr>
          <w:noProof/>
        </w:rPr>
      </w:pPr>
      <w:r w:rsidRPr="00B0251E">
        <w:rPr>
          <w:noProof/>
        </w:rPr>
        <w:sym w:font="Wingdings" w:char="F0A8"/>
      </w:r>
      <w:r w:rsidRPr="00B0251E">
        <w:rPr>
          <w:noProof/>
        </w:rPr>
        <w:tab/>
        <w:t>provides for the co-financing by third parties estimated below:</w:t>
      </w:r>
    </w:p>
    <w:p w:rsidR="00BE0A2F" w:rsidRPr="00BE0A2F" w:rsidRDefault="00BE0A2F" w:rsidP="00BE0A2F">
      <w:pPr>
        <w:jc w:val="right"/>
        <w:rPr>
          <w:noProof/>
          <w:color w:val="000000" w:themeColor="text1"/>
          <w:sz w:val="20"/>
        </w:rPr>
      </w:pPr>
      <w:r w:rsidRPr="00BE0A2F">
        <w:rPr>
          <w:noProof/>
          <w:color w:val="000000" w:themeColor="text1"/>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E0A2F" w:rsidRPr="00BE0A2F" w:rsidTr="00BE0A2F">
        <w:trPr>
          <w:cantSplit/>
        </w:trPr>
        <w:tc>
          <w:tcPr>
            <w:tcW w:w="2340" w:type="dxa"/>
          </w:tcPr>
          <w:p w:rsidR="00BE0A2F" w:rsidRPr="00BE0A2F" w:rsidRDefault="00BE0A2F" w:rsidP="00BE0A2F">
            <w:pPr>
              <w:spacing w:before="60" w:after="60"/>
              <w:rPr>
                <w:noProof/>
                <w:color w:val="000000" w:themeColor="text1"/>
                <w:sz w:val="20"/>
              </w:rPr>
            </w:pPr>
          </w:p>
        </w:tc>
        <w:tc>
          <w:tcPr>
            <w:tcW w:w="96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N</w:t>
            </w:r>
            <w:r w:rsidRPr="00B0251E">
              <w:rPr>
                <w:rStyle w:val="FootnoteReference"/>
                <w:noProof/>
              </w:rPr>
              <w:footnoteReference w:id="127"/>
            </w:r>
          </w:p>
        </w:tc>
        <w:tc>
          <w:tcPr>
            <w:tcW w:w="96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N+1</w:t>
            </w:r>
          </w:p>
        </w:tc>
        <w:tc>
          <w:tcPr>
            <w:tcW w:w="96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N+2</w:t>
            </w:r>
          </w:p>
        </w:tc>
        <w:tc>
          <w:tcPr>
            <w:tcW w:w="964" w:type="dxa"/>
            <w:vAlign w:val="center"/>
          </w:tcPr>
          <w:p w:rsidR="00BE0A2F" w:rsidRPr="00BE0A2F" w:rsidRDefault="00BE0A2F" w:rsidP="00BE0A2F">
            <w:pPr>
              <w:jc w:val="center"/>
              <w:rPr>
                <w:noProof/>
                <w:color w:val="000000" w:themeColor="text1"/>
                <w:sz w:val="20"/>
              </w:rPr>
            </w:pPr>
            <w:r w:rsidRPr="00BE0A2F">
              <w:rPr>
                <w:noProof/>
                <w:color w:val="000000" w:themeColor="text1"/>
                <w:sz w:val="20"/>
              </w:rPr>
              <w:t>Year</w:t>
            </w:r>
            <w:r w:rsidRPr="00BE0A2F">
              <w:rPr>
                <w:noProof/>
                <w:color w:val="000000" w:themeColor="text1"/>
                <w:sz w:val="22"/>
              </w:rPr>
              <w:br/>
            </w:r>
            <w:r w:rsidRPr="00BE0A2F">
              <w:rPr>
                <w:b/>
                <w:noProof/>
                <w:color w:val="000000" w:themeColor="text1"/>
                <w:sz w:val="20"/>
              </w:rPr>
              <w:t>N+3</w:t>
            </w:r>
          </w:p>
        </w:tc>
        <w:tc>
          <w:tcPr>
            <w:tcW w:w="2892" w:type="dxa"/>
            <w:gridSpan w:val="3"/>
            <w:vAlign w:val="center"/>
          </w:tcPr>
          <w:p w:rsidR="00BE0A2F" w:rsidRPr="00BE0A2F" w:rsidRDefault="00BE0A2F" w:rsidP="00BE0A2F">
            <w:pPr>
              <w:jc w:val="center"/>
              <w:rPr>
                <w:b/>
                <w:noProof/>
                <w:color w:val="000000" w:themeColor="text1"/>
                <w:sz w:val="20"/>
              </w:rPr>
            </w:pPr>
            <w:r w:rsidRPr="00BE0A2F">
              <w:rPr>
                <w:noProof/>
                <w:color w:val="000000" w:themeColor="text1"/>
                <w:sz w:val="20"/>
              </w:rPr>
              <w:t>Enter as many years as necessary to show the duration of the impact (see point 1.6)</w:t>
            </w:r>
          </w:p>
        </w:tc>
        <w:tc>
          <w:tcPr>
            <w:tcW w:w="1158" w:type="dxa"/>
            <w:vAlign w:val="center"/>
          </w:tcPr>
          <w:p w:rsidR="00BE0A2F" w:rsidRPr="00BE0A2F" w:rsidRDefault="00BE0A2F" w:rsidP="00BE0A2F">
            <w:pPr>
              <w:spacing w:before="60" w:after="60"/>
              <w:jc w:val="center"/>
              <w:rPr>
                <w:noProof/>
                <w:color w:val="000000" w:themeColor="text1"/>
                <w:sz w:val="20"/>
              </w:rPr>
            </w:pPr>
            <w:r w:rsidRPr="00BE0A2F">
              <w:rPr>
                <w:noProof/>
                <w:color w:val="000000" w:themeColor="text1"/>
                <w:sz w:val="20"/>
              </w:rPr>
              <w:t>Total</w:t>
            </w:r>
          </w:p>
        </w:tc>
      </w:tr>
      <w:tr w:rsidR="00BE0A2F" w:rsidRPr="00BE0A2F" w:rsidTr="00BE0A2F">
        <w:trPr>
          <w:cantSplit/>
        </w:trPr>
        <w:tc>
          <w:tcPr>
            <w:tcW w:w="2340" w:type="dxa"/>
          </w:tcPr>
          <w:p w:rsidR="00BE0A2F" w:rsidRPr="00BE0A2F" w:rsidRDefault="00BE0A2F" w:rsidP="00BE0A2F">
            <w:pPr>
              <w:rPr>
                <w:noProof/>
                <w:color w:val="000000" w:themeColor="text1"/>
              </w:rPr>
            </w:pPr>
            <w:r w:rsidRPr="00BE0A2F">
              <w:rPr>
                <w:noProof/>
                <w:color w:val="000000" w:themeColor="text1"/>
                <w:sz w:val="20"/>
              </w:rPr>
              <w:t>Specify the co-financing body</w:t>
            </w:r>
            <w:r w:rsidRPr="00BE0A2F">
              <w:rPr>
                <w:i/>
                <w:noProof/>
                <w:color w:val="000000" w:themeColor="text1"/>
                <w:sz w:val="20"/>
              </w:rPr>
              <w:t xml:space="preserve"> </w:t>
            </w: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1158" w:type="dxa"/>
            <w:vAlign w:val="center"/>
          </w:tcPr>
          <w:p w:rsidR="00BE0A2F" w:rsidRPr="00BE0A2F" w:rsidRDefault="00BE0A2F" w:rsidP="00BE0A2F">
            <w:pPr>
              <w:spacing w:before="60" w:after="60"/>
              <w:jc w:val="center"/>
              <w:rPr>
                <w:noProof/>
                <w:color w:val="000000" w:themeColor="text1"/>
                <w:sz w:val="20"/>
              </w:rPr>
            </w:pPr>
          </w:p>
        </w:tc>
      </w:tr>
      <w:tr w:rsidR="00BE0A2F" w:rsidRPr="00BE0A2F" w:rsidTr="00BE0A2F">
        <w:trPr>
          <w:cantSplit/>
        </w:trPr>
        <w:tc>
          <w:tcPr>
            <w:tcW w:w="2340" w:type="dxa"/>
          </w:tcPr>
          <w:p w:rsidR="00BE0A2F" w:rsidRPr="00BE0A2F" w:rsidRDefault="00BE0A2F" w:rsidP="00BE0A2F">
            <w:pPr>
              <w:spacing w:before="60" w:after="60"/>
              <w:jc w:val="left"/>
              <w:rPr>
                <w:noProof/>
                <w:color w:val="000000" w:themeColor="text1"/>
                <w:sz w:val="20"/>
              </w:rPr>
            </w:pPr>
            <w:r w:rsidRPr="00BE0A2F">
              <w:rPr>
                <w:noProof/>
                <w:color w:val="000000" w:themeColor="text1"/>
                <w:sz w:val="20"/>
              </w:rPr>
              <w:t xml:space="preserve">TOTAL appropriations co-financed </w:t>
            </w: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964" w:type="dxa"/>
            <w:vAlign w:val="center"/>
          </w:tcPr>
          <w:p w:rsidR="00BE0A2F" w:rsidRPr="00BE0A2F" w:rsidRDefault="00BE0A2F" w:rsidP="00BE0A2F">
            <w:pPr>
              <w:spacing w:before="60" w:after="60"/>
              <w:jc w:val="center"/>
              <w:rPr>
                <w:noProof/>
                <w:color w:val="000000" w:themeColor="text1"/>
                <w:sz w:val="20"/>
              </w:rPr>
            </w:pPr>
          </w:p>
        </w:tc>
        <w:tc>
          <w:tcPr>
            <w:tcW w:w="1158" w:type="dxa"/>
            <w:vAlign w:val="center"/>
          </w:tcPr>
          <w:p w:rsidR="00BE0A2F" w:rsidRPr="00BE0A2F" w:rsidRDefault="00BE0A2F" w:rsidP="00BE0A2F">
            <w:pPr>
              <w:spacing w:before="60" w:after="60"/>
              <w:jc w:val="center"/>
              <w:rPr>
                <w:noProof/>
                <w:color w:val="000000" w:themeColor="text1"/>
                <w:sz w:val="20"/>
              </w:rPr>
            </w:pPr>
          </w:p>
        </w:tc>
      </w:tr>
    </w:tbl>
    <w:p w:rsidR="00BE0A2F" w:rsidRPr="00BE0A2F" w:rsidRDefault="00BE0A2F" w:rsidP="00BE0A2F">
      <w:pPr>
        <w:rPr>
          <w:noProof/>
          <w:color w:val="000000" w:themeColor="text1"/>
        </w:rPr>
      </w:pPr>
      <w:r w:rsidRPr="00BE0A2F">
        <w:rPr>
          <w:noProof/>
          <w:color w:val="000000" w:themeColor="text1"/>
        </w:rPr>
        <w:br/>
      </w:r>
    </w:p>
    <w:p w:rsidR="00BE0A2F" w:rsidRPr="00B0251E" w:rsidRDefault="00BE0A2F" w:rsidP="00DF1A0F">
      <w:pPr>
        <w:pStyle w:val="ManualHeading2"/>
        <w:rPr>
          <w:noProof/>
        </w:rPr>
      </w:pPr>
      <w:r w:rsidRPr="00B0251E">
        <w:rPr>
          <w:noProof/>
        </w:rPr>
        <w:br w:type="page"/>
      </w:r>
      <w:bookmarkStart w:id="59" w:name="_Toc514938059"/>
      <w:bookmarkStart w:id="60" w:name="_Toc520485057"/>
      <w:r w:rsidR="00DF1A0F" w:rsidRPr="00DF1A0F">
        <w:t>3.3.</w:t>
      </w:r>
      <w:r w:rsidR="00DF1A0F" w:rsidRPr="00DF1A0F">
        <w:tab/>
      </w:r>
      <w:r w:rsidRPr="00B0251E">
        <w:rPr>
          <w:noProof/>
        </w:rPr>
        <w:t>Estimated impact on revenue</w:t>
      </w:r>
      <w:bookmarkEnd w:id="59"/>
      <w:bookmarkEnd w:id="60"/>
      <w:r w:rsidRPr="00B0251E">
        <w:rPr>
          <w:noProof/>
        </w:rPr>
        <w:t xml:space="preserve"> </w:t>
      </w:r>
    </w:p>
    <w:p w:rsidR="00BE0A2F" w:rsidRPr="00B0251E" w:rsidRDefault="00BE0A2F" w:rsidP="00B0251E">
      <w:pPr>
        <w:pStyle w:val="ListDash1"/>
        <w:rPr>
          <w:noProof/>
        </w:rPr>
      </w:pPr>
      <w:r w:rsidRPr="00B0251E">
        <w:rPr>
          <w:noProof/>
        </w:rPr>
        <w:sym w:font="Wingdings" w:char="F078"/>
      </w:r>
      <w:r w:rsidRPr="00B0251E">
        <w:rPr>
          <w:noProof/>
        </w:rPr>
        <w:tab/>
        <w:t>The proposal/initiative has no financial impact on revenue.</w:t>
      </w:r>
    </w:p>
    <w:p w:rsidR="00BE0A2F" w:rsidRPr="00B0251E" w:rsidRDefault="00BE0A2F" w:rsidP="00B0251E">
      <w:pPr>
        <w:pStyle w:val="ListDash1"/>
        <w:rPr>
          <w:noProof/>
        </w:rPr>
      </w:pPr>
      <w:r w:rsidRPr="00B0251E">
        <w:rPr>
          <w:noProof/>
        </w:rPr>
        <w:sym w:font="Wingdings" w:char="F0A8"/>
      </w:r>
      <w:r w:rsidRPr="00B0251E">
        <w:rPr>
          <w:noProof/>
        </w:rPr>
        <w:tab/>
        <w:t>The proposal/initiative has the following financial impact:</w:t>
      </w:r>
    </w:p>
    <w:p w:rsidR="00BE0A2F" w:rsidRPr="00B0251E" w:rsidRDefault="00BE0A2F" w:rsidP="002C1AD1">
      <w:pPr>
        <w:pStyle w:val="ListNumberLevel3"/>
        <w:rPr>
          <w:noProof/>
        </w:rPr>
      </w:pPr>
      <w:r w:rsidRPr="00B0251E">
        <w:rPr>
          <w:noProof/>
        </w:rPr>
        <w:sym w:font="Wingdings" w:char="F0A8"/>
      </w:r>
      <w:r w:rsidRPr="00B0251E">
        <w:rPr>
          <w:noProof/>
        </w:rPr>
        <w:tab/>
        <w:t xml:space="preserve">on own resources </w:t>
      </w:r>
    </w:p>
    <w:p w:rsidR="00BE0A2F" w:rsidRPr="00B0251E" w:rsidRDefault="00BE0A2F" w:rsidP="002C1AD1">
      <w:pPr>
        <w:pStyle w:val="ListNumberLevel3"/>
        <w:rPr>
          <w:noProof/>
        </w:rPr>
      </w:pPr>
      <w:r w:rsidRPr="00B0251E">
        <w:rPr>
          <w:noProof/>
        </w:rPr>
        <w:sym w:font="Wingdings" w:char="F0A8"/>
      </w:r>
      <w:r w:rsidRPr="00B0251E">
        <w:rPr>
          <w:noProof/>
        </w:rPr>
        <w:tab/>
        <w:t>on other revenue</w:t>
      </w:r>
    </w:p>
    <w:p w:rsidR="00BE0A2F" w:rsidRPr="00B0251E" w:rsidRDefault="00BE0A2F" w:rsidP="002C1AD1">
      <w:pPr>
        <w:pStyle w:val="ListNumberLevel3"/>
        <w:rPr>
          <w:noProof/>
        </w:rPr>
      </w:pPr>
      <w:r w:rsidRPr="00B0251E">
        <w:rPr>
          <w:noProof/>
        </w:rPr>
        <w:t xml:space="preserve">please indicate, if the revenue is assigned to expenditure lines </w:t>
      </w:r>
      <w:r w:rsidRPr="00B0251E">
        <w:rPr>
          <w:noProof/>
        </w:rPr>
        <w:sym w:font="Wingdings" w:char="F0A8"/>
      </w:r>
      <w:r w:rsidRPr="00B0251E">
        <w:rPr>
          <w:noProof/>
        </w:rPr>
        <w:tab/>
      </w:r>
    </w:p>
    <w:p w:rsidR="00BE0A2F" w:rsidRPr="00B0251E" w:rsidRDefault="00BE0A2F" w:rsidP="00B0251E">
      <w:pPr>
        <w:pStyle w:val="ListNumberLevel3"/>
        <w:rPr>
          <w:i/>
          <w:noProof/>
          <w:sz w:val="20"/>
        </w:rPr>
      </w:pPr>
      <w:r w:rsidRPr="00B0251E">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BE0A2F" w:rsidRPr="00BE0A2F" w:rsidTr="00BE0A2F">
        <w:trPr>
          <w:trHeight w:val="388"/>
        </w:trPr>
        <w:tc>
          <w:tcPr>
            <w:tcW w:w="2144" w:type="dxa"/>
            <w:vMerge w:val="restart"/>
            <w:vAlign w:val="center"/>
          </w:tcPr>
          <w:p w:rsidR="00BE0A2F" w:rsidRPr="00BE0A2F" w:rsidRDefault="00BE0A2F" w:rsidP="00BE0A2F">
            <w:pPr>
              <w:spacing w:before="40" w:after="40"/>
              <w:rPr>
                <w:noProof/>
                <w:color w:val="000000" w:themeColor="text1"/>
                <w:sz w:val="18"/>
              </w:rPr>
            </w:pPr>
            <w:r w:rsidRPr="00BE0A2F">
              <w:rPr>
                <w:noProof/>
                <w:color w:val="000000" w:themeColor="text1"/>
                <w:sz w:val="18"/>
              </w:rPr>
              <w:t>Budget revenue line:</w:t>
            </w:r>
          </w:p>
        </w:tc>
        <w:tc>
          <w:tcPr>
            <w:tcW w:w="1325" w:type="dxa"/>
            <w:vMerge w:val="restart"/>
            <w:vAlign w:val="center"/>
          </w:tcPr>
          <w:p w:rsidR="00BE0A2F" w:rsidRPr="00BE0A2F" w:rsidRDefault="00BE0A2F" w:rsidP="00BE0A2F">
            <w:pPr>
              <w:jc w:val="center"/>
              <w:rPr>
                <w:noProof/>
                <w:color w:val="000000" w:themeColor="text1"/>
                <w:sz w:val="18"/>
              </w:rPr>
            </w:pPr>
            <w:r w:rsidRPr="00BE0A2F">
              <w:rPr>
                <w:noProof/>
                <w:color w:val="000000" w:themeColor="text1"/>
                <w:sz w:val="18"/>
              </w:rPr>
              <w:t>Appropriations available for the current financial year</w:t>
            </w:r>
          </w:p>
        </w:tc>
        <w:tc>
          <w:tcPr>
            <w:tcW w:w="7151" w:type="dxa"/>
            <w:gridSpan w:val="7"/>
            <w:vAlign w:val="center"/>
          </w:tcPr>
          <w:p w:rsidR="00BE0A2F" w:rsidRPr="00BE0A2F" w:rsidRDefault="00BE0A2F" w:rsidP="00BE0A2F">
            <w:pPr>
              <w:jc w:val="center"/>
              <w:rPr>
                <w:noProof/>
                <w:color w:val="000000" w:themeColor="text1"/>
                <w:sz w:val="18"/>
              </w:rPr>
            </w:pPr>
            <w:r w:rsidRPr="00BE0A2F">
              <w:rPr>
                <w:noProof/>
                <w:color w:val="000000" w:themeColor="text1"/>
                <w:sz w:val="18"/>
              </w:rPr>
              <w:t>Impact of the proposal/initiative</w:t>
            </w:r>
            <w:r w:rsidRPr="00B0251E">
              <w:rPr>
                <w:rStyle w:val="FootnoteReference"/>
                <w:noProof/>
              </w:rPr>
              <w:footnoteReference w:id="128"/>
            </w:r>
          </w:p>
        </w:tc>
      </w:tr>
      <w:tr w:rsidR="00BE0A2F" w:rsidRPr="00BE0A2F" w:rsidTr="00BE0A2F">
        <w:trPr>
          <w:trHeight w:val="388"/>
        </w:trPr>
        <w:tc>
          <w:tcPr>
            <w:tcW w:w="2144" w:type="dxa"/>
            <w:vMerge/>
          </w:tcPr>
          <w:p w:rsidR="00BE0A2F" w:rsidRPr="00BE0A2F" w:rsidRDefault="00BE0A2F" w:rsidP="00BE0A2F">
            <w:pPr>
              <w:spacing w:before="40" w:after="40"/>
              <w:rPr>
                <w:noProof/>
                <w:color w:val="000000" w:themeColor="text1"/>
                <w:sz w:val="18"/>
              </w:rPr>
            </w:pPr>
          </w:p>
        </w:tc>
        <w:tc>
          <w:tcPr>
            <w:tcW w:w="1325" w:type="dxa"/>
            <w:vMerge/>
          </w:tcPr>
          <w:p w:rsidR="00BE0A2F" w:rsidRPr="00BE0A2F" w:rsidRDefault="00BE0A2F" w:rsidP="00BE0A2F">
            <w:pPr>
              <w:spacing w:beforeLines="40" w:before="96" w:afterLines="40" w:after="96"/>
              <w:rPr>
                <w:i/>
                <w:noProof/>
                <w:color w:val="000000" w:themeColor="text1"/>
                <w:sz w:val="18"/>
              </w:rPr>
            </w:pPr>
          </w:p>
        </w:tc>
        <w:tc>
          <w:tcPr>
            <w:tcW w:w="1031" w:type="dxa"/>
            <w:vAlign w:val="center"/>
          </w:tcPr>
          <w:p w:rsidR="00BE0A2F" w:rsidRPr="00BE0A2F" w:rsidRDefault="00BE0A2F" w:rsidP="00BE0A2F">
            <w:pPr>
              <w:jc w:val="center"/>
              <w:rPr>
                <w:noProof/>
                <w:color w:val="000000" w:themeColor="text1"/>
                <w:sz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w:t>
            </w:r>
          </w:p>
        </w:tc>
        <w:tc>
          <w:tcPr>
            <w:tcW w:w="900" w:type="dxa"/>
            <w:vAlign w:val="center"/>
          </w:tcPr>
          <w:p w:rsidR="00BE0A2F" w:rsidRPr="00BE0A2F" w:rsidRDefault="00BE0A2F" w:rsidP="00BE0A2F">
            <w:pPr>
              <w:jc w:val="center"/>
              <w:rPr>
                <w:noProof/>
                <w:color w:val="000000" w:themeColor="text1"/>
                <w:sz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N+1</w:t>
            </w:r>
          </w:p>
        </w:tc>
        <w:tc>
          <w:tcPr>
            <w:tcW w:w="900" w:type="dxa"/>
            <w:vAlign w:val="center"/>
          </w:tcPr>
          <w:p w:rsidR="00BE0A2F" w:rsidRPr="00BE0A2F" w:rsidRDefault="00BE0A2F" w:rsidP="00BE0A2F">
            <w:pPr>
              <w:jc w:val="center"/>
              <w:rPr>
                <w:noProof/>
                <w:color w:val="000000" w:themeColor="text1"/>
                <w:sz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N+2</w:t>
            </w:r>
          </w:p>
        </w:tc>
        <w:tc>
          <w:tcPr>
            <w:tcW w:w="1080" w:type="dxa"/>
            <w:vAlign w:val="center"/>
          </w:tcPr>
          <w:p w:rsidR="00BE0A2F" w:rsidRPr="00BE0A2F" w:rsidRDefault="00BE0A2F" w:rsidP="00BE0A2F">
            <w:pPr>
              <w:jc w:val="center"/>
              <w:rPr>
                <w:noProof/>
                <w:color w:val="000000" w:themeColor="text1"/>
                <w:sz w:val="18"/>
              </w:rPr>
            </w:pPr>
            <w:r w:rsidRPr="00BE0A2F">
              <w:rPr>
                <w:noProof/>
                <w:color w:val="000000" w:themeColor="text1"/>
                <w:sz w:val="18"/>
              </w:rPr>
              <w:t>Year</w:t>
            </w:r>
            <w:r w:rsidRPr="00BE0A2F">
              <w:rPr>
                <w:noProof/>
                <w:color w:val="000000" w:themeColor="text1"/>
                <w:sz w:val="22"/>
              </w:rPr>
              <w:br/>
            </w:r>
            <w:r w:rsidRPr="00BE0A2F">
              <w:rPr>
                <w:b/>
                <w:noProof/>
                <w:color w:val="000000" w:themeColor="text1"/>
                <w:sz w:val="18"/>
              </w:rPr>
              <w:t>N+3</w:t>
            </w:r>
          </w:p>
        </w:tc>
        <w:tc>
          <w:tcPr>
            <w:tcW w:w="3240" w:type="dxa"/>
            <w:gridSpan w:val="3"/>
            <w:vAlign w:val="center"/>
          </w:tcPr>
          <w:p w:rsidR="00BE0A2F" w:rsidRPr="00BE0A2F" w:rsidRDefault="00BE0A2F" w:rsidP="00BE0A2F">
            <w:pPr>
              <w:jc w:val="center"/>
              <w:rPr>
                <w:b/>
                <w:noProof/>
                <w:color w:val="000000" w:themeColor="text1"/>
                <w:sz w:val="18"/>
              </w:rPr>
            </w:pPr>
            <w:r w:rsidRPr="00BE0A2F">
              <w:rPr>
                <w:noProof/>
                <w:color w:val="000000" w:themeColor="text1"/>
                <w:sz w:val="18"/>
              </w:rPr>
              <w:t>Enter as many years as necessary to show the duration of the impact (see point 1.6)</w:t>
            </w:r>
          </w:p>
        </w:tc>
      </w:tr>
      <w:tr w:rsidR="00BE0A2F" w:rsidRPr="00BE0A2F" w:rsidTr="00BE0A2F">
        <w:trPr>
          <w:trHeight w:val="388"/>
        </w:trPr>
        <w:tc>
          <w:tcPr>
            <w:tcW w:w="2144" w:type="dxa"/>
            <w:vAlign w:val="center"/>
          </w:tcPr>
          <w:p w:rsidR="00BE0A2F" w:rsidRPr="00BE0A2F" w:rsidRDefault="00BE0A2F" w:rsidP="00BE0A2F">
            <w:pPr>
              <w:spacing w:before="40" w:after="40"/>
              <w:rPr>
                <w:noProof/>
                <w:color w:val="000000" w:themeColor="text1"/>
                <w:sz w:val="18"/>
              </w:rPr>
            </w:pPr>
            <w:r w:rsidRPr="00BE0A2F">
              <w:rPr>
                <w:noProof/>
                <w:color w:val="000000" w:themeColor="text1"/>
                <w:sz w:val="18"/>
              </w:rPr>
              <w:t>Article ………….</w:t>
            </w:r>
          </w:p>
        </w:tc>
        <w:tc>
          <w:tcPr>
            <w:tcW w:w="1325" w:type="dxa"/>
          </w:tcPr>
          <w:p w:rsidR="00BE0A2F" w:rsidRPr="00BE0A2F" w:rsidRDefault="00BE0A2F" w:rsidP="00BE0A2F">
            <w:pPr>
              <w:spacing w:beforeLines="40" w:before="96" w:afterLines="40" w:after="96"/>
              <w:jc w:val="center"/>
              <w:rPr>
                <w:i/>
                <w:noProof/>
                <w:color w:val="000000" w:themeColor="text1"/>
                <w:sz w:val="18"/>
              </w:rPr>
            </w:pPr>
          </w:p>
        </w:tc>
        <w:tc>
          <w:tcPr>
            <w:tcW w:w="1031" w:type="dxa"/>
          </w:tcPr>
          <w:p w:rsidR="00BE0A2F" w:rsidRPr="00BE0A2F" w:rsidRDefault="00BE0A2F" w:rsidP="00BE0A2F">
            <w:pPr>
              <w:spacing w:beforeLines="40" w:before="96" w:afterLines="40" w:after="96"/>
              <w:jc w:val="center"/>
              <w:rPr>
                <w:noProof/>
                <w:color w:val="000000" w:themeColor="text1"/>
                <w:sz w:val="18"/>
              </w:rPr>
            </w:pPr>
          </w:p>
        </w:tc>
        <w:tc>
          <w:tcPr>
            <w:tcW w:w="900" w:type="dxa"/>
          </w:tcPr>
          <w:p w:rsidR="00BE0A2F" w:rsidRPr="00BE0A2F" w:rsidRDefault="00BE0A2F" w:rsidP="00BE0A2F">
            <w:pPr>
              <w:spacing w:beforeLines="40" w:before="96" w:afterLines="40" w:after="96"/>
              <w:jc w:val="center"/>
              <w:rPr>
                <w:noProof/>
                <w:color w:val="000000" w:themeColor="text1"/>
                <w:sz w:val="18"/>
              </w:rPr>
            </w:pPr>
          </w:p>
        </w:tc>
        <w:tc>
          <w:tcPr>
            <w:tcW w:w="900" w:type="dxa"/>
          </w:tcPr>
          <w:p w:rsidR="00BE0A2F" w:rsidRPr="00BE0A2F" w:rsidRDefault="00BE0A2F" w:rsidP="00BE0A2F">
            <w:pPr>
              <w:spacing w:beforeLines="40" w:before="96" w:afterLines="40" w:after="96"/>
              <w:jc w:val="center"/>
              <w:rPr>
                <w:noProof/>
                <w:color w:val="000000" w:themeColor="text1"/>
                <w:sz w:val="18"/>
              </w:rPr>
            </w:pPr>
          </w:p>
        </w:tc>
        <w:tc>
          <w:tcPr>
            <w:tcW w:w="1080" w:type="dxa"/>
          </w:tcPr>
          <w:p w:rsidR="00BE0A2F" w:rsidRPr="00BE0A2F" w:rsidRDefault="00BE0A2F" w:rsidP="00BE0A2F">
            <w:pPr>
              <w:spacing w:beforeLines="40" w:before="96" w:afterLines="40" w:after="96"/>
              <w:jc w:val="center"/>
              <w:rPr>
                <w:noProof/>
                <w:color w:val="000000" w:themeColor="text1"/>
                <w:sz w:val="18"/>
              </w:rPr>
            </w:pPr>
          </w:p>
        </w:tc>
        <w:tc>
          <w:tcPr>
            <w:tcW w:w="1080" w:type="dxa"/>
          </w:tcPr>
          <w:p w:rsidR="00BE0A2F" w:rsidRPr="00BE0A2F" w:rsidRDefault="00BE0A2F" w:rsidP="00BE0A2F">
            <w:pPr>
              <w:spacing w:beforeLines="40" w:before="96" w:afterLines="40" w:after="96"/>
              <w:jc w:val="center"/>
              <w:rPr>
                <w:noProof/>
                <w:color w:val="000000" w:themeColor="text1"/>
                <w:sz w:val="18"/>
              </w:rPr>
            </w:pPr>
          </w:p>
        </w:tc>
        <w:tc>
          <w:tcPr>
            <w:tcW w:w="1080" w:type="dxa"/>
          </w:tcPr>
          <w:p w:rsidR="00BE0A2F" w:rsidRPr="00BE0A2F" w:rsidRDefault="00BE0A2F" w:rsidP="00BE0A2F">
            <w:pPr>
              <w:spacing w:beforeLines="40" w:before="96" w:afterLines="40" w:after="96"/>
              <w:jc w:val="center"/>
              <w:rPr>
                <w:noProof/>
                <w:color w:val="000000" w:themeColor="text1"/>
                <w:sz w:val="18"/>
              </w:rPr>
            </w:pPr>
          </w:p>
        </w:tc>
        <w:tc>
          <w:tcPr>
            <w:tcW w:w="1080" w:type="dxa"/>
          </w:tcPr>
          <w:p w:rsidR="00BE0A2F" w:rsidRPr="00BE0A2F" w:rsidRDefault="00BE0A2F" w:rsidP="00BE0A2F">
            <w:pPr>
              <w:spacing w:beforeLines="40" w:before="96" w:afterLines="40" w:after="96"/>
              <w:jc w:val="center"/>
              <w:rPr>
                <w:noProof/>
                <w:color w:val="000000" w:themeColor="text1"/>
                <w:sz w:val="18"/>
              </w:rPr>
            </w:pPr>
          </w:p>
        </w:tc>
      </w:tr>
    </w:tbl>
    <w:p w:rsidR="00BE0A2F" w:rsidRPr="00B0251E" w:rsidRDefault="00BE0A2F" w:rsidP="002C1AD1">
      <w:pPr>
        <w:pStyle w:val="Text1"/>
        <w:rPr>
          <w:noProof/>
        </w:rPr>
      </w:pPr>
      <w:r w:rsidRPr="00B0251E">
        <w:rPr>
          <w:noProof/>
        </w:rPr>
        <w:t>For assigned revenue, specify the budget expenditure line(s) affected.</w:t>
      </w:r>
    </w:p>
    <w:p w:rsidR="00BE0A2F" w:rsidRPr="00B0251E" w:rsidRDefault="00BE0A2F" w:rsidP="00B0251E">
      <w:pPr>
        <w:pStyle w:val="Text1"/>
        <w:rPr>
          <w:noProof/>
        </w:rPr>
      </w:pPr>
      <w:r w:rsidRPr="00BE0A2F">
        <w:rPr>
          <w:noProof/>
        </w:rPr>
        <w:t>[…]</w:t>
      </w:r>
    </w:p>
    <w:p w:rsidR="00BE0A2F" w:rsidRPr="00B0251E" w:rsidRDefault="00BE0A2F" w:rsidP="002C1AD1">
      <w:pPr>
        <w:pStyle w:val="Text1"/>
        <w:rPr>
          <w:noProof/>
        </w:rPr>
      </w:pPr>
      <w:r w:rsidRPr="00B0251E">
        <w:rPr>
          <w:noProof/>
        </w:rPr>
        <w:t>Other remarks (e.g. method/formula used for calculating the impact on revenue or any other information).</w:t>
      </w:r>
    </w:p>
    <w:p w:rsidR="00BE0A2F" w:rsidRPr="00B0251E" w:rsidRDefault="00BE0A2F" w:rsidP="00B0251E">
      <w:pPr>
        <w:pStyle w:val="Text1"/>
        <w:rPr>
          <w:noProof/>
        </w:rPr>
      </w:pPr>
      <w:r w:rsidRPr="00BE0A2F">
        <w:rPr>
          <w:noProof/>
        </w:rPr>
        <w:t>[…]</w:t>
      </w:r>
    </w:p>
    <w:p w:rsidR="00BE0A2F" w:rsidRDefault="00BE0A2F" w:rsidP="002C1AD1">
      <w:pPr>
        <w:pStyle w:val="Text1"/>
        <w:rPr>
          <w:noProof/>
        </w:rPr>
      </w:pPr>
    </w:p>
    <w:p w:rsidR="00BE0A2F" w:rsidRDefault="00BE0A2F" w:rsidP="002C1AD1">
      <w:pPr>
        <w:pStyle w:val="Text1"/>
        <w:rPr>
          <w:noProof/>
        </w:rPr>
      </w:pPr>
    </w:p>
    <w:p w:rsidR="00C85BC9" w:rsidRPr="00BE0A2F" w:rsidRDefault="00C85BC9" w:rsidP="00B0251E">
      <w:pPr>
        <w:pStyle w:val="Text1"/>
        <w:rPr>
          <w:noProof/>
        </w:rPr>
      </w:pPr>
    </w:p>
    <w:sectPr w:rsidR="00C85BC9" w:rsidRPr="00BE0A2F" w:rsidSect="00123F9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F1" w:rsidRDefault="001C1CF1" w:rsidP="00EC044F">
      <w:pPr>
        <w:spacing w:before="0" w:after="0"/>
      </w:pPr>
      <w:r>
        <w:separator/>
      </w:r>
    </w:p>
  </w:endnote>
  <w:endnote w:type="continuationSeparator" w:id="0">
    <w:p w:rsidR="001C1CF1" w:rsidRDefault="001C1CF1" w:rsidP="00EC044F">
      <w:pPr>
        <w:spacing w:before="0" w:after="0"/>
      </w:pPr>
      <w:r>
        <w:continuationSeparator/>
      </w:r>
    </w:p>
  </w:endnote>
  <w:endnote w:type="continuationNotice" w:id="1">
    <w:p w:rsidR="001C1CF1" w:rsidRDefault="001C1C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EE" w:rsidRPr="00123F96" w:rsidRDefault="00123F96" w:rsidP="00123F96">
    <w:pPr>
      <w:pStyle w:val="Footer"/>
      <w:rPr>
        <w:rFonts w:ascii="Arial" w:hAnsi="Arial" w:cs="Arial"/>
        <w:b/>
        <w:sz w:val="48"/>
      </w:rPr>
    </w:pPr>
    <w:r w:rsidRPr="00123F96">
      <w:rPr>
        <w:rFonts w:ascii="Arial" w:hAnsi="Arial" w:cs="Arial"/>
        <w:b/>
        <w:sz w:val="48"/>
      </w:rPr>
      <w:t>EN</w:t>
    </w:r>
    <w:r w:rsidRPr="00123F96">
      <w:rPr>
        <w:rFonts w:ascii="Arial" w:hAnsi="Arial" w:cs="Arial"/>
        <w:b/>
        <w:sz w:val="48"/>
      </w:rPr>
      <w:tab/>
    </w:r>
    <w:r w:rsidRPr="00123F96">
      <w:rPr>
        <w:rFonts w:ascii="Arial" w:hAnsi="Arial" w:cs="Arial"/>
        <w:b/>
        <w:sz w:val="48"/>
      </w:rPr>
      <w:tab/>
    </w:r>
    <w:r w:rsidRPr="00123F96">
      <w:tab/>
    </w:r>
    <w:r w:rsidRPr="00123F96">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99" w:rsidRPr="00123F96" w:rsidRDefault="00123F96" w:rsidP="00123F96">
    <w:pPr>
      <w:pStyle w:val="Footer"/>
      <w:rPr>
        <w:rFonts w:ascii="Arial" w:hAnsi="Arial" w:cs="Arial"/>
        <w:b/>
        <w:sz w:val="48"/>
      </w:rPr>
    </w:pPr>
    <w:r w:rsidRPr="00123F96">
      <w:rPr>
        <w:rFonts w:ascii="Arial" w:hAnsi="Arial" w:cs="Arial"/>
        <w:b/>
        <w:sz w:val="48"/>
      </w:rPr>
      <w:t>EN</w:t>
    </w:r>
    <w:r w:rsidRPr="00123F96">
      <w:rPr>
        <w:rFonts w:ascii="Arial" w:hAnsi="Arial" w:cs="Arial"/>
        <w:b/>
        <w:sz w:val="48"/>
      </w:rPr>
      <w:tab/>
    </w:r>
    <w:r>
      <w:fldChar w:fldCharType="begin"/>
    </w:r>
    <w:r>
      <w:instrText xml:space="preserve"> PAGE  \* MERGEFORMAT </w:instrText>
    </w:r>
    <w:r>
      <w:fldChar w:fldCharType="separate"/>
    </w:r>
    <w:r w:rsidR="00A020F8">
      <w:rPr>
        <w:noProof/>
      </w:rPr>
      <w:t>79</w:t>
    </w:r>
    <w:r>
      <w:fldChar w:fldCharType="end"/>
    </w:r>
    <w:r>
      <w:tab/>
    </w:r>
    <w:r w:rsidRPr="00123F96">
      <w:tab/>
    </w:r>
    <w:r w:rsidRPr="00123F96">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42" w:rsidRPr="00123F96" w:rsidRDefault="00123F96" w:rsidP="00123F96">
    <w:pPr>
      <w:pStyle w:val="Footer"/>
      <w:rPr>
        <w:rFonts w:ascii="Arial" w:hAnsi="Arial" w:cs="Arial"/>
        <w:b/>
        <w:sz w:val="48"/>
      </w:rPr>
    </w:pPr>
    <w:r w:rsidRPr="00123F96">
      <w:rPr>
        <w:rFonts w:ascii="Arial" w:hAnsi="Arial" w:cs="Arial"/>
        <w:b/>
        <w:sz w:val="48"/>
      </w:rPr>
      <w:t>EN</w:t>
    </w:r>
    <w:r w:rsidRPr="00123F96">
      <w:rPr>
        <w:rFonts w:ascii="Arial" w:hAnsi="Arial" w:cs="Arial"/>
        <w:b/>
        <w:sz w:val="48"/>
      </w:rPr>
      <w:tab/>
    </w:r>
    <w:r>
      <w:fldChar w:fldCharType="begin"/>
    </w:r>
    <w:r>
      <w:instrText xml:space="preserve"> PAGE  \* MERGEFORMAT </w:instrText>
    </w:r>
    <w:r>
      <w:fldChar w:fldCharType="separate"/>
    </w:r>
    <w:r w:rsidR="00A020F8">
      <w:rPr>
        <w:noProof/>
      </w:rPr>
      <w:t>1</w:t>
    </w:r>
    <w:r>
      <w:fldChar w:fldCharType="end"/>
    </w:r>
    <w:r>
      <w:tab/>
    </w:r>
    <w:r w:rsidRPr="00123F96">
      <w:tab/>
    </w:r>
    <w:r w:rsidRPr="00123F9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FooterLandscape"/>
      <w:rPr>
        <w:rFonts w:ascii="Arial" w:hAnsi="Arial" w:cs="Arial"/>
        <w:b/>
        <w:sz w:val="48"/>
      </w:rPr>
    </w:pPr>
    <w:r w:rsidRPr="00123F96">
      <w:rPr>
        <w:rFonts w:ascii="Arial" w:hAnsi="Arial" w:cs="Arial"/>
        <w:b/>
        <w:sz w:val="48"/>
      </w:rPr>
      <w:t>EN</w:t>
    </w:r>
    <w:r w:rsidRPr="00123F96">
      <w:rPr>
        <w:rFonts w:ascii="Arial" w:hAnsi="Arial" w:cs="Arial"/>
        <w:b/>
        <w:sz w:val="48"/>
      </w:rPr>
      <w:tab/>
    </w:r>
    <w:r>
      <w:fldChar w:fldCharType="begin"/>
    </w:r>
    <w:r>
      <w:instrText xml:space="preserve"> PAGE  \* MERGEFORMAT </w:instrText>
    </w:r>
    <w:r>
      <w:fldChar w:fldCharType="separate"/>
    </w:r>
    <w:r w:rsidR="00A020F8">
      <w:rPr>
        <w:noProof/>
      </w:rPr>
      <w:t>63</w:t>
    </w:r>
    <w:r>
      <w:fldChar w:fldCharType="end"/>
    </w:r>
    <w:r>
      <w:tab/>
    </w:r>
    <w:r w:rsidRPr="00123F96">
      <w:tab/>
    </w:r>
    <w:r w:rsidRPr="00123F9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43" w:rsidRPr="00123F96" w:rsidRDefault="00123F96" w:rsidP="00123F96">
    <w:pPr>
      <w:pStyle w:val="Footer"/>
      <w:rPr>
        <w:rFonts w:ascii="Arial" w:hAnsi="Arial" w:cs="Arial"/>
        <w:b/>
        <w:sz w:val="48"/>
      </w:rPr>
    </w:pPr>
    <w:r w:rsidRPr="00123F96">
      <w:rPr>
        <w:rFonts w:ascii="Arial" w:hAnsi="Arial" w:cs="Arial"/>
        <w:b/>
        <w:sz w:val="48"/>
      </w:rPr>
      <w:t>EN</w:t>
    </w:r>
    <w:r w:rsidRPr="00123F96">
      <w:rPr>
        <w:rFonts w:ascii="Arial" w:hAnsi="Arial" w:cs="Arial"/>
        <w:b/>
        <w:sz w:val="48"/>
      </w:rPr>
      <w:tab/>
    </w:r>
    <w:r>
      <w:fldChar w:fldCharType="begin"/>
    </w:r>
    <w:r>
      <w:instrText xml:space="preserve"> PAGE  \* MERGEFORMAT </w:instrText>
    </w:r>
    <w:r>
      <w:fldChar w:fldCharType="separate"/>
    </w:r>
    <w:r w:rsidR="00A020F8">
      <w:rPr>
        <w:noProof/>
      </w:rPr>
      <w:t>66</w:t>
    </w:r>
    <w:r>
      <w:fldChar w:fldCharType="end"/>
    </w:r>
    <w:r>
      <w:tab/>
    </w:r>
    <w:r w:rsidRPr="00123F96">
      <w:tab/>
    </w:r>
    <w:r w:rsidRPr="00123F96">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FooterLandscape"/>
      <w:rPr>
        <w:rFonts w:ascii="Arial" w:hAnsi="Arial" w:cs="Arial"/>
        <w:b/>
        <w:sz w:val="48"/>
      </w:rPr>
    </w:pPr>
    <w:r w:rsidRPr="00123F96">
      <w:rPr>
        <w:rFonts w:ascii="Arial" w:hAnsi="Arial" w:cs="Arial"/>
        <w:b/>
        <w:sz w:val="48"/>
      </w:rPr>
      <w:t>EN</w:t>
    </w:r>
    <w:r w:rsidRPr="00123F96">
      <w:rPr>
        <w:rFonts w:ascii="Arial" w:hAnsi="Arial" w:cs="Arial"/>
        <w:b/>
        <w:sz w:val="48"/>
      </w:rPr>
      <w:tab/>
    </w:r>
    <w:r>
      <w:fldChar w:fldCharType="begin"/>
    </w:r>
    <w:r>
      <w:instrText xml:space="preserve"> PAGE  \* MERGEFORMAT </w:instrText>
    </w:r>
    <w:r>
      <w:fldChar w:fldCharType="separate"/>
    </w:r>
    <w:r w:rsidR="00A020F8">
      <w:rPr>
        <w:noProof/>
      </w:rPr>
      <w:t>76</w:t>
    </w:r>
    <w:r>
      <w:fldChar w:fldCharType="end"/>
    </w:r>
    <w:r>
      <w:tab/>
    </w:r>
    <w:r w:rsidRPr="00123F96">
      <w:tab/>
    </w:r>
    <w:r w:rsidRPr="00123F96">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F1" w:rsidRDefault="001C1CF1" w:rsidP="00EC044F">
      <w:pPr>
        <w:spacing w:before="0" w:after="0"/>
      </w:pPr>
      <w:r>
        <w:separator/>
      </w:r>
    </w:p>
  </w:footnote>
  <w:footnote w:type="continuationSeparator" w:id="0">
    <w:p w:rsidR="001C1CF1" w:rsidRDefault="001C1CF1" w:rsidP="00EC044F">
      <w:pPr>
        <w:spacing w:before="0" w:after="0"/>
      </w:pPr>
      <w:r>
        <w:continuationSeparator/>
      </w:r>
    </w:p>
  </w:footnote>
  <w:footnote w:type="continuationNotice" w:id="1">
    <w:p w:rsidR="001C1CF1" w:rsidRDefault="001C1CF1">
      <w:pPr>
        <w:spacing w:before="0" w:after="0"/>
      </w:pPr>
    </w:p>
  </w:footnote>
  <w:footnote w:id="2">
    <w:p w:rsidR="00075E43" w:rsidRPr="00FD34A5" w:rsidRDefault="00075E43" w:rsidP="00CD623F">
      <w:pPr>
        <w:pStyle w:val="FootnoteText"/>
        <w:ind w:left="142" w:hanging="142"/>
      </w:pPr>
      <w:r w:rsidRPr="0094653A">
        <w:rPr>
          <w:rStyle w:val="FootnoteReference"/>
        </w:rPr>
        <w:footnoteRef/>
      </w:r>
      <w:r>
        <w:tab/>
      </w:r>
      <w:r w:rsidRPr="00267038">
        <w:t xml:space="preserve">Intergovernmental Panel on Climate Change (IPCC): Special </w:t>
      </w:r>
      <w:r>
        <w:t>r</w:t>
      </w:r>
      <w:r w:rsidRPr="00267038">
        <w:t>eport on the impacts of global warming of 1.5°C</w:t>
      </w:r>
      <w:r>
        <w:t xml:space="preserve">, available at </w:t>
      </w:r>
      <w:hyperlink r:id="rId1" w:history="1">
        <w:r w:rsidRPr="00267038">
          <w:rPr>
            <w:rStyle w:val="Hyperlink"/>
          </w:rPr>
          <w:t>https://www.ipcc.ch/sr15/</w:t>
        </w:r>
      </w:hyperlink>
      <w:r>
        <w:rPr>
          <w:rStyle w:val="Hyperlink"/>
        </w:rPr>
        <w:t xml:space="preserve">, </w:t>
      </w:r>
      <w:r>
        <w:t xml:space="preserve">and the IPCC Sixth Assessment Report, </w:t>
      </w:r>
      <w:hyperlink r:id="rId2" w:history="1">
        <w:r>
          <w:rPr>
            <w:rStyle w:val="Hyperlink"/>
          </w:rPr>
          <w:t>Climate Change 2022: Impacts, Adaptation and Vulnerability | Climate Change 2022: Impacts, Adaptation and Vulnerability (ipcc.ch)</w:t>
        </w:r>
      </w:hyperlink>
    </w:p>
  </w:footnote>
  <w:footnote w:id="3">
    <w:p w:rsidR="00075E43" w:rsidRPr="00267038" w:rsidRDefault="00075E43" w:rsidP="00CD623F">
      <w:pPr>
        <w:pStyle w:val="FootnoteText"/>
        <w:ind w:left="142" w:hanging="142"/>
      </w:pPr>
      <w:r w:rsidRPr="0094653A">
        <w:rPr>
          <w:rStyle w:val="FootnoteReference"/>
        </w:rPr>
        <w:footnoteRef/>
      </w:r>
      <w:r>
        <w:tab/>
      </w:r>
      <w:r w:rsidRPr="00267038">
        <w:t xml:space="preserve">Intergovernmental Science-Policy Platform on Biodiversity and Ecosystem Services: 2019 </w:t>
      </w:r>
      <w:r>
        <w:t>g</w:t>
      </w:r>
      <w:r w:rsidRPr="00267038">
        <w:t>lobal assessment report on biodiversity and ecosystem services</w:t>
      </w:r>
      <w:r>
        <w:t xml:space="preserve">, available at </w:t>
      </w:r>
      <w:r w:rsidRPr="008D6A36">
        <w:rPr>
          <w:color w:val="333333"/>
          <w:szCs w:val="21"/>
          <w:shd w:val="clear" w:color="auto" w:fill="F5F5F5"/>
        </w:rPr>
        <w:t>https://doi.org/10.5281/zenodo.5657041</w:t>
      </w:r>
      <w:r w:rsidRPr="00267038">
        <w:t>.</w:t>
      </w:r>
    </w:p>
  </w:footnote>
  <w:footnote w:id="4">
    <w:p w:rsidR="00075E43" w:rsidRPr="00267038" w:rsidRDefault="00075E43" w:rsidP="00CD623F">
      <w:pPr>
        <w:pStyle w:val="FootnoteText"/>
        <w:ind w:left="142" w:hanging="142"/>
      </w:pPr>
      <w:r w:rsidRPr="0094653A">
        <w:rPr>
          <w:rStyle w:val="FootnoteReference"/>
        </w:rPr>
        <w:footnoteRef/>
      </w:r>
      <w:r>
        <w:tab/>
      </w:r>
      <w:r w:rsidRPr="00267038">
        <w:t>Convention on Biological Diversity</w:t>
      </w:r>
      <w:r>
        <w:t xml:space="preserve">, available at </w:t>
      </w:r>
      <w:hyperlink r:id="rId3" w:history="1">
        <w:r w:rsidRPr="00005863">
          <w:rPr>
            <w:rStyle w:val="Hyperlink"/>
          </w:rPr>
          <w:t>https://www.cbd.int/convention/text/</w:t>
        </w:r>
      </w:hyperlink>
      <w:r>
        <w:t xml:space="preserve"> .</w:t>
      </w:r>
    </w:p>
  </w:footnote>
  <w:footnote w:id="5">
    <w:p w:rsidR="00075E43" w:rsidRPr="00267038" w:rsidRDefault="00075E43" w:rsidP="00CD623F">
      <w:pPr>
        <w:pStyle w:val="FootnoteText"/>
        <w:ind w:left="142" w:hanging="142"/>
      </w:pPr>
      <w:r w:rsidRPr="0094653A">
        <w:rPr>
          <w:rStyle w:val="FootnoteReference"/>
        </w:rPr>
        <w:footnoteRef/>
      </w:r>
      <w:r>
        <w:tab/>
      </w:r>
      <w:r w:rsidRPr="00267038">
        <w:t xml:space="preserve">Professor Sir Partha Dasgupta, </w:t>
      </w:r>
      <w:r>
        <w:t>F</w:t>
      </w:r>
      <w:r w:rsidRPr="00267038">
        <w:t>inal report of the independent review on</w:t>
      </w:r>
      <w:r>
        <w:t xml:space="preserve"> The Economics of Biodiversity,</w:t>
      </w:r>
      <w:r w:rsidRPr="009503BE">
        <w:t xml:space="preserve"> </w:t>
      </w:r>
      <w:r>
        <w:t xml:space="preserve">2 February 2021, available at </w:t>
      </w:r>
      <w:hyperlink r:id="rId4" w:history="1">
        <w:r>
          <w:rPr>
            <w:rStyle w:val="Hyperlink"/>
          </w:rPr>
          <w:t>https://www.gov.uk/government/publications/final-report-the-economics-of-biodiversity-the-dasgupta-review</w:t>
        </w:r>
      </w:hyperlink>
      <w:r w:rsidRPr="00267038">
        <w:t>.</w:t>
      </w:r>
    </w:p>
  </w:footnote>
  <w:footnote w:id="6">
    <w:p w:rsidR="00075E43" w:rsidRPr="009615EA" w:rsidRDefault="00075E43" w:rsidP="00FA6BEC">
      <w:pPr>
        <w:pStyle w:val="FootnoteText"/>
        <w:rPr>
          <w:lang w:val="en-IE"/>
        </w:rPr>
      </w:pPr>
      <w:r w:rsidRPr="00533D18">
        <w:rPr>
          <w:rStyle w:val="FootnoteReference"/>
        </w:rPr>
        <w:footnoteRef/>
      </w:r>
      <w:r>
        <w:tab/>
      </w:r>
      <w:r w:rsidRPr="00267038">
        <w:t>Communication from the Commission to the European Parliament, the Council, the European</w:t>
      </w:r>
      <w:r>
        <w:t xml:space="preserve">, Economic and </w:t>
      </w:r>
      <w:r w:rsidRPr="00267038">
        <w:t>Social Committee and the Committee of the Regions</w:t>
      </w:r>
      <w:r>
        <w:t xml:space="preserve">, Safeguarding food security and reinforcing the resilience of food systems, COM (2022) 133 final. </w:t>
      </w:r>
    </w:p>
  </w:footnote>
  <w:footnote w:id="7">
    <w:p w:rsidR="00075E43" w:rsidRPr="00126EE2" w:rsidRDefault="00075E43" w:rsidP="008557A1">
      <w:pPr>
        <w:pStyle w:val="FootnoteText"/>
        <w:rPr>
          <w:lang w:val="en-IE"/>
        </w:rPr>
      </w:pPr>
      <w:r w:rsidRPr="008D3199">
        <w:rPr>
          <w:rStyle w:val="FootnoteReference"/>
        </w:rPr>
        <w:footnoteRef/>
      </w:r>
      <w:r w:rsidR="008D3199">
        <w:rPr>
          <w:lang w:val="en-IE"/>
        </w:rPr>
        <w:tab/>
      </w:r>
      <w:r>
        <w:rPr>
          <w:lang w:val="en-IE"/>
        </w:rPr>
        <w:t>T</w:t>
      </w:r>
      <w:r w:rsidRPr="00911D41">
        <w:rPr>
          <w:shd w:val="clear" w:color="auto" w:fill="FFFFFF"/>
        </w:rPr>
        <w:t>he Conference on the Future of Europe</w:t>
      </w:r>
      <w:r>
        <w:rPr>
          <w:shd w:val="clear" w:color="auto" w:fill="FFFFFF"/>
        </w:rPr>
        <w:t xml:space="preserve"> was held </w:t>
      </w:r>
      <w:r w:rsidRPr="00911D41">
        <w:rPr>
          <w:shd w:val="clear" w:color="auto" w:fill="FFFFFF"/>
        </w:rPr>
        <w:t>Between April 2021 and May 2022</w:t>
      </w:r>
      <w:r>
        <w:rPr>
          <w:shd w:val="clear" w:color="auto" w:fill="FFFFFF"/>
        </w:rPr>
        <w:t>.</w:t>
      </w:r>
      <w:r w:rsidRPr="00911D41">
        <w:rPr>
          <w:shd w:val="clear" w:color="auto" w:fill="FFFFFF"/>
        </w:rPr>
        <w:t xml:space="preserve"> </w:t>
      </w:r>
      <w:r>
        <w:rPr>
          <w:shd w:val="clear" w:color="auto" w:fill="FFFFFF"/>
        </w:rPr>
        <w:t xml:space="preserve">It was </w:t>
      </w:r>
      <w:r w:rsidRPr="00911D41">
        <w:rPr>
          <w:shd w:val="clear" w:color="auto" w:fill="FFFFFF"/>
        </w:rPr>
        <w:t>a</w:t>
      </w:r>
      <w:r>
        <w:rPr>
          <w:shd w:val="clear" w:color="auto" w:fill="FFFFFF"/>
        </w:rPr>
        <w:t xml:space="preserve"> unique,</w:t>
      </w:r>
      <w:r w:rsidRPr="00911D41">
        <w:rPr>
          <w:shd w:val="clear" w:color="auto" w:fill="FFFFFF"/>
        </w:rPr>
        <w:t xml:space="preserve"> citizen-led</w:t>
      </w:r>
      <w:r>
        <w:rPr>
          <w:shd w:val="clear" w:color="auto" w:fill="FFFFFF"/>
        </w:rPr>
        <w:t xml:space="preserve"> </w:t>
      </w:r>
      <w:r>
        <w:t>exercise of deliberative democracy at the pan-european level, involving thousands of European citizens as well as political actors, social partners, civil society representatives and key stakeholders</w:t>
      </w:r>
      <w:r>
        <w:rPr>
          <w:shd w:val="clear" w:color="auto" w:fill="FFFFFF"/>
        </w:rPr>
        <w:t>.</w:t>
      </w:r>
    </w:p>
  </w:footnote>
  <w:footnote w:id="8">
    <w:p w:rsidR="00075E43" w:rsidRPr="00596C6A" w:rsidRDefault="00075E43" w:rsidP="0094744A">
      <w:pPr>
        <w:pStyle w:val="FootnoteText"/>
        <w:rPr>
          <w:lang w:val="en-IE"/>
        </w:rPr>
      </w:pPr>
      <w:r w:rsidRPr="008D3199">
        <w:rPr>
          <w:rStyle w:val="FootnoteReference"/>
        </w:rPr>
        <w:footnoteRef/>
      </w:r>
      <w:r w:rsidR="008D3199">
        <w:tab/>
      </w:r>
      <w:r>
        <w:rPr>
          <w:i/>
          <w:lang w:val="en-IE"/>
        </w:rPr>
        <w:t>Conference on the Future of Europe – Report on the Final Outcome</w:t>
      </w:r>
      <w:r>
        <w:rPr>
          <w:lang w:val="en-IE"/>
        </w:rPr>
        <w:t xml:space="preserve">, May 2022, </w:t>
      </w:r>
      <w:r w:rsidRPr="00F53208">
        <w:rPr>
          <w:lang w:val="en-IE"/>
        </w:rPr>
        <w:t xml:space="preserve">Proposal 2 </w:t>
      </w:r>
      <w:r>
        <w:rPr>
          <w:lang w:val="en-IE"/>
        </w:rPr>
        <w:t>p. 44,  and Proposal 6 p. 48.</w:t>
      </w:r>
    </w:p>
  </w:footnote>
  <w:footnote w:id="9">
    <w:p w:rsidR="00075E43" w:rsidRPr="00C91579" w:rsidRDefault="00075E43" w:rsidP="00CD623F">
      <w:pPr>
        <w:pStyle w:val="FootnoteText"/>
        <w:spacing w:line="276" w:lineRule="auto"/>
        <w:ind w:left="142" w:hanging="142"/>
      </w:pPr>
      <w:r w:rsidRPr="0094653A">
        <w:rPr>
          <w:rStyle w:val="FootnoteReference"/>
        </w:rPr>
        <w:footnoteRef/>
      </w:r>
      <w:r>
        <w:tab/>
      </w:r>
      <w:r w:rsidRPr="00267038">
        <w:t>Communication from the Commission to the European Parliament, the Council, the European, Economic and Social Committee and the Committee of the Regions</w:t>
      </w:r>
      <w:r>
        <w:t xml:space="preserve">, </w:t>
      </w:r>
      <w:r w:rsidRPr="009503BE">
        <w:t>The European Green Deal,</w:t>
      </w:r>
      <w:r>
        <w:rPr>
          <w:iCs/>
        </w:rPr>
        <w:t xml:space="preserve"> COM/2019/640</w:t>
      </w:r>
      <w:r w:rsidRPr="00267038">
        <w:t xml:space="preserve"> </w:t>
      </w:r>
      <w:r>
        <w:t>final</w:t>
      </w:r>
      <w:hyperlink r:id="rId5" w:history="1">
        <w:r w:rsidRPr="00C91579">
          <w:rPr>
            <w:rStyle w:val="Hyperlink"/>
          </w:rPr>
          <w:t>.</w:t>
        </w:r>
      </w:hyperlink>
    </w:p>
  </w:footnote>
  <w:footnote w:id="10">
    <w:p w:rsidR="00075E43" w:rsidRPr="00C91579" w:rsidRDefault="00075E43" w:rsidP="00CD623F">
      <w:pPr>
        <w:pStyle w:val="FootnoteText"/>
        <w:spacing w:line="276" w:lineRule="auto"/>
        <w:ind w:left="142" w:hanging="142"/>
      </w:pPr>
      <w:r w:rsidRPr="0094653A">
        <w:rPr>
          <w:rStyle w:val="FootnoteReference"/>
        </w:rPr>
        <w:footnoteRef/>
      </w:r>
      <w:r>
        <w:tab/>
      </w:r>
      <w:hyperlink r:id="rId6" w:anchor="the-business-case-for-biodiversity" w:history="1">
        <w:r w:rsidRPr="00C91579">
          <w:rPr>
            <w:rStyle w:val="Hyperlink"/>
          </w:rPr>
          <w:t>https://ec.europa.eu/environment/strategy/biodiversity-strategy-2030_en#the-business-case-for-biodiversity.</w:t>
        </w:r>
      </w:hyperlink>
    </w:p>
  </w:footnote>
  <w:footnote w:id="11">
    <w:p w:rsidR="00075E43" w:rsidRPr="00F63841" w:rsidRDefault="00075E43" w:rsidP="009C5FC4">
      <w:pPr>
        <w:pStyle w:val="FootnoteText"/>
        <w:spacing w:line="276" w:lineRule="auto"/>
        <w:ind w:left="142" w:hanging="142"/>
        <w:rPr>
          <w:lang w:val="en-US"/>
        </w:rPr>
      </w:pPr>
      <w:r w:rsidRPr="0094653A">
        <w:rPr>
          <w:rStyle w:val="FootnoteReference"/>
        </w:rPr>
        <w:footnoteRef/>
      </w:r>
      <w:r>
        <w:tab/>
      </w:r>
      <w:r w:rsidRPr="00F63841">
        <w:rPr>
          <w:lang w:val="en-IE"/>
        </w:rPr>
        <w:t>Trinomics B.V. (2021) Support to the evaluation of the EU Biodiversity Strategy to 2020, and follow-up: Final study report (Publications Office of the EU, 2022). For a summary of main relevant findings: see Annex IX</w:t>
      </w:r>
      <w:r>
        <w:rPr>
          <w:lang w:val="en-IE"/>
        </w:rPr>
        <w:t xml:space="preserve"> of the impact assessment</w:t>
      </w:r>
      <w:r w:rsidRPr="00F63841">
        <w:rPr>
          <w:lang w:val="en-IE"/>
        </w:rPr>
        <w:t>. Commission Report on the evaluation of the EU Biodiversity Strategy to 2020 due in April 2022.</w:t>
      </w:r>
    </w:p>
    <w:p w:rsidR="00075E43" w:rsidRPr="00267038" w:rsidRDefault="00075E43" w:rsidP="009C5FC4">
      <w:pPr>
        <w:pStyle w:val="FootnoteText"/>
        <w:spacing w:line="276" w:lineRule="auto"/>
        <w:ind w:left="142" w:hanging="142"/>
      </w:pPr>
    </w:p>
  </w:footnote>
  <w:footnote w:id="12">
    <w:p w:rsidR="00075E43" w:rsidRPr="00267038" w:rsidRDefault="00075E43" w:rsidP="00CD623F">
      <w:pPr>
        <w:pStyle w:val="FootnoteText"/>
        <w:spacing w:line="276" w:lineRule="auto"/>
        <w:ind w:left="142" w:hanging="142"/>
        <w:rPr>
          <w:lang w:val="en-IE"/>
        </w:rPr>
      </w:pPr>
      <w:r w:rsidRPr="0094653A">
        <w:rPr>
          <w:rStyle w:val="FootnoteReference"/>
        </w:rPr>
        <w:footnoteRef/>
      </w:r>
      <w:r>
        <w:tab/>
      </w:r>
      <w:r w:rsidRPr="00267038">
        <w:t xml:space="preserve">Communication from the Commission to the European Parliament, the Council, the European, Economic and Social Committee and the Committee of the Regions, </w:t>
      </w:r>
      <w:r w:rsidRPr="00886E3A">
        <w:t>Our life insurance, our natural capital: an EU biodiversity strategy to 2020</w:t>
      </w:r>
      <w:r w:rsidRPr="003960D5">
        <w:t>,</w:t>
      </w:r>
      <w:r w:rsidRPr="00267038">
        <w:t xml:space="preserve"> COM/2011/244 final</w:t>
      </w:r>
      <w:hyperlink r:id="rId7" w:history="1">
        <w:r w:rsidRPr="00267038">
          <w:rPr>
            <w:rStyle w:val="Hyperlink"/>
          </w:rPr>
          <w:t>.</w:t>
        </w:r>
      </w:hyperlink>
    </w:p>
  </w:footnote>
  <w:footnote w:id="13">
    <w:p w:rsidR="00075E43" w:rsidRPr="00BE145C" w:rsidRDefault="00075E43" w:rsidP="00CD623F">
      <w:pPr>
        <w:pStyle w:val="FootnoteText"/>
        <w:spacing w:line="276" w:lineRule="auto"/>
        <w:ind w:left="0" w:firstLine="0"/>
        <w:rPr>
          <w:sz w:val="16"/>
          <w:szCs w:val="16"/>
          <w:lang w:val="en-IE"/>
        </w:rPr>
      </w:pPr>
      <w:r w:rsidRPr="0094653A">
        <w:rPr>
          <w:rStyle w:val="FootnoteReference"/>
        </w:rPr>
        <w:footnoteRef/>
      </w:r>
      <w:r>
        <w:tab/>
      </w:r>
      <w:r w:rsidRPr="00267038">
        <w:t xml:space="preserve">The </w:t>
      </w:r>
      <w:r w:rsidRPr="008D6A36">
        <w:rPr>
          <w:i/>
        </w:rPr>
        <w:t>Strategic Plan for 2011-2020 of the Convention on Biological Diversity</w:t>
      </w:r>
      <w:r w:rsidRPr="00267038">
        <w:t xml:space="preserve"> included 20 ‘Aichi Biodiversity Targets’. </w:t>
      </w:r>
      <w:r w:rsidRPr="008D6A36">
        <w:t>Aichi Target 15</w:t>
      </w:r>
      <w:r w:rsidRPr="00267038">
        <w:rPr>
          <w:lang w:val="en-IE"/>
        </w:rPr>
        <w:t xml:space="preserve"> </w:t>
      </w:r>
      <w:r>
        <w:rPr>
          <w:lang w:val="en-IE"/>
        </w:rPr>
        <w:t>states</w:t>
      </w:r>
      <w:r w:rsidRPr="00267038">
        <w:rPr>
          <w:lang w:val="en-IE"/>
        </w:rPr>
        <w:t xml:space="preserve"> ‘By 2020, ecosystem resilience and the contribution of biodiversity to carbon stocks have been enhanced, through conservation and restoration, including restoration of at least 15 per cent of degraded ecosystems, thereby contributing to climate change mitigation and adaptation and to combating desertification.’</w:t>
      </w:r>
      <w:r>
        <w:rPr>
          <w:lang w:val="en-IE"/>
        </w:rPr>
        <w:t xml:space="preserve">, available at </w:t>
      </w:r>
      <w:hyperlink r:id="rId8" w:history="1">
        <w:r>
          <w:rPr>
            <w:rStyle w:val="Hyperlink"/>
          </w:rPr>
          <w:t>https://www.cbd.int/sp/targets/rationale/target-15/</w:t>
        </w:r>
      </w:hyperlink>
    </w:p>
  </w:footnote>
  <w:footnote w:id="14">
    <w:p w:rsidR="00075E43" w:rsidRPr="00F602B2" w:rsidRDefault="00075E43" w:rsidP="00CD623F">
      <w:pPr>
        <w:pStyle w:val="FootnoteText"/>
        <w:spacing w:line="276" w:lineRule="auto"/>
        <w:ind w:left="0" w:firstLine="0"/>
      </w:pPr>
      <w:r w:rsidRPr="004C097D">
        <w:rPr>
          <w:rStyle w:val="FootnoteReference"/>
        </w:rPr>
        <w:footnoteRef/>
      </w:r>
      <w:r>
        <w:tab/>
      </w:r>
      <w:r w:rsidRPr="00B35BB1">
        <w:t>Preparation of the post-2020 global biodiversity framework Convention on Biological Diversity (CBD) – Council conclusions (15272/19</w:t>
      </w:r>
      <w:r>
        <w:t>)</w:t>
      </w:r>
      <w:r w:rsidRPr="00B35BB1">
        <w:t xml:space="preserve"> of 19 December 2019</w:t>
      </w:r>
      <w:r w:rsidRPr="00F602B2">
        <w:t>.</w:t>
      </w:r>
    </w:p>
  </w:footnote>
  <w:footnote w:id="15">
    <w:p w:rsidR="00075E43" w:rsidRPr="00B35BB1" w:rsidRDefault="00075E43" w:rsidP="00CD623F">
      <w:pPr>
        <w:pStyle w:val="FootnoteText"/>
        <w:spacing w:line="276" w:lineRule="auto"/>
        <w:ind w:left="0" w:firstLine="0"/>
      </w:pPr>
      <w:r w:rsidRPr="00B16ACE">
        <w:rPr>
          <w:rStyle w:val="FootnoteReference"/>
        </w:rPr>
        <w:footnoteRef/>
      </w:r>
      <w:r>
        <w:tab/>
      </w:r>
      <w:r w:rsidRPr="008D6A36">
        <w:t>European Parliament resolution of 16 January 2020 on the 15th meeting of the Conference of Parties (COP15) to the Convention on Biological Diversity (2019/2824(RSP)</w:t>
      </w:r>
      <w:r>
        <w:t>)</w:t>
      </w:r>
      <w:r w:rsidRPr="008D6A36">
        <w:t>.</w:t>
      </w:r>
      <w:r w:rsidRPr="008D6A36" w:rsidDel="00A17960">
        <w:t xml:space="preserve"> </w:t>
      </w:r>
      <w:r w:rsidRPr="00B35BB1">
        <w:rPr>
          <w:rStyle w:val="Hyperlink"/>
        </w:rPr>
        <w:t xml:space="preserve"> </w:t>
      </w:r>
    </w:p>
  </w:footnote>
  <w:footnote w:id="16">
    <w:p w:rsidR="00075E43" w:rsidRPr="00B35BB1" w:rsidRDefault="00075E43" w:rsidP="00CD623F">
      <w:pPr>
        <w:pStyle w:val="FootnoteText"/>
        <w:spacing w:line="276" w:lineRule="auto"/>
        <w:ind w:left="0" w:firstLine="0"/>
        <w:rPr>
          <w:lang w:val="en-IE"/>
        </w:rPr>
      </w:pPr>
      <w:r w:rsidRPr="00B35BB1">
        <w:rPr>
          <w:rStyle w:val="FootnoteReference"/>
        </w:rPr>
        <w:footnoteRef/>
      </w:r>
      <w:r>
        <w:tab/>
      </w:r>
      <w:r w:rsidRPr="008D6A36">
        <w:t>European Parliament resolution of 9 June 2021 on the EU Biodiversity Strategy for 2030: Bringing nature back into our lives (2020/2273(INI)</w:t>
      </w:r>
      <w:r>
        <w:t>)</w:t>
      </w:r>
      <w:r w:rsidRPr="008D6A36">
        <w:t>.</w:t>
      </w:r>
    </w:p>
  </w:footnote>
  <w:footnote w:id="17">
    <w:p w:rsidR="00075E43" w:rsidRPr="00B35BB1" w:rsidRDefault="00075E43" w:rsidP="00CD623F">
      <w:pPr>
        <w:pStyle w:val="FootnoteText"/>
        <w:spacing w:line="276" w:lineRule="auto"/>
        <w:ind w:left="0" w:firstLine="0"/>
      </w:pPr>
      <w:r w:rsidRPr="00B35BB1">
        <w:rPr>
          <w:rStyle w:val="FootnoteReference"/>
        </w:rPr>
        <w:footnoteRef/>
      </w:r>
      <w:r>
        <w:tab/>
      </w:r>
      <w:r w:rsidRPr="00672640">
        <w:t>First d</w:t>
      </w:r>
      <w:r w:rsidRPr="008D6A36">
        <w:t xml:space="preserve">raft of the Post-2020 Global Biodiversity Framework, available at </w:t>
      </w:r>
      <w:hyperlink r:id="rId9" w:history="1">
        <w:r w:rsidRPr="002F7ADF">
          <w:rPr>
            <w:rStyle w:val="Hyperlink"/>
          </w:rPr>
          <w:t>https://www.cbd.int/doc/c/914a/eca3/24ad42235033f031badf61b1/wg2020-03-03-en.pdf</w:t>
        </w:r>
      </w:hyperlink>
      <w:r w:rsidRPr="008D6A36">
        <w:t>.</w:t>
      </w:r>
    </w:p>
  </w:footnote>
  <w:footnote w:id="18">
    <w:p w:rsidR="00075E43" w:rsidRPr="00B35BB1" w:rsidRDefault="00075E43" w:rsidP="00CD623F">
      <w:pPr>
        <w:pStyle w:val="FootnoteText"/>
        <w:spacing w:line="276" w:lineRule="auto"/>
        <w:ind w:left="0" w:firstLine="0"/>
      </w:pPr>
      <w:r w:rsidRPr="00B35BB1">
        <w:rPr>
          <w:rStyle w:val="FootnoteReference"/>
        </w:rPr>
        <w:footnoteRef/>
      </w:r>
      <w:r>
        <w:tab/>
      </w:r>
      <w:r w:rsidRPr="00A12E38">
        <w:t>United Nations Convention to Combat Desertification</w:t>
      </w:r>
      <w:r>
        <w:t xml:space="preserve"> in those countries experiencing serious drought and/ or desertification, particularly in Africa </w:t>
      </w:r>
      <w:r w:rsidRPr="00A12E38">
        <w:t>(UNCCD)</w:t>
      </w:r>
      <w:r>
        <w:t xml:space="preserve">, available at </w:t>
      </w:r>
      <w:hyperlink r:id="rId10" w:history="1">
        <w:r w:rsidRPr="003E087A">
          <w:rPr>
            <w:rStyle w:val="Hyperlink"/>
          </w:rPr>
          <w:t>https://www.unccd.int/sites/default/files/relevant-links/2017-01/UNCCD_Convention_ENG_0.pdf</w:t>
        </w:r>
      </w:hyperlink>
      <w:r>
        <w:t>.</w:t>
      </w:r>
    </w:p>
  </w:footnote>
  <w:footnote w:id="19">
    <w:p w:rsidR="00075E43" w:rsidRPr="00A12E38" w:rsidRDefault="00075E43" w:rsidP="00CD623F">
      <w:pPr>
        <w:pStyle w:val="FootnoteText"/>
        <w:spacing w:line="276" w:lineRule="auto"/>
        <w:ind w:left="0" w:firstLine="0"/>
        <w:rPr>
          <w:color w:val="0000FF"/>
          <w:u w:val="single"/>
        </w:rPr>
      </w:pPr>
      <w:r w:rsidRPr="00B35BB1">
        <w:rPr>
          <w:rStyle w:val="FootnoteReference"/>
        </w:rPr>
        <w:footnoteRef/>
      </w:r>
      <w:r>
        <w:tab/>
      </w:r>
      <w:r w:rsidRPr="008D6A36">
        <w:t xml:space="preserve">United Nations: Resolution adopted by the General Assembly on 25 September 2015 - Transforming our world: the 2030 Agenda for Sustainable Development, available at </w:t>
      </w:r>
      <w:hyperlink r:id="rId11" w:history="1">
        <w:r w:rsidRPr="00672640">
          <w:rPr>
            <w:rStyle w:val="Hyperlink"/>
          </w:rPr>
          <w:t>https://www.un.org/ga/search/view_doc.asp?symbol=A/RES/70/1&amp;Lang=E</w:t>
        </w:r>
      </w:hyperlink>
      <w:r w:rsidRPr="008D6A36">
        <w:t>.</w:t>
      </w:r>
    </w:p>
  </w:footnote>
  <w:footnote w:id="20">
    <w:p w:rsidR="00075E43" w:rsidRPr="00B35BB1" w:rsidRDefault="00075E43" w:rsidP="00CD623F">
      <w:pPr>
        <w:pStyle w:val="FootnoteText"/>
        <w:spacing w:line="276" w:lineRule="auto"/>
        <w:ind w:left="0" w:firstLine="0"/>
      </w:pPr>
      <w:r w:rsidRPr="00B35BB1">
        <w:rPr>
          <w:rStyle w:val="FootnoteReference"/>
        </w:rPr>
        <w:footnoteRef/>
      </w:r>
      <w:r>
        <w:tab/>
        <w:t xml:space="preserve">Resolution adopted by the General Assembly on 1 March 2019 - United Nations Decade on Ecosystem Restoration (2021–2030), available at </w:t>
      </w:r>
      <w:hyperlink r:id="rId12" w:history="1">
        <w:r w:rsidRPr="00B35BB1">
          <w:rPr>
            <w:rStyle w:val="Hyperlink"/>
          </w:rPr>
          <w:t>https://www.decadeonrestoration.org/about-un-decade.</w:t>
        </w:r>
      </w:hyperlink>
    </w:p>
  </w:footnote>
  <w:footnote w:id="21">
    <w:p w:rsidR="00075E43" w:rsidRPr="003F6747" w:rsidRDefault="00075E43" w:rsidP="00CD623F">
      <w:pPr>
        <w:pStyle w:val="FootnoteText"/>
        <w:spacing w:line="276" w:lineRule="auto"/>
        <w:ind w:left="0" w:firstLine="0"/>
        <w:rPr>
          <w:lang w:val="en-IE"/>
        </w:rPr>
      </w:pPr>
      <w:r w:rsidRPr="00B35BB1">
        <w:rPr>
          <w:rStyle w:val="FootnoteReference"/>
        </w:rPr>
        <w:footnoteRef/>
      </w:r>
      <w:r>
        <w:rPr>
          <w:lang w:val="en-IE"/>
        </w:rPr>
        <w:tab/>
      </w:r>
      <w:r w:rsidRPr="003F6747">
        <w:rPr>
          <w:lang w:val="en-IE"/>
        </w:rPr>
        <w:t xml:space="preserve">Paris Agreement, available at </w:t>
      </w:r>
      <w:hyperlink r:id="rId13" w:history="1">
        <w:r w:rsidRPr="003F6747">
          <w:rPr>
            <w:rStyle w:val="Hyperlink"/>
            <w:lang w:val="en-IE"/>
          </w:rPr>
          <w:t>https://unfccc.int/sites/default/files/english_paris_agreement.pdf</w:t>
        </w:r>
      </w:hyperlink>
      <w:r w:rsidRPr="003F6747">
        <w:rPr>
          <w:lang w:val="en-IE"/>
        </w:rPr>
        <w:t>.</w:t>
      </w:r>
    </w:p>
  </w:footnote>
  <w:footnote w:id="22">
    <w:p w:rsidR="00075E43" w:rsidRPr="00EE4EDE" w:rsidRDefault="00075E43" w:rsidP="00CD623F">
      <w:pPr>
        <w:pStyle w:val="FootnoteText"/>
        <w:ind w:left="0" w:firstLine="0"/>
      </w:pPr>
      <w:r w:rsidRPr="00B35BB1">
        <w:rPr>
          <w:rStyle w:val="FootnoteReference"/>
        </w:rPr>
        <w:footnoteRef/>
      </w:r>
      <w:r>
        <w:tab/>
        <w:t>Directive 2009/147/EC of the European Parliament and of the Council of 30 November 2009 on the conservation of wild birds (OJ L 20, 26.1.2010, pp. 7-25).</w:t>
      </w:r>
    </w:p>
  </w:footnote>
  <w:footnote w:id="23">
    <w:p w:rsidR="00075E43" w:rsidRPr="00B35BB1" w:rsidRDefault="00075E43" w:rsidP="00CD623F">
      <w:pPr>
        <w:pStyle w:val="FootnoteText"/>
        <w:ind w:left="0" w:hanging="11"/>
        <w:rPr>
          <w:lang w:val="en-IE"/>
        </w:rPr>
      </w:pPr>
      <w:r w:rsidRPr="00B35BB1">
        <w:rPr>
          <w:rStyle w:val="FootnoteReference"/>
        </w:rPr>
        <w:footnoteRef/>
      </w:r>
      <w:r>
        <w:tab/>
      </w:r>
      <w:r w:rsidRPr="00EE4EDE">
        <w:t>Council Directive 92/43/EEC of 21 May 1992 on the conservation of natural habitats and of wild fauna and flora</w:t>
      </w:r>
      <w:r>
        <w:t xml:space="preserve"> (</w:t>
      </w:r>
      <w:r>
        <w:rPr>
          <w:color w:val="000000"/>
          <w:shd w:val="clear" w:color="auto" w:fill="FFFFFF"/>
        </w:rPr>
        <w:t>OJ L 206 of 22.7.1992, p. 7).</w:t>
      </w:r>
    </w:p>
  </w:footnote>
  <w:footnote w:id="24">
    <w:p w:rsidR="00075E43" w:rsidRPr="00B35BB1" w:rsidRDefault="00075E43" w:rsidP="00CD623F">
      <w:pPr>
        <w:pStyle w:val="FootnoteText"/>
        <w:ind w:left="0" w:firstLine="0"/>
        <w:rPr>
          <w:lang w:val="en-IE"/>
        </w:rPr>
      </w:pPr>
      <w:r w:rsidRPr="00B35BB1">
        <w:rPr>
          <w:rStyle w:val="FootnoteReference"/>
        </w:rPr>
        <w:footnoteRef/>
      </w:r>
      <w:r>
        <w:rPr>
          <w:lang w:val="en-IE"/>
        </w:rPr>
        <w:tab/>
      </w:r>
      <w:r w:rsidRPr="00914B4D">
        <w:rPr>
          <w:lang w:val="en-IE"/>
        </w:rPr>
        <w:t>Directive 2000/60/EC of the European Parliament and of the Council of 23 October 2000 establishing a framework for Community action in the field of water policy</w:t>
      </w:r>
      <w:r>
        <w:rPr>
          <w:lang w:val="en-IE"/>
        </w:rPr>
        <w:t xml:space="preserve"> (</w:t>
      </w:r>
      <w:r w:rsidRPr="00914B4D">
        <w:rPr>
          <w:lang w:val="en-IE"/>
        </w:rPr>
        <w:t>OJ L 327, 22.12.2000, p</w:t>
      </w:r>
      <w:r>
        <w:rPr>
          <w:lang w:val="en-IE"/>
        </w:rPr>
        <w:t>p</w:t>
      </w:r>
      <w:r w:rsidRPr="00914B4D">
        <w:rPr>
          <w:lang w:val="en-IE"/>
        </w:rPr>
        <w:t>. 1</w:t>
      </w:r>
      <w:r>
        <w:rPr>
          <w:lang w:val="en-IE"/>
        </w:rPr>
        <w:t>-</w:t>
      </w:r>
      <w:r w:rsidRPr="00914B4D">
        <w:rPr>
          <w:lang w:val="en-IE"/>
        </w:rPr>
        <w:t>73</w:t>
      </w:r>
      <w:r>
        <w:rPr>
          <w:lang w:val="en-IE"/>
        </w:rPr>
        <w:t>).</w:t>
      </w:r>
    </w:p>
  </w:footnote>
  <w:footnote w:id="25">
    <w:p w:rsidR="00075E43" w:rsidRPr="00B35BB1" w:rsidRDefault="00075E43" w:rsidP="00CD623F">
      <w:pPr>
        <w:pStyle w:val="FootnoteText"/>
        <w:ind w:left="0" w:firstLine="0"/>
        <w:rPr>
          <w:lang w:val="en-IE"/>
        </w:rPr>
      </w:pPr>
      <w:r w:rsidRPr="00B35BB1">
        <w:rPr>
          <w:rStyle w:val="FootnoteReference"/>
        </w:rPr>
        <w:footnoteRef/>
      </w:r>
      <w:r>
        <w:rPr>
          <w:lang w:val="en-IE"/>
        </w:rPr>
        <w:tab/>
      </w:r>
      <w:r w:rsidRPr="00EE4EDE">
        <w:rPr>
          <w:lang w:val="en-IE"/>
        </w:rPr>
        <w:t>Directive 2008/56/EC of the European Parliament and of the Council of 17 June 2008 establishing a framework for community action in the field</w:t>
      </w:r>
      <w:r>
        <w:rPr>
          <w:lang w:val="en-IE"/>
        </w:rPr>
        <w:t xml:space="preserve"> of marine environmental policy (</w:t>
      </w:r>
      <w:r w:rsidRPr="00EE4EDE">
        <w:rPr>
          <w:lang w:val="en-IE"/>
        </w:rPr>
        <w:t>OJ L 164, 25.6.2008, p</w:t>
      </w:r>
      <w:r>
        <w:rPr>
          <w:lang w:val="en-IE"/>
        </w:rPr>
        <w:t>p</w:t>
      </w:r>
      <w:r w:rsidRPr="00EE4EDE">
        <w:rPr>
          <w:lang w:val="en-IE"/>
        </w:rPr>
        <w:t>. 19</w:t>
      </w:r>
      <w:r>
        <w:rPr>
          <w:lang w:val="en-IE"/>
        </w:rPr>
        <w:t>-</w:t>
      </w:r>
      <w:r w:rsidRPr="00EE4EDE">
        <w:rPr>
          <w:lang w:val="en-IE"/>
        </w:rPr>
        <w:t>40</w:t>
      </w:r>
      <w:r>
        <w:rPr>
          <w:lang w:val="en-IE"/>
        </w:rPr>
        <w:t>).</w:t>
      </w:r>
    </w:p>
  </w:footnote>
  <w:footnote w:id="26">
    <w:p w:rsidR="00075E43" w:rsidRPr="00914B4D" w:rsidRDefault="00075E43" w:rsidP="00CD623F">
      <w:pPr>
        <w:pStyle w:val="FootnoteText"/>
        <w:ind w:left="0" w:firstLine="0"/>
      </w:pPr>
      <w:r w:rsidRPr="00B35BB1">
        <w:rPr>
          <w:rStyle w:val="FootnoteReference"/>
        </w:rPr>
        <w:footnoteRef/>
      </w:r>
      <w:r>
        <w:tab/>
        <w:t>Regulation (EU) No 1143/2014 of the European Parliament and of the Council of 22 October 2014 on the prevention and management of the introduction and spread of invasive alien species (OJ L 317, 4.11.2014, pp. 35-55).</w:t>
      </w:r>
    </w:p>
  </w:footnote>
  <w:footnote w:id="27">
    <w:p w:rsidR="00075E43" w:rsidRPr="00142420" w:rsidRDefault="00075E43" w:rsidP="00CD623F">
      <w:pPr>
        <w:pStyle w:val="FootnoteText"/>
        <w:ind w:left="0" w:hanging="11"/>
        <w:rPr>
          <w:lang w:val="en-IE"/>
        </w:rPr>
      </w:pPr>
      <w:r w:rsidRPr="00B35BB1">
        <w:rPr>
          <w:rStyle w:val="FootnoteReference"/>
        </w:rPr>
        <w:footnoteRef/>
      </w:r>
      <w:r>
        <w:tab/>
      </w:r>
      <w:r w:rsidRPr="005A310A">
        <w:t>C</w:t>
      </w:r>
      <w:r>
        <w:t>ommunication from the C</w:t>
      </w:r>
      <w:r w:rsidRPr="005A310A">
        <w:t>ommission to the European Parliament, the Council, the European</w:t>
      </w:r>
      <w:r w:rsidRPr="005A310A">
        <w:rPr>
          <w:lang w:val="en-US"/>
        </w:rPr>
        <w:t>, Economic and Social Committee and the Committee of the Regions,</w:t>
      </w:r>
      <w:r>
        <w:rPr>
          <w:lang w:val="en-US"/>
        </w:rPr>
        <w:t xml:space="preserve"> </w:t>
      </w:r>
      <w:r w:rsidRPr="00B0251E">
        <w:rPr>
          <w:lang w:val="en-US"/>
        </w:rPr>
        <w:t>New EU Forest Strategy for 2030,</w:t>
      </w:r>
      <w:r>
        <w:rPr>
          <w:lang w:val="en-US"/>
        </w:rPr>
        <w:t xml:space="preserve"> </w:t>
      </w:r>
      <w:r w:rsidRPr="00142420">
        <w:rPr>
          <w:lang w:val="en-US"/>
        </w:rPr>
        <w:t>COM(2021) 572 final</w:t>
      </w:r>
      <w:r>
        <w:rPr>
          <w:lang w:val="en-US"/>
        </w:rPr>
        <w:t>.</w:t>
      </w:r>
    </w:p>
  </w:footnote>
  <w:footnote w:id="28">
    <w:p w:rsidR="00075E43" w:rsidRPr="007353A0" w:rsidRDefault="00075E43" w:rsidP="00CD623F">
      <w:pPr>
        <w:pStyle w:val="FootnoteText"/>
        <w:ind w:left="0" w:firstLine="0"/>
      </w:pPr>
      <w:r>
        <w:rPr>
          <w:rStyle w:val="FootnoteReference"/>
        </w:rPr>
        <w:footnoteRef/>
      </w:r>
      <w:r>
        <w:tab/>
      </w:r>
      <w:r w:rsidRPr="005A310A">
        <w:t xml:space="preserve">Communication from the </w:t>
      </w:r>
      <w:r>
        <w:t>C</w:t>
      </w:r>
      <w:r w:rsidRPr="005A310A">
        <w:t>ommission to the European Parliament, the Council, the European</w:t>
      </w:r>
      <w:r w:rsidRPr="005A310A">
        <w:rPr>
          <w:lang w:val="en-US"/>
        </w:rPr>
        <w:t>, Economic and Social Committee and the Committee of the Regions</w:t>
      </w:r>
      <w:r>
        <w:rPr>
          <w:lang w:val="en-US"/>
        </w:rPr>
        <w:t>,</w:t>
      </w:r>
      <w:r>
        <w:t xml:space="preserve"> </w:t>
      </w:r>
      <w:r w:rsidRPr="00B0251E">
        <w:t>EU Pollinators Initiative</w:t>
      </w:r>
      <w:r w:rsidRPr="00B6079E">
        <w:t>, COM/2018/395</w:t>
      </w:r>
      <w:r>
        <w:t xml:space="preserve"> final.</w:t>
      </w:r>
    </w:p>
  </w:footnote>
  <w:footnote w:id="29">
    <w:p w:rsidR="00075E43" w:rsidRPr="007353A0" w:rsidRDefault="00075E43" w:rsidP="00CD623F">
      <w:pPr>
        <w:pStyle w:val="FootnoteText"/>
        <w:ind w:left="0" w:firstLine="0"/>
      </w:pPr>
      <w:r>
        <w:rPr>
          <w:rStyle w:val="FootnoteReference"/>
        </w:rPr>
        <w:footnoteRef/>
      </w:r>
      <w:r>
        <w:tab/>
      </w:r>
      <w:r w:rsidRPr="005A310A">
        <w:t xml:space="preserve">Communication from the </w:t>
      </w:r>
      <w:r>
        <w:t>C</w:t>
      </w:r>
      <w:r w:rsidRPr="005A310A">
        <w:t>ommission to the European Parliament, the Council, the European</w:t>
      </w:r>
      <w:r w:rsidRPr="005A310A">
        <w:rPr>
          <w:lang w:val="en-US"/>
        </w:rPr>
        <w:t>, Economic and Social Committee and the Committee of the Regions</w:t>
      </w:r>
      <w:r>
        <w:t xml:space="preserve">, </w:t>
      </w:r>
      <w:r w:rsidRPr="00C57A28">
        <w:t>Green Infrastructure (GI) — Enhancing Europe’s Natural Capital</w:t>
      </w:r>
      <w:r w:rsidRPr="00B6079E">
        <w:t>,</w:t>
      </w:r>
      <w:r>
        <w:t xml:space="preserve"> </w:t>
      </w:r>
      <w:r w:rsidRPr="00914B4D">
        <w:t>COM/2013/0249 final</w:t>
      </w:r>
      <w:r>
        <w:t>.</w:t>
      </w:r>
    </w:p>
  </w:footnote>
  <w:footnote w:id="30">
    <w:p w:rsidR="00075E43" w:rsidRPr="00A17960" w:rsidRDefault="00075E43" w:rsidP="00CD623F">
      <w:pPr>
        <w:pStyle w:val="FootnoteText"/>
        <w:ind w:left="0" w:firstLine="0"/>
        <w:rPr>
          <w:lang w:val="en-US"/>
        </w:rPr>
      </w:pPr>
      <w:r>
        <w:rPr>
          <w:rStyle w:val="FootnoteReference"/>
        </w:rPr>
        <w:footnoteRef/>
      </w:r>
      <w:r>
        <w:tab/>
      </w:r>
      <w:r w:rsidRPr="00A17960">
        <w:t>Communication from the Commission to the European Parliament, the Council, the European</w:t>
      </w:r>
      <w:r w:rsidRPr="00A17960">
        <w:rPr>
          <w:lang w:val="en-US"/>
        </w:rPr>
        <w:t>, Economic and Social Committee and the Committee of the Regions</w:t>
      </w:r>
      <w:r w:rsidRPr="00C06995">
        <w:rPr>
          <w:lang w:val="en-US"/>
        </w:rPr>
        <w:t xml:space="preserve">, </w:t>
      </w:r>
      <w:r w:rsidRPr="00B0251E">
        <w:rPr>
          <w:lang w:val="en-US"/>
        </w:rPr>
        <w:t>A new Circular Economy Action Plan For a cleaner and more competitive Europe</w:t>
      </w:r>
      <w:r w:rsidRPr="00A17960">
        <w:rPr>
          <w:lang w:val="en-US"/>
        </w:rPr>
        <w:t>, COM/2020/98 final.</w:t>
      </w:r>
    </w:p>
  </w:footnote>
  <w:footnote w:id="31">
    <w:p w:rsidR="00075E43" w:rsidRPr="00A17960" w:rsidRDefault="00075E43" w:rsidP="00CD623F">
      <w:pPr>
        <w:pStyle w:val="FootnoteText"/>
        <w:ind w:left="0" w:firstLine="0"/>
        <w:rPr>
          <w:lang w:val="en-IE"/>
        </w:rPr>
      </w:pPr>
      <w:r w:rsidRPr="00A17960">
        <w:rPr>
          <w:rStyle w:val="FootnoteReference"/>
        </w:rPr>
        <w:footnoteRef/>
      </w:r>
      <w:r w:rsidRPr="00A17960">
        <w:tab/>
        <w:t>Communication from the Commission to the European Parliament, the Council, the European</w:t>
      </w:r>
      <w:r w:rsidRPr="00A17960">
        <w:rPr>
          <w:lang w:val="en-US"/>
        </w:rPr>
        <w:t>, Economic and Social Committee and the Committee of the Regions</w:t>
      </w:r>
      <w:r w:rsidRPr="00C06995">
        <w:rPr>
          <w:lang w:val="en-US"/>
        </w:rPr>
        <w:t>,</w:t>
      </w:r>
      <w:r>
        <w:rPr>
          <w:lang w:val="en-US"/>
        </w:rPr>
        <w:t xml:space="preserve"> </w:t>
      </w:r>
      <w:r w:rsidRPr="00B0251E">
        <w:rPr>
          <w:lang w:val="en-US"/>
        </w:rPr>
        <w:t>Pathway to a Healthy Planet for All EU Action Plan: 'Towards Zero Pollution for Air, Water and Soil,</w:t>
      </w:r>
      <w:r w:rsidRPr="3726DCB9">
        <w:rPr>
          <w:i/>
          <w:iCs/>
          <w:lang w:val="en-US"/>
        </w:rPr>
        <w:t xml:space="preserve"> </w:t>
      </w:r>
      <w:r w:rsidRPr="00A17960">
        <w:rPr>
          <w:lang w:val="en-US"/>
        </w:rPr>
        <w:t>COM/2021/400 final.</w:t>
      </w:r>
    </w:p>
  </w:footnote>
  <w:footnote w:id="32">
    <w:p w:rsidR="00075E43" w:rsidRPr="00600F6A" w:rsidRDefault="00075E43" w:rsidP="009503BE">
      <w:pPr>
        <w:pStyle w:val="FootnoteText"/>
        <w:rPr>
          <w:lang w:val="en-IE"/>
        </w:rPr>
      </w:pPr>
      <w:r w:rsidRPr="00533D18">
        <w:rPr>
          <w:rStyle w:val="FootnoteReference"/>
        </w:rPr>
        <w:footnoteRef/>
      </w:r>
      <w:r>
        <w:tab/>
        <w:t>Based on Commission Proposal for a Council Recommendation on learning for environmental sustainability COM/2022/11 final.</w:t>
      </w:r>
    </w:p>
  </w:footnote>
  <w:footnote w:id="33">
    <w:p w:rsidR="00075E43" w:rsidRPr="00C36072" w:rsidRDefault="00075E43" w:rsidP="00CD623F">
      <w:pPr>
        <w:pStyle w:val="FootnoteText"/>
        <w:rPr>
          <w:szCs w:val="24"/>
        </w:rPr>
      </w:pPr>
      <w:r w:rsidRPr="00C36072">
        <w:rPr>
          <w:rStyle w:val="FootnoteReference"/>
          <w:szCs w:val="24"/>
        </w:rPr>
        <w:footnoteRef/>
      </w:r>
      <w:r>
        <w:rPr>
          <w:szCs w:val="24"/>
        </w:rPr>
        <w:tab/>
      </w:r>
      <w:r w:rsidRPr="00C36072">
        <w:rPr>
          <w:szCs w:val="24"/>
        </w:rPr>
        <w:t>Regulation (EU) 2021/1119 of the European Parliament and of the Council of 30 June 2021 establishing the framework for achieving climate neutrality and amending Regulations (EC) No 401/2009 and (EU) 2018/1999</w:t>
      </w:r>
      <w:r>
        <w:rPr>
          <w:szCs w:val="24"/>
        </w:rPr>
        <w:t>.</w:t>
      </w:r>
    </w:p>
  </w:footnote>
  <w:footnote w:id="34">
    <w:p w:rsidR="00075E43" w:rsidRPr="00DF1CC5" w:rsidRDefault="00075E43" w:rsidP="00647444">
      <w:pPr>
        <w:pStyle w:val="FootnoteText"/>
      </w:pPr>
      <w:r w:rsidRPr="00A17960">
        <w:rPr>
          <w:rStyle w:val="FootnoteReference"/>
        </w:rPr>
        <w:footnoteRef/>
      </w:r>
      <w:r>
        <w:tab/>
        <w:t>Proposal for a Regulation of the European Parliament and of the Council amending Regulations (EU) 2018/841 as regards the scope, simplifying the compliance rules, setting out the targets of the Member States for 2030 and committing to the collective achievement of climate neutrality by 2035 in the land use, forestry and agriculture sector, and (EU) 2018/1999 as regards improvement in monitoring, reporting, tracking of progress and review (COM/2021/554 final)..</w:t>
      </w:r>
    </w:p>
  </w:footnote>
  <w:footnote w:id="35">
    <w:p w:rsidR="00075E43" w:rsidRPr="002F20A6" w:rsidRDefault="00075E43" w:rsidP="00CD623F">
      <w:pPr>
        <w:pStyle w:val="FootnoteText"/>
        <w:ind w:left="0" w:firstLine="0"/>
      </w:pPr>
      <w:r>
        <w:rPr>
          <w:rStyle w:val="FootnoteReference"/>
        </w:rPr>
        <w:footnoteRef/>
      </w:r>
      <w:r>
        <w:tab/>
      </w:r>
      <w:r w:rsidRPr="005A310A">
        <w:t>C</w:t>
      </w:r>
      <w:r>
        <w:t>ommunication from the C</w:t>
      </w:r>
      <w:r w:rsidRPr="005A310A">
        <w:t>ommission to the European Parliament, the Council, the European</w:t>
      </w:r>
      <w:r w:rsidRPr="005A310A">
        <w:rPr>
          <w:lang w:val="en-US"/>
        </w:rPr>
        <w:t>, Economic and Social Committee and the Committee of the Regions</w:t>
      </w:r>
      <w:r>
        <w:rPr>
          <w:lang w:val="en-US"/>
        </w:rPr>
        <w:t xml:space="preserve">, </w:t>
      </w:r>
      <w:r w:rsidRPr="00B0251E">
        <w:rPr>
          <w:lang w:val="en-US"/>
        </w:rPr>
        <w:t>Forging a climate-resilient Europe - the new EU Strategy on Adaptation to Climate Change</w:t>
      </w:r>
      <w:r>
        <w:rPr>
          <w:lang w:val="en-US"/>
        </w:rPr>
        <w:t xml:space="preserve">, </w:t>
      </w:r>
      <w:r w:rsidRPr="00A17960">
        <w:rPr>
          <w:lang w:val="en-US"/>
        </w:rPr>
        <w:t>COM/2021/82 final</w:t>
      </w:r>
      <w:r>
        <w:rPr>
          <w:lang w:val="en-US"/>
        </w:rPr>
        <w:t>.</w:t>
      </w:r>
      <w:r w:rsidRPr="002F20A6">
        <w:t xml:space="preserve"> </w:t>
      </w:r>
    </w:p>
  </w:footnote>
  <w:footnote w:id="36">
    <w:p w:rsidR="00075E43" w:rsidRPr="00C0567E" w:rsidRDefault="00075E43" w:rsidP="00CD623F">
      <w:pPr>
        <w:ind w:right="4"/>
        <w:rPr>
          <w:color w:val="000000"/>
          <w:sz w:val="20"/>
          <w:szCs w:val="20"/>
        </w:rPr>
      </w:pPr>
      <w:r w:rsidRPr="00633D25">
        <w:rPr>
          <w:rStyle w:val="FootnoteReference"/>
        </w:rPr>
        <w:footnoteRef/>
      </w:r>
      <w:r>
        <w:rPr>
          <w:sz w:val="20"/>
          <w:szCs w:val="20"/>
        </w:rPr>
        <w:tab/>
      </w:r>
      <w:r w:rsidRPr="00C0567E">
        <w:rPr>
          <w:sz w:val="20"/>
          <w:szCs w:val="20"/>
        </w:rPr>
        <w:t>Decision No 1313/2013/EU of the European Parliament and of the Council of 17 December 2013 on a Union Civil Protection Mechanism, amended by Decision No 2019/420</w:t>
      </w:r>
    </w:p>
  </w:footnote>
  <w:footnote w:id="37">
    <w:p w:rsidR="00075E43" w:rsidRPr="006C3F8E" w:rsidRDefault="00075E43" w:rsidP="00CD623F">
      <w:pPr>
        <w:pStyle w:val="FootnoteText"/>
        <w:ind w:left="0" w:firstLine="0"/>
      </w:pPr>
      <w:r>
        <w:rPr>
          <w:rStyle w:val="FootnoteReference"/>
        </w:rPr>
        <w:footnoteRef/>
      </w:r>
      <w:r>
        <w:tab/>
        <w:t xml:space="preserve">See CAP strategic plans, available at </w:t>
      </w:r>
      <w:hyperlink r:id="rId14" w:history="1">
        <w:r>
          <w:rPr>
            <w:rStyle w:val="Hyperlink"/>
          </w:rPr>
          <w:t>https://ec.europa.eu/info/food-farming-fisheries/key-policies/common-agricultural-policy/cap-strategic-plans_en</w:t>
        </w:r>
      </w:hyperlink>
      <w:r>
        <w:t xml:space="preserve">. </w:t>
      </w:r>
    </w:p>
  </w:footnote>
  <w:footnote w:id="38">
    <w:p w:rsidR="00075E43" w:rsidRPr="00E44FA3" w:rsidRDefault="00075E43" w:rsidP="00CD623F">
      <w:pPr>
        <w:pStyle w:val="FootnoteText"/>
        <w:ind w:left="0" w:firstLine="0"/>
        <w:rPr>
          <w:lang w:val="en-IE"/>
        </w:rPr>
      </w:pPr>
      <w:r>
        <w:rPr>
          <w:rStyle w:val="FootnoteReference"/>
        </w:rPr>
        <w:footnoteRef/>
      </w:r>
      <w:r>
        <w:tab/>
      </w:r>
      <w:r w:rsidRPr="005A310A">
        <w:t xml:space="preserve">Communication from the </w:t>
      </w:r>
      <w:r>
        <w:t>C</w:t>
      </w:r>
      <w:r w:rsidRPr="005A310A">
        <w:t>ommission to the European Parliament, the Council, the European</w:t>
      </w:r>
      <w:r w:rsidRPr="005A310A">
        <w:rPr>
          <w:lang w:val="en-US"/>
        </w:rPr>
        <w:t>, Economic and Social Committee and the Committee of the Regions</w:t>
      </w:r>
      <w:r>
        <w:t xml:space="preserve">, </w:t>
      </w:r>
      <w:r w:rsidRPr="00B0251E">
        <w:t>A Farm to Fork Strategy for a fair, healthy and environmentally-friendly food system</w:t>
      </w:r>
      <w:r>
        <w:rPr>
          <w:i/>
        </w:rPr>
        <w:t xml:space="preserve">, </w:t>
      </w:r>
      <w:r>
        <w:t>COM/2020/381 final.</w:t>
      </w:r>
    </w:p>
  </w:footnote>
  <w:footnote w:id="39">
    <w:p w:rsidR="00075E43" w:rsidRPr="00FF338E" w:rsidRDefault="00075E43" w:rsidP="00CD623F">
      <w:pPr>
        <w:pStyle w:val="FootnoteText"/>
      </w:pPr>
      <w:r>
        <w:rPr>
          <w:rStyle w:val="FootnoteReference"/>
        </w:rPr>
        <w:footnoteRef/>
      </w:r>
      <w:r>
        <w:tab/>
        <w:t xml:space="preserve">See European Regional Development Fund, available at </w:t>
      </w:r>
      <w:hyperlink r:id="rId15" w:history="1">
        <w:r>
          <w:rPr>
            <w:rStyle w:val="Hyperlink"/>
          </w:rPr>
          <w:t>https://ec.europa.eu/regional_policy/en/funding/erdf/</w:t>
        </w:r>
      </w:hyperlink>
      <w:r>
        <w:t xml:space="preserve">, and Regulation (EU) 2021/1058 of the European Parliament and of the Council of 24 June 2021 on the European Regional Development Fund and on the Cohesion Fund, available at </w:t>
      </w:r>
      <w:hyperlink r:id="rId16" w:history="1">
        <w:r>
          <w:rPr>
            <w:rStyle w:val="Hyperlink"/>
          </w:rPr>
          <w:t>https://eur-lex.europa.eu/legal-content/EN/TXT/?uri=CELEX:32021R1058</w:t>
        </w:r>
      </w:hyperlink>
      <w:r>
        <w:t xml:space="preserve">. </w:t>
      </w:r>
      <w:hyperlink r:id="rId17" w:history="1"/>
    </w:p>
  </w:footnote>
  <w:footnote w:id="40">
    <w:p w:rsidR="00075E43" w:rsidRDefault="00075E43" w:rsidP="00CD623F">
      <w:pPr>
        <w:pStyle w:val="FootnoteText"/>
      </w:pPr>
      <w:r>
        <w:rPr>
          <w:rStyle w:val="FootnoteReference"/>
        </w:rPr>
        <w:footnoteRef/>
      </w:r>
      <w:r>
        <w:tab/>
        <w:t xml:space="preserve">See Biodiversity research policy, available at </w:t>
      </w:r>
      <w:hyperlink r:id="rId18" w:history="1">
        <w:r>
          <w:rPr>
            <w:rStyle w:val="Hyperlink"/>
          </w:rPr>
          <w:t>https://ec.europa.eu/info/research-and-innovation/research-area/environment/biodiversity/biodiversity-research-policy_en</w:t>
        </w:r>
      </w:hyperlink>
      <w:r>
        <w:t xml:space="preserve">. </w:t>
      </w:r>
    </w:p>
    <w:p w:rsidR="00075E43" w:rsidRPr="00FF338E" w:rsidRDefault="00075E43" w:rsidP="00CD623F">
      <w:pPr>
        <w:pStyle w:val="FootnoteText"/>
      </w:pPr>
    </w:p>
  </w:footnote>
  <w:footnote w:id="41">
    <w:p w:rsidR="00075E43" w:rsidRPr="00BE0A2F" w:rsidRDefault="00075E43" w:rsidP="00CD623F">
      <w:pPr>
        <w:pBdr>
          <w:top w:val="nil"/>
          <w:left w:val="nil"/>
          <w:bottom w:val="nil"/>
          <w:right w:val="nil"/>
          <w:between w:val="nil"/>
          <w:bar w:val="nil"/>
        </w:pBdr>
        <w:spacing w:before="0" w:after="240"/>
        <w:rPr>
          <w:rFonts w:eastAsia="Calibri"/>
          <w:noProof/>
          <w:sz w:val="20"/>
          <w:szCs w:val="20"/>
          <w:lang w:eastAsia="en-GB"/>
        </w:rPr>
      </w:pPr>
      <w:r w:rsidRPr="00633D25">
        <w:rPr>
          <w:rStyle w:val="FootnoteReference"/>
        </w:rPr>
        <w:footnoteRef/>
      </w:r>
      <w:r>
        <w:tab/>
      </w:r>
      <w:r w:rsidRPr="008D6A36">
        <w:rPr>
          <w:rFonts w:eastAsia="Calibri"/>
          <w:noProof/>
          <w:sz w:val="20"/>
          <w:szCs w:val="20"/>
          <w:lang w:eastAsia="en-GB"/>
        </w:rPr>
        <w:t xml:space="preserve">Review of the status of the </w:t>
      </w:r>
      <w:r>
        <w:rPr>
          <w:rFonts w:eastAsia="Calibri"/>
          <w:noProof/>
          <w:sz w:val="20"/>
          <w:szCs w:val="20"/>
          <w:lang w:eastAsia="en-GB"/>
        </w:rPr>
        <w:t>marine</w:t>
      </w:r>
      <w:r w:rsidRPr="008D6A36">
        <w:rPr>
          <w:rFonts w:eastAsia="Calibri"/>
          <w:noProof/>
          <w:sz w:val="20"/>
          <w:szCs w:val="20"/>
          <w:lang w:eastAsia="en-GB"/>
        </w:rPr>
        <w:t xml:space="preserve"> environment in the European Union</w:t>
      </w:r>
      <w:r>
        <w:rPr>
          <w:rFonts w:eastAsia="Calibri"/>
          <w:noProof/>
          <w:sz w:val="20"/>
          <w:szCs w:val="20"/>
          <w:lang w:eastAsia="en-GB"/>
        </w:rPr>
        <w:t xml:space="preserve"> towards a clean, healthy and productive oceans and seas</w:t>
      </w:r>
      <w:r w:rsidRPr="008D6A36">
        <w:rPr>
          <w:rFonts w:eastAsia="Calibri"/>
          <w:noProof/>
          <w:sz w:val="20"/>
          <w:szCs w:val="20"/>
          <w:lang w:eastAsia="en-GB"/>
        </w:rPr>
        <w:t>, accompanying the Report from the Commission to the European Parliament and the Council on the implementation of the Marine Strategy</w:t>
      </w:r>
      <w:r>
        <w:rPr>
          <w:rFonts w:eastAsia="Calibri"/>
          <w:noProof/>
          <w:sz w:val="20"/>
          <w:szCs w:val="20"/>
          <w:lang w:eastAsia="en-GB"/>
        </w:rPr>
        <w:t xml:space="preserve"> Framework</w:t>
      </w:r>
      <w:r w:rsidRPr="008D6A36">
        <w:rPr>
          <w:rFonts w:eastAsia="Calibri"/>
          <w:noProof/>
          <w:sz w:val="20"/>
          <w:szCs w:val="20"/>
          <w:lang w:eastAsia="en-GB"/>
        </w:rPr>
        <w:t xml:space="preserve"> Directive (Directive 2008/56/EC)</w:t>
      </w:r>
      <w:r>
        <w:rPr>
          <w:rFonts w:eastAsia="Calibri"/>
          <w:noProof/>
          <w:sz w:val="20"/>
          <w:szCs w:val="20"/>
          <w:lang w:eastAsia="en-GB"/>
        </w:rPr>
        <w:t>,</w:t>
      </w:r>
      <w:r w:rsidRPr="008D6A36">
        <w:rPr>
          <w:rFonts w:eastAsia="Calibri"/>
          <w:noProof/>
          <w:sz w:val="20"/>
          <w:szCs w:val="20"/>
          <w:lang w:eastAsia="en-GB"/>
        </w:rPr>
        <w:t xml:space="preserve"> SWD (2020) 61 final</w:t>
      </w:r>
      <w:r>
        <w:rPr>
          <w:rFonts w:eastAsia="Calibri"/>
          <w:noProof/>
          <w:sz w:val="20"/>
          <w:szCs w:val="20"/>
          <w:lang w:eastAsia="en-GB"/>
        </w:rPr>
        <w:t>.</w:t>
      </w:r>
    </w:p>
  </w:footnote>
  <w:footnote w:id="42">
    <w:p w:rsidR="00075E43" w:rsidRPr="00032C27" w:rsidRDefault="00075E43" w:rsidP="00834343">
      <w:pPr>
        <w:pStyle w:val="NormalWeb"/>
        <w:shd w:val="clear" w:color="auto" w:fill="FFFFFF"/>
        <w:spacing w:before="0" w:after="75"/>
        <w:rPr>
          <w:rFonts w:eastAsia="Times New Roman"/>
          <w:color w:val="444444"/>
          <w:sz w:val="21"/>
          <w:szCs w:val="21"/>
          <w:lang w:eastAsia="en-GB"/>
        </w:rPr>
      </w:pPr>
      <w:r w:rsidRPr="00633D25">
        <w:rPr>
          <w:rStyle w:val="FootnoteReference"/>
        </w:rPr>
        <w:footnoteRef/>
      </w:r>
      <w:r>
        <w:tab/>
      </w:r>
      <w:r w:rsidRPr="00032C27">
        <w:rPr>
          <w:rFonts w:eastAsia="Times New Roman"/>
          <w:color w:val="444444"/>
          <w:sz w:val="21"/>
          <w:szCs w:val="21"/>
          <w:lang w:eastAsia="en-GB"/>
        </w:rPr>
        <w:t>Regulation (EU) 2020/852 of the European Parliament and of the Council of 18 June 2020 on the establishment of a framework to facilitate sustainable investment, and amending Regulation (EU) 2019/2088 (OJ L 198, 22.6.2020, p. 13).</w:t>
      </w:r>
    </w:p>
  </w:footnote>
  <w:footnote w:id="43">
    <w:p w:rsidR="00075E43" w:rsidRPr="007F562B" w:rsidRDefault="00075E43" w:rsidP="00186DC5">
      <w:pPr>
        <w:pStyle w:val="FootnoteText"/>
        <w:rPr>
          <w:lang w:val="en-IE"/>
        </w:rPr>
      </w:pPr>
      <w:r w:rsidRPr="007F562B">
        <w:rPr>
          <w:rStyle w:val="FootnoteReference"/>
        </w:rPr>
        <w:footnoteRef/>
      </w:r>
      <w:r w:rsidRPr="007F562B">
        <w:rPr>
          <w:vertAlign w:val="superscript"/>
          <w:lang w:val="en-IE"/>
        </w:rPr>
        <w:tab/>
      </w:r>
      <w:r w:rsidRPr="007F562B">
        <w:rPr>
          <w:lang w:val="en-IE"/>
        </w:rPr>
        <w:t>OJ C , , p. .</w:t>
      </w:r>
    </w:p>
  </w:footnote>
  <w:footnote w:id="44">
    <w:p w:rsidR="00075E43" w:rsidRPr="007F562B" w:rsidRDefault="00075E43" w:rsidP="00B76C20">
      <w:pPr>
        <w:pStyle w:val="FootnoteText"/>
      </w:pPr>
      <w:r w:rsidRPr="007F562B">
        <w:rPr>
          <w:rStyle w:val="FootnoteReference"/>
        </w:rPr>
        <w:footnoteRef/>
      </w:r>
      <w:r w:rsidRPr="007F562B">
        <w:rPr>
          <w:lang w:val="en-IE"/>
        </w:rPr>
        <w:tab/>
      </w:r>
      <w:r w:rsidRPr="007F562B">
        <w:t>Communication from the Commission to the European Parliament, the European Council, the Council,</w:t>
      </w:r>
    </w:p>
    <w:p w:rsidR="00075E43" w:rsidRPr="007F562B" w:rsidRDefault="00075E43" w:rsidP="00B76C20">
      <w:pPr>
        <w:pStyle w:val="FootnoteText"/>
        <w:ind w:firstLine="0"/>
      </w:pPr>
      <w:r w:rsidRPr="007F562B">
        <w:t>the European Economic and Social Committee and the Committee of the Regions, The European Green</w:t>
      </w:r>
    </w:p>
    <w:p w:rsidR="00075E43" w:rsidRPr="007F562B" w:rsidRDefault="00075E43" w:rsidP="0065238B">
      <w:pPr>
        <w:pStyle w:val="FootnoteText"/>
        <w:ind w:firstLine="0"/>
      </w:pPr>
      <w:r w:rsidRPr="007F562B">
        <w:t>Deal, 11.12.2019 (COM (2019) 640 final).</w:t>
      </w:r>
    </w:p>
  </w:footnote>
  <w:footnote w:id="45">
    <w:p w:rsidR="00075E43" w:rsidRPr="00B0251E" w:rsidRDefault="00075E43" w:rsidP="00D9253E">
      <w:pPr>
        <w:pStyle w:val="rfrenceinstitutionnelle"/>
        <w:shd w:val="clear" w:color="auto" w:fill="FFFFFF"/>
        <w:spacing w:before="0" w:beforeAutospacing="0" w:after="0" w:afterAutospacing="0"/>
        <w:jc w:val="both"/>
        <w:rPr>
          <w:color w:val="444444"/>
          <w:sz w:val="20"/>
        </w:rPr>
      </w:pPr>
      <w:r w:rsidRPr="00633D25">
        <w:rPr>
          <w:rStyle w:val="FootnoteReference"/>
        </w:rPr>
        <w:footnoteRef/>
      </w:r>
      <w:r w:rsidRPr="00B0251E">
        <w:rPr>
          <w:sz w:val="20"/>
        </w:rPr>
        <w:tab/>
      </w:r>
      <w:r w:rsidRPr="007F562B">
        <w:rPr>
          <w:sz w:val="20"/>
          <w:szCs w:val="20"/>
        </w:rPr>
        <w:t xml:space="preserve">Communication from the Commission to the European Parliament, the Council the European Economic </w:t>
      </w:r>
      <w:r w:rsidRPr="007F562B">
        <w:rPr>
          <w:sz w:val="20"/>
          <w:szCs w:val="20"/>
        </w:rPr>
        <w:tab/>
        <w:t xml:space="preserve">and Social Committee and the Committee of the Regions, </w:t>
      </w:r>
      <w:r w:rsidRPr="007F562B">
        <w:rPr>
          <w:bCs/>
          <w:color w:val="444444"/>
          <w:sz w:val="20"/>
          <w:szCs w:val="20"/>
        </w:rPr>
        <w:t xml:space="preserve">EU Biodiversity Strategy for 2030, Bringing </w:t>
      </w:r>
      <w:r w:rsidRPr="007F562B">
        <w:rPr>
          <w:bCs/>
          <w:color w:val="444444"/>
          <w:sz w:val="20"/>
          <w:szCs w:val="20"/>
        </w:rPr>
        <w:tab/>
        <w:t xml:space="preserve">nature back into our lives, 20.5.2020, </w:t>
      </w:r>
      <w:r w:rsidRPr="007F562B">
        <w:rPr>
          <w:color w:val="444444"/>
          <w:sz w:val="20"/>
          <w:szCs w:val="20"/>
        </w:rPr>
        <w:t>COM(2020) 380 final.</w:t>
      </w:r>
    </w:p>
  </w:footnote>
  <w:footnote w:id="46">
    <w:p w:rsidR="00075E43" w:rsidRPr="009F41AA" w:rsidRDefault="00075E43">
      <w:pPr>
        <w:pStyle w:val="FootnoteText"/>
      </w:pPr>
      <w:r w:rsidRPr="007F562B">
        <w:rPr>
          <w:rStyle w:val="FootnoteReference"/>
        </w:rPr>
        <w:footnoteRef/>
      </w:r>
      <w:r w:rsidRPr="007F562B">
        <w:tab/>
        <w:t>Council Decision 93/626/EEC of 25 October 1993 concerning the conclusion of the Convention on Biological Diversity (OJ L 309, 13.12.1993, p. 1).</w:t>
      </w:r>
    </w:p>
  </w:footnote>
  <w:footnote w:id="47">
    <w:p w:rsidR="00075E43" w:rsidRPr="00B0251E" w:rsidRDefault="00075E43">
      <w:pPr>
        <w:pStyle w:val="FootnoteText"/>
        <w:rPr>
          <w:lang w:val="en-IE"/>
        </w:rPr>
      </w:pPr>
      <w:r w:rsidRPr="00633D25">
        <w:rPr>
          <w:rStyle w:val="FootnoteReference"/>
        </w:rPr>
        <w:footnoteRef/>
      </w:r>
      <w:r>
        <w:tab/>
      </w:r>
      <w:hyperlink r:id="rId19" w:history="1">
        <w:r w:rsidRPr="00A71FF8">
          <w:rPr>
            <w:rStyle w:val="Hyperlink"/>
          </w:rPr>
          <w:t>https://www.cbd.int/decision/cop/?id=12268</w:t>
        </w:r>
      </w:hyperlink>
      <w:r>
        <w:t>.</w:t>
      </w:r>
    </w:p>
  </w:footnote>
  <w:footnote w:id="48">
    <w:p w:rsidR="00075E43" w:rsidRPr="007F562B" w:rsidRDefault="00075E43" w:rsidP="0075764C">
      <w:pPr>
        <w:pStyle w:val="FootnoteText"/>
      </w:pPr>
      <w:r w:rsidRPr="007F562B">
        <w:rPr>
          <w:rStyle w:val="FootnoteReference"/>
        </w:rPr>
        <w:footnoteRef/>
      </w:r>
      <w:r w:rsidRPr="007F562B">
        <w:tab/>
      </w:r>
      <w:hyperlink r:id="rId20" w:history="1">
        <w:r w:rsidRPr="007F562B">
          <w:rPr>
            <w:rStyle w:val="Hyperlink"/>
          </w:rPr>
          <w:t>United Nations Sustainable Development – 17 Goals to Transform Our World</w:t>
        </w:r>
      </w:hyperlink>
      <w:r w:rsidRPr="007F562B">
        <w:t>.</w:t>
      </w:r>
    </w:p>
  </w:footnote>
  <w:footnote w:id="49">
    <w:p w:rsidR="00075E43" w:rsidRPr="007F562B" w:rsidRDefault="00075E43" w:rsidP="00C92898">
      <w:pPr>
        <w:pStyle w:val="FootnoteText"/>
        <w:rPr>
          <w:rFonts w:eastAsia="Calibri"/>
        </w:rPr>
      </w:pPr>
      <w:r w:rsidRPr="007F562B">
        <w:rPr>
          <w:rStyle w:val="FootnoteReference"/>
          <w:rFonts w:eastAsia="Calibri"/>
        </w:rPr>
        <w:footnoteRef/>
      </w:r>
      <w:r w:rsidRPr="007F562B">
        <w:rPr>
          <w:rFonts w:eastAsia="Calibri"/>
        </w:rPr>
        <w:tab/>
        <w:t>Resolution 73/284 of 1 March 2019 on the United Nations Decade on Ecosystem Restoration (2021–2030).</w:t>
      </w:r>
    </w:p>
  </w:footnote>
  <w:footnote w:id="50">
    <w:p w:rsidR="00075E43" w:rsidRPr="007F562B" w:rsidRDefault="00075E43" w:rsidP="000C1A3B">
      <w:pPr>
        <w:pStyle w:val="FootnoteText"/>
      </w:pPr>
      <w:r w:rsidRPr="007F562B">
        <w:rPr>
          <w:rStyle w:val="FootnoteReference"/>
        </w:rPr>
        <w:footnoteRef/>
      </w:r>
      <w:r w:rsidRPr="007F562B">
        <w:tab/>
        <w:t>European Parliament resolution of 9 June 2021 on the EU Biodiversity Strategy for 2030: Bringing nature back into our lives (2020/2273(INI)).</w:t>
      </w:r>
    </w:p>
  </w:footnote>
  <w:footnote w:id="51">
    <w:p w:rsidR="00075E43" w:rsidRPr="007F562B" w:rsidRDefault="00075E43" w:rsidP="00F52EFB">
      <w:pPr>
        <w:pStyle w:val="FootnoteText"/>
      </w:pPr>
      <w:r w:rsidRPr="007F562B">
        <w:rPr>
          <w:rStyle w:val="FootnoteReference"/>
        </w:rPr>
        <w:footnoteRef/>
      </w:r>
      <w:r w:rsidRPr="007F562B">
        <w:tab/>
        <w:t>Council Conclusions on Biodiversity - the need for urgent action, 12210/20.</w:t>
      </w:r>
    </w:p>
  </w:footnote>
  <w:footnote w:id="52">
    <w:p w:rsidR="00075E43" w:rsidRPr="008800DA" w:rsidRDefault="00075E43" w:rsidP="001112B3">
      <w:pPr>
        <w:pStyle w:val="FootnoteText"/>
      </w:pPr>
      <w:r w:rsidRPr="007F562B">
        <w:rPr>
          <w:rStyle w:val="FootnoteReference"/>
        </w:rPr>
        <w:footnoteRef/>
      </w:r>
      <w:r w:rsidRPr="007F562B">
        <w:tab/>
        <w:t>Commission Staff Working Document Criteria and guidance for protected areas designations (SWD(2022) 23 final).</w:t>
      </w:r>
    </w:p>
  </w:footnote>
  <w:footnote w:id="53">
    <w:p w:rsidR="00075E43" w:rsidRPr="008800DA" w:rsidRDefault="00075E43">
      <w:pPr>
        <w:pStyle w:val="FootnoteText"/>
      </w:pPr>
      <w:r w:rsidRPr="009F41AA">
        <w:rPr>
          <w:rStyle w:val="FootnoteReference"/>
        </w:rPr>
        <w:footnoteRef/>
      </w:r>
      <w:r w:rsidRPr="008800DA">
        <w:tab/>
        <w:t xml:space="preserve">Available at </w:t>
      </w:r>
      <w:hyperlink r:id="rId21" w:history="1">
        <w:r w:rsidRPr="008800DA">
          <w:rPr>
            <w:rStyle w:val="Hyperlink"/>
          </w:rPr>
          <w:t>Circabc (europa.eu)</w:t>
        </w:r>
      </w:hyperlink>
      <w:r w:rsidRPr="008800DA">
        <w:t xml:space="preserve"> [Reference to be completed]</w:t>
      </w:r>
    </w:p>
  </w:footnote>
  <w:footnote w:id="54">
    <w:p w:rsidR="00075E43" w:rsidRPr="009F41AA" w:rsidRDefault="00075E43" w:rsidP="00D06994">
      <w:pPr>
        <w:pStyle w:val="FootnoteText"/>
      </w:pPr>
      <w:r w:rsidRPr="009F41AA">
        <w:rPr>
          <w:rStyle w:val="FootnoteReference"/>
        </w:rPr>
        <w:footnoteRef/>
      </w:r>
      <w:r w:rsidRPr="009F41AA">
        <w:tab/>
        <w:t xml:space="preserve">Report from the Commission to the European Parliament, the Council and the European Economic and Social Committee </w:t>
      </w:r>
      <w:r w:rsidRPr="009F41AA">
        <w:rPr>
          <w:szCs w:val="24"/>
        </w:rPr>
        <w:t>“</w:t>
      </w:r>
      <w:r w:rsidRPr="009F41AA">
        <w:t>The state of nature in the European Union Report on the status and trends in 2013 - 2018 of species and habitat types protected by the Birds and Habitats Directives</w:t>
      </w:r>
      <w:r w:rsidRPr="009F41AA">
        <w:rPr>
          <w:szCs w:val="24"/>
        </w:rPr>
        <w:t xml:space="preserve">”, </w:t>
      </w:r>
      <w:r w:rsidRPr="009F41AA">
        <w:t>COM/2020/635 final</w:t>
      </w:r>
      <w:r w:rsidRPr="009F41AA">
        <w:rPr>
          <w:szCs w:val="24"/>
        </w:rPr>
        <w:t>.</w:t>
      </w:r>
    </w:p>
  </w:footnote>
  <w:footnote w:id="55">
    <w:p w:rsidR="00075E43" w:rsidRPr="00DE3ABE" w:rsidRDefault="00075E43">
      <w:pPr>
        <w:pStyle w:val="FootnoteText"/>
        <w:rPr>
          <w:lang w:val="en-IE"/>
        </w:rPr>
      </w:pPr>
      <w:r w:rsidRPr="00633D25">
        <w:rPr>
          <w:rStyle w:val="FootnoteReference"/>
        </w:rPr>
        <w:footnoteRef/>
      </w:r>
      <w:r>
        <w:tab/>
      </w:r>
      <w:hyperlink r:id="rId22" w:history="1">
        <w:r w:rsidRPr="00094BDF">
          <w:rPr>
            <w:rStyle w:val="Hyperlink"/>
          </w:rPr>
          <w:t>https://seea.un.org/sites/seea.un.org/files/documents/EA/seea_ea_white_cover_final.pdf</w:t>
        </w:r>
      </w:hyperlink>
      <w:r>
        <w:t>.</w:t>
      </w:r>
    </w:p>
  </w:footnote>
  <w:footnote w:id="56">
    <w:p w:rsidR="00075E43" w:rsidRPr="00A12107" w:rsidRDefault="00075E43" w:rsidP="00EC6FCD">
      <w:pPr>
        <w:pStyle w:val="FootnoteText"/>
        <w:rPr>
          <w:lang w:val="en-IE"/>
        </w:rPr>
      </w:pPr>
      <w:r w:rsidRPr="007F562B">
        <w:rPr>
          <w:rStyle w:val="FootnoteReference"/>
        </w:rPr>
        <w:footnoteRef/>
      </w:r>
      <w:r w:rsidRPr="00A12107">
        <w:tab/>
        <w:t xml:space="preserve">Intergovernmental Panel on Climate Change (IPCC): Special Report on the impacts of global warming of 1.5°C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(eds.)] </w:t>
      </w:r>
      <w:hyperlink r:id="rId23" w:history="1">
        <w:r w:rsidRPr="00A12107">
          <w:rPr>
            <w:rStyle w:val="Hyperlink"/>
          </w:rPr>
          <w:t>https://www.ipcc.ch/sr15/</w:t>
        </w:r>
      </w:hyperlink>
      <w:r w:rsidRPr="007F562B">
        <w:rPr>
          <w:rStyle w:val="Hyperlink"/>
        </w:rPr>
        <w:t xml:space="preserve"> </w:t>
      </w:r>
    </w:p>
  </w:footnote>
  <w:footnote w:id="57">
    <w:p w:rsidR="00075E43" w:rsidRPr="007F562B" w:rsidRDefault="00075E43">
      <w:pPr>
        <w:pStyle w:val="FootnoteText"/>
        <w:rPr>
          <w:lang w:val="en-IE"/>
        </w:rPr>
      </w:pPr>
      <w:r w:rsidRPr="007F562B">
        <w:rPr>
          <w:rStyle w:val="FootnoteReference"/>
        </w:rPr>
        <w:footnoteRef/>
      </w:r>
      <w:r w:rsidRPr="007F562B">
        <w:tab/>
      </w:r>
      <w:hyperlink r:id="rId24" w:history="1">
        <w:r w:rsidRPr="007F562B">
          <w:rPr>
            <w:rStyle w:val="Hyperlink"/>
          </w:rPr>
          <w:t>Climate Change 2022: Impacts, Adaptation and Vulnerability | Climate Change 2022: Impacts, Adaptation and Vulnerability (ipcc.ch)</w:t>
        </w:r>
      </w:hyperlink>
      <w:r w:rsidRPr="007F562B">
        <w:t>.</w:t>
      </w:r>
    </w:p>
  </w:footnote>
  <w:footnote w:id="58">
    <w:p w:rsidR="00075E43" w:rsidRPr="00A12107" w:rsidRDefault="00075E43">
      <w:pPr>
        <w:pStyle w:val="FootnoteText"/>
        <w:rPr>
          <w:lang w:val="en-IE"/>
        </w:rPr>
      </w:pPr>
      <w:r w:rsidRPr="00633D25">
        <w:rPr>
          <w:rStyle w:val="FootnoteReference"/>
        </w:rPr>
        <w:footnoteRef/>
      </w:r>
      <w:r w:rsidRPr="00B0251E">
        <w:tab/>
      </w:r>
      <w:r w:rsidRPr="001C1CF1">
        <w:rPr>
          <w:shd w:val="clear" w:color="auto" w:fill="FFFFFF"/>
        </w:rPr>
        <w:t xml:space="preserve">IPBES (2019): Global assessment report on biodiversity and ecosystem services of the Intergovernmental Science-Policy Platform on Biodiversity and Ecosystem Services. </w:t>
      </w:r>
      <w:r w:rsidRPr="001C1CF1">
        <w:rPr>
          <w:shd w:val="clear" w:color="auto" w:fill="FFFFFF"/>
          <w:lang w:val="it-IT"/>
        </w:rPr>
        <w:t xml:space="preserve">E. S. Brondizio, J. Settele, S. Díaz, and H. T. Ngo (editors). </w:t>
      </w:r>
      <w:r w:rsidRPr="001C1CF1">
        <w:rPr>
          <w:shd w:val="clear" w:color="auto" w:fill="FFFFFF"/>
        </w:rPr>
        <w:t>IPBES secretariat, Bonn, Germany. 1148 pages. </w:t>
      </w:r>
      <w:hyperlink r:id="rId25" w:tgtFrame="_blank" w:history="1">
        <w:r w:rsidRPr="001F56EA">
          <w:rPr>
            <w:rStyle w:val="Hyperlink"/>
            <w:color w:val="009390"/>
            <w:shd w:val="clear" w:color="auto" w:fill="FFFFFF"/>
          </w:rPr>
          <w:t>https://doi.org/10.5281/zenodo.3831673</w:t>
        </w:r>
      </w:hyperlink>
      <w:r>
        <w:t>.</w:t>
      </w:r>
    </w:p>
  </w:footnote>
  <w:footnote w:id="59">
    <w:p w:rsidR="00075E43" w:rsidRPr="007F562B" w:rsidRDefault="00075E43" w:rsidP="001C1CF1">
      <w:pPr>
        <w:pStyle w:val="NormalWeb"/>
        <w:shd w:val="clear" w:color="auto" w:fill="FFFFFF"/>
        <w:spacing w:before="0" w:after="75"/>
        <w:ind w:left="709" w:hanging="709"/>
        <w:rPr>
          <w:rFonts w:eastAsia="Times New Roman"/>
          <w:color w:val="444444"/>
          <w:sz w:val="20"/>
          <w:szCs w:val="20"/>
          <w:lang w:eastAsia="en-GB"/>
        </w:rPr>
      </w:pPr>
      <w:r w:rsidRPr="00633D25">
        <w:rPr>
          <w:rStyle w:val="FootnoteReference"/>
        </w:rPr>
        <w:footnoteRef/>
      </w:r>
      <w:r w:rsidRPr="007F562B">
        <w:rPr>
          <w:rFonts w:eastAsia="Calibri"/>
          <w:sz w:val="20"/>
          <w:szCs w:val="20"/>
        </w:rPr>
        <w:tab/>
      </w:r>
      <w:r w:rsidRPr="007604BB">
        <w:rPr>
          <w:rFonts w:eastAsia="Times New Roman"/>
          <w:color w:val="000000" w:themeColor="text1"/>
          <w:sz w:val="20"/>
          <w:szCs w:val="20"/>
          <w:lang w:eastAsia="en-GB"/>
        </w:rPr>
        <w:t>Regulation (EU) 2021/1119 of the European Parliament and of the Council of 30 June 2021 establishing the framework for achieving climate neutrality and amending Regulations (EC) No 401/2009 and (EU) 2018/1999 (‘European Climate Law’) (</w:t>
      </w:r>
      <w:r w:rsidRPr="007604BB">
        <w:rPr>
          <w:rFonts w:eastAsia="Times New Roman"/>
          <w:iCs/>
          <w:color w:val="000000" w:themeColor="text1"/>
          <w:sz w:val="20"/>
          <w:szCs w:val="20"/>
          <w:lang w:eastAsia="en-GB"/>
        </w:rPr>
        <w:t xml:space="preserve">OJ L </w:t>
      </w:r>
      <w:r w:rsidRPr="007604BB">
        <w:rPr>
          <w:rFonts w:eastAsia="Times New Roman"/>
          <w:iCs/>
          <w:color w:val="000000" w:themeColor="text1"/>
          <w:sz w:val="20"/>
          <w:szCs w:val="20"/>
          <w:lang w:eastAsia="en-GB"/>
        </w:rPr>
        <w:tab/>
        <w:t>243, 9.7.2021, p. 1).</w:t>
      </w:r>
    </w:p>
  </w:footnote>
  <w:footnote w:id="60">
    <w:p w:rsidR="00075E43" w:rsidRPr="007F562B" w:rsidRDefault="00075E43" w:rsidP="0045435C">
      <w:pPr>
        <w:pStyle w:val="FootnoteText"/>
        <w:rPr>
          <w:lang w:val="en-IE"/>
        </w:rPr>
      </w:pPr>
      <w:r w:rsidRPr="00633D25">
        <w:rPr>
          <w:rStyle w:val="FootnoteReference"/>
        </w:rPr>
        <w:footnoteRef/>
      </w:r>
      <w:r w:rsidRPr="007F562B">
        <w:tab/>
        <w:t>Nature-based solutions are solutions that are inspired and supported by nature, that are cost-effective, and that simultaneously provide environmental, social and economic benefits and help build resilience. Such solutions bring more, and more diverse, nature and natural features and processes into cities, landscapes and seascapes, through locally adapted, resource-efficient and systemic interventions. Nature-based solutions must therefore benefit biodiversity and support the delivery of a range of ecosystem services.</w:t>
      </w:r>
    </w:p>
  </w:footnote>
  <w:footnote w:id="61">
    <w:p w:rsidR="00075E43" w:rsidRPr="00F10DF0" w:rsidRDefault="00075E43" w:rsidP="00B0251E">
      <w:pPr>
        <w:rPr>
          <w:rFonts w:eastAsia="Times New Roman"/>
          <w:sz w:val="16"/>
          <w:szCs w:val="16"/>
        </w:rPr>
      </w:pPr>
      <w:r w:rsidRPr="00533D18">
        <w:rPr>
          <w:rStyle w:val="FootnoteReference"/>
        </w:rPr>
        <w:footnoteRef/>
      </w:r>
      <w:r>
        <w:rPr>
          <w:rFonts w:eastAsia="Times New Roman"/>
          <w:sz w:val="20"/>
          <w:szCs w:val="20"/>
        </w:rPr>
        <w:tab/>
      </w:r>
      <w:r w:rsidRPr="007F562B">
        <w:rPr>
          <w:rFonts w:eastAsia="Times New Roman"/>
          <w:sz w:val="20"/>
          <w:szCs w:val="20"/>
        </w:rPr>
        <w:t>Communication from the European Commission to the European Parliament, the Council, the European Economic and Social Committee and the Committee of the Regions. Forging a climate-resilient Europe - the new EU Strategy on Adaptation to Climate Change (COM/2021/82 final).</w:t>
      </w:r>
    </w:p>
  </w:footnote>
  <w:footnote w:id="62">
    <w:p w:rsidR="00075E43" w:rsidRPr="009503BE" w:rsidRDefault="00075E43" w:rsidP="00B0251E">
      <w:pPr>
        <w:pStyle w:val="FootnoteText"/>
        <w:ind w:left="0" w:firstLine="0"/>
      </w:pPr>
      <w:r w:rsidRPr="00533D18">
        <w:rPr>
          <w:rStyle w:val="FootnoteReference"/>
        </w:rPr>
        <w:footnoteRef/>
      </w:r>
      <w:r>
        <w:tab/>
      </w:r>
      <w:r w:rsidRPr="009503BE">
        <w:t xml:space="preserve">Proposal for a </w:t>
      </w:r>
      <w:r w:rsidRPr="007F562B">
        <w:t>Regulation of the European Parliament and of the Council</w:t>
      </w:r>
      <w:r w:rsidRPr="009503BE">
        <w:t xml:space="preserve"> amending Regulations (EU) 2018/841 as regards the scope, simplifying the compliance rules, setting out the targets of the Member States for 2030 and committing to the collective achievement of climate neutrality by 2035 in the land use, forestry and agriculture sector, and (EU) 2018/1999 as regards improvement in monitoring, reporting, tracking of progress and review (COM/2021/554 final).</w:t>
      </w:r>
    </w:p>
  </w:footnote>
  <w:footnote w:id="63">
    <w:p w:rsidR="00075E43" w:rsidRPr="001110E5" w:rsidRDefault="00075E43" w:rsidP="00210EC1">
      <w:pPr>
        <w:pStyle w:val="FootnoteText"/>
        <w:rPr>
          <w:lang w:val="en-IE"/>
        </w:rPr>
      </w:pPr>
      <w:r w:rsidRPr="00533D18">
        <w:rPr>
          <w:rStyle w:val="FootnoteReference"/>
        </w:rPr>
        <w:footnoteRef/>
      </w:r>
      <w:r>
        <w:tab/>
      </w:r>
      <w:r w:rsidRPr="00267038">
        <w:t>Communication from the Commission to the European Parliament, the Council, the European</w:t>
      </w:r>
      <w:r>
        <w:t xml:space="preserve">, Economic and </w:t>
      </w:r>
      <w:r w:rsidRPr="00267038">
        <w:t>Social Committee and the Committee of the Regions</w:t>
      </w:r>
      <w:r>
        <w:t xml:space="preserve">, Safeguarding food security and reinforcing the resilience of food systems, COM (2022) 133 final. </w:t>
      </w:r>
    </w:p>
  </w:footnote>
  <w:footnote w:id="64">
    <w:p w:rsidR="00075E43" w:rsidRPr="00126EE2" w:rsidRDefault="00075E43" w:rsidP="0094744A">
      <w:pPr>
        <w:pStyle w:val="FootnoteText"/>
        <w:rPr>
          <w:lang w:val="en-IE"/>
        </w:rPr>
      </w:pPr>
      <w:r w:rsidRPr="008D3199">
        <w:rPr>
          <w:rStyle w:val="FootnoteReference"/>
        </w:rPr>
        <w:footnoteRef/>
      </w:r>
      <w:r w:rsidR="008D3199">
        <w:tab/>
      </w:r>
      <w:r>
        <w:rPr>
          <w:i/>
          <w:lang w:val="en-IE"/>
        </w:rPr>
        <w:t>Conference on the Future of Europe – Report on the Final Outcome</w:t>
      </w:r>
      <w:r>
        <w:rPr>
          <w:lang w:val="en-IE"/>
        </w:rPr>
        <w:t xml:space="preserve">, May 2022, </w:t>
      </w:r>
      <w:r w:rsidRPr="00F53208">
        <w:rPr>
          <w:lang w:val="en-IE"/>
        </w:rPr>
        <w:t>Proposal 2 (1</w:t>
      </w:r>
      <w:r>
        <w:rPr>
          <w:lang w:val="en-IE"/>
        </w:rPr>
        <w:t>, 4, 5) p. 44, Proposal 6 (6) p. 48.</w:t>
      </w:r>
    </w:p>
  </w:footnote>
  <w:footnote w:id="65">
    <w:p w:rsidR="00075E43" w:rsidRPr="007F562B" w:rsidRDefault="00075E43" w:rsidP="00B80697">
      <w:pPr>
        <w:pStyle w:val="FootnoteText"/>
      </w:pPr>
      <w:r w:rsidRPr="007F562B">
        <w:rPr>
          <w:rStyle w:val="FootnoteReference"/>
        </w:rPr>
        <w:footnoteRef/>
      </w:r>
      <w:r w:rsidRPr="007F562B">
        <w:tab/>
        <w:t>Communication from the Commission to the European Parliament, Council, the European Economic and Social Committee and the Committee of the Regions. EU Soil Strategy for 2030 Reaping the benefits of healthy soils for people, food, nature and climate</w:t>
      </w:r>
    </w:p>
    <w:p w:rsidR="00075E43" w:rsidRPr="007F562B" w:rsidRDefault="00075E43" w:rsidP="00B80697">
      <w:pPr>
        <w:pStyle w:val="FootnoteText"/>
        <w:rPr>
          <w:lang w:val="en-IE"/>
        </w:rPr>
      </w:pPr>
      <w:r w:rsidRPr="007F562B">
        <w:tab/>
        <w:t>(COM/2021/699 final).</w:t>
      </w:r>
    </w:p>
  </w:footnote>
  <w:footnote w:id="66">
    <w:p w:rsidR="00075E43" w:rsidRPr="007F562B" w:rsidRDefault="00075E43" w:rsidP="00E01AEC">
      <w:pPr>
        <w:pStyle w:val="FootnoteText"/>
      </w:pPr>
      <w:r w:rsidRPr="007F562B">
        <w:rPr>
          <w:rStyle w:val="FootnoteReference"/>
        </w:rPr>
        <w:footnoteRef/>
      </w:r>
      <w:r w:rsidRPr="007F562B">
        <w:tab/>
      </w:r>
      <w:r w:rsidRPr="00B0251E">
        <w:t>Council Directive 92/43/EEC of 21 May 1992 on the conservation of natural habitats and of wild fauna and flora (OJ L 206, 22.7.1992, p. 7).</w:t>
      </w:r>
    </w:p>
  </w:footnote>
  <w:footnote w:id="67">
    <w:p w:rsidR="00075E43" w:rsidRPr="007F562B" w:rsidRDefault="00075E43" w:rsidP="002579B8">
      <w:pPr>
        <w:pStyle w:val="FootnoteText"/>
      </w:pPr>
      <w:r w:rsidRPr="007F562B">
        <w:rPr>
          <w:rStyle w:val="FootnoteReference"/>
        </w:rPr>
        <w:footnoteRef/>
      </w:r>
      <w:r w:rsidRPr="007F562B">
        <w:tab/>
        <w:t>Directive 2009/147/EC of the European Parliament and of the Council of 30 November 2009 on the conservation of wild birds (OJ L 20, 26.1.2010, p. 7).</w:t>
      </w:r>
    </w:p>
  </w:footnote>
  <w:footnote w:id="68">
    <w:p w:rsidR="00075E43" w:rsidRPr="008D6A36" w:rsidRDefault="00075E43" w:rsidP="00426E2F">
      <w:pPr>
        <w:pStyle w:val="FootnoteText"/>
        <w:rPr>
          <w:lang w:val="en-IE"/>
        </w:rPr>
      </w:pPr>
      <w:r w:rsidRPr="007F562B">
        <w:rPr>
          <w:rStyle w:val="FootnoteReference"/>
        </w:rPr>
        <w:footnoteRef/>
      </w:r>
      <w:r w:rsidRPr="007F562B">
        <w:tab/>
        <w:t>DG Environment. 2017, “Reporting under Article 17 of the Habitats Directive: Explanatory notes and guidelines for the period 2013-2018” and DG Environment 2013, “Interpretation manual of European Union habitats Eur 28”.</w:t>
      </w:r>
    </w:p>
  </w:footnote>
  <w:footnote w:id="69">
    <w:p w:rsidR="00075E43" w:rsidRPr="009F41AA" w:rsidRDefault="00075E43" w:rsidP="008C2681">
      <w:pPr>
        <w:pStyle w:val="FootnoteText"/>
      </w:pPr>
      <w:r w:rsidRPr="009F41AA">
        <w:rPr>
          <w:rStyle w:val="FootnoteReference"/>
        </w:rPr>
        <w:footnoteRef/>
      </w:r>
      <w:r w:rsidRPr="009F41AA">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r>
        <w:t>.</w:t>
      </w:r>
    </w:p>
    <w:p w:rsidR="00075E43" w:rsidRPr="009F41AA" w:rsidRDefault="00075E43" w:rsidP="008C2681">
      <w:pPr>
        <w:pStyle w:val="FootnoteText"/>
      </w:pPr>
    </w:p>
  </w:footnote>
  <w:footnote w:id="70">
    <w:p w:rsidR="00075E43" w:rsidRPr="00C9630F" w:rsidRDefault="00075E43" w:rsidP="00C9630F">
      <w:pPr>
        <w:pStyle w:val="FootnoteText"/>
      </w:pPr>
      <w:r w:rsidRPr="00032C27">
        <w:rPr>
          <w:rStyle w:val="FootnoteReference"/>
        </w:rPr>
        <w:footnoteRef/>
      </w:r>
      <w:r>
        <w:tab/>
        <w:t>The Convention for the Protection of the Marine Environment in the North-East Atlantic of 1992 – the OSPAR Convention (OSPAR), the Convention on the Protection of the Marine Environment in the Baltic Sea Area of 1992 – the Helsinki Convention (HELCOM), the Convention for the Protection of Marine Environment and the Coastal Region of the Mediterranean of 1995 – the Barcelona Convention (UNEP-MAP) and the Convention for the Protection of the Black Sea of 1992 – the Bucharest Convention.</w:t>
      </w:r>
    </w:p>
  </w:footnote>
  <w:footnote w:id="71">
    <w:p w:rsidR="00075E43" w:rsidRPr="005C2C67" w:rsidRDefault="00075E43" w:rsidP="00586816">
      <w:pPr>
        <w:pStyle w:val="FootnoteText"/>
        <w:rPr>
          <w:color w:val="000000" w:themeColor="text1"/>
          <w:lang w:val="en-IE"/>
        </w:rPr>
      </w:pPr>
      <w:r w:rsidRPr="00C87CD6">
        <w:rPr>
          <w:rStyle w:val="FootnoteReference"/>
        </w:rPr>
        <w:footnoteRef/>
      </w:r>
      <w:r>
        <w:rPr>
          <w:lang w:val="en-IE"/>
        </w:rPr>
        <w:tab/>
      </w:r>
      <w:r w:rsidRPr="0082292A">
        <w:rPr>
          <w:lang w:val="en-IE"/>
        </w:rPr>
        <w:t xml:space="preserve">Vysna, V., Maes, J., Petersen, J.E., La Notte, A., Vallecillo, S., Aizpurua, N., Ivits, E., Teller, A., Accounting for ecosystems and their services in the European Union (INCA). Final report from phase II of the INCA </w:t>
      </w:r>
      <w:r w:rsidRPr="005C2C67">
        <w:rPr>
          <w:color w:val="000000" w:themeColor="text1"/>
          <w:lang w:val="en-IE"/>
        </w:rPr>
        <w:t>project aiming to develop a pilot for an integrated system of ecosystem accounts for the EU. Statistical report. Publications office of the European Union, Luxembourg, 2021.</w:t>
      </w:r>
    </w:p>
  </w:footnote>
  <w:footnote w:id="72">
    <w:p w:rsidR="00075E43" w:rsidRPr="005C2C67" w:rsidRDefault="00075E43" w:rsidP="00586816">
      <w:pPr>
        <w:pStyle w:val="FootnoteText"/>
        <w:rPr>
          <w:color w:val="000000" w:themeColor="text1"/>
          <w:lang w:val="en-IE"/>
        </w:rPr>
      </w:pPr>
      <w:r w:rsidRPr="0026363E">
        <w:rPr>
          <w:rStyle w:val="FootnoteReference"/>
        </w:rPr>
        <w:footnoteRef/>
      </w:r>
      <w:r>
        <w:rPr>
          <w:rFonts w:ascii="Segoe UI" w:hAnsi="Segoe UI" w:cs="Segoe UI"/>
          <w:color w:val="000000" w:themeColor="text1"/>
          <w:sz w:val="21"/>
          <w:szCs w:val="21"/>
          <w:shd w:val="clear" w:color="auto" w:fill="FFFFFF"/>
        </w:rPr>
        <w:tab/>
      </w:r>
      <w:r w:rsidRPr="005C2C67">
        <w:rPr>
          <w:color w:val="000000" w:themeColor="text1"/>
          <w:shd w:val="clear" w:color="auto" w:fill="FFFFFF"/>
        </w:rPr>
        <w:t>Communication from the Commission to the European Parliament, the Council, the European Economic and Social Committee and the Committee of the Regions</w:t>
      </w:r>
      <w:r>
        <w:rPr>
          <w:color w:val="000000" w:themeColor="text1"/>
          <w:shd w:val="clear" w:color="auto" w:fill="FFFFFF"/>
        </w:rPr>
        <w:t>.</w:t>
      </w:r>
      <w:r w:rsidRPr="005C2C67">
        <w:rPr>
          <w:color w:val="000000" w:themeColor="text1"/>
          <w:shd w:val="clear" w:color="auto" w:fill="FFFFFF"/>
        </w:rPr>
        <w:t xml:space="preserve"> EU Pollinators Initiative</w:t>
      </w:r>
      <w:r>
        <w:rPr>
          <w:color w:val="000000" w:themeColor="text1"/>
          <w:shd w:val="clear" w:color="auto" w:fill="FFFFFF"/>
        </w:rPr>
        <w:t xml:space="preserve"> </w:t>
      </w:r>
      <w:r w:rsidRPr="005C2C67">
        <w:rPr>
          <w:color w:val="000000" w:themeColor="text1"/>
          <w:lang w:val="en-IE"/>
        </w:rPr>
        <w:t>(COM/2018/395 final).</w:t>
      </w:r>
    </w:p>
  </w:footnote>
  <w:footnote w:id="73">
    <w:p w:rsidR="00075E43" w:rsidRPr="005C2C67" w:rsidRDefault="00075E43" w:rsidP="00586816">
      <w:pPr>
        <w:pStyle w:val="FootnoteText"/>
        <w:rPr>
          <w:color w:val="000000" w:themeColor="text1"/>
          <w:lang w:val="en-IE"/>
        </w:rPr>
      </w:pPr>
      <w:r w:rsidRPr="0026363E">
        <w:rPr>
          <w:rStyle w:val="FootnoteReference"/>
        </w:rPr>
        <w:footnoteRef/>
      </w:r>
      <w:r>
        <w:rPr>
          <w:color w:val="000000" w:themeColor="text1"/>
          <w:lang w:val="en-IE"/>
        </w:rPr>
        <w:tab/>
      </w:r>
      <w:r w:rsidRPr="005C2C67">
        <w:rPr>
          <w:color w:val="000000" w:themeColor="text1"/>
          <w:lang w:val="en-IE"/>
        </w:rPr>
        <w:t>Report from the Commission to the European Parliament, the Council, the European Economic and Social Committee and the Committee of the Regions</w:t>
      </w:r>
      <w:r>
        <w:rPr>
          <w:color w:val="000000" w:themeColor="text1"/>
          <w:lang w:val="en-IE"/>
        </w:rPr>
        <w:t>.</w:t>
      </w:r>
      <w:r w:rsidRPr="005C2C67">
        <w:rPr>
          <w:color w:val="000000" w:themeColor="text1"/>
          <w:lang w:val="en-IE"/>
        </w:rPr>
        <w:t xml:space="preserve"> </w:t>
      </w:r>
      <w:r w:rsidRPr="005C2C67">
        <w:rPr>
          <w:color w:val="000000" w:themeColor="text1"/>
        </w:rPr>
        <w:t>Progress in the implementation of the EU Pollinators Initiative</w:t>
      </w:r>
      <w:r w:rsidRPr="30989DA8" w:rsidDel="008F3ED3">
        <w:rPr>
          <w:i/>
          <w:iCs/>
          <w:color w:val="000000" w:themeColor="text1"/>
          <w:lang w:val="en-IE"/>
        </w:rPr>
        <w:t xml:space="preserve"> </w:t>
      </w:r>
      <w:r>
        <w:rPr>
          <w:i/>
          <w:iCs/>
          <w:color w:val="000000" w:themeColor="text1"/>
          <w:lang w:val="en-IE"/>
        </w:rPr>
        <w:t>(</w:t>
      </w:r>
      <w:r w:rsidRPr="005C2C67">
        <w:rPr>
          <w:color w:val="000000" w:themeColor="text1"/>
          <w:lang w:val="en-IE"/>
        </w:rPr>
        <w:t>COM/2021/261 final</w:t>
      </w:r>
      <w:r>
        <w:rPr>
          <w:color w:val="000000" w:themeColor="text1"/>
          <w:lang w:val="en-IE"/>
        </w:rPr>
        <w:t>)</w:t>
      </w:r>
      <w:r w:rsidRPr="005C2C67">
        <w:rPr>
          <w:color w:val="000000" w:themeColor="text1"/>
          <w:lang w:val="en-IE"/>
        </w:rPr>
        <w:t>.</w:t>
      </w:r>
    </w:p>
  </w:footnote>
  <w:footnote w:id="74">
    <w:p w:rsidR="00075E43" w:rsidRPr="005C2C67" w:rsidRDefault="00075E43" w:rsidP="00CC1539">
      <w:pPr>
        <w:pStyle w:val="FootnoteText"/>
        <w:rPr>
          <w:color w:val="000000" w:themeColor="text1"/>
        </w:rPr>
      </w:pPr>
      <w:r w:rsidRPr="0026363E">
        <w:rPr>
          <w:rStyle w:val="FootnoteReference"/>
        </w:rPr>
        <w:footnoteRef/>
      </w:r>
      <w:r>
        <w:rPr>
          <w:color w:val="000000" w:themeColor="text1"/>
        </w:rPr>
        <w:tab/>
      </w:r>
      <w:r w:rsidRPr="005E1366">
        <w:rPr>
          <w:color w:val="000000" w:themeColor="text1"/>
        </w:rPr>
        <w:t>European Parliament resolution of 9 June 2021 on the EU Biodiversity Strategy for 2030: Bringing nature back into our lives (2020/2273(INI), available at https://www.europarl.europa.eu/doceo/document/TA-9-2021-0277_EN.pdf.</w:t>
      </w:r>
      <w:r w:rsidRPr="005C2C67">
        <w:rPr>
          <w:color w:val="000000" w:themeColor="text1"/>
        </w:rPr>
        <w:t xml:space="preserve">.  </w:t>
      </w:r>
    </w:p>
  </w:footnote>
  <w:footnote w:id="75">
    <w:p w:rsidR="00075E43" w:rsidRPr="005C2C67" w:rsidRDefault="00075E43" w:rsidP="005E1366">
      <w:pPr>
        <w:pStyle w:val="FootnoteText"/>
        <w:rPr>
          <w:color w:val="000000" w:themeColor="text1"/>
        </w:rPr>
      </w:pPr>
      <w:r w:rsidRPr="0026363E">
        <w:rPr>
          <w:rStyle w:val="FootnoteReference"/>
        </w:rPr>
        <w:footnoteRef/>
      </w:r>
      <w:r>
        <w:rPr>
          <w:color w:val="000000" w:themeColor="text1"/>
        </w:rPr>
        <w:tab/>
      </w:r>
      <w:r w:rsidRPr="005C2C67">
        <w:rPr>
          <w:color w:val="000000" w:themeColor="text1"/>
        </w:rPr>
        <w:t xml:space="preserve">Council </w:t>
      </w:r>
      <w:r>
        <w:rPr>
          <w:color w:val="000000" w:themeColor="text1"/>
        </w:rPr>
        <w:t>C</w:t>
      </w:r>
      <w:r w:rsidRPr="005C2C67">
        <w:rPr>
          <w:color w:val="000000" w:themeColor="text1"/>
        </w:rPr>
        <w:t xml:space="preserve">onlusions of 17 December 2020 on </w:t>
      </w:r>
      <w:r w:rsidRPr="005E1366">
        <w:rPr>
          <w:color w:val="000000" w:themeColor="text1"/>
        </w:rPr>
        <w:t>European Court of Auditors' Special Report No 15/2020 entitled "Protection of wild pollinators in the EU: Commission in</w:t>
      </w:r>
      <w:r>
        <w:rPr>
          <w:color w:val="000000" w:themeColor="text1"/>
        </w:rPr>
        <w:t>itiatives have not borne fruit</w:t>
      </w:r>
      <w:r w:rsidRPr="005C2C67">
        <w:rPr>
          <w:color w:val="000000" w:themeColor="text1"/>
        </w:rPr>
        <w:t>(14168/20</w:t>
      </w:r>
      <w:r>
        <w:rPr>
          <w:color w:val="000000" w:themeColor="text1"/>
        </w:rPr>
        <w:t>).</w:t>
      </w:r>
    </w:p>
  </w:footnote>
  <w:footnote w:id="76">
    <w:p w:rsidR="00075E43" w:rsidRPr="00E16AA3" w:rsidRDefault="00075E43" w:rsidP="00586816">
      <w:pPr>
        <w:pStyle w:val="FootnoteText"/>
        <w:rPr>
          <w:lang w:val="en-IE"/>
        </w:rPr>
      </w:pPr>
      <w:r w:rsidRPr="0026363E">
        <w:rPr>
          <w:rStyle w:val="FootnoteReference"/>
        </w:rPr>
        <w:footnoteRef/>
      </w:r>
      <w:r>
        <w:tab/>
      </w:r>
      <w:r w:rsidRPr="30989DA8">
        <w:t xml:space="preserve">Special Report 15/2020, </w:t>
      </w:r>
      <w:hyperlink r:id="rId26" w:history="1">
        <w:r w:rsidRPr="30989DA8">
          <w:rPr>
            <w:rStyle w:val="Hyperlink"/>
          </w:rPr>
          <w:t>https://www.eca.europa.eu/Lists/ECADocuments/SR20_15/SR_Pollinators_EN.pdf</w:t>
        </w:r>
      </w:hyperlink>
      <w:r w:rsidRPr="00E16AA3">
        <w:rPr>
          <w:iCs/>
        </w:rPr>
        <w:t> </w:t>
      </w:r>
    </w:p>
  </w:footnote>
  <w:footnote w:id="77">
    <w:p w:rsidR="00075E43" w:rsidRPr="00955085" w:rsidRDefault="00075E43">
      <w:pPr>
        <w:pStyle w:val="FootnoteText"/>
        <w:rPr>
          <w:lang w:val="fr-BE"/>
        </w:rPr>
      </w:pPr>
      <w:r w:rsidRPr="00032C27">
        <w:rPr>
          <w:rStyle w:val="FootnoteReference"/>
        </w:rPr>
        <w:footnoteRef/>
      </w:r>
      <w:r w:rsidRPr="00955085">
        <w:rPr>
          <w:lang w:val="fr-BE"/>
        </w:rPr>
        <w:tab/>
      </w:r>
      <w:hyperlink r:id="rId27" w:history="1">
        <w:r w:rsidRPr="00955085">
          <w:rPr>
            <w:rStyle w:val="Hyperlink"/>
            <w:lang w:val="fr-BE"/>
          </w:rPr>
          <w:t>European Redlist - Environment - European Commission (europa.eu)</w:t>
        </w:r>
      </w:hyperlink>
    </w:p>
  </w:footnote>
  <w:footnote w:id="78">
    <w:p w:rsidR="00075E43" w:rsidRPr="00441FD0" w:rsidRDefault="00075E43" w:rsidP="00D14943">
      <w:pPr>
        <w:pStyle w:val="FootnoteText"/>
      </w:pPr>
      <w:r w:rsidRPr="00533D18">
        <w:rPr>
          <w:rStyle w:val="FootnoteReference"/>
        </w:rPr>
        <w:footnoteRef/>
      </w:r>
      <w:r>
        <w:tab/>
        <w:t>Regulation (EU) 2021/2115 of the European Parliament and of the Council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 OJ L 435, 6.12.2021, p. 1,</w:t>
      </w:r>
    </w:p>
  </w:footnote>
  <w:footnote w:id="79">
    <w:p w:rsidR="00075E43" w:rsidRPr="00E41BA3" w:rsidRDefault="00075E43" w:rsidP="00D14943">
      <w:pPr>
        <w:pStyle w:val="FootnoteText"/>
        <w:rPr>
          <w:lang w:val="en-IE"/>
        </w:rPr>
      </w:pPr>
      <w:r w:rsidRPr="00533D18">
        <w:rPr>
          <w:rStyle w:val="FootnoteReference"/>
        </w:rPr>
        <w:footnoteRef/>
      </w:r>
      <w:r>
        <w:tab/>
      </w:r>
      <w:r w:rsidRPr="001C1CF1">
        <w:rPr>
          <w:lang w:val="en-US"/>
        </w:rPr>
        <w:t>Where a farmer commits to devote at least 7% of his/her arable land to non-productive areas or features, including land lying fallow, under an enhanced eco-scheme or if there is a minimum share of at least 7 % of arable land at farm level that includes also catch crops or nitrogen fixing crops, cultivated without the use of plant protection products.</w:t>
      </w:r>
    </w:p>
  </w:footnote>
  <w:footnote w:id="80">
    <w:p w:rsidR="00075E43" w:rsidRPr="00287546" w:rsidRDefault="00075E43" w:rsidP="00272A2A">
      <w:pPr>
        <w:pStyle w:val="FootnoteText"/>
      </w:pPr>
      <w:r w:rsidRPr="00633D25">
        <w:rPr>
          <w:rStyle w:val="FootnoteReference"/>
        </w:rPr>
        <w:footnoteRef/>
      </w:r>
      <w:r>
        <w:tab/>
      </w:r>
      <w:r w:rsidRPr="00D8747B">
        <w:t>Rewetting is the process of changing a drained soil into a wet soil</w:t>
      </w:r>
      <w:r>
        <w:t xml:space="preserve">. Chapter 1 of </w:t>
      </w:r>
      <w:r>
        <w:rPr>
          <w:sz w:val="18"/>
          <w:szCs w:val="18"/>
        </w:rPr>
        <w:t>IPCC 2014, 2013 and Supplement to the 2006 IPCC Guidelines for National Greenhouse Gas Inventories: Wetlands, Hiraishi, T., Krug, T., Tanabe, K., Srivastava, N., Baasansuren, J., Fukuda, M. and Troxler, T.G. (eds).</w:t>
      </w:r>
    </w:p>
  </w:footnote>
  <w:footnote w:id="81">
    <w:p w:rsidR="00075E43" w:rsidRPr="00287546" w:rsidRDefault="00075E43" w:rsidP="00272A2A">
      <w:pPr>
        <w:pStyle w:val="FootnoteText"/>
        <w:rPr>
          <w:sz w:val="18"/>
          <w:szCs w:val="18"/>
        </w:rPr>
      </w:pPr>
      <w:r w:rsidRPr="00633D25">
        <w:rPr>
          <w:rStyle w:val="FootnoteReference"/>
        </w:rPr>
        <w:footnoteRef/>
      </w:r>
      <w:r>
        <w:tab/>
        <w:t xml:space="preserve">The term ‘organic soil’ is defined in </w:t>
      </w:r>
      <w:r>
        <w:rPr>
          <w:sz w:val="18"/>
          <w:szCs w:val="18"/>
        </w:rPr>
        <w:t>IPCC 2006, 2006 IPCC Guidelines for National Greenhouse Gas Inventories, Prepared by the National Greenhouse Gas Inventories Programme, Eggleston H.S., Buendia L., Miwa K., Ngara T. and Tanabe K. (eds).</w:t>
      </w:r>
    </w:p>
  </w:footnote>
  <w:footnote w:id="82">
    <w:p w:rsidR="00075E43" w:rsidRPr="00A12107" w:rsidRDefault="00075E43" w:rsidP="00586816">
      <w:pPr>
        <w:pStyle w:val="FootnoteText"/>
        <w:ind w:left="0" w:firstLine="0"/>
      </w:pPr>
      <w:r w:rsidRPr="007F562B">
        <w:rPr>
          <w:rStyle w:val="FootnoteReference"/>
        </w:rPr>
        <w:footnoteRef/>
      </w:r>
      <w:r w:rsidRPr="00A12107">
        <w:tab/>
        <w:t xml:space="preserve">Communication from the Commission to the European Parliament, the Council, the European Economic and Social Committee </w:t>
      </w:r>
      <w:r w:rsidRPr="005819CD">
        <w:tab/>
      </w:r>
      <w:r w:rsidRPr="00A12107">
        <w:t>and the Committee of the Regions</w:t>
      </w:r>
      <w:r w:rsidRPr="005819CD">
        <w:t>.</w:t>
      </w:r>
      <w:r w:rsidRPr="00A12107">
        <w:t xml:space="preserve"> New EU Forest Strategy for 2030  (COM/2021/572 final).  </w:t>
      </w:r>
    </w:p>
  </w:footnote>
  <w:footnote w:id="83">
    <w:p w:rsidR="00075E43" w:rsidRPr="0033269E" w:rsidRDefault="00075E43">
      <w:pPr>
        <w:pStyle w:val="FootnoteText"/>
        <w:rPr>
          <w:color w:val="000000" w:themeColor="text1"/>
        </w:rPr>
      </w:pPr>
      <w:r w:rsidRPr="00633D25">
        <w:rPr>
          <w:rStyle w:val="FootnoteReference"/>
        </w:rPr>
        <w:footnoteRef/>
      </w:r>
      <w:r w:rsidRPr="0033269E">
        <w:rPr>
          <w:color w:val="000000" w:themeColor="text1"/>
        </w:rPr>
        <w:tab/>
      </w:r>
      <w:hyperlink r:id="rId28" w:anchor=":~:text=Common%20bird%20index%20%28EU%20aggregate%29%20The%20indicator%20is,and%20all%20common%20birds%29%20is%20a%20composite%2C%20" w:history="1">
        <w:r w:rsidRPr="005819CD">
          <w:rPr>
            <w:rStyle w:val="Hyperlink"/>
            <w:color w:val="000000" w:themeColor="text1"/>
          </w:rPr>
          <w:t>Common bird index (EU aggregate) - Products Datasets - Eurostat (europa.eu)</w:t>
        </w:r>
      </w:hyperlink>
      <w:r w:rsidRPr="005819CD">
        <w:rPr>
          <w:color w:val="000000" w:themeColor="text1"/>
        </w:rPr>
        <w:t>.</w:t>
      </w:r>
    </w:p>
  </w:footnote>
  <w:footnote w:id="84">
    <w:p w:rsidR="00075E43" w:rsidRPr="009002F3" w:rsidRDefault="00075E43" w:rsidP="00D84029">
      <w:pPr>
        <w:pStyle w:val="NormalWeb"/>
        <w:shd w:val="clear" w:color="auto" w:fill="FFFFFF"/>
        <w:spacing w:before="0" w:after="75"/>
        <w:ind w:left="709" w:hanging="709"/>
        <w:rPr>
          <w:rFonts w:eastAsia="Times New Roman"/>
          <w:color w:val="000000" w:themeColor="text1"/>
          <w:sz w:val="20"/>
          <w:szCs w:val="20"/>
          <w:lang w:eastAsia="en-GB"/>
        </w:rPr>
      </w:pPr>
      <w:r w:rsidRPr="00633D25">
        <w:rPr>
          <w:rStyle w:val="FootnoteReference"/>
        </w:rPr>
        <w:footnoteRef/>
      </w:r>
      <w:r w:rsidRPr="009002F3">
        <w:rPr>
          <w:color w:val="000000" w:themeColor="text1"/>
          <w:sz w:val="20"/>
          <w:szCs w:val="20"/>
        </w:rPr>
        <w:tab/>
      </w:r>
      <w:r w:rsidRPr="009002F3">
        <w:rPr>
          <w:rFonts w:eastAsia="Times New Roman"/>
          <w:color w:val="000000" w:themeColor="text1"/>
          <w:sz w:val="20"/>
          <w:szCs w:val="20"/>
          <w:lang w:eastAsia="en-GB"/>
        </w:rPr>
        <w:t>Regulation (EU) 2019/1241 of the European Parliament and of the Council of 20 June 2019 on the conservation of fisheries resources and the protection of marine ecosystems through technical measures, amending Council Regulations (EC) No 1967/2006, (EC) No 1224/2009 and Regulations (EU) No 1380/2013, (EU) 2016/1139, (EU) 2018/973, (EU) 2019/472 and (EU) 2019/1022 of the European Parliament and of the Council, and repealing Council Regulations (EC) No 894/97, (EC) No 850/98, (EC) No 2549/2000, (EC) No 254/2002, (EC) No 812/2004 and (EC) No 2187/2005 (</w:t>
      </w:r>
      <w:r w:rsidRPr="009002F3">
        <w:rPr>
          <w:rFonts w:eastAsia="Times New Roman"/>
          <w:iCs/>
          <w:color w:val="000000" w:themeColor="text1"/>
          <w:sz w:val="20"/>
          <w:szCs w:val="20"/>
          <w:lang w:eastAsia="en-GB"/>
        </w:rPr>
        <w:t>OJ L 198, 25.7.2019, p. 105).</w:t>
      </w:r>
    </w:p>
  </w:footnote>
  <w:footnote w:id="85">
    <w:p w:rsidR="00075E43" w:rsidRPr="007F562B" w:rsidRDefault="00075E43" w:rsidP="00D84029">
      <w:pPr>
        <w:pStyle w:val="FootnoteText"/>
        <w:ind w:left="709" w:hanging="709"/>
      </w:pPr>
      <w:r w:rsidRPr="00633D25">
        <w:rPr>
          <w:rStyle w:val="FootnoteReference"/>
        </w:rPr>
        <w:footnoteRef/>
      </w:r>
      <w:r w:rsidRPr="0033269E">
        <w:rPr>
          <w:color w:val="000000" w:themeColor="text1"/>
        </w:rPr>
        <w:tab/>
      </w:r>
      <w:r w:rsidRPr="00272070">
        <w:rPr>
          <w:color w:val="000000" w:themeColor="text1"/>
        </w:rPr>
        <w:t>Directive (EU) 2018/2001 of the European Parliament and of the Council of 11 December 2018 on the promotion of the use of energy from renewable sources (OJ L 328, 21.12.2018, p. 82).</w:t>
      </w:r>
    </w:p>
  </w:footnote>
  <w:footnote w:id="86">
    <w:p w:rsidR="00075E43" w:rsidRPr="00303AA9" w:rsidRDefault="00075E43" w:rsidP="00D84029">
      <w:pPr>
        <w:pStyle w:val="NormalWeb"/>
        <w:shd w:val="clear" w:color="auto" w:fill="FFFFFF"/>
        <w:spacing w:before="0" w:after="75"/>
        <w:ind w:left="709" w:hanging="709"/>
        <w:rPr>
          <w:rFonts w:eastAsia="Times New Roman"/>
          <w:color w:val="000000" w:themeColor="text1"/>
          <w:sz w:val="20"/>
          <w:szCs w:val="20"/>
          <w:lang w:eastAsia="en-GB"/>
        </w:rPr>
      </w:pPr>
      <w:r w:rsidRPr="00633D25">
        <w:rPr>
          <w:rStyle w:val="FootnoteReference"/>
        </w:rPr>
        <w:footnoteRef/>
      </w:r>
      <w:r w:rsidRPr="009002F3">
        <w:rPr>
          <w:color w:val="000000" w:themeColor="text1"/>
          <w:sz w:val="20"/>
          <w:szCs w:val="20"/>
        </w:rPr>
        <w:tab/>
      </w:r>
      <w:r w:rsidRPr="009002F3">
        <w:rPr>
          <w:rFonts w:eastAsia="Times New Roman"/>
          <w:color w:val="000000" w:themeColor="text1"/>
          <w:sz w:val="20"/>
          <w:szCs w:val="20"/>
          <w:lang w:eastAsia="en-GB"/>
        </w:rPr>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w:t>
      </w:r>
      <w:r w:rsidRPr="009002F3">
        <w:rPr>
          <w:rFonts w:eastAsia="Times New Roman"/>
          <w:iCs/>
          <w:color w:val="000000" w:themeColor="text1"/>
          <w:sz w:val="20"/>
          <w:szCs w:val="20"/>
          <w:lang w:eastAsia="en-GB"/>
        </w:rPr>
        <w:t>OJ L 328, 21.12.2018, p. 1).</w:t>
      </w:r>
    </w:p>
  </w:footnote>
  <w:footnote w:id="87">
    <w:p w:rsidR="00075E43" w:rsidRPr="00303AA9" w:rsidRDefault="00075E43" w:rsidP="00D84029">
      <w:pPr>
        <w:pStyle w:val="NormalWeb"/>
        <w:shd w:val="clear" w:color="auto" w:fill="FFFFFF"/>
        <w:spacing w:before="0" w:after="75"/>
        <w:ind w:left="709" w:hanging="709"/>
        <w:rPr>
          <w:rFonts w:ascii="Roboto" w:hAnsi="Roboto"/>
          <w:color w:val="000000" w:themeColor="text1"/>
          <w:sz w:val="20"/>
          <w:szCs w:val="20"/>
        </w:rPr>
      </w:pPr>
      <w:r w:rsidRPr="00633D25">
        <w:rPr>
          <w:rStyle w:val="FootnoteReference"/>
        </w:rPr>
        <w:footnoteRef/>
      </w:r>
      <w:r w:rsidRPr="00303AA9">
        <w:rPr>
          <w:color w:val="000000" w:themeColor="text1"/>
          <w:sz w:val="20"/>
          <w:szCs w:val="20"/>
        </w:rPr>
        <w:tab/>
        <w:t>Directive 98/70/EC of the European Parliament and of the Council of 13 October 1998 relating to the quality of petrol and diesel fuels and amending Council Directive 93/12/EEC (</w:t>
      </w:r>
      <w:r w:rsidRPr="00303AA9">
        <w:rPr>
          <w:rStyle w:val="Emphasis"/>
          <w:i w:val="0"/>
          <w:color w:val="000000" w:themeColor="text1"/>
          <w:sz w:val="20"/>
          <w:szCs w:val="20"/>
        </w:rPr>
        <w:t>OJ L 350, 28.12.1998, p. 58).</w:t>
      </w:r>
    </w:p>
  </w:footnote>
  <w:footnote w:id="88">
    <w:p w:rsidR="00075E43" w:rsidRPr="00303AA9" w:rsidRDefault="00075E43" w:rsidP="00D84029">
      <w:pPr>
        <w:pStyle w:val="NormalWeb"/>
        <w:shd w:val="clear" w:color="auto" w:fill="FFFFFF"/>
        <w:spacing w:before="0" w:after="75"/>
        <w:ind w:left="709" w:hanging="709"/>
        <w:rPr>
          <w:color w:val="000000" w:themeColor="text1"/>
          <w:sz w:val="20"/>
          <w:szCs w:val="20"/>
        </w:rPr>
      </w:pPr>
      <w:r w:rsidRPr="00633D25">
        <w:rPr>
          <w:rStyle w:val="FootnoteReference"/>
        </w:rPr>
        <w:footnoteRef/>
      </w:r>
      <w:r w:rsidRPr="00303AA9">
        <w:rPr>
          <w:color w:val="000000" w:themeColor="text1"/>
          <w:sz w:val="20"/>
          <w:szCs w:val="20"/>
        </w:rPr>
        <w:tab/>
        <w:t>Communication from the Commission to the European Parliament, the European Council, the Council, the European Economic and Social Committee and the Committee of the Regions REPowerEU: Joint European Action for more affordable, secure and sustainable energy (COM/2022/108 final).</w:t>
      </w:r>
    </w:p>
    <w:p w:rsidR="00075E43" w:rsidRPr="009D168A" w:rsidRDefault="00075E43" w:rsidP="00D84029">
      <w:pPr>
        <w:pStyle w:val="FootnoteText"/>
        <w:ind w:left="709" w:hanging="709"/>
        <w:rPr>
          <w:sz w:val="18"/>
          <w:lang w:val="en-IE"/>
        </w:rPr>
      </w:pPr>
    </w:p>
  </w:footnote>
  <w:footnote w:id="89">
    <w:p w:rsidR="00075E43" w:rsidRPr="00533D18" w:rsidRDefault="00075E43" w:rsidP="00D84029">
      <w:pPr>
        <w:pStyle w:val="title-bold"/>
        <w:shd w:val="clear" w:color="auto" w:fill="FFFFFF"/>
        <w:spacing w:before="0" w:beforeAutospacing="0" w:after="75" w:afterAutospacing="0"/>
        <w:ind w:left="709" w:hanging="709"/>
        <w:rPr>
          <w:bCs/>
          <w:color w:val="333333"/>
          <w:sz w:val="21"/>
          <w:szCs w:val="21"/>
        </w:rPr>
      </w:pPr>
      <w:r w:rsidRPr="00533D18">
        <w:rPr>
          <w:rStyle w:val="FootnoteReference"/>
        </w:rPr>
        <w:footnoteRef/>
      </w:r>
      <w:r>
        <w:tab/>
      </w:r>
      <w:r w:rsidRPr="00533D18">
        <w:rPr>
          <w:bCs/>
          <w:color w:val="333333"/>
          <w:sz w:val="21"/>
          <w:szCs w:val="21"/>
        </w:rPr>
        <w:t xml:space="preserve">Proposal for a Directive of the European Parliament and of the Council  amending Directive (EU) 2018/2001 on the promotion of the use of energy from renewable sources, Directive 2010/31/EU on the energy performance of buildings and Directive 2012/27/EU on energy efficiency, </w:t>
      </w:r>
      <w:r w:rsidRPr="00533D18">
        <w:rPr>
          <w:color w:val="333333"/>
          <w:sz w:val="21"/>
          <w:szCs w:val="21"/>
        </w:rPr>
        <w:t>COM/2022/222 final.</w:t>
      </w:r>
    </w:p>
  </w:footnote>
  <w:footnote w:id="90">
    <w:p w:rsidR="00075E43" w:rsidRPr="00BF79F9" w:rsidRDefault="00075E43" w:rsidP="00BF79F9">
      <w:pPr>
        <w:pStyle w:val="FootnoteText"/>
        <w:rPr>
          <w:lang w:val="en-IE"/>
        </w:rPr>
      </w:pPr>
      <w:r w:rsidRPr="00533D18">
        <w:rPr>
          <w:rStyle w:val="FootnoteReference"/>
        </w:rPr>
        <w:footnoteRef/>
      </w:r>
      <w:r>
        <w:tab/>
      </w:r>
      <w:r w:rsidRPr="00646800">
        <w:t>Commission recommendation</w:t>
      </w:r>
      <w:r w:rsidRPr="00533D18">
        <w:t xml:space="preserve"> </w:t>
      </w:r>
      <w:r w:rsidRPr="00533D18">
        <w:rPr>
          <w:bCs/>
          <w:color w:val="333333"/>
          <w:sz w:val="21"/>
          <w:szCs w:val="21"/>
          <w:shd w:val="clear" w:color="auto" w:fill="FFFFFF"/>
        </w:rPr>
        <w:t xml:space="preserve">on speeding up permit-granting procedures for renewable energy projects and facilitating Power Purchase Agreements, </w:t>
      </w:r>
      <w:r>
        <w:t xml:space="preserve">C(2022) 3219 final. </w:t>
      </w:r>
    </w:p>
  </w:footnote>
  <w:footnote w:id="91">
    <w:p w:rsidR="00075E43" w:rsidRPr="00062770" w:rsidRDefault="00075E43" w:rsidP="00B32E01">
      <w:pPr>
        <w:pStyle w:val="FootnoteText"/>
      </w:pPr>
      <w:r w:rsidRPr="00171635">
        <w:rPr>
          <w:rStyle w:val="FootnoteReference"/>
        </w:rPr>
        <w:footnoteRef/>
      </w:r>
      <w:r w:rsidRPr="00062770">
        <w:tab/>
        <w:t>Council Directive 92/43/EEC of 21 May 1992 on the conservation of natural habitats and of wild fauna and flora (OJ L 206, 22.7.1992, p. 7).</w:t>
      </w:r>
    </w:p>
  </w:footnote>
  <w:footnote w:id="92">
    <w:p w:rsidR="00075E43" w:rsidRPr="00075EC9" w:rsidRDefault="00075E43" w:rsidP="0073109D">
      <w:pPr>
        <w:spacing w:before="0"/>
        <w:ind w:left="709" w:hanging="709"/>
        <w:rPr>
          <w:sz w:val="20"/>
          <w:szCs w:val="20"/>
        </w:rPr>
      </w:pPr>
      <w:r w:rsidRPr="00633D25">
        <w:rPr>
          <w:rStyle w:val="FootnoteReference"/>
        </w:rPr>
        <w:footnoteRef/>
      </w:r>
      <w:r>
        <w:tab/>
      </w:r>
      <w:r w:rsidRPr="00075EC9">
        <w:rPr>
          <w:sz w:val="20"/>
          <w:szCs w:val="20"/>
        </w:rPr>
        <w:t>Communication from the Commission to the European Parliament, the Council, the European Economic and Social Committee and the Committee of the Regions on European Missions COM(2021) 609 final)</w:t>
      </w:r>
      <w:r>
        <w:rPr>
          <w:sz w:val="20"/>
          <w:szCs w:val="20"/>
        </w:rPr>
        <w:t>.</w:t>
      </w:r>
    </w:p>
    <w:p w:rsidR="00075E43" w:rsidRPr="0056432A" w:rsidRDefault="00075E43" w:rsidP="00B0251E">
      <w:pPr>
        <w:pStyle w:val="FootnoteText"/>
        <w:ind w:left="0" w:firstLine="0"/>
      </w:pPr>
    </w:p>
  </w:footnote>
  <w:footnote w:id="93">
    <w:p w:rsidR="00075E43" w:rsidRPr="00E720DB" w:rsidRDefault="00075E43" w:rsidP="00AC748E">
      <w:pPr>
        <w:pStyle w:val="FootnoteText"/>
      </w:pPr>
      <w:r w:rsidRPr="00633D25">
        <w:rPr>
          <w:rStyle w:val="FootnoteReference"/>
        </w:rPr>
        <w:footnoteRef/>
      </w:r>
      <w:r w:rsidRPr="001F56EA">
        <w:tab/>
      </w:r>
      <w:r>
        <w:t>Directive 2003/4/EC of the European Parliament and of the Council of 28 January 2003 on public access to environmental information and repealing Council Directive 90/313/EEC (OJ L 41, 14.2.2003, p. 26).</w:t>
      </w:r>
    </w:p>
  </w:footnote>
  <w:footnote w:id="94">
    <w:p w:rsidR="00075E43" w:rsidRPr="00062770" w:rsidRDefault="00075E43" w:rsidP="00A15E7F">
      <w:pPr>
        <w:pStyle w:val="FootnoteText"/>
      </w:pPr>
      <w:r w:rsidRPr="00062770">
        <w:rPr>
          <w:rStyle w:val="FootnoteReference"/>
        </w:rPr>
        <w:footnoteRef/>
      </w:r>
      <w:r w:rsidRPr="00062770">
        <w:tab/>
        <w:t>Directive 2007/2/EC of the European Parliament and of the Council of 14 March 2007 establishing an Infrastructure for Spatial Information in the European Community (INSPIRE) (OJ L 108, 25.4.2007, p. 1).</w:t>
      </w:r>
    </w:p>
  </w:footnote>
  <w:footnote w:id="95">
    <w:p w:rsidR="00075E43" w:rsidRPr="00E720DB" w:rsidRDefault="00075E43" w:rsidP="00AC748E">
      <w:pPr>
        <w:pStyle w:val="FootnoteText"/>
      </w:pPr>
      <w:r w:rsidRPr="00032C27">
        <w:rPr>
          <w:rStyle w:val="FootnoteReference"/>
        </w:rPr>
        <w:footnoteRef/>
      </w:r>
      <w:r>
        <w:tab/>
        <w:t>Directive (EU) 2019/1024 of the European Parliament and of the Council of 20 June 2019 on open data and the re-use of public sector information (OJ L 172, 26.6.2019, p. 56).</w:t>
      </w:r>
    </w:p>
  </w:footnote>
  <w:footnote w:id="96">
    <w:p w:rsidR="00075E43" w:rsidRDefault="00075E43" w:rsidP="00B82114">
      <w:pPr>
        <w:pStyle w:val="FootnoteText"/>
      </w:pPr>
      <w:r w:rsidRPr="00032C27">
        <w:rPr>
          <w:rStyle w:val="FootnoteReference"/>
        </w:rPr>
        <w:footnoteRef/>
      </w:r>
      <w:r>
        <w:tab/>
      </w:r>
      <w:r w:rsidRPr="00062770">
        <w:t>Regulation (EU) 2021/240 of the European Parliament and of the Council</w:t>
      </w:r>
      <w:r w:rsidRPr="00062770">
        <w:rPr>
          <w:color w:val="000000"/>
          <w:shd w:val="clear" w:color="auto" w:fill="FFFFFF"/>
        </w:rPr>
        <w:t xml:space="preserve"> of 10 February 2021 establishing a Technical Support Instrument</w:t>
      </w:r>
      <w:r w:rsidRPr="00062770">
        <w:rPr>
          <w:i/>
          <w:color w:val="000000"/>
          <w:shd w:val="clear" w:color="auto" w:fill="FFFFFF"/>
        </w:rPr>
        <w:t xml:space="preserve"> (</w:t>
      </w:r>
      <w:r w:rsidRPr="00062770">
        <w:rPr>
          <w:rStyle w:val="Emphasis"/>
          <w:i w:val="0"/>
          <w:color w:val="444444"/>
          <w:shd w:val="clear" w:color="auto" w:fill="FFFFFF"/>
        </w:rPr>
        <w:t>OJ L 57, 18.2.2021, p. 1).</w:t>
      </w:r>
    </w:p>
  </w:footnote>
  <w:footnote w:id="97">
    <w:p w:rsidR="00075E43" w:rsidRPr="007F562B" w:rsidRDefault="00075E43" w:rsidP="00FB6FA4">
      <w:pPr>
        <w:pStyle w:val="FootnoteText"/>
      </w:pPr>
      <w:r w:rsidRPr="007F562B">
        <w:rPr>
          <w:rStyle w:val="FootnoteReference"/>
        </w:rPr>
        <w:footnoteRef/>
      </w:r>
      <w:r w:rsidRPr="007F562B">
        <w:tab/>
        <w:t>Regulation (EU) 2021/783 of the European Parliament and of the Council of 29 April 2021 establishing a Programme for the Environment and Climate Action (LIFE), and repealing Regulation (EU) No 1293/2013 (OJ L 172, 17.5.2021, p. 53).</w:t>
      </w:r>
    </w:p>
  </w:footnote>
  <w:footnote w:id="98">
    <w:p w:rsidR="00075E43" w:rsidRPr="007F562B" w:rsidRDefault="00075E43" w:rsidP="00FB6FA4">
      <w:pPr>
        <w:pStyle w:val="FootnoteText"/>
      </w:pPr>
      <w:r w:rsidRPr="007F562B">
        <w:rPr>
          <w:rStyle w:val="FootnoteReference"/>
        </w:rPr>
        <w:footnoteRef/>
      </w:r>
      <w:r w:rsidRPr="007F562B">
        <w:tab/>
        <w:t>Regulation (EU) 2021/1139 of the European Parliament and of the Council of 7 July 2021 establishing the European Maritime, Fisheries and Aquaculture Fund and amending Regulation (EU) 2017/1004 (OJ L 247, 13.7.2021, p. 1).</w:t>
      </w:r>
    </w:p>
  </w:footnote>
  <w:footnote w:id="99">
    <w:p w:rsidR="00075E43" w:rsidRPr="007F562B" w:rsidRDefault="00075E43" w:rsidP="00170244">
      <w:pPr>
        <w:pStyle w:val="FootnoteText"/>
      </w:pPr>
      <w:r w:rsidRPr="007F562B">
        <w:rPr>
          <w:rStyle w:val="FootnoteReference"/>
        </w:rPr>
        <w:footnoteRef/>
      </w:r>
      <w:r w:rsidRPr="007F562B">
        <w:tab/>
        <w:t xml:space="preserve">Regulation (EU) 2020/2220 of the European Parliament and of the Council of 23 December 2020 laying down certain transitional provisions for support from the European Agricultural Fund for Rural Development (EAFRD) and from the European Agricultural Guarantee Fund (EAGF) in the years 2021 and 2022 and amending Regulations (EU) No 1305/2013, (EU) No 1306/2013 and (EU) No 1307/2013 as regards resources and application in the years 2021 and 2022 and Regulation (EU) No 1308/2013 as regards resources and the distribution of such support in respect of the years 2021 and 2022 (OJ L 437, 28.12.2020, p. 1). </w:t>
      </w:r>
    </w:p>
  </w:footnote>
  <w:footnote w:id="100">
    <w:p w:rsidR="00075E43" w:rsidRPr="007F562B" w:rsidRDefault="00075E43" w:rsidP="00DE622E">
      <w:pPr>
        <w:pStyle w:val="FootnoteText"/>
      </w:pPr>
      <w:r w:rsidRPr="007F562B">
        <w:rPr>
          <w:rStyle w:val="FootnoteReference"/>
        </w:rPr>
        <w:footnoteRef/>
      </w:r>
      <w:r w:rsidRPr="007F562B">
        <w:tab/>
        <w:t>Regulation (EU) 2021/1058 of the European Parliament and of the Council of 24 June 2021 on the European Regional Development Fund and on the Cohesion Fund (OJ L 231, 30.6.2021, p. 60).</w:t>
      </w:r>
    </w:p>
  </w:footnote>
  <w:footnote w:id="101">
    <w:p w:rsidR="00075E43" w:rsidRPr="007F562B" w:rsidRDefault="00075E43">
      <w:pPr>
        <w:pStyle w:val="FootnoteText"/>
      </w:pPr>
      <w:r w:rsidRPr="007F562B">
        <w:rPr>
          <w:rStyle w:val="FootnoteReference"/>
        </w:rPr>
        <w:footnoteRef/>
      </w:r>
      <w:r w:rsidRPr="007F562B">
        <w:tab/>
        <w:t>Regulation (EU) 2021/1056 of the European Parliament and of the Council of 24 June 2021 establishing the Just Transition Fund (OJ L 231 30.06.2021, p. 1).</w:t>
      </w:r>
    </w:p>
  </w:footnote>
  <w:footnote w:id="102">
    <w:p w:rsidR="00075E43" w:rsidRPr="007F562B" w:rsidRDefault="00075E43" w:rsidP="00737DB0">
      <w:pPr>
        <w:pStyle w:val="FootnoteText"/>
      </w:pPr>
      <w:r w:rsidRPr="007F562B">
        <w:rPr>
          <w:rStyle w:val="FootnoteReference"/>
        </w:rPr>
        <w:footnoteRef/>
      </w:r>
      <w:r w:rsidRPr="007F562B">
        <w:tab/>
        <w:t xml:space="preserve">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w:t>
      </w:r>
    </w:p>
    <w:p w:rsidR="00075E43" w:rsidRPr="007F562B" w:rsidRDefault="00075E43" w:rsidP="008D6A36">
      <w:pPr>
        <w:pStyle w:val="FootnoteText"/>
        <w:ind w:left="0" w:firstLine="720"/>
      </w:pPr>
      <w:r w:rsidRPr="007F562B">
        <w:t>(OJ L 170, 12.5.2021, p. 1).</w:t>
      </w:r>
    </w:p>
  </w:footnote>
  <w:footnote w:id="103">
    <w:p w:rsidR="00075E43" w:rsidRPr="007F562B" w:rsidRDefault="00075E43" w:rsidP="002D41A0">
      <w:pPr>
        <w:pStyle w:val="FootnoteText"/>
      </w:pPr>
      <w:r w:rsidRPr="007F562B">
        <w:rPr>
          <w:rStyle w:val="FootnoteReference"/>
        </w:rPr>
        <w:footnoteRef/>
      </w:r>
      <w:r w:rsidRPr="007F562B">
        <w:tab/>
        <w:t xml:space="preserve">Council Regulation (EU, Euratom) 2020/2093 of 17 December 2020 laying down the multiannual financial framework for the years 2021 to 2027 (OJ L 433I , 22.12.2020, p. 11). </w:t>
      </w:r>
    </w:p>
  </w:footnote>
  <w:footnote w:id="104">
    <w:p w:rsidR="00075E43" w:rsidRPr="007F562B" w:rsidRDefault="00075E43" w:rsidP="003F15C0">
      <w:pPr>
        <w:pStyle w:val="FootnoteText"/>
      </w:pPr>
      <w:r w:rsidRPr="007F562B">
        <w:rPr>
          <w:rStyle w:val="FootnoteReference"/>
        </w:rPr>
        <w:footnoteRef/>
      </w:r>
      <w:r w:rsidRPr="007F562B">
        <w:tab/>
        <w:t>Regulation (EU) 2021/241 of the European Parliament and of the Council of 12 February 2021 establishing the Recovery and Resilience Facility (OJ L 57, 18.2.2021, p. 17).</w:t>
      </w:r>
    </w:p>
  </w:footnote>
  <w:footnote w:id="105">
    <w:p w:rsidR="0061410D" w:rsidRPr="007F562B" w:rsidRDefault="0061410D" w:rsidP="0061410D">
      <w:pPr>
        <w:pStyle w:val="FootnoteText"/>
        <w:rPr>
          <w:lang w:val="en-IE"/>
        </w:rPr>
      </w:pPr>
      <w:r w:rsidRPr="007F562B">
        <w:rPr>
          <w:rStyle w:val="FootnoteReference"/>
        </w:rPr>
        <w:footnoteRef/>
      </w:r>
      <w:r w:rsidRPr="007F562B">
        <w:tab/>
      </w:r>
      <w:r w:rsidRPr="007F562B">
        <w:rPr>
          <w:color w:val="444444"/>
          <w:shd w:val="clear" w:color="auto" w:fill="FFFFFF"/>
        </w:rPr>
        <w:t xml:space="preserve">Regulation (EU) 2021/523 of the European Parliament and of the Council of 24 March 2021 establishing the InvestEU Programme and amending Regulation (EU) 2015/1017 </w:t>
      </w:r>
      <w:r w:rsidRPr="007F562B">
        <w:rPr>
          <w:i/>
          <w:color w:val="444444"/>
          <w:shd w:val="clear" w:color="auto" w:fill="FFFFFF"/>
        </w:rPr>
        <w:t>(</w:t>
      </w:r>
      <w:r w:rsidRPr="007F562B">
        <w:rPr>
          <w:rStyle w:val="Emphasis"/>
          <w:i w:val="0"/>
          <w:color w:val="444444"/>
          <w:shd w:val="clear" w:color="auto" w:fill="FFFFFF"/>
        </w:rPr>
        <w:t>OJ L 107, 26.3.2021, p. 30).</w:t>
      </w:r>
    </w:p>
  </w:footnote>
  <w:footnote w:id="106">
    <w:p w:rsidR="008856A7" w:rsidRPr="007F562B" w:rsidRDefault="008856A7" w:rsidP="008856A7">
      <w:pPr>
        <w:pStyle w:val="FootnoteText"/>
        <w:rPr>
          <w:lang w:val="en-IE"/>
        </w:rPr>
      </w:pPr>
      <w:r w:rsidRPr="007F562B">
        <w:rPr>
          <w:rStyle w:val="FootnoteReference"/>
        </w:rPr>
        <w:footnoteRef/>
      </w:r>
      <w:r w:rsidRPr="007F562B">
        <w:tab/>
        <w:t>Communication from the Commission to the European Parliament And the Council Sustainable Carbon Cycles (COM(2021) 800 final).</w:t>
      </w:r>
    </w:p>
  </w:footnote>
  <w:footnote w:id="107">
    <w:p w:rsidR="00075E43" w:rsidRPr="00583C7A" w:rsidRDefault="00075E43" w:rsidP="00565D4A">
      <w:pPr>
        <w:pStyle w:val="FootnoteText"/>
        <w:rPr>
          <w:lang w:val="en-IE"/>
        </w:rPr>
      </w:pPr>
      <w:r w:rsidRPr="007F562B">
        <w:rPr>
          <w:rStyle w:val="FootnoteReference"/>
        </w:rPr>
        <w:footnoteRef/>
      </w:r>
      <w:r w:rsidRPr="007F562B">
        <w:tab/>
        <w:t>Regulation (EU) 2021/2115 of the European Parliament and of the Council (EU)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w:t>
      </w:r>
    </w:p>
  </w:footnote>
  <w:footnote w:id="108">
    <w:p w:rsidR="00075E43" w:rsidRPr="000E1493" w:rsidRDefault="00075E43">
      <w:pPr>
        <w:pStyle w:val="FootnoteText"/>
      </w:pPr>
      <w:r w:rsidRPr="00C87CD6">
        <w:rPr>
          <w:rStyle w:val="FootnoteReference"/>
        </w:rPr>
        <w:footnoteRef/>
      </w:r>
      <w:r>
        <w:tab/>
        <w:t>[Reference to be added when the 8</w:t>
      </w:r>
      <w:r w:rsidRPr="00272070">
        <w:rPr>
          <w:vertAlign w:val="superscript"/>
        </w:rPr>
        <w:t>th</w:t>
      </w:r>
      <w:r>
        <w:t xml:space="preserve"> EAP has been published]. </w:t>
      </w:r>
    </w:p>
  </w:footnote>
  <w:footnote w:id="109">
    <w:p w:rsidR="00075E43" w:rsidRPr="005F1256" w:rsidRDefault="00075E43" w:rsidP="00A579E0">
      <w:pPr>
        <w:pStyle w:val="FootnoteText"/>
        <w:rPr>
          <w:lang w:val="en-IE"/>
        </w:rPr>
      </w:pPr>
      <w:r w:rsidRPr="00C87CD6">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110">
    <w:p w:rsidR="00075E43" w:rsidRPr="00032C27" w:rsidRDefault="00075E43" w:rsidP="009E21CA">
      <w:pPr>
        <w:pStyle w:val="FootnoteText"/>
        <w:ind w:left="0" w:firstLine="0"/>
      </w:pPr>
      <w:r w:rsidRPr="00171635">
        <w:rPr>
          <w:rStyle w:val="FootnoteReference"/>
        </w:rPr>
        <w:footnoteRef/>
      </w:r>
      <w:r>
        <w:tab/>
      </w:r>
      <w:r>
        <w:rPr>
          <w:color w:val="000000"/>
          <w:shd w:val="clear" w:color="auto" w:fill="FFFFFF"/>
        </w:rPr>
        <w:t xml:space="preserve">Regulation (EC) No 1059/2003 of the European Parliament and of the Council of 26 May 2003 on the </w:t>
      </w:r>
      <w:r>
        <w:rPr>
          <w:color w:val="000000"/>
          <w:shd w:val="clear" w:color="auto" w:fill="FFFFFF"/>
        </w:rPr>
        <w:tab/>
        <w:t xml:space="preserve">establishment of a common classification of territorial units for statistics (NUTS) </w:t>
      </w:r>
      <w:r w:rsidRPr="00F86300">
        <w:rPr>
          <w:i/>
          <w:color w:val="000000"/>
          <w:shd w:val="clear" w:color="auto" w:fill="FFFFFF"/>
        </w:rPr>
        <w:t>(</w:t>
      </w:r>
      <w:r w:rsidRPr="00F86300">
        <w:rPr>
          <w:rStyle w:val="Emphasis"/>
          <w:i w:val="0"/>
          <w:color w:val="444444"/>
          <w:sz w:val="21"/>
          <w:shd w:val="clear" w:color="auto" w:fill="FFFFFF"/>
        </w:rPr>
        <w:t xml:space="preserve">OJ L 154, </w:t>
      </w:r>
      <w:r>
        <w:rPr>
          <w:rStyle w:val="Emphasis"/>
          <w:i w:val="0"/>
          <w:color w:val="444444"/>
          <w:sz w:val="21"/>
          <w:szCs w:val="21"/>
          <w:shd w:val="clear" w:color="auto" w:fill="FFFFFF"/>
        </w:rPr>
        <w:tab/>
      </w:r>
      <w:r w:rsidRPr="00F86300">
        <w:rPr>
          <w:rStyle w:val="Emphasis"/>
          <w:i w:val="0"/>
          <w:color w:val="444444"/>
          <w:sz w:val="21"/>
          <w:shd w:val="clear" w:color="auto" w:fill="FFFFFF"/>
        </w:rPr>
        <w:t>21.6.2003,</w:t>
      </w:r>
      <w:r w:rsidRPr="00AC1294">
        <w:rPr>
          <w:rStyle w:val="Emphasis"/>
          <w:i w:val="0"/>
          <w:color w:val="444444"/>
          <w:sz w:val="21"/>
          <w:szCs w:val="21"/>
          <w:shd w:val="clear" w:color="auto" w:fill="FFFFFF"/>
        </w:rPr>
        <w:t xml:space="preserve"> </w:t>
      </w:r>
      <w:r w:rsidRPr="00032C27">
        <w:rPr>
          <w:rStyle w:val="Emphasis"/>
          <w:i w:val="0"/>
          <w:color w:val="444444"/>
          <w:sz w:val="21"/>
          <w:szCs w:val="21"/>
          <w:shd w:val="clear" w:color="auto" w:fill="FFFFFF"/>
        </w:rPr>
        <w:t>p. 1).</w:t>
      </w:r>
    </w:p>
  </w:footnote>
  <w:footnote w:id="111">
    <w:p w:rsidR="00075E43" w:rsidRPr="001C09A2" w:rsidRDefault="00075E43" w:rsidP="001C09A2">
      <w:pPr>
        <w:pStyle w:val="FootnoteText"/>
      </w:pPr>
      <w:r w:rsidRPr="00633D25">
        <w:rPr>
          <w:rStyle w:val="FootnoteReference"/>
        </w:rPr>
        <w:footnoteRef/>
      </w:r>
      <w:r>
        <w:tab/>
      </w:r>
      <w:r w:rsidRPr="002B306F">
        <w:t>Regulation (EU) 2021/696 of the European Parliament and of the Council of 28 April 2021 establishing the Union Space Programme and the European Union Agency for the Space Programme and repealing Regulations (EU) No 912/2010, (EU) No 1285/2013 and (EU) No 377/2014 and Decision No 541/2014/EU (OJ L 170, 12.5.2021, p. 69)</w:t>
      </w:r>
      <w:r w:rsidRPr="0026363E">
        <w:rPr>
          <w:rFonts w:eastAsia="Times New Roman"/>
          <w:color w:val="444444"/>
          <w:lang w:eastAsia="en-GB"/>
        </w:rPr>
        <w:t xml:space="preserve">. </w:t>
      </w:r>
    </w:p>
  </w:footnote>
  <w:footnote w:id="112">
    <w:p w:rsidR="00075E43" w:rsidRPr="00885C89" w:rsidRDefault="00075E43" w:rsidP="00EF4EC2">
      <w:pPr>
        <w:pStyle w:val="Point0number"/>
        <w:numPr>
          <w:ilvl w:val="0"/>
          <w:numId w:val="0"/>
        </w:numPr>
        <w:ind w:left="709" w:hanging="709"/>
      </w:pPr>
      <w:r w:rsidRPr="008D3199">
        <w:rPr>
          <w:rStyle w:val="FootnoteReference"/>
        </w:rPr>
        <w:footnoteRef/>
      </w:r>
      <w:r w:rsidR="008D3199">
        <w:tab/>
      </w:r>
      <w:r w:rsidRPr="003F65F8">
        <w:rPr>
          <w:sz w:val="20"/>
          <w:szCs w:val="20"/>
        </w:rPr>
        <w:t>Proposal for a Directive of the European Parliament and of the Council amending Directive (EU) 2018/2001 on the promotion of the use of energy from renewable sources, Directive 2010/31/EU on the energy performance of buildings and Directive 2012/27/EU on energy efficiency, COM(2022)222 final.</w:t>
      </w:r>
      <w:r>
        <w:t xml:space="preserve"> </w:t>
      </w:r>
    </w:p>
    <w:p w:rsidR="00075E43" w:rsidRPr="00626D88" w:rsidRDefault="00075E43" w:rsidP="00E51EFA">
      <w:pPr>
        <w:pStyle w:val="FootnoteText"/>
      </w:pPr>
    </w:p>
  </w:footnote>
  <w:footnote w:id="113">
    <w:p w:rsidR="00075E43" w:rsidRPr="00227400" w:rsidRDefault="00075E43" w:rsidP="00FA5692">
      <w:pPr>
        <w:pStyle w:val="FootnoteText"/>
        <w:rPr>
          <w:rFonts w:ascii="Roboto" w:hAnsi="Roboto"/>
          <w:color w:val="444444"/>
        </w:rPr>
      </w:pPr>
      <w:r w:rsidRPr="000C755F">
        <w:rPr>
          <w:rStyle w:val="FootnoteReference"/>
        </w:rPr>
        <w:footnoteRef/>
      </w:r>
      <w:r>
        <w:tab/>
      </w:r>
      <w:r w:rsidRPr="00731465">
        <w:t>Directive 2007/2/EC of the European Parliament and of the Council of 14 March 2007 establishing an Infrastructure for Spatial Information in the European Community (INSPIRE) (OJ L 108, 25.4.2007, p. 1).</w:t>
      </w:r>
    </w:p>
  </w:footnote>
  <w:footnote w:id="114">
    <w:p w:rsidR="00075E43" w:rsidRPr="00731465" w:rsidRDefault="00075E43" w:rsidP="00171635">
      <w:pPr>
        <w:pStyle w:val="FootnoteText"/>
        <w:rPr>
          <w:lang w:eastAsia="en-GB"/>
        </w:rPr>
      </w:pPr>
      <w:r w:rsidRPr="00171635">
        <w:rPr>
          <w:rStyle w:val="FootnoteReference"/>
        </w:rPr>
        <w:footnoteRef/>
      </w:r>
      <w:r w:rsidRPr="00171635">
        <w:tab/>
      </w:r>
      <w:r w:rsidRPr="00731465">
        <w:rPr>
          <w:lang w:eastAsia="en-GB"/>
        </w:rPr>
        <w:t>Interinstitutional Agreement between the European Parliament, the Council of the European Union and the European Commission on Better Law-Making (</w:t>
      </w:r>
      <w:r w:rsidRPr="00731465">
        <w:rPr>
          <w:iCs/>
          <w:lang w:eastAsia="en-GB"/>
        </w:rPr>
        <w:t>OJ L 123, 12.5.2016, p. 1).</w:t>
      </w:r>
    </w:p>
    <w:p w:rsidR="00075E43" w:rsidRPr="00B16B21" w:rsidRDefault="00075E43">
      <w:pPr>
        <w:pStyle w:val="FootnoteText"/>
      </w:pPr>
    </w:p>
  </w:footnote>
  <w:footnote w:id="115">
    <w:p w:rsidR="00075E43" w:rsidRDefault="00075E43" w:rsidP="00BE0A2F">
      <w:pPr>
        <w:pStyle w:val="FootnoteText"/>
        <w:rPr>
          <w:szCs w:val="24"/>
        </w:rPr>
      </w:pPr>
      <w:r>
        <w:rPr>
          <w:rStyle w:val="FootnoteReference"/>
        </w:rPr>
        <w:footnoteRef/>
      </w:r>
      <w:r>
        <w:tab/>
        <w:t>As referred to in Article 58(2)(a) or (b) of the Financial Regulation.</w:t>
      </w:r>
    </w:p>
  </w:footnote>
  <w:footnote w:id="116">
    <w:p w:rsidR="00075E43" w:rsidRDefault="00075E43" w:rsidP="00BE0A2F">
      <w:pPr>
        <w:pStyle w:val="FootnoteText"/>
      </w:pPr>
      <w:r w:rsidRPr="00252D5F">
        <w:rPr>
          <w:rStyle w:val="FootnoteReference"/>
        </w:rPr>
        <w:footnoteRef/>
      </w:r>
      <w:r>
        <w:tab/>
        <w:t>Depending on when the Regulation enters into force, which in turn depends on the adoption date.</w:t>
      </w:r>
    </w:p>
  </w:footnote>
  <w:footnote w:id="117">
    <w:p w:rsidR="00075E43" w:rsidRDefault="00075E43" w:rsidP="00BE0A2F">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9" w:history="1">
        <w:r>
          <w:rPr>
            <w:rStyle w:val="Hyperlink"/>
            <w:szCs w:val="24"/>
          </w:rPr>
          <w:t>https://myintracomm.ec.europa.eu/budgweb/EN/man/budgmanag/Pages/budgmanag.aspx</w:t>
        </w:r>
      </w:hyperlink>
      <w:r>
        <w:rPr>
          <w:szCs w:val="24"/>
        </w:rPr>
        <w:t xml:space="preserve"> </w:t>
      </w:r>
    </w:p>
  </w:footnote>
  <w:footnote w:id="118">
    <w:p w:rsidR="00075E43" w:rsidRDefault="00075E43" w:rsidP="00BE0A2F">
      <w:pPr>
        <w:pStyle w:val="FootnoteText"/>
        <w:rPr>
          <w:szCs w:val="24"/>
        </w:rPr>
      </w:pPr>
      <w:r>
        <w:rPr>
          <w:rStyle w:val="FootnoteReference"/>
        </w:rPr>
        <w:footnoteRef/>
      </w:r>
      <w:r>
        <w:tab/>
        <w:t>Diff. = Differentiated appropriations / Non-diff. = Non-differentiated appropriations.</w:t>
      </w:r>
    </w:p>
  </w:footnote>
  <w:footnote w:id="119">
    <w:p w:rsidR="00075E43" w:rsidRDefault="00075E43" w:rsidP="00BE0A2F">
      <w:pPr>
        <w:pStyle w:val="FootnoteText"/>
        <w:rPr>
          <w:szCs w:val="24"/>
        </w:rPr>
      </w:pPr>
      <w:r>
        <w:rPr>
          <w:rStyle w:val="FootnoteReference"/>
        </w:rPr>
        <w:footnoteRef/>
      </w:r>
      <w:r>
        <w:tab/>
        <w:t xml:space="preserve">EFTA: European Free Trade Association. </w:t>
      </w:r>
    </w:p>
  </w:footnote>
  <w:footnote w:id="120">
    <w:p w:rsidR="00075E43" w:rsidRDefault="00075E43" w:rsidP="00BE0A2F">
      <w:pPr>
        <w:pStyle w:val="FootnoteText"/>
        <w:rPr>
          <w:szCs w:val="24"/>
        </w:rPr>
      </w:pPr>
      <w:r>
        <w:rPr>
          <w:rStyle w:val="FootnoteReference"/>
        </w:rPr>
        <w:footnoteRef/>
      </w:r>
      <w:r>
        <w:tab/>
        <w:t>Candidate countries and, where applicable, potential candidates from the Western Balkans.</w:t>
      </w:r>
    </w:p>
  </w:footnote>
  <w:footnote w:id="121">
    <w:p w:rsidR="00075E43" w:rsidRDefault="00075E43" w:rsidP="00BE0A2F">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122">
    <w:p w:rsidR="00075E43" w:rsidRDefault="00075E43" w:rsidP="00BE0A2F">
      <w:pPr>
        <w:pStyle w:val="FootnoteText"/>
        <w:ind w:left="142" w:hanging="142"/>
      </w:pPr>
      <w:r w:rsidRPr="00633D25">
        <w:rPr>
          <w:rStyle w:val="FootnoteReference"/>
        </w:rPr>
        <w:footnoteRef/>
      </w:r>
      <w:r>
        <w:tab/>
      </w:r>
      <w:r w:rsidRPr="0027229B">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footnote>
  <w:footnote w:id="123">
    <w:p w:rsidR="00075E43" w:rsidRDefault="00075E43" w:rsidP="00BE0A2F">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24">
    <w:p w:rsidR="00075E43" w:rsidRDefault="00075E43" w:rsidP="00BE0A2F">
      <w:pPr>
        <w:pStyle w:val="FootnoteText"/>
        <w:rPr>
          <w:szCs w:val="24"/>
        </w:rPr>
      </w:pPr>
      <w:r>
        <w:rPr>
          <w:rStyle w:val="FootnoteReference"/>
        </w:rPr>
        <w:footnoteRef/>
      </w:r>
      <w:r>
        <w:tab/>
        <w:t xml:space="preserve">As described in point 1.4.2. ‘Specific objective(s)…’ </w:t>
      </w:r>
    </w:p>
  </w:footnote>
  <w:footnote w:id="125">
    <w:p w:rsidR="00075E43" w:rsidRDefault="00075E43" w:rsidP="00BE0A2F">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126">
    <w:p w:rsidR="00075E43" w:rsidRDefault="00075E43" w:rsidP="00BE0A2F">
      <w:pPr>
        <w:pStyle w:val="FootnoteText"/>
        <w:rPr>
          <w:szCs w:val="24"/>
        </w:rPr>
      </w:pPr>
      <w:r>
        <w:rPr>
          <w:rStyle w:val="FootnoteReference"/>
        </w:rPr>
        <w:footnoteRef/>
      </w:r>
      <w:r>
        <w:tab/>
        <w:t>Sub-ceiling for external staff covered by operational appropriations (former ‘BA’ lines).</w:t>
      </w:r>
    </w:p>
  </w:footnote>
  <w:footnote w:id="127">
    <w:p w:rsidR="00075E43" w:rsidRDefault="00075E43" w:rsidP="00BE0A2F">
      <w:pPr>
        <w:pStyle w:val="FootnoteText"/>
      </w:pPr>
      <w:r w:rsidRPr="00CB7CD3">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128">
    <w:p w:rsidR="00075E43" w:rsidRDefault="00075E43" w:rsidP="00BE0A2F">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43" w:rsidRPr="007F28D4" w:rsidRDefault="00075E43" w:rsidP="0012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7F28D4" w:rsidRDefault="00123F96" w:rsidP="00123F96">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99" w:rsidRPr="007F28D4" w:rsidRDefault="008D3199" w:rsidP="00123F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6" w:rsidRPr="00123F96" w:rsidRDefault="00123F96" w:rsidP="0012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AF42013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78749BC"/>
    <w:multiLevelType w:val="hybridMultilevel"/>
    <w:tmpl w:val="5B9A90D0"/>
    <w:lvl w:ilvl="0" w:tplc="074670F6">
      <w:start w:val="1"/>
      <w:numFmt w:val="decimal"/>
      <w:pStyle w:val="Revis"/>
      <w:lvlText w:val="%1."/>
      <w:lvlJc w:val="left"/>
      <w:pPr>
        <w:ind w:left="6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AD447FE6">
      <w:start w:val="1"/>
      <w:numFmt w:val="lowerRoman"/>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994F56"/>
    <w:multiLevelType w:val="hybridMultilevel"/>
    <w:tmpl w:val="D5DAB6CC"/>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0E5955"/>
    <w:multiLevelType w:val="hybridMultilevel"/>
    <w:tmpl w:val="C62042A2"/>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F9969EA0"/>
    <w:lvl w:ilvl="0">
      <w:start w:val="1"/>
      <w:numFmt w:val="decimal"/>
      <w:pStyle w:val="ListNumber3"/>
      <w:lvlText w:val="(%1)"/>
      <w:lvlJc w:val="left"/>
      <w:pPr>
        <w:tabs>
          <w:tab w:val="num" w:pos="1560"/>
        </w:tabs>
        <w:ind w:left="1560" w:hanging="709"/>
      </w:pPr>
      <w:rPr>
        <w:rFonts w:cs="Times New Roman" w:hint="default"/>
      </w:rPr>
    </w:lvl>
    <w:lvl w:ilvl="1">
      <w:start w:val="1"/>
      <w:numFmt w:val="lowerLetter"/>
      <w:pStyle w:val="ListNumber3Level2"/>
      <w:lvlText w:val="(%2)"/>
      <w:lvlJc w:val="left"/>
      <w:pPr>
        <w:tabs>
          <w:tab w:val="num" w:pos="2268"/>
        </w:tabs>
        <w:ind w:left="2268" w:hanging="708"/>
      </w:pPr>
      <w:rPr>
        <w:rFonts w:cs="Times New Roman" w:hint="default"/>
      </w:r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98C015E"/>
    <w:multiLevelType w:val="multilevel"/>
    <w:tmpl w:val="1174FB0A"/>
    <w:name w:val="List Dash 4"/>
    <w:lvl w:ilvl="0">
      <w:start w:val="1"/>
      <w:numFmt w:val="decimal"/>
      <w:pStyle w:val="ListNumber2"/>
      <w:lvlText w:val="(%1)"/>
      <w:lvlJc w:val="left"/>
      <w:pPr>
        <w:tabs>
          <w:tab w:val="num" w:pos="1560"/>
        </w:tabs>
        <w:ind w:left="1560" w:hanging="709"/>
      </w:pPr>
      <w:rPr>
        <w:rFonts w:cs="Times New Roman" w:hint="default"/>
      </w:rPr>
    </w:lvl>
    <w:lvl w:ilvl="1">
      <w:start w:val="1"/>
      <w:numFmt w:val="lowerLetter"/>
      <w:pStyle w:val="ListNumber2Level2"/>
      <w:lvlText w:val="(%2)"/>
      <w:lvlJc w:val="left"/>
      <w:pPr>
        <w:tabs>
          <w:tab w:val="num" w:pos="2268"/>
        </w:tabs>
        <w:ind w:left="2268" w:hanging="708"/>
      </w:pPr>
      <w:rPr>
        <w:rFonts w:cs="Times New Roman" w:hint="default"/>
      </w:rPr>
    </w:lvl>
    <w:lvl w:ilvl="2">
      <w:start w:val="1"/>
      <w:numFmt w:val="bullet"/>
      <w:pStyle w:val="ListNumber2Level3"/>
      <w:lvlText w:val="–"/>
      <w:lvlJc w:val="left"/>
      <w:pPr>
        <w:tabs>
          <w:tab w:val="num" w:pos="2977"/>
        </w:tabs>
        <w:ind w:left="2977" w:hanging="709"/>
      </w:pPr>
      <w:rPr>
        <w:rFonts w:ascii="Times New Roman" w:hAnsi="Times New Roman" w:hint="default"/>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CE88B178"/>
    <w:name w:val="List Dash 1"/>
    <w:lvl w:ilvl="0">
      <w:start w:val="1"/>
      <w:numFmt w:val="bullet"/>
      <w:lvlRestart w:val="0"/>
      <w:pStyle w:val="ListDash1"/>
      <w:lvlText w:val="–"/>
      <w:lvlJc w:val="left"/>
      <w:pPr>
        <w:tabs>
          <w:tab w:val="num" w:pos="1133"/>
        </w:tabs>
        <w:ind w:left="1133" w:hanging="283"/>
      </w:pPr>
      <w:rPr>
        <w:rFonts w:ascii="Times New Roman" w:hAnsi="Times New Roman" w:cs="Times New Roman"/>
      </w:rPr>
    </w:lvl>
  </w:abstractNum>
  <w:abstractNum w:abstractNumId="20" w15:restartNumberingAfterBreak="0">
    <w:nsid w:val="542A1204"/>
    <w:multiLevelType w:val="multilevel"/>
    <w:tmpl w:val="6F9C0EEC"/>
    <w:lvl w:ilvl="0">
      <w:start w:val="1"/>
      <w:numFmt w:val="decimal"/>
      <w:pStyle w:val="ListNumber4"/>
      <w:lvlText w:val="(%1)"/>
      <w:lvlJc w:val="left"/>
      <w:pPr>
        <w:tabs>
          <w:tab w:val="num" w:pos="1560"/>
        </w:tabs>
        <w:ind w:left="1560" w:hanging="709"/>
      </w:pPr>
      <w:rPr>
        <w:rFonts w:cs="Times New Roman" w:hint="default"/>
      </w:rPr>
    </w:lvl>
    <w:lvl w:ilvl="1">
      <w:start w:val="1"/>
      <w:numFmt w:val="lowerRoman"/>
      <w:pStyle w:val="ListNumber4Level2"/>
      <w:lvlText w:val="(%2)"/>
      <w:lvlJc w:val="left"/>
      <w:pPr>
        <w:tabs>
          <w:tab w:val="num" w:pos="2268"/>
        </w:tabs>
        <w:ind w:left="2268" w:hanging="708"/>
      </w:pPr>
      <w:rPr>
        <w:rFonts w:ascii="Times New Roman" w:eastAsia="Times New Roman" w:hAnsi="Times New Roman" w:cs="Times New Roman"/>
      </w:rPr>
    </w:lvl>
    <w:lvl w:ilvl="2">
      <w:start w:val="1"/>
      <w:numFmt w:val="bullet"/>
      <w:pStyle w:val="ListNumber4Level3"/>
      <w:lvlText w:val="–"/>
      <w:lvlJc w:val="left"/>
      <w:pPr>
        <w:tabs>
          <w:tab w:val="num" w:pos="2977"/>
        </w:tabs>
        <w:ind w:left="2977" w:hanging="709"/>
      </w:pPr>
      <w:rPr>
        <w:rFonts w:ascii="Times New Roman" w:hAnsi="Times New Roman" w:hint="default"/>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9031C16"/>
    <w:multiLevelType w:val="hybridMultilevel"/>
    <w:tmpl w:val="3B36D5DE"/>
    <w:lvl w:ilvl="0" w:tplc="D138D2D2">
      <w:start w:val="1"/>
      <w:numFmt w:val="decimal"/>
      <w:lvlText w:val="%1."/>
      <w:lvlJc w:val="left"/>
      <w:pPr>
        <w:tabs>
          <w:tab w:val="num" w:pos="720"/>
        </w:tabs>
        <w:ind w:left="720" w:hanging="360"/>
      </w:pPr>
      <w:rPr>
        <w:rFonts w:cs="Times New Roman"/>
      </w:rPr>
    </w:lvl>
    <w:lvl w:ilvl="1" w:tplc="63FC49FE" w:tentative="1">
      <w:start w:val="1"/>
      <w:numFmt w:val="lowerLetter"/>
      <w:lvlText w:val="%2."/>
      <w:lvlJc w:val="left"/>
      <w:pPr>
        <w:tabs>
          <w:tab w:val="num" w:pos="1440"/>
        </w:tabs>
        <w:ind w:left="1440" w:hanging="360"/>
      </w:pPr>
      <w:rPr>
        <w:rFonts w:cs="Times New Roman"/>
      </w:rPr>
    </w:lvl>
    <w:lvl w:ilvl="2" w:tplc="00BC669E" w:tentative="1">
      <w:start w:val="1"/>
      <w:numFmt w:val="lowerRoman"/>
      <w:lvlText w:val="%3."/>
      <w:lvlJc w:val="right"/>
      <w:pPr>
        <w:tabs>
          <w:tab w:val="num" w:pos="2160"/>
        </w:tabs>
        <w:ind w:left="2160" w:hanging="180"/>
      </w:pPr>
      <w:rPr>
        <w:rFonts w:cs="Times New Roman"/>
      </w:rPr>
    </w:lvl>
    <w:lvl w:ilvl="3" w:tplc="4F164F92" w:tentative="1">
      <w:start w:val="1"/>
      <w:numFmt w:val="decimal"/>
      <w:lvlText w:val="%4."/>
      <w:lvlJc w:val="left"/>
      <w:pPr>
        <w:tabs>
          <w:tab w:val="num" w:pos="2880"/>
        </w:tabs>
        <w:ind w:left="2880" w:hanging="360"/>
      </w:pPr>
      <w:rPr>
        <w:rFonts w:cs="Times New Roman"/>
      </w:rPr>
    </w:lvl>
    <w:lvl w:ilvl="4" w:tplc="E6F26370" w:tentative="1">
      <w:start w:val="1"/>
      <w:numFmt w:val="lowerLetter"/>
      <w:lvlText w:val="%5."/>
      <w:lvlJc w:val="left"/>
      <w:pPr>
        <w:tabs>
          <w:tab w:val="num" w:pos="3600"/>
        </w:tabs>
        <w:ind w:left="3600" w:hanging="360"/>
      </w:pPr>
      <w:rPr>
        <w:rFonts w:cs="Times New Roman"/>
      </w:rPr>
    </w:lvl>
    <w:lvl w:ilvl="5" w:tplc="20DE3B18" w:tentative="1">
      <w:start w:val="1"/>
      <w:numFmt w:val="lowerRoman"/>
      <w:lvlText w:val="%6."/>
      <w:lvlJc w:val="right"/>
      <w:pPr>
        <w:tabs>
          <w:tab w:val="num" w:pos="4320"/>
        </w:tabs>
        <w:ind w:left="4320" w:hanging="180"/>
      </w:pPr>
      <w:rPr>
        <w:rFonts w:cs="Times New Roman"/>
      </w:rPr>
    </w:lvl>
    <w:lvl w:ilvl="6" w:tplc="50C62708" w:tentative="1">
      <w:start w:val="1"/>
      <w:numFmt w:val="decimal"/>
      <w:lvlText w:val="%7."/>
      <w:lvlJc w:val="left"/>
      <w:pPr>
        <w:tabs>
          <w:tab w:val="num" w:pos="5040"/>
        </w:tabs>
        <w:ind w:left="5040" w:hanging="360"/>
      </w:pPr>
      <w:rPr>
        <w:rFonts w:cs="Times New Roman"/>
      </w:rPr>
    </w:lvl>
    <w:lvl w:ilvl="7" w:tplc="B3241FA0" w:tentative="1">
      <w:start w:val="1"/>
      <w:numFmt w:val="lowerLetter"/>
      <w:lvlText w:val="%8."/>
      <w:lvlJc w:val="left"/>
      <w:pPr>
        <w:tabs>
          <w:tab w:val="num" w:pos="5760"/>
        </w:tabs>
        <w:ind w:left="5760" w:hanging="360"/>
      </w:pPr>
      <w:rPr>
        <w:rFonts w:cs="Times New Roman"/>
      </w:rPr>
    </w:lvl>
    <w:lvl w:ilvl="8" w:tplc="A8E4A074"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5B44EC"/>
    <w:multiLevelType w:val="hybridMultilevel"/>
    <w:tmpl w:val="4238C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1F06166"/>
    <w:multiLevelType w:val="multilevel"/>
    <w:tmpl w:val="DC1A7A22"/>
    <w:name w:val="0.6719891"/>
    <w:lvl w:ilvl="0">
      <w:start w:val="1"/>
      <w:numFmt w:val="decimal"/>
      <w:lvlRestart w:val="0"/>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rPr>
        <w:rFonts w:ascii="Times New Roman" w:hAnsi="Times New Roman" w:cs="Times New Roman" w:hint="default"/>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3"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3"/>
  </w:num>
  <w:num w:numId="3">
    <w:abstractNumId w:val="10"/>
  </w:num>
  <w:num w:numId="4">
    <w:abstractNumId w:val="19"/>
  </w:num>
  <w:num w:numId="5">
    <w:abstractNumId w:val="18"/>
  </w:num>
  <w:num w:numId="6">
    <w:abstractNumId w:val="31"/>
  </w:num>
  <w:num w:numId="7">
    <w:abstractNumId w:val="28"/>
  </w:num>
  <w:num w:numId="8">
    <w:abstractNumId w:val="32"/>
  </w:num>
  <w:num w:numId="9">
    <w:abstractNumId w:val="33"/>
  </w:num>
  <w:num w:numId="10">
    <w:abstractNumId w:val="1"/>
  </w:num>
  <w:num w:numId="11">
    <w:abstractNumId w:val="12"/>
  </w:num>
  <w:num w:numId="12">
    <w:abstractNumId w:val="2"/>
  </w:num>
  <w:num w:numId="13">
    <w:abstractNumId w:val="13"/>
  </w:num>
  <w:num w:numId="14">
    <w:abstractNumId w:val="11"/>
  </w:num>
  <w:num w:numId="15">
    <w:abstractNumId w:val="20"/>
  </w:num>
  <w:num w:numId="16">
    <w:abstractNumId w:val="3"/>
  </w:num>
  <w:num w:numId="17">
    <w:abstractNumId w:val="22"/>
  </w:num>
  <w:num w:numId="18">
    <w:abstractNumId w:val="6"/>
  </w:num>
  <w:num w:numId="19">
    <w:abstractNumId w:val="7"/>
  </w:num>
  <w:num w:numId="20">
    <w:abstractNumId w:val="27"/>
  </w:num>
  <w:num w:numId="21">
    <w:abstractNumId w:val="26"/>
    <w:lvlOverride w:ilvl="0">
      <w:startOverride w:val="1"/>
    </w:lvlOverride>
  </w:num>
  <w:num w:numId="22">
    <w:abstractNumId w:val="26"/>
  </w:num>
  <w:num w:numId="23">
    <w:abstractNumId w:val="14"/>
  </w:num>
  <w:num w:numId="24">
    <w:abstractNumId w:val="30"/>
  </w:num>
  <w:num w:numId="25">
    <w:abstractNumId w:val="9"/>
  </w:num>
  <w:num w:numId="26">
    <w:abstractNumId w:val="15"/>
  </w:num>
  <w:num w:numId="27">
    <w:abstractNumId w:val="16"/>
  </w:num>
  <w:num w:numId="28">
    <w:abstractNumId w:val="5"/>
  </w:num>
  <w:num w:numId="29">
    <w:abstractNumId w:val="29"/>
  </w:num>
  <w:num w:numId="30">
    <w:abstractNumId w:val="4"/>
  </w:num>
  <w:num w:numId="31">
    <w:abstractNumId w:val="17"/>
  </w:num>
  <w:num w:numId="32">
    <w:abstractNumId w:val="24"/>
  </w:num>
  <w:num w:numId="33">
    <w:abstractNumId w:val="25"/>
  </w:num>
  <w:num w:numId="34">
    <w:abstractNumId w:val="8"/>
  </w:num>
  <w:num w:numId="35">
    <w:abstractNumId w:val="21"/>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da-DK"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1 17:03:27"/>
    <w:docVar w:name="DQCRepairStyles" w:val=";NumPar 1;Considérant;"/>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F47BD650-6115-4B66-92AC-61DC09025CAB"/>
    <w:docVar w:name="LW_COVERPAGE_TYPE" w:val="1"/>
    <w:docVar w:name="LW_CROSSREFERENCE" w:val="{SEC(2022) 256 final} - {SWD(2022) 167 final} - {SWD(2022) 168 final}"/>
    <w:docVar w:name="LW_DocType" w:val="COM"/>
    <w:docVar w:name="LW_EMISSION" w:val="22.6.2022"/>
    <w:docVar w:name="LW_EMISSION_ISODATE" w:val="2022-06-2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5"/>
    <w:docVar w:name="LW_REF.II.NEW.CP_YEAR" w:val="2022"/>
    <w:docVar w:name="LW_REF.INST.NEW" w:val="COM"/>
    <w:docVar w:name="LW_REF.INST.NEW_ADOPTED" w:val="final"/>
    <w:docVar w:name="LW_REF.INST.NEW_TEXT" w:val="(2022)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nature restoration"/>
    <w:docVar w:name="LW_TYPE.DOC.CP" w:val="REGULATION OF THE EUROPEAN PARLIAMENT AND OF THE COUNCIL"/>
    <w:docVar w:name="LwApiVersions" w:val="LW4CoDe 1.23.2.0; LW 8.0, Build 20211117"/>
  </w:docVars>
  <w:rsids>
    <w:rsidRoot w:val="00EC044F"/>
    <w:rsid w:val="0000031E"/>
    <w:rsid w:val="000006E9"/>
    <w:rsid w:val="00000CF9"/>
    <w:rsid w:val="00000DD3"/>
    <w:rsid w:val="00001C71"/>
    <w:rsid w:val="00001F2C"/>
    <w:rsid w:val="00002C78"/>
    <w:rsid w:val="00003516"/>
    <w:rsid w:val="00003893"/>
    <w:rsid w:val="00003A2B"/>
    <w:rsid w:val="00004A03"/>
    <w:rsid w:val="000050C6"/>
    <w:rsid w:val="0000524A"/>
    <w:rsid w:val="000055C9"/>
    <w:rsid w:val="00005714"/>
    <w:rsid w:val="000078AE"/>
    <w:rsid w:val="00007BB3"/>
    <w:rsid w:val="0000FA78"/>
    <w:rsid w:val="00010232"/>
    <w:rsid w:val="000107F6"/>
    <w:rsid w:val="00011E12"/>
    <w:rsid w:val="0001259A"/>
    <w:rsid w:val="00012AB1"/>
    <w:rsid w:val="000132D5"/>
    <w:rsid w:val="00013712"/>
    <w:rsid w:val="000142EF"/>
    <w:rsid w:val="0001443F"/>
    <w:rsid w:val="00014EA8"/>
    <w:rsid w:val="000165A0"/>
    <w:rsid w:val="000168C3"/>
    <w:rsid w:val="0001794C"/>
    <w:rsid w:val="00020201"/>
    <w:rsid w:val="00020A82"/>
    <w:rsid w:val="00020AB3"/>
    <w:rsid w:val="00023BC7"/>
    <w:rsid w:val="00024680"/>
    <w:rsid w:val="000252A5"/>
    <w:rsid w:val="00025835"/>
    <w:rsid w:val="00026C7D"/>
    <w:rsid w:val="00027129"/>
    <w:rsid w:val="000279BE"/>
    <w:rsid w:val="00027F6A"/>
    <w:rsid w:val="000301C0"/>
    <w:rsid w:val="000304BB"/>
    <w:rsid w:val="000304FA"/>
    <w:rsid w:val="000308C2"/>
    <w:rsid w:val="00030D0B"/>
    <w:rsid w:val="00030DDD"/>
    <w:rsid w:val="00031CAB"/>
    <w:rsid w:val="0003287F"/>
    <w:rsid w:val="00032C27"/>
    <w:rsid w:val="0003302C"/>
    <w:rsid w:val="000331D0"/>
    <w:rsid w:val="000337FB"/>
    <w:rsid w:val="00033912"/>
    <w:rsid w:val="000342F0"/>
    <w:rsid w:val="00034605"/>
    <w:rsid w:val="00036129"/>
    <w:rsid w:val="00036245"/>
    <w:rsid w:val="00036B51"/>
    <w:rsid w:val="0003776F"/>
    <w:rsid w:val="00037D01"/>
    <w:rsid w:val="00037EBA"/>
    <w:rsid w:val="00041561"/>
    <w:rsid w:val="00041F34"/>
    <w:rsid w:val="00042190"/>
    <w:rsid w:val="00042373"/>
    <w:rsid w:val="0004293C"/>
    <w:rsid w:val="000435A7"/>
    <w:rsid w:val="000437D8"/>
    <w:rsid w:val="00044173"/>
    <w:rsid w:val="00045DCC"/>
    <w:rsid w:val="00046CFD"/>
    <w:rsid w:val="00046E3C"/>
    <w:rsid w:val="000470E9"/>
    <w:rsid w:val="000475F7"/>
    <w:rsid w:val="0005193F"/>
    <w:rsid w:val="00052705"/>
    <w:rsid w:val="00052C4D"/>
    <w:rsid w:val="00053A97"/>
    <w:rsid w:val="00053DED"/>
    <w:rsid w:val="00054154"/>
    <w:rsid w:val="000548D6"/>
    <w:rsid w:val="00054D9C"/>
    <w:rsid w:val="00055BC7"/>
    <w:rsid w:val="00056050"/>
    <w:rsid w:val="00056585"/>
    <w:rsid w:val="00056941"/>
    <w:rsid w:val="000570CE"/>
    <w:rsid w:val="00057C95"/>
    <w:rsid w:val="00062770"/>
    <w:rsid w:val="00062AF6"/>
    <w:rsid w:val="00062D6F"/>
    <w:rsid w:val="00063A57"/>
    <w:rsid w:val="0006487C"/>
    <w:rsid w:val="000648E4"/>
    <w:rsid w:val="000713EE"/>
    <w:rsid w:val="00071E41"/>
    <w:rsid w:val="0007345A"/>
    <w:rsid w:val="0007356B"/>
    <w:rsid w:val="0007460B"/>
    <w:rsid w:val="0007462E"/>
    <w:rsid w:val="000749FD"/>
    <w:rsid w:val="00075D4D"/>
    <w:rsid w:val="00075E43"/>
    <w:rsid w:val="00076301"/>
    <w:rsid w:val="00076446"/>
    <w:rsid w:val="00080E68"/>
    <w:rsid w:val="000810AB"/>
    <w:rsid w:val="000824C6"/>
    <w:rsid w:val="00082EE7"/>
    <w:rsid w:val="00082F5D"/>
    <w:rsid w:val="0008333B"/>
    <w:rsid w:val="00084450"/>
    <w:rsid w:val="00084501"/>
    <w:rsid w:val="000847C3"/>
    <w:rsid w:val="00084FAB"/>
    <w:rsid w:val="000850C6"/>
    <w:rsid w:val="0008598F"/>
    <w:rsid w:val="00085F2A"/>
    <w:rsid w:val="000869EC"/>
    <w:rsid w:val="0009048A"/>
    <w:rsid w:val="00093319"/>
    <w:rsid w:val="0009383B"/>
    <w:rsid w:val="000939CE"/>
    <w:rsid w:val="00093F47"/>
    <w:rsid w:val="00094BDF"/>
    <w:rsid w:val="00095189"/>
    <w:rsid w:val="00095D3F"/>
    <w:rsid w:val="000964CB"/>
    <w:rsid w:val="0009738D"/>
    <w:rsid w:val="00097CFE"/>
    <w:rsid w:val="000A00BD"/>
    <w:rsid w:val="000A02E9"/>
    <w:rsid w:val="000A12E6"/>
    <w:rsid w:val="000A143A"/>
    <w:rsid w:val="000A1D6C"/>
    <w:rsid w:val="000A1DCD"/>
    <w:rsid w:val="000A33D9"/>
    <w:rsid w:val="000A5C05"/>
    <w:rsid w:val="000A5D3A"/>
    <w:rsid w:val="000A7517"/>
    <w:rsid w:val="000A7819"/>
    <w:rsid w:val="000B03DA"/>
    <w:rsid w:val="000B0A41"/>
    <w:rsid w:val="000B0F91"/>
    <w:rsid w:val="000B3CD6"/>
    <w:rsid w:val="000B498B"/>
    <w:rsid w:val="000B4F2F"/>
    <w:rsid w:val="000B56CF"/>
    <w:rsid w:val="000B5868"/>
    <w:rsid w:val="000B7636"/>
    <w:rsid w:val="000C0B84"/>
    <w:rsid w:val="000C0DB6"/>
    <w:rsid w:val="000C14B9"/>
    <w:rsid w:val="000C1A3B"/>
    <w:rsid w:val="000C23EA"/>
    <w:rsid w:val="000C419F"/>
    <w:rsid w:val="000C56EB"/>
    <w:rsid w:val="000C67F4"/>
    <w:rsid w:val="000C688E"/>
    <w:rsid w:val="000C7075"/>
    <w:rsid w:val="000C7215"/>
    <w:rsid w:val="000C755F"/>
    <w:rsid w:val="000C75F0"/>
    <w:rsid w:val="000C7853"/>
    <w:rsid w:val="000C7854"/>
    <w:rsid w:val="000C8E98"/>
    <w:rsid w:val="000D05DC"/>
    <w:rsid w:val="000D1459"/>
    <w:rsid w:val="000D157F"/>
    <w:rsid w:val="000D183C"/>
    <w:rsid w:val="000D1BC2"/>
    <w:rsid w:val="000D3324"/>
    <w:rsid w:val="000D41C4"/>
    <w:rsid w:val="000D4959"/>
    <w:rsid w:val="000D4BB8"/>
    <w:rsid w:val="000D4F0E"/>
    <w:rsid w:val="000D56EA"/>
    <w:rsid w:val="000D6883"/>
    <w:rsid w:val="000D7095"/>
    <w:rsid w:val="000D71A6"/>
    <w:rsid w:val="000E0097"/>
    <w:rsid w:val="000E063D"/>
    <w:rsid w:val="000E0DD1"/>
    <w:rsid w:val="000E0F07"/>
    <w:rsid w:val="000E103B"/>
    <w:rsid w:val="000E139E"/>
    <w:rsid w:val="000E1493"/>
    <w:rsid w:val="000E198E"/>
    <w:rsid w:val="000E1E02"/>
    <w:rsid w:val="000E6287"/>
    <w:rsid w:val="000E68F8"/>
    <w:rsid w:val="000F1033"/>
    <w:rsid w:val="000F1071"/>
    <w:rsid w:val="000F2B97"/>
    <w:rsid w:val="000F302C"/>
    <w:rsid w:val="000F3933"/>
    <w:rsid w:val="000F3CE0"/>
    <w:rsid w:val="000F41CE"/>
    <w:rsid w:val="000F4C6B"/>
    <w:rsid w:val="000F55D5"/>
    <w:rsid w:val="000F5912"/>
    <w:rsid w:val="000F6753"/>
    <w:rsid w:val="000F6FE2"/>
    <w:rsid w:val="00100094"/>
    <w:rsid w:val="00100A32"/>
    <w:rsid w:val="00100CE6"/>
    <w:rsid w:val="00101638"/>
    <w:rsid w:val="001018DE"/>
    <w:rsid w:val="00101B58"/>
    <w:rsid w:val="00102E63"/>
    <w:rsid w:val="00104FCC"/>
    <w:rsid w:val="0010563E"/>
    <w:rsid w:val="001056E8"/>
    <w:rsid w:val="001059C5"/>
    <w:rsid w:val="00105D13"/>
    <w:rsid w:val="00106973"/>
    <w:rsid w:val="0010E6BB"/>
    <w:rsid w:val="00111153"/>
    <w:rsid w:val="001112B3"/>
    <w:rsid w:val="00111E58"/>
    <w:rsid w:val="00111FF6"/>
    <w:rsid w:val="0011284D"/>
    <w:rsid w:val="00113719"/>
    <w:rsid w:val="00114BF5"/>
    <w:rsid w:val="00115EEC"/>
    <w:rsid w:val="00116625"/>
    <w:rsid w:val="0011779A"/>
    <w:rsid w:val="0012002E"/>
    <w:rsid w:val="001204A9"/>
    <w:rsid w:val="00120F30"/>
    <w:rsid w:val="00121DF9"/>
    <w:rsid w:val="00122964"/>
    <w:rsid w:val="00122E2A"/>
    <w:rsid w:val="00122EC4"/>
    <w:rsid w:val="00123F80"/>
    <w:rsid w:val="00123F96"/>
    <w:rsid w:val="0012583A"/>
    <w:rsid w:val="00126288"/>
    <w:rsid w:val="001279FE"/>
    <w:rsid w:val="00130EE7"/>
    <w:rsid w:val="001324B9"/>
    <w:rsid w:val="001327CD"/>
    <w:rsid w:val="00132BF4"/>
    <w:rsid w:val="00134AEC"/>
    <w:rsid w:val="00134FFD"/>
    <w:rsid w:val="00135185"/>
    <w:rsid w:val="00135AE9"/>
    <w:rsid w:val="001362E6"/>
    <w:rsid w:val="0014092C"/>
    <w:rsid w:val="00141327"/>
    <w:rsid w:val="00142167"/>
    <w:rsid w:val="00142752"/>
    <w:rsid w:val="001428A2"/>
    <w:rsid w:val="001428B1"/>
    <w:rsid w:val="00142926"/>
    <w:rsid w:val="00142DD5"/>
    <w:rsid w:val="001436A1"/>
    <w:rsid w:val="001442C3"/>
    <w:rsid w:val="00145A9B"/>
    <w:rsid w:val="00145AD5"/>
    <w:rsid w:val="00145E24"/>
    <w:rsid w:val="00147657"/>
    <w:rsid w:val="00147C75"/>
    <w:rsid w:val="00147D2E"/>
    <w:rsid w:val="00150F93"/>
    <w:rsid w:val="00152648"/>
    <w:rsid w:val="0015361A"/>
    <w:rsid w:val="001538B9"/>
    <w:rsid w:val="00153A7C"/>
    <w:rsid w:val="00154520"/>
    <w:rsid w:val="00154C5A"/>
    <w:rsid w:val="0015523E"/>
    <w:rsid w:val="00155EDB"/>
    <w:rsid w:val="00156773"/>
    <w:rsid w:val="001569C7"/>
    <w:rsid w:val="00157190"/>
    <w:rsid w:val="001574B6"/>
    <w:rsid w:val="00160863"/>
    <w:rsid w:val="00160FCA"/>
    <w:rsid w:val="0016184A"/>
    <w:rsid w:val="0016217C"/>
    <w:rsid w:val="00162303"/>
    <w:rsid w:val="001632AE"/>
    <w:rsid w:val="00163432"/>
    <w:rsid w:val="00166297"/>
    <w:rsid w:val="001668B6"/>
    <w:rsid w:val="00166CCB"/>
    <w:rsid w:val="0016706F"/>
    <w:rsid w:val="001674F9"/>
    <w:rsid w:val="00170244"/>
    <w:rsid w:val="001703D8"/>
    <w:rsid w:val="00171635"/>
    <w:rsid w:val="00171F01"/>
    <w:rsid w:val="0017266B"/>
    <w:rsid w:val="001737B4"/>
    <w:rsid w:val="00173E2A"/>
    <w:rsid w:val="001740C6"/>
    <w:rsid w:val="00174DE1"/>
    <w:rsid w:val="00175160"/>
    <w:rsid w:val="001753BB"/>
    <w:rsid w:val="00175922"/>
    <w:rsid w:val="00175B79"/>
    <w:rsid w:val="001762DD"/>
    <w:rsid w:val="00176499"/>
    <w:rsid w:val="0017677C"/>
    <w:rsid w:val="001772BD"/>
    <w:rsid w:val="00177769"/>
    <w:rsid w:val="0017DF3C"/>
    <w:rsid w:val="00180210"/>
    <w:rsid w:val="00180351"/>
    <w:rsid w:val="0018073E"/>
    <w:rsid w:val="00180A27"/>
    <w:rsid w:val="00180A5D"/>
    <w:rsid w:val="00181784"/>
    <w:rsid w:val="00181EA4"/>
    <w:rsid w:val="00182F2F"/>
    <w:rsid w:val="0018333B"/>
    <w:rsid w:val="00183DF2"/>
    <w:rsid w:val="001846B4"/>
    <w:rsid w:val="0018483E"/>
    <w:rsid w:val="0018484E"/>
    <w:rsid w:val="00184A16"/>
    <w:rsid w:val="00184F44"/>
    <w:rsid w:val="001855AC"/>
    <w:rsid w:val="00186C31"/>
    <w:rsid w:val="00186DC5"/>
    <w:rsid w:val="00187628"/>
    <w:rsid w:val="001903B2"/>
    <w:rsid w:val="0019168E"/>
    <w:rsid w:val="0019321E"/>
    <w:rsid w:val="00193CD3"/>
    <w:rsid w:val="0019405C"/>
    <w:rsid w:val="00194F00"/>
    <w:rsid w:val="00195885"/>
    <w:rsid w:val="00196F18"/>
    <w:rsid w:val="00197564"/>
    <w:rsid w:val="001A053E"/>
    <w:rsid w:val="001A18DE"/>
    <w:rsid w:val="001A268A"/>
    <w:rsid w:val="001A2749"/>
    <w:rsid w:val="001A30FD"/>
    <w:rsid w:val="001A4281"/>
    <w:rsid w:val="001A5DA5"/>
    <w:rsid w:val="001A6237"/>
    <w:rsid w:val="001A7B88"/>
    <w:rsid w:val="001A7F91"/>
    <w:rsid w:val="001B0264"/>
    <w:rsid w:val="001B0C95"/>
    <w:rsid w:val="001B14F1"/>
    <w:rsid w:val="001B1C4D"/>
    <w:rsid w:val="001B1E3C"/>
    <w:rsid w:val="001B24D3"/>
    <w:rsid w:val="001B2B48"/>
    <w:rsid w:val="001B4032"/>
    <w:rsid w:val="001B5018"/>
    <w:rsid w:val="001B529F"/>
    <w:rsid w:val="001B52C5"/>
    <w:rsid w:val="001B6480"/>
    <w:rsid w:val="001B64A4"/>
    <w:rsid w:val="001B737E"/>
    <w:rsid w:val="001B7BF0"/>
    <w:rsid w:val="001C00F7"/>
    <w:rsid w:val="001C0627"/>
    <w:rsid w:val="001C09A2"/>
    <w:rsid w:val="001C0F3F"/>
    <w:rsid w:val="001C1A2E"/>
    <w:rsid w:val="001C1CF1"/>
    <w:rsid w:val="001C2816"/>
    <w:rsid w:val="001C3324"/>
    <w:rsid w:val="001C35F7"/>
    <w:rsid w:val="001C3DB5"/>
    <w:rsid w:val="001C5B8B"/>
    <w:rsid w:val="001C692B"/>
    <w:rsid w:val="001C6B83"/>
    <w:rsid w:val="001D019E"/>
    <w:rsid w:val="001D055F"/>
    <w:rsid w:val="001D202C"/>
    <w:rsid w:val="001D2814"/>
    <w:rsid w:val="001D2B70"/>
    <w:rsid w:val="001D2CEA"/>
    <w:rsid w:val="001D4A54"/>
    <w:rsid w:val="001D5ADD"/>
    <w:rsid w:val="001D5FDB"/>
    <w:rsid w:val="001D63EB"/>
    <w:rsid w:val="001D64DA"/>
    <w:rsid w:val="001D65B6"/>
    <w:rsid w:val="001D6A8D"/>
    <w:rsid w:val="001D6C67"/>
    <w:rsid w:val="001D716C"/>
    <w:rsid w:val="001D7C6E"/>
    <w:rsid w:val="001E119A"/>
    <w:rsid w:val="001E21BF"/>
    <w:rsid w:val="001E2FA5"/>
    <w:rsid w:val="001E3DE6"/>
    <w:rsid w:val="001E3E14"/>
    <w:rsid w:val="001E40D6"/>
    <w:rsid w:val="001E43DB"/>
    <w:rsid w:val="001E4B51"/>
    <w:rsid w:val="001E52F3"/>
    <w:rsid w:val="001E54A7"/>
    <w:rsid w:val="001E58C0"/>
    <w:rsid w:val="001E5C10"/>
    <w:rsid w:val="001E5F64"/>
    <w:rsid w:val="001E6202"/>
    <w:rsid w:val="001E6406"/>
    <w:rsid w:val="001E75A7"/>
    <w:rsid w:val="001E7981"/>
    <w:rsid w:val="001F16F7"/>
    <w:rsid w:val="001F1763"/>
    <w:rsid w:val="001F2014"/>
    <w:rsid w:val="001F2923"/>
    <w:rsid w:val="001F29CD"/>
    <w:rsid w:val="001F2E1A"/>
    <w:rsid w:val="001F3EC3"/>
    <w:rsid w:val="001F40B0"/>
    <w:rsid w:val="001F56EA"/>
    <w:rsid w:val="001F581D"/>
    <w:rsid w:val="001F582D"/>
    <w:rsid w:val="001F584C"/>
    <w:rsid w:val="001F5C4D"/>
    <w:rsid w:val="001F5FF3"/>
    <w:rsid w:val="001F6700"/>
    <w:rsid w:val="00201468"/>
    <w:rsid w:val="00201732"/>
    <w:rsid w:val="00201F3D"/>
    <w:rsid w:val="0020251E"/>
    <w:rsid w:val="00202F96"/>
    <w:rsid w:val="00203956"/>
    <w:rsid w:val="00203C6E"/>
    <w:rsid w:val="0020408A"/>
    <w:rsid w:val="002040AE"/>
    <w:rsid w:val="00204336"/>
    <w:rsid w:val="00204A2C"/>
    <w:rsid w:val="00205223"/>
    <w:rsid w:val="00205A7F"/>
    <w:rsid w:val="00207006"/>
    <w:rsid w:val="002074D3"/>
    <w:rsid w:val="00207CD0"/>
    <w:rsid w:val="0021050E"/>
    <w:rsid w:val="00210EC1"/>
    <w:rsid w:val="002116F5"/>
    <w:rsid w:val="002122D8"/>
    <w:rsid w:val="00212358"/>
    <w:rsid w:val="0021347F"/>
    <w:rsid w:val="00214536"/>
    <w:rsid w:val="00215E19"/>
    <w:rsid w:val="002164A5"/>
    <w:rsid w:val="00216DB2"/>
    <w:rsid w:val="002173A6"/>
    <w:rsid w:val="00217851"/>
    <w:rsid w:val="002178A6"/>
    <w:rsid w:val="00217F73"/>
    <w:rsid w:val="00220099"/>
    <w:rsid w:val="00220F4B"/>
    <w:rsid w:val="00221994"/>
    <w:rsid w:val="002222DF"/>
    <w:rsid w:val="00223C58"/>
    <w:rsid w:val="00223F54"/>
    <w:rsid w:val="0022436D"/>
    <w:rsid w:val="00224484"/>
    <w:rsid w:val="00225B35"/>
    <w:rsid w:val="002260E2"/>
    <w:rsid w:val="00226D97"/>
    <w:rsid w:val="00227400"/>
    <w:rsid w:val="00230E9A"/>
    <w:rsid w:val="002316FD"/>
    <w:rsid w:val="002319B1"/>
    <w:rsid w:val="00232072"/>
    <w:rsid w:val="002324EA"/>
    <w:rsid w:val="00232E98"/>
    <w:rsid w:val="00233064"/>
    <w:rsid w:val="00234087"/>
    <w:rsid w:val="00234D78"/>
    <w:rsid w:val="002354DE"/>
    <w:rsid w:val="00235ED7"/>
    <w:rsid w:val="0023770E"/>
    <w:rsid w:val="00237EDF"/>
    <w:rsid w:val="002400F2"/>
    <w:rsid w:val="002404C2"/>
    <w:rsid w:val="00240902"/>
    <w:rsid w:val="0024092B"/>
    <w:rsid w:val="0024241E"/>
    <w:rsid w:val="00242C75"/>
    <w:rsid w:val="00243652"/>
    <w:rsid w:val="0024409E"/>
    <w:rsid w:val="002441AF"/>
    <w:rsid w:val="00244BDE"/>
    <w:rsid w:val="00246308"/>
    <w:rsid w:val="00246715"/>
    <w:rsid w:val="00246BBB"/>
    <w:rsid w:val="00246F8F"/>
    <w:rsid w:val="002479CC"/>
    <w:rsid w:val="00247BC2"/>
    <w:rsid w:val="002504BF"/>
    <w:rsid w:val="002505BE"/>
    <w:rsid w:val="00250646"/>
    <w:rsid w:val="00250760"/>
    <w:rsid w:val="00251834"/>
    <w:rsid w:val="002519AE"/>
    <w:rsid w:val="002521F1"/>
    <w:rsid w:val="00252A74"/>
    <w:rsid w:val="0025313A"/>
    <w:rsid w:val="0025315F"/>
    <w:rsid w:val="00253CBB"/>
    <w:rsid w:val="00254BF4"/>
    <w:rsid w:val="002559C1"/>
    <w:rsid w:val="0025626C"/>
    <w:rsid w:val="0025671C"/>
    <w:rsid w:val="00256836"/>
    <w:rsid w:val="00257175"/>
    <w:rsid w:val="00257381"/>
    <w:rsid w:val="002579B8"/>
    <w:rsid w:val="00260B33"/>
    <w:rsid w:val="00260D20"/>
    <w:rsid w:val="00262EA8"/>
    <w:rsid w:val="0026363E"/>
    <w:rsid w:val="00264702"/>
    <w:rsid w:val="002654F3"/>
    <w:rsid w:val="002659B9"/>
    <w:rsid w:val="00266231"/>
    <w:rsid w:val="00266F29"/>
    <w:rsid w:val="002673C6"/>
    <w:rsid w:val="002677FD"/>
    <w:rsid w:val="00267866"/>
    <w:rsid w:val="00270602"/>
    <w:rsid w:val="00271B1E"/>
    <w:rsid w:val="00272070"/>
    <w:rsid w:val="00272A2A"/>
    <w:rsid w:val="002731CA"/>
    <w:rsid w:val="00274442"/>
    <w:rsid w:val="00275839"/>
    <w:rsid w:val="0027681F"/>
    <w:rsid w:val="00277B8D"/>
    <w:rsid w:val="00277F2B"/>
    <w:rsid w:val="00277F90"/>
    <w:rsid w:val="002803A6"/>
    <w:rsid w:val="002806CC"/>
    <w:rsid w:val="00280893"/>
    <w:rsid w:val="00281281"/>
    <w:rsid w:val="00281795"/>
    <w:rsid w:val="002817B1"/>
    <w:rsid w:val="002818EE"/>
    <w:rsid w:val="0028222F"/>
    <w:rsid w:val="00282508"/>
    <w:rsid w:val="00282BF1"/>
    <w:rsid w:val="00282D13"/>
    <w:rsid w:val="00282DE9"/>
    <w:rsid w:val="0028380D"/>
    <w:rsid w:val="00285A63"/>
    <w:rsid w:val="00286262"/>
    <w:rsid w:val="00286468"/>
    <w:rsid w:val="00286606"/>
    <w:rsid w:val="002873E2"/>
    <w:rsid w:val="002877FA"/>
    <w:rsid w:val="0029010A"/>
    <w:rsid w:val="0029035D"/>
    <w:rsid w:val="00291A09"/>
    <w:rsid w:val="00292CBD"/>
    <w:rsid w:val="00293C8E"/>
    <w:rsid w:val="00294009"/>
    <w:rsid w:val="00294842"/>
    <w:rsid w:val="00295B94"/>
    <w:rsid w:val="00297AD1"/>
    <w:rsid w:val="002A0BFF"/>
    <w:rsid w:val="002A0C41"/>
    <w:rsid w:val="002A125E"/>
    <w:rsid w:val="002A153A"/>
    <w:rsid w:val="002A19BD"/>
    <w:rsid w:val="002A1F82"/>
    <w:rsid w:val="002A203D"/>
    <w:rsid w:val="002A2ADB"/>
    <w:rsid w:val="002A2B31"/>
    <w:rsid w:val="002A2C2B"/>
    <w:rsid w:val="002A58C0"/>
    <w:rsid w:val="002A5CF1"/>
    <w:rsid w:val="002A5F3A"/>
    <w:rsid w:val="002A6428"/>
    <w:rsid w:val="002A6DBF"/>
    <w:rsid w:val="002A7199"/>
    <w:rsid w:val="002A74E0"/>
    <w:rsid w:val="002A7B89"/>
    <w:rsid w:val="002A7EA6"/>
    <w:rsid w:val="002B0789"/>
    <w:rsid w:val="002B07E3"/>
    <w:rsid w:val="002B08FE"/>
    <w:rsid w:val="002B0AA5"/>
    <w:rsid w:val="002B0AEC"/>
    <w:rsid w:val="002B1428"/>
    <w:rsid w:val="002B1A22"/>
    <w:rsid w:val="002B1A91"/>
    <w:rsid w:val="002B1CC2"/>
    <w:rsid w:val="002B20A3"/>
    <w:rsid w:val="002B2320"/>
    <w:rsid w:val="002B306F"/>
    <w:rsid w:val="002B3786"/>
    <w:rsid w:val="002B3B13"/>
    <w:rsid w:val="002B3E7B"/>
    <w:rsid w:val="002B3F9A"/>
    <w:rsid w:val="002B4643"/>
    <w:rsid w:val="002B49D9"/>
    <w:rsid w:val="002B4DCB"/>
    <w:rsid w:val="002B5B53"/>
    <w:rsid w:val="002B6462"/>
    <w:rsid w:val="002B6499"/>
    <w:rsid w:val="002B657E"/>
    <w:rsid w:val="002B6BEC"/>
    <w:rsid w:val="002B7623"/>
    <w:rsid w:val="002B7A30"/>
    <w:rsid w:val="002C15BC"/>
    <w:rsid w:val="002C1AD1"/>
    <w:rsid w:val="002C1B0D"/>
    <w:rsid w:val="002C2A3C"/>
    <w:rsid w:val="002C2B2A"/>
    <w:rsid w:val="002C2F37"/>
    <w:rsid w:val="002C3868"/>
    <w:rsid w:val="002C4441"/>
    <w:rsid w:val="002C45E8"/>
    <w:rsid w:val="002C6584"/>
    <w:rsid w:val="002C6BF8"/>
    <w:rsid w:val="002C71D9"/>
    <w:rsid w:val="002C7FEF"/>
    <w:rsid w:val="002CA661"/>
    <w:rsid w:val="002D014A"/>
    <w:rsid w:val="002D02F4"/>
    <w:rsid w:val="002D070A"/>
    <w:rsid w:val="002D0731"/>
    <w:rsid w:val="002D154C"/>
    <w:rsid w:val="002D17EB"/>
    <w:rsid w:val="002D2115"/>
    <w:rsid w:val="002D2581"/>
    <w:rsid w:val="002D41A0"/>
    <w:rsid w:val="002D45C1"/>
    <w:rsid w:val="002D47F6"/>
    <w:rsid w:val="002D49D9"/>
    <w:rsid w:val="002D4ADA"/>
    <w:rsid w:val="002D5194"/>
    <w:rsid w:val="002D6B48"/>
    <w:rsid w:val="002D7773"/>
    <w:rsid w:val="002D7C9D"/>
    <w:rsid w:val="002E001E"/>
    <w:rsid w:val="002E0082"/>
    <w:rsid w:val="002E016C"/>
    <w:rsid w:val="002E027C"/>
    <w:rsid w:val="002E06AE"/>
    <w:rsid w:val="002E07FB"/>
    <w:rsid w:val="002E098E"/>
    <w:rsid w:val="002E1ABD"/>
    <w:rsid w:val="002E55EA"/>
    <w:rsid w:val="002E5DDA"/>
    <w:rsid w:val="002E6000"/>
    <w:rsid w:val="002E61AD"/>
    <w:rsid w:val="002E648B"/>
    <w:rsid w:val="002E6CE3"/>
    <w:rsid w:val="002E7160"/>
    <w:rsid w:val="002F0812"/>
    <w:rsid w:val="002F11AC"/>
    <w:rsid w:val="002F1676"/>
    <w:rsid w:val="002F1685"/>
    <w:rsid w:val="002F1C3F"/>
    <w:rsid w:val="002F25F1"/>
    <w:rsid w:val="002F2CC4"/>
    <w:rsid w:val="002F2D27"/>
    <w:rsid w:val="002F531E"/>
    <w:rsid w:val="002F57AB"/>
    <w:rsid w:val="002F6997"/>
    <w:rsid w:val="002F6C57"/>
    <w:rsid w:val="002F7421"/>
    <w:rsid w:val="002F7B1A"/>
    <w:rsid w:val="002F7CF0"/>
    <w:rsid w:val="002F7D18"/>
    <w:rsid w:val="00301046"/>
    <w:rsid w:val="003019B3"/>
    <w:rsid w:val="00303AA9"/>
    <w:rsid w:val="0030C3EE"/>
    <w:rsid w:val="00310555"/>
    <w:rsid w:val="0031173F"/>
    <w:rsid w:val="0031197F"/>
    <w:rsid w:val="00311FD0"/>
    <w:rsid w:val="0031214B"/>
    <w:rsid w:val="00314051"/>
    <w:rsid w:val="00314BD7"/>
    <w:rsid w:val="00314C25"/>
    <w:rsid w:val="00314DB5"/>
    <w:rsid w:val="003150B6"/>
    <w:rsid w:val="003150B8"/>
    <w:rsid w:val="003201CC"/>
    <w:rsid w:val="003208C0"/>
    <w:rsid w:val="00320EC6"/>
    <w:rsid w:val="00320F0E"/>
    <w:rsid w:val="00322253"/>
    <w:rsid w:val="003229DF"/>
    <w:rsid w:val="003230AA"/>
    <w:rsid w:val="00323BDC"/>
    <w:rsid w:val="003252B4"/>
    <w:rsid w:val="00326DF1"/>
    <w:rsid w:val="00327566"/>
    <w:rsid w:val="00327C4B"/>
    <w:rsid w:val="00330840"/>
    <w:rsid w:val="00330A15"/>
    <w:rsid w:val="00330A4F"/>
    <w:rsid w:val="00330F9C"/>
    <w:rsid w:val="003315CB"/>
    <w:rsid w:val="003321D1"/>
    <w:rsid w:val="0033269E"/>
    <w:rsid w:val="00332A1E"/>
    <w:rsid w:val="0033668D"/>
    <w:rsid w:val="0033687D"/>
    <w:rsid w:val="00336968"/>
    <w:rsid w:val="00336CB5"/>
    <w:rsid w:val="003371ED"/>
    <w:rsid w:val="00341D71"/>
    <w:rsid w:val="003421A1"/>
    <w:rsid w:val="0034242C"/>
    <w:rsid w:val="003425C9"/>
    <w:rsid w:val="00342B4C"/>
    <w:rsid w:val="003436C6"/>
    <w:rsid w:val="003442C8"/>
    <w:rsid w:val="00344E79"/>
    <w:rsid w:val="00344F2A"/>
    <w:rsid w:val="00345A8B"/>
    <w:rsid w:val="00345FC3"/>
    <w:rsid w:val="00346A48"/>
    <w:rsid w:val="0034771C"/>
    <w:rsid w:val="00350288"/>
    <w:rsid w:val="00351554"/>
    <w:rsid w:val="00351DC0"/>
    <w:rsid w:val="003522F7"/>
    <w:rsid w:val="003540D8"/>
    <w:rsid w:val="00354513"/>
    <w:rsid w:val="0035556F"/>
    <w:rsid w:val="003555C7"/>
    <w:rsid w:val="00355A75"/>
    <w:rsid w:val="00356C64"/>
    <w:rsid w:val="00357445"/>
    <w:rsid w:val="0036034C"/>
    <w:rsid w:val="00360AB0"/>
    <w:rsid w:val="003617BB"/>
    <w:rsid w:val="00361AF5"/>
    <w:rsid w:val="0036289B"/>
    <w:rsid w:val="00364479"/>
    <w:rsid w:val="00364A23"/>
    <w:rsid w:val="003655B6"/>
    <w:rsid w:val="00367020"/>
    <w:rsid w:val="0036771E"/>
    <w:rsid w:val="00367D57"/>
    <w:rsid w:val="003703CF"/>
    <w:rsid w:val="00371418"/>
    <w:rsid w:val="00371733"/>
    <w:rsid w:val="003723AA"/>
    <w:rsid w:val="003737A1"/>
    <w:rsid w:val="00373BD7"/>
    <w:rsid w:val="0037406B"/>
    <w:rsid w:val="003743A1"/>
    <w:rsid w:val="00375063"/>
    <w:rsid w:val="00375360"/>
    <w:rsid w:val="003761C1"/>
    <w:rsid w:val="003764F1"/>
    <w:rsid w:val="00377DA9"/>
    <w:rsid w:val="00380033"/>
    <w:rsid w:val="00380088"/>
    <w:rsid w:val="0038161C"/>
    <w:rsid w:val="00382163"/>
    <w:rsid w:val="0038266C"/>
    <w:rsid w:val="00382781"/>
    <w:rsid w:val="00384C9B"/>
    <w:rsid w:val="00385224"/>
    <w:rsid w:val="00385692"/>
    <w:rsid w:val="00385CD2"/>
    <w:rsid w:val="003865EB"/>
    <w:rsid w:val="003866B6"/>
    <w:rsid w:val="003866F6"/>
    <w:rsid w:val="0038717A"/>
    <w:rsid w:val="003872C0"/>
    <w:rsid w:val="00387A06"/>
    <w:rsid w:val="00390608"/>
    <w:rsid w:val="003907F7"/>
    <w:rsid w:val="00391026"/>
    <w:rsid w:val="003929F2"/>
    <w:rsid w:val="00392EAB"/>
    <w:rsid w:val="0039354B"/>
    <w:rsid w:val="00393BE9"/>
    <w:rsid w:val="003946A2"/>
    <w:rsid w:val="003950E3"/>
    <w:rsid w:val="00396B03"/>
    <w:rsid w:val="003A06EA"/>
    <w:rsid w:val="003A1BE8"/>
    <w:rsid w:val="003A2369"/>
    <w:rsid w:val="003A24CC"/>
    <w:rsid w:val="003A2DE8"/>
    <w:rsid w:val="003A552E"/>
    <w:rsid w:val="003A558B"/>
    <w:rsid w:val="003A60A2"/>
    <w:rsid w:val="003A63D3"/>
    <w:rsid w:val="003A6F04"/>
    <w:rsid w:val="003A7326"/>
    <w:rsid w:val="003A7B94"/>
    <w:rsid w:val="003B1390"/>
    <w:rsid w:val="003B26DA"/>
    <w:rsid w:val="003B2B14"/>
    <w:rsid w:val="003B2B36"/>
    <w:rsid w:val="003B32D4"/>
    <w:rsid w:val="003B4A9E"/>
    <w:rsid w:val="003B7475"/>
    <w:rsid w:val="003B7B89"/>
    <w:rsid w:val="003C012B"/>
    <w:rsid w:val="003C04DA"/>
    <w:rsid w:val="003C0CDA"/>
    <w:rsid w:val="003C19DD"/>
    <w:rsid w:val="003C27F8"/>
    <w:rsid w:val="003C4419"/>
    <w:rsid w:val="003C645A"/>
    <w:rsid w:val="003C6563"/>
    <w:rsid w:val="003C687C"/>
    <w:rsid w:val="003C6A01"/>
    <w:rsid w:val="003C6E66"/>
    <w:rsid w:val="003C753E"/>
    <w:rsid w:val="003D0089"/>
    <w:rsid w:val="003D037F"/>
    <w:rsid w:val="003D050C"/>
    <w:rsid w:val="003D0C15"/>
    <w:rsid w:val="003D1D2A"/>
    <w:rsid w:val="003D1D5F"/>
    <w:rsid w:val="003D29FF"/>
    <w:rsid w:val="003D3EBB"/>
    <w:rsid w:val="003D48AD"/>
    <w:rsid w:val="003D509A"/>
    <w:rsid w:val="003D63C6"/>
    <w:rsid w:val="003D6458"/>
    <w:rsid w:val="003D6715"/>
    <w:rsid w:val="003DAFDA"/>
    <w:rsid w:val="003E0000"/>
    <w:rsid w:val="003E03D2"/>
    <w:rsid w:val="003E043A"/>
    <w:rsid w:val="003E0797"/>
    <w:rsid w:val="003E1B88"/>
    <w:rsid w:val="003E1E47"/>
    <w:rsid w:val="003E333A"/>
    <w:rsid w:val="003E45D0"/>
    <w:rsid w:val="003E5A6E"/>
    <w:rsid w:val="003E6140"/>
    <w:rsid w:val="003E635B"/>
    <w:rsid w:val="003E69CA"/>
    <w:rsid w:val="003E6DF8"/>
    <w:rsid w:val="003F08C1"/>
    <w:rsid w:val="003F094D"/>
    <w:rsid w:val="003F0D80"/>
    <w:rsid w:val="003F15C0"/>
    <w:rsid w:val="003F195B"/>
    <w:rsid w:val="003F2735"/>
    <w:rsid w:val="003F2940"/>
    <w:rsid w:val="003F3E32"/>
    <w:rsid w:val="003F5C23"/>
    <w:rsid w:val="003F60CF"/>
    <w:rsid w:val="003F67E3"/>
    <w:rsid w:val="003F685F"/>
    <w:rsid w:val="003F72A7"/>
    <w:rsid w:val="003F951A"/>
    <w:rsid w:val="00400280"/>
    <w:rsid w:val="00400BF5"/>
    <w:rsid w:val="004017E9"/>
    <w:rsid w:val="00401FB6"/>
    <w:rsid w:val="0040245F"/>
    <w:rsid w:val="0040247F"/>
    <w:rsid w:val="00404548"/>
    <w:rsid w:val="004047B1"/>
    <w:rsid w:val="00406261"/>
    <w:rsid w:val="004075C1"/>
    <w:rsid w:val="00407DF5"/>
    <w:rsid w:val="0041031E"/>
    <w:rsid w:val="004111EC"/>
    <w:rsid w:val="00412698"/>
    <w:rsid w:val="0041284E"/>
    <w:rsid w:val="00412C96"/>
    <w:rsid w:val="00412F7A"/>
    <w:rsid w:val="00413F28"/>
    <w:rsid w:val="00416239"/>
    <w:rsid w:val="00416FB8"/>
    <w:rsid w:val="00417699"/>
    <w:rsid w:val="00417A53"/>
    <w:rsid w:val="00417EE9"/>
    <w:rsid w:val="00420C79"/>
    <w:rsid w:val="00422085"/>
    <w:rsid w:val="00422B6F"/>
    <w:rsid w:val="00422BDB"/>
    <w:rsid w:val="00423B34"/>
    <w:rsid w:val="0042472C"/>
    <w:rsid w:val="004255A8"/>
    <w:rsid w:val="00425C8D"/>
    <w:rsid w:val="00425F2C"/>
    <w:rsid w:val="004268A4"/>
    <w:rsid w:val="00426E2F"/>
    <w:rsid w:val="00426E87"/>
    <w:rsid w:val="00427295"/>
    <w:rsid w:val="00427F1B"/>
    <w:rsid w:val="00430075"/>
    <w:rsid w:val="00430BF9"/>
    <w:rsid w:val="00430FFE"/>
    <w:rsid w:val="00432055"/>
    <w:rsid w:val="004326D1"/>
    <w:rsid w:val="00432B40"/>
    <w:rsid w:val="00433278"/>
    <w:rsid w:val="00433F85"/>
    <w:rsid w:val="00433FEA"/>
    <w:rsid w:val="004348F7"/>
    <w:rsid w:val="004358FE"/>
    <w:rsid w:val="00435DAB"/>
    <w:rsid w:val="00436038"/>
    <w:rsid w:val="00437ACE"/>
    <w:rsid w:val="00437E85"/>
    <w:rsid w:val="00437F36"/>
    <w:rsid w:val="00441B91"/>
    <w:rsid w:val="00443607"/>
    <w:rsid w:val="00444F74"/>
    <w:rsid w:val="0044514A"/>
    <w:rsid w:val="00445B2E"/>
    <w:rsid w:val="0044684C"/>
    <w:rsid w:val="00446CDC"/>
    <w:rsid w:val="0044772E"/>
    <w:rsid w:val="00447D9A"/>
    <w:rsid w:val="00450D1E"/>
    <w:rsid w:val="00451D83"/>
    <w:rsid w:val="00452193"/>
    <w:rsid w:val="00452195"/>
    <w:rsid w:val="00452B04"/>
    <w:rsid w:val="0045316E"/>
    <w:rsid w:val="00453282"/>
    <w:rsid w:val="00453F0F"/>
    <w:rsid w:val="004540CC"/>
    <w:rsid w:val="00454240"/>
    <w:rsid w:val="0045435C"/>
    <w:rsid w:val="004549FC"/>
    <w:rsid w:val="00455DE3"/>
    <w:rsid w:val="00456E81"/>
    <w:rsid w:val="004572C3"/>
    <w:rsid w:val="0045793A"/>
    <w:rsid w:val="004620A9"/>
    <w:rsid w:val="004632CA"/>
    <w:rsid w:val="00463EE3"/>
    <w:rsid w:val="00463FDD"/>
    <w:rsid w:val="00464F2F"/>
    <w:rsid w:val="004668BF"/>
    <w:rsid w:val="004673F2"/>
    <w:rsid w:val="00467434"/>
    <w:rsid w:val="00467577"/>
    <w:rsid w:val="00470652"/>
    <w:rsid w:val="004709CE"/>
    <w:rsid w:val="0047189A"/>
    <w:rsid w:val="00471EE2"/>
    <w:rsid w:val="00471F40"/>
    <w:rsid w:val="004723E1"/>
    <w:rsid w:val="0047261A"/>
    <w:rsid w:val="00472E86"/>
    <w:rsid w:val="0047301B"/>
    <w:rsid w:val="0047390F"/>
    <w:rsid w:val="004739B1"/>
    <w:rsid w:val="00474086"/>
    <w:rsid w:val="004750DE"/>
    <w:rsid w:val="004755E4"/>
    <w:rsid w:val="00476C62"/>
    <w:rsid w:val="00477A15"/>
    <w:rsid w:val="00477E0A"/>
    <w:rsid w:val="004801DC"/>
    <w:rsid w:val="00480268"/>
    <w:rsid w:val="00480C0C"/>
    <w:rsid w:val="00480F3C"/>
    <w:rsid w:val="004812CA"/>
    <w:rsid w:val="00482A1E"/>
    <w:rsid w:val="0048378F"/>
    <w:rsid w:val="00483A7F"/>
    <w:rsid w:val="0048413C"/>
    <w:rsid w:val="004846D7"/>
    <w:rsid w:val="00484AB4"/>
    <w:rsid w:val="00485850"/>
    <w:rsid w:val="004861DC"/>
    <w:rsid w:val="004904DB"/>
    <w:rsid w:val="004913C8"/>
    <w:rsid w:val="004913EE"/>
    <w:rsid w:val="0049161B"/>
    <w:rsid w:val="00493A68"/>
    <w:rsid w:val="004946F4"/>
    <w:rsid w:val="0049613F"/>
    <w:rsid w:val="004968F4"/>
    <w:rsid w:val="00497733"/>
    <w:rsid w:val="004A117A"/>
    <w:rsid w:val="004A1C7F"/>
    <w:rsid w:val="004A2AA4"/>
    <w:rsid w:val="004A2B92"/>
    <w:rsid w:val="004A2BA0"/>
    <w:rsid w:val="004A345D"/>
    <w:rsid w:val="004A35B5"/>
    <w:rsid w:val="004A38FD"/>
    <w:rsid w:val="004A4938"/>
    <w:rsid w:val="004A4D55"/>
    <w:rsid w:val="004A521B"/>
    <w:rsid w:val="004A53AB"/>
    <w:rsid w:val="004A6310"/>
    <w:rsid w:val="004A641F"/>
    <w:rsid w:val="004A7C4B"/>
    <w:rsid w:val="004B0E09"/>
    <w:rsid w:val="004B16A2"/>
    <w:rsid w:val="004B1E62"/>
    <w:rsid w:val="004B2A9C"/>
    <w:rsid w:val="004B3880"/>
    <w:rsid w:val="004B3E96"/>
    <w:rsid w:val="004B42A0"/>
    <w:rsid w:val="004B46DF"/>
    <w:rsid w:val="004B5672"/>
    <w:rsid w:val="004B6019"/>
    <w:rsid w:val="004B6476"/>
    <w:rsid w:val="004B7028"/>
    <w:rsid w:val="004B7DAE"/>
    <w:rsid w:val="004B91DF"/>
    <w:rsid w:val="004C0068"/>
    <w:rsid w:val="004C00F3"/>
    <w:rsid w:val="004C1A5E"/>
    <w:rsid w:val="004C3190"/>
    <w:rsid w:val="004C3A94"/>
    <w:rsid w:val="004C3F49"/>
    <w:rsid w:val="004C6826"/>
    <w:rsid w:val="004C73B4"/>
    <w:rsid w:val="004C7476"/>
    <w:rsid w:val="004C7B4F"/>
    <w:rsid w:val="004D1FBB"/>
    <w:rsid w:val="004D2894"/>
    <w:rsid w:val="004D2EF2"/>
    <w:rsid w:val="004D3083"/>
    <w:rsid w:val="004D33BD"/>
    <w:rsid w:val="004D4690"/>
    <w:rsid w:val="004D4773"/>
    <w:rsid w:val="004D4BB7"/>
    <w:rsid w:val="004D545E"/>
    <w:rsid w:val="004D56EE"/>
    <w:rsid w:val="004D61F7"/>
    <w:rsid w:val="004D6251"/>
    <w:rsid w:val="004D68A7"/>
    <w:rsid w:val="004D7121"/>
    <w:rsid w:val="004D7526"/>
    <w:rsid w:val="004D7564"/>
    <w:rsid w:val="004D759C"/>
    <w:rsid w:val="004D7939"/>
    <w:rsid w:val="004E0551"/>
    <w:rsid w:val="004E0E27"/>
    <w:rsid w:val="004E14D9"/>
    <w:rsid w:val="004E157B"/>
    <w:rsid w:val="004E17E9"/>
    <w:rsid w:val="004E1C3C"/>
    <w:rsid w:val="004E1F97"/>
    <w:rsid w:val="004E267A"/>
    <w:rsid w:val="004E2A3C"/>
    <w:rsid w:val="004E362F"/>
    <w:rsid w:val="004E371E"/>
    <w:rsid w:val="004E3836"/>
    <w:rsid w:val="004E38B7"/>
    <w:rsid w:val="004E3CDF"/>
    <w:rsid w:val="004E4415"/>
    <w:rsid w:val="004E55DA"/>
    <w:rsid w:val="004E588F"/>
    <w:rsid w:val="004E5B27"/>
    <w:rsid w:val="004E5E5D"/>
    <w:rsid w:val="004E7D57"/>
    <w:rsid w:val="004F02EB"/>
    <w:rsid w:val="004F1046"/>
    <w:rsid w:val="004F10E5"/>
    <w:rsid w:val="004F2720"/>
    <w:rsid w:val="004F31D6"/>
    <w:rsid w:val="004F338C"/>
    <w:rsid w:val="004F35B6"/>
    <w:rsid w:val="004F372A"/>
    <w:rsid w:val="004F44EB"/>
    <w:rsid w:val="004F4EE9"/>
    <w:rsid w:val="004F56DB"/>
    <w:rsid w:val="004F58AA"/>
    <w:rsid w:val="004F69FC"/>
    <w:rsid w:val="004F6C5D"/>
    <w:rsid w:val="004F7C4E"/>
    <w:rsid w:val="0050055D"/>
    <w:rsid w:val="00502F96"/>
    <w:rsid w:val="0050382B"/>
    <w:rsid w:val="00503C11"/>
    <w:rsid w:val="00503D98"/>
    <w:rsid w:val="00504D66"/>
    <w:rsid w:val="00505755"/>
    <w:rsid w:val="00505870"/>
    <w:rsid w:val="00505CB7"/>
    <w:rsid w:val="0050665C"/>
    <w:rsid w:val="00506B00"/>
    <w:rsid w:val="00506D53"/>
    <w:rsid w:val="00506EE2"/>
    <w:rsid w:val="00506F75"/>
    <w:rsid w:val="00507F5C"/>
    <w:rsid w:val="005109E7"/>
    <w:rsid w:val="00512C2F"/>
    <w:rsid w:val="00513808"/>
    <w:rsid w:val="0051380B"/>
    <w:rsid w:val="00515199"/>
    <w:rsid w:val="0051551E"/>
    <w:rsid w:val="00515E14"/>
    <w:rsid w:val="005164F8"/>
    <w:rsid w:val="0051C6D8"/>
    <w:rsid w:val="005200FD"/>
    <w:rsid w:val="00520A81"/>
    <w:rsid w:val="00520F45"/>
    <w:rsid w:val="0052111F"/>
    <w:rsid w:val="005213B7"/>
    <w:rsid w:val="005214C9"/>
    <w:rsid w:val="00521BCB"/>
    <w:rsid w:val="0052224F"/>
    <w:rsid w:val="00522FAF"/>
    <w:rsid w:val="0052314F"/>
    <w:rsid w:val="0052328C"/>
    <w:rsid w:val="005245B0"/>
    <w:rsid w:val="00524CD1"/>
    <w:rsid w:val="0052507B"/>
    <w:rsid w:val="00525158"/>
    <w:rsid w:val="00525DC2"/>
    <w:rsid w:val="00526685"/>
    <w:rsid w:val="005274AA"/>
    <w:rsid w:val="00532829"/>
    <w:rsid w:val="00532E32"/>
    <w:rsid w:val="0053382E"/>
    <w:rsid w:val="00533D18"/>
    <w:rsid w:val="00533DA7"/>
    <w:rsid w:val="00533E46"/>
    <w:rsid w:val="005354FC"/>
    <w:rsid w:val="00535A71"/>
    <w:rsid w:val="00536016"/>
    <w:rsid w:val="0053629B"/>
    <w:rsid w:val="0054071E"/>
    <w:rsid w:val="0054090F"/>
    <w:rsid w:val="00541786"/>
    <w:rsid w:val="00541DBB"/>
    <w:rsid w:val="00542CCD"/>
    <w:rsid w:val="005432C1"/>
    <w:rsid w:val="0054378A"/>
    <w:rsid w:val="00543D91"/>
    <w:rsid w:val="00543FBB"/>
    <w:rsid w:val="0054430E"/>
    <w:rsid w:val="00544716"/>
    <w:rsid w:val="00544A4E"/>
    <w:rsid w:val="00546D2E"/>
    <w:rsid w:val="0054725B"/>
    <w:rsid w:val="005474C4"/>
    <w:rsid w:val="005500A5"/>
    <w:rsid w:val="005509BF"/>
    <w:rsid w:val="005518EF"/>
    <w:rsid w:val="00551E9D"/>
    <w:rsid w:val="00552676"/>
    <w:rsid w:val="00553051"/>
    <w:rsid w:val="005532C0"/>
    <w:rsid w:val="005533CD"/>
    <w:rsid w:val="0055344A"/>
    <w:rsid w:val="00553626"/>
    <w:rsid w:val="0055399C"/>
    <w:rsid w:val="00553E89"/>
    <w:rsid w:val="00554426"/>
    <w:rsid w:val="00554B4D"/>
    <w:rsid w:val="00554D8E"/>
    <w:rsid w:val="00555383"/>
    <w:rsid w:val="00555C37"/>
    <w:rsid w:val="0055702A"/>
    <w:rsid w:val="005576C7"/>
    <w:rsid w:val="00557D4E"/>
    <w:rsid w:val="00561654"/>
    <w:rsid w:val="00561CFF"/>
    <w:rsid w:val="00561E56"/>
    <w:rsid w:val="005625A8"/>
    <w:rsid w:val="00562FA4"/>
    <w:rsid w:val="005633E5"/>
    <w:rsid w:val="0056432A"/>
    <w:rsid w:val="00564407"/>
    <w:rsid w:val="0056443B"/>
    <w:rsid w:val="00564954"/>
    <w:rsid w:val="00564E04"/>
    <w:rsid w:val="00565D4A"/>
    <w:rsid w:val="00566CBD"/>
    <w:rsid w:val="00567456"/>
    <w:rsid w:val="005677FE"/>
    <w:rsid w:val="00567AA9"/>
    <w:rsid w:val="00567C37"/>
    <w:rsid w:val="00567C55"/>
    <w:rsid w:val="00570299"/>
    <w:rsid w:val="00570347"/>
    <w:rsid w:val="005706E0"/>
    <w:rsid w:val="0057259A"/>
    <w:rsid w:val="005732F9"/>
    <w:rsid w:val="005739AE"/>
    <w:rsid w:val="00573BCA"/>
    <w:rsid w:val="005748D3"/>
    <w:rsid w:val="005748FD"/>
    <w:rsid w:val="00574FBD"/>
    <w:rsid w:val="0057529D"/>
    <w:rsid w:val="005771E6"/>
    <w:rsid w:val="005779DB"/>
    <w:rsid w:val="005779F9"/>
    <w:rsid w:val="00577F48"/>
    <w:rsid w:val="005811BB"/>
    <w:rsid w:val="00581750"/>
    <w:rsid w:val="005817C8"/>
    <w:rsid w:val="005819CD"/>
    <w:rsid w:val="0058243C"/>
    <w:rsid w:val="0058254A"/>
    <w:rsid w:val="00583EA8"/>
    <w:rsid w:val="0058429D"/>
    <w:rsid w:val="0058443A"/>
    <w:rsid w:val="005844B7"/>
    <w:rsid w:val="00585719"/>
    <w:rsid w:val="005857AA"/>
    <w:rsid w:val="00585F50"/>
    <w:rsid w:val="00586816"/>
    <w:rsid w:val="00587D8F"/>
    <w:rsid w:val="00590B02"/>
    <w:rsid w:val="00591290"/>
    <w:rsid w:val="005919A7"/>
    <w:rsid w:val="00593737"/>
    <w:rsid w:val="00594A78"/>
    <w:rsid w:val="005961A4"/>
    <w:rsid w:val="005965DF"/>
    <w:rsid w:val="005977A3"/>
    <w:rsid w:val="00597A60"/>
    <w:rsid w:val="005A12E0"/>
    <w:rsid w:val="005A2640"/>
    <w:rsid w:val="005A2795"/>
    <w:rsid w:val="005A28BF"/>
    <w:rsid w:val="005A3422"/>
    <w:rsid w:val="005A3A6D"/>
    <w:rsid w:val="005A48BA"/>
    <w:rsid w:val="005A4A06"/>
    <w:rsid w:val="005A4F01"/>
    <w:rsid w:val="005A51D1"/>
    <w:rsid w:val="005A5269"/>
    <w:rsid w:val="005A526E"/>
    <w:rsid w:val="005A6036"/>
    <w:rsid w:val="005A7CE7"/>
    <w:rsid w:val="005B02BC"/>
    <w:rsid w:val="005B0D7D"/>
    <w:rsid w:val="005B1117"/>
    <w:rsid w:val="005B16EA"/>
    <w:rsid w:val="005B1DA5"/>
    <w:rsid w:val="005B28BE"/>
    <w:rsid w:val="005B45F1"/>
    <w:rsid w:val="005B52EA"/>
    <w:rsid w:val="005B62FF"/>
    <w:rsid w:val="005B6BF1"/>
    <w:rsid w:val="005BAF00"/>
    <w:rsid w:val="005C0168"/>
    <w:rsid w:val="005C12F5"/>
    <w:rsid w:val="005C148B"/>
    <w:rsid w:val="005C1CE1"/>
    <w:rsid w:val="005C2C67"/>
    <w:rsid w:val="005C33B3"/>
    <w:rsid w:val="005C3D8A"/>
    <w:rsid w:val="005C52C2"/>
    <w:rsid w:val="005C5950"/>
    <w:rsid w:val="005C5A87"/>
    <w:rsid w:val="005C5C05"/>
    <w:rsid w:val="005C7CE0"/>
    <w:rsid w:val="005C7FCA"/>
    <w:rsid w:val="005D10B1"/>
    <w:rsid w:val="005D13F1"/>
    <w:rsid w:val="005D21C5"/>
    <w:rsid w:val="005D2204"/>
    <w:rsid w:val="005D28BB"/>
    <w:rsid w:val="005D3504"/>
    <w:rsid w:val="005D3B43"/>
    <w:rsid w:val="005D50BD"/>
    <w:rsid w:val="005D58C3"/>
    <w:rsid w:val="005D6A2F"/>
    <w:rsid w:val="005D6BF3"/>
    <w:rsid w:val="005D74F0"/>
    <w:rsid w:val="005D759D"/>
    <w:rsid w:val="005E0772"/>
    <w:rsid w:val="005E0D0C"/>
    <w:rsid w:val="005E0E29"/>
    <w:rsid w:val="005E1366"/>
    <w:rsid w:val="005E1740"/>
    <w:rsid w:val="005E2B12"/>
    <w:rsid w:val="005E2E6C"/>
    <w:rsid w:val="005E313D"/>
    <w:rsid w:val="005E5572"/>
    <w:rsid w:val="005E57B1"/>
    <w:rsid w:val="005E5897"/>
    <w:rsid w:val="005E5AF1"/>
    <w:rsid w:val="005E699E"/>
    <w:rsid w:val="005E6A9E"/>
    <w:rsid w:val="005E6D5A"/>
    <w:rsid w:val="005E6E8D"/>
    <w:rsid w:val="005E7ADF"/>
    <w:rsid w:val="005E7B1E"/>
    <w:rsid w:val="005F101C"/>
    <w:rsid w:val="005F1256"/>
    <w:rsid w:val="005F14F3"/>
    <w:rsid w:val="005F1CAA"/>
    <w:rsid w:val="005F290F"/>
    <w:rsid w:val="005F322B"/>
    <w:rsid w:val="005F4335"/>
    <w:rsid w:val="005F4E97"/>
    <w:rsid w:val="005F50BD"/>
    <w:rsid w:val="005F66C7"/>
    <w:rsid w:val="005F7F36"/>
    <w:rsid w:val="006005A9"/>
    <w:rsid w:val="00600962"/>
    <w:rsid w:val="00600DBA"/>
    <w:rsid w:val="00600EC4"/>
    <w:rsid w:val="00602914"/>
    <w:rsid w:val="006033F2"/>
    <w:rsid w:val="00603F3C"/>
    <w:rsid w:val="006060C6"/>
    <w:rsid w:val="00606D48"/>
    <w:rsid w:val="006070F5"/>
    <w:rsid w:val="0060717C"/>
    <w:rsid w:val="0060722F"/>
    <w:rsid w:val="00607671"/>
    <w:rsid w:val="00610D58"/>
    <w:rsid w:val="006117D5"/>
    <w:rsid w:val="00611E21"/>
    <w:rsid w:val="006134C9"/>
    <w:rsid w:val="0061410D"/>
    <w:rsid w:val="00614660"/>
    <w:rsid w:val="006152F3"/>
    <w:rsid w:val="006156B3"/>
    <w:rsid w:val="006160C1"/>
    <w:rsid w:val="00616A1B"/>
    <w:rsid w:val="00620118"/>
    <w:rsid w:val="006204B1"/>
    <w:rsid w:val="00620999"/>
    <w:rsid w:val="006215DB"/>
    <w:rsid w:val="0062190E"/>
    <w:rsid w:val="00621CA5"/>
    <w:rsid w:val="006227E8"/>
    <w:rsid w:val="006234A2"/>
    <w:rsid w:val="0062393B"/>
    <w:rsid w:val="00623DBD"/>
    <w:rsid w:val="00624199"/>
    <w:rsid w:val="00625A5D"/>
    <w:rsid w:val="00627B43"/>
    <w:rsid w:val="006312DC"/>
    <w:rsid w:val="00631542"/>
    <w:rsid w:val="00631700"/>
    <w:rsid w:val="00631A9B"/>
    <w:rsid w:val="00631C78"/>
    <w:rsid w:val="0063284E"/>
    <w:rsid w:val="00633085"/>
    <w:rsid w:val="00633A13"/>
    <w:rsid w:val="00633D25"/>
    <w:rsid w:val="006342DA"/>
    <w:rsid w:val="006379EC"/>
    <w:rsid w:val="00637C87"/>
    <w:rsid w:val="006414D6"/>
    <w:rsid w:val="0064192D"/>
    <w:rsid w:val="00641D95"/>
    <w:rsid w:val="006450AB"/>
    <w:rsid w:val="00645D97"/>
    <w:rsid w:val="006463FA"/>
    <w:rsid w:val="00647444"/>
    <w:rsid w:val="00650128"/>
    <w:rsid w:val="006517BA"/>
    <w:rsid w:val="0065238B"/>
    <w:rsid w:val="00652495"/>
    <w:rsid w:val="006532E9"/>
    <w:rsid w:val="00653F5C"/>
    <w:rsid w:val="006540B4"/>
    <w:rsid w:val="00655E22"/>
    <w:rsid w:val="00660359"/>
    <w:rsid w:val="00660477"/>
    <w:rsid w:val="006608D1"/>
    <w:rsid w:val="00660E0C"/>
    <w:rsid w:val="00661031"/>
    <w:rsid w:val="00661B4D"/>
    <w:rsid w:val="00662A1F"/>
    <w:rsid w:val="006639E5"/>
    <w:rsid w:val="00664295"/>
    <w:rsid w:val="00664E22"/>
    <w:rsid w:val="00665223"/>
    <w:rsid w:val="006654F0"/>
    <w:rsid w:val="006662C2"/>
    <w:rsid w:val="00667013"/>
    <w:rsid w:val="00667721"/>
    <w:rsid w:val="00670EB5"/>
    <w:rsid w:val="006710AE"/>
    <w:rsid w:val="00671618"/>
    <w:rsid w:val="00672DA6"/>
    <w:rsid w:val="006733A2"/>
    <w:rsid w:val="00673CA3"/>
    <w:rsid w:val="00673CA6"/>
    <w:rsid w:val="00674B04"/>
    <w:rsid w:val="00675102"/>
    <w:rsid w:val="0067623E"/>
    <w:rsid w:val="00676FCB"/>
    <w:rsid w:val="006776FC"/>
    <w:rsid w:val="00681C7A"/>
    <w:rsid w:val="00681F7D"/>
    <w:rsid w:val="00683253"/>
    <w:rsid w:val="0068330E"/>
    <w:rsid w:val="006834BB"/>
    <w:rsid w:val="00684057"/>
    <w:rsid w:val="00684491"/>
    <w:rsid w:val="00684C06"/>
    <w:rsid w:val="0068548B"/>
    <w:rsid w:val="00685D92"/>
    <w:rsid w:val="0068658A"/>
    <w:rsid w:val="00686DFF"/>
    <w:rsid w:val="00687B25"/>
    <w:rsid w:val="006918CA"/>
    <w:rsid w:val="0069196A"/>
    <w:rsid w:val="00695B43"/>
    <w:rsid w:val="006969A6"/>
    <w:rsid w:val="00696C90"/>
    <w:rsid w:val="00697E32"/>
    <w:rsid w:val="006A073D"/>
    <w:rsid w:val="006A0785"/>
    <w:rsid w:val="006A1528"/>
    <w:rsid w:val="006A2704"/>
    <w:rsid w:val="006A2A69"/>
    <w:rsid w:val="006A3062"/>
    <w:rsid w:val="006A3C0E"/>
    <w:rsid w:val="006A40E2"/>
    <w:rsid w:val="006A6764"/>
    <w:rsid w:val="006B221F"/>
    <w:rsid w:val="006B2426"/>
    <w:rsid w:val="006B328D"/>
    <w:rsid w:val="006B3595"/>
    <w:rsid w:val="006B3F95"/>
    <w:rsid w:val="006B44C8"/>
    <w:rsid w:val="006B4538"/>
    <w:rsid w:val="006B4910"/>
    <w:rsid w:val="006B4E38"/>
    <w:rsid w:val="006B4FBB"/>
    <w:rsid w:val="006B5F49"/>
    <w:rsid w:val="006B633C"/>
    <w:rsid w:val="006B6977"/>
    <w:rsid w:val="006B6E7E"/>
    <w:rsid w:val="006B7526"/>
    <w:rsid w:val="006B7BF7"/>
    <w:rsid w:val="006BF472"/>
    <w:rsid w:val="006C0AC7"/>
    <w:rsid w:val="006C0AFB"/>
    <w:rsid w:val="006C105F"/>
    <w:rsid w:val="006C1410"/>
    <w:rsid w:val="006C15D3"/>
    <w:rsid w:val="006C2E61"/>
    <w:rsid w:val="006C34CC"/>
    <w:rsid w:val="006C5A6B"/>
    <w:rsid w:val="006C6F43"/>
    <w:rsid w:val="006C6F94"/>
    <w:rsid w:val="006D2D76"/>
    <w:rsid w:val="006D5239"/>
    <w:rsid w:val="006D5C53"/>
    <w:rsid w:val="006D6CB1"/>
    <w:rsid w:val="006D6E50"/>
    <w:rsid w:val="006D7D9F"/>
    <w:rsid w:val="006D7E2C"/>
    <w:rsid w:val="006E0C5E"/>
    <w:rsid w:val="006E0FD9"/>
    <w:rsid w:val="006E2C43"/>
    <w:rsid w:val="006E2D47"/>
    <w:rsid w:val="006E5CFD"/>
    <w:rsid w:val="006F12C5"/>
    <w:rsid w:val="006F15FF"/>
    <w:rsid w:val="006F166C"/>
    <w:rsid w:val="006F16E2"/>
    <w:rsid w:val="006F229A"/>
    <w:rsid w:val="006F3295"/>
    <w:rsid w:val="006F3367"/>
    <w:rsid w:val="006F43B2"/>
    <w:rsid w:val="006F5021"/>
    <w:rsid w:val="006F599C"/>
    <w:rsid w:val="006F6BEB"/>
    <w:rsid w:val="006F7550"/>
    <w:rsid w:val="006F7D14"/>
    <w:rsid w:val="007000FA"/>
    <w:rsid w:val="007007F7"/>
    <w:rsid w:val="0070128F"/>
    <w:rsid w:val="0070204F"/>
    <w:rsid w:val="0070297A"/>
    <w:rsid w:val="00703212"/>
    <w:rsid w:val="00703B46"/>
    <w:rsid w:val="00704795"/>
    <w:rsid w:val="007057EA"/>
    <w:rsid w:val="00705F22"/>
    <w:rsid w:val="00705FAC"/>
    <w:rsid w:val="00706371"/>
    <w:rsid w:val="00710159"/>
    <w:rsid w:val="00710314"/>
    <w:rsid w:val="007113FC"/>
    <w:rsid w:val="00713A6E"/>
    <w:rsid w:val="00713B61"/>
    <w:rsid w:val="00714751"/>
    <w:rsid w:val="00717195"/>
    <w:rsid w:val="00717961"/>
    <w:rsid w:val="00720799"/>
    <w:rsid w:val="00720815"/>
    <w:rsid w:val="00720C5E"/>
    <w:rsid w:val="00721347"/>
    <w:rsid w:val="00721B5F"/>
    <w:rsid w:val="007229F3"/>
    <w:rsid w:val="00722D1B"/>
    <w:rsid w:val="00722EF1"/>
    <w:rsid w:val="0072366B"/>
    <w:rsid w:val="00723D7A"/>
    <w:rsid w:val="00724208"/>
    <w:rsid w:val="00724E3F"/>
    <w:rsid w:val="00725F02"/>
    <w:rsid w:val="00726250"/>
    <w:rsid w:val="00727275"/>
    <w:rsid w:val="00730578"/>
    <w:rsid w:val="00730A5F"/>
    <w:rsid w:val="00730D30"/>
    <w:rsid w:val="0073109D"/>
    <w:rsid w:val="00731465"/>
    <w:rsid w:val="00731733"/>
    <w:rsid w:val="0073271D"/>
    <w:rsid w:val="00733637"/>
    <w:rsid w:val="00733CAB"/>
    <w:rsid w:val="007340D0"/>
    <w:rsid w:val="007349A7"/>
    <w:rsid w:val="007349BC"/>
    <w:rsid w:val="00734D25"/>
    <w:rsid w:val="0073502F"/>
    <w:rsid w:val="00737B2C"/>
    <w:rsid w:val="00737DB0"/>
    <w:rsid w:val="00741348"/>
    <w:rsid w:val="00741613"/>
    <w:rsid w:val="00741EFE"/>
    <w:rsid w:val="00742076"/>
    <w:rsid w:val="0074340C"/>
    <w:rsid w:val="007453CD"/>
    <w:rsid w:val="00746112"/>
    <w:rsid w:val="00746A1F"/>
    <w:rsid w:val="0074AE1B"/>
    <w:rsid w:val="00750123"/>
    <w:rsid w:val="0075060A"/>
    <w:rsid w:val="007516D2"/>
    <w:rsid w:val="00751C59"/>
    <w:rsid w:val="0075247D"/>
    <w:rsid w:val="00752FE1"/>
    <w:rsid w:val="00753671"/>
    <w:rsid w:val="0075368E"/>
    <w:rsid w:val="007537A3"/>
    <w:rsid w:val="00754048"/>
    <w:rsid w:val="00754721"/>
    <w:rsid w:val="00755BBB"/>
    <w:rsid w:val="00755BF8"/>
    <w:rsid w:val="0075660E"/>
    <w:rsid w:val="00756A1E"/>
    <w:rsid w:val="0075764C"/>
    <w:rsid w:val="00757866"/>
    <w:rsid w:val="00757E7B"/>
    <w:rsid w:val="00757FE6"/>
    <w:rsid w:val="007604BB"/>
    <w:rsid w:val="007616FC"/>
    <w:rsid w:val="0076290B"/>
    <w:rsid w:val="00762AFA"/>
    <w:rsid w:val="00763587"/>
    <w:rsid w:val="0076394B"/>
    <w:rsid w:val="007669EF"/>
    <w:rsid w:val="007674FF"/>
    <w:rsid w:val="00767DAD"/>
    <w:rsid w:val="00771695"/>
    <w:rsid w:val="00771FDA"/>
    <w:rsid w:val="00772428"/>
    <w:rsid w:val="00772CAF"/>
    <w:rsid w:val="00773BFA"/>
    <w:rsid w:val="00774574"/>
    <w:rsid w:val="00774583"/>
    <w:rsid w:val="00774838"/>
    <w:rsid w:val="00774D13"/>
    <w:rsid w:val="00776856"/>
    <w:rsid w:val="00776C70"/>
    <w:rsid w:val="007774D4"/>
    <w:rsid w:val="00777CE7"/>
    <w:rsid w:val="00780244"/>
    <w:rsid w:val="00781894"/>
    <w:rsid w:val="00782034"/>
    <w:rsid w:val="00782DB7"/>
    <w:rsid w:val="00783C56"/>
    <w:rsid w:val="00784EBA"/>
    <w:rsid w:val="00784FDE"/>
    <w:rsid w:val="007865B0"/>
    <w:rsid w:val="00786DF0"/>
    <w:rsid w:val="007915C5"/>
    <w:rsid w:val="00791BA1"/>
    <w:rsid w:val="00791D31"/>
    <w:rsid w:val="0079646A"/>
    <w:rsid w:val="0079742F"/>
    <w:rsid w:val="00797445"/>
    <w:rsid w:val="007A0ABE"/>
    <w:rsid w:val="007A0B03"/>
    <w:rsid w:val="007A0FCA"/>
    <w:rsid w:val="007A15BA"/>
    <w:rsid w:val="007A18CC"/>
    <w:rsid w:val="007A2389"/>
    <w:rsid w:val="007A2982"/>
    <w:rsid w:val="007A2E33"/>
    <w:rsid w:val="007A35FA"/>
    <w:rsid w:val="007A3BEA"/>
    <w:rsid w:val="007A4313"/>
    <w:rsid w:val="007A4336"/>
    <w:rsid w:val="007A49D8"/>
    <w:rsid w:val="007A5F6D"/>
    <w:rsid w:val="007A628E"/>
    <w:rsid w:val="007A6924"/>
    <w:rsid w:val="007A6C40"/>
    <w:rsid w:val="007B0311"/>
    <w:rsid w:val="007B06C9"/>
    <w:rsid w:val="007B0CCB"/>
    <w:rsid w:val="007B12D1"/>
    <w:rsid w:val="007B1B33"/>
    <w:rsid w:val="007B2C7C"/>
    <w:rsid w:val="007B3628"/>
    <w:rsid w:val="007B395C"/>
    <w:rsid w:val="007B4974"/>
    <w:rsid w:val="007B58E6"/>
    <w:rsid w:val="007B61BE"/>
    <w:rsid w:val="007B6540"/>
    <w:rsid w:val="007B79DE"/>
    <w:rsid w:val="007B7DB9"/>
    <w:rsid w:val="007B7F6D"/>
    <w:rsid w:val="007C0340"/>
    <w:rsid w:val="007C059F"/>
    <w:rsid w:val="007C06F6"/>
    <w:rsid w:val="007C075F"/>
    <w:rsid w:val="007C13CF"/>
    <w:rsid w:val="007C17AE"/>
    <w:rsid w:val="007C1AC9"/>
    <w:rsid w:val="007C286C"/>
    <w:rsid w:val="007C2B2C"/>
    <w:rsid w:val="007C2BB7"/>
    <w:rsid w:val="007C4C4D"/>
    <w:rsid w:val="007C4D9F"/>
    <w:rsid w:val="007C5003"/>
    <w:rsid w:val="007C5221"/>
    <w:rsid w:val="007C5389"/>
    <w:rsid w:val="007C5A0E"/>
    <w:rsid w:val="007C5DB8"/>
    <w:rsid w:val="007C6112"/>
    <w:rsid w:val="007C65E2"/>
    <w:rsid w:val="007C6AA6"/>
    <w:rsid w:val="007C70D3"/>
    <w:rsid w:val="007C72CC"/>
    <w:rsid w:val="007C7A55"/>
    <w:rsid w:val="007CDC33"/>
    <w:rsid w:val="007D025B"/>
    <w:rsid w:val="007D0842"/>
    <w:rsid w:val="007D2173"/>
    <w:rsid w:val="007D26D0"/>
    <w:rsid w:val="007D2F04"/>
    <w:rsid w:val="007D3561"/>
    <w:rsid w:val="007D38E4"/>
    <w:rsid w:val="007D48C9"/>
    <w:rsid w:val="007D5221"/>
    <w:rsid w:val="007D6619"/>
    <w:rsid w:val="007D73A0"/>
    <w:rsid w:val="007D7EBD"/>
    <w:rsid w:val="007E0155"/>
    <w:rsid w:val="007E03B1"/>
    <w:rsid w:val="007E1888"/>
    <w:rsid w:val="007E1F73"/>
    <w:rsid w:val="007E2159"/>
    <w:rsid w:val="007E282C"/>
    <w:rsid w:val="007E338E"/>
    <w:rsid w:val="007E3E24"/>
    <w:rsid w:val="007E4D19"/>
    <w:rsid w:val="007E5A95"/>
    <w:rsid w:val="007E60B1"/>
    <w:rsid w:val="007E6160"/>
    <w:rsid w:val="007E6321"/>
    <w:rsid w:val="007E6402"/>
    <w:rsid w:val="007E6BA2"/>
    <w:rsid w:val="007E720F"/>
    <w:rsid w:val="007EE1CA"/>
    <w:rsid w:val="007F209B"/>
    <w:rsid w:val="007F2320"/>
    <w:rsid w:val="007F28CF"/>
    <w:rsid w:val="007F28D4"/>
    <w:rsid w:val="007F3AD7"/>
    <w:rsid w:val="007F43BD"/>
    <w:rsid w:val="007F4B33"/>
    <w:rsid w:val="007F5607"/>
    <w:rsid w:val="007F562B"/>
    <w:rsid w:val="007F681C"/>
    <w:rsid w:val="008002B3"/>
    <w:rsid w:val="00800808"/>
    <w:rsid w:val="00801226"/>
    <w:rsid w:val="008025F4"/>
    <w:rsid w:val="008032A0"/>
    <w:rsid w:val="00804537"/>
    <w:rsid w:val="00805567"/>
    <w:rsid w:val="00805886"/>
    <w:rsid w:val="00806399"/>
    <w:rsid w:val="008102EA"/>
    <w:rsid w:val="008135CB"/>
    <w:rsid w:val="00813CCB"/>
    <w:rsid w:val="00813F7E"/>
    <w:rsid w:val="00813FB4"/>
    <w:rsid w:val="0081416E"/>
    <w:rsid w:val="008150AF"/>
    <w:rsid w:val="008153C2"/>
    <w:rsid w:val="00815C15"/>
    <w:rsid w:val="00817E6D"/>
    <w:rsid w:val="008209C7"/>
    <w:rsid w:val="00821E7B"/>
    <w:rsid w:val="0082292A"/>
    <w:rsid w:val="00823860"/>
    <w:rsid w:val="00826B53"/>
    <w:rsid w:val="00826E17"/>
    <w:rsid w:val="008270D0"/>
    <w:rsid w:val="008275A5"/>
    <w:rsid w:val="00827E2D"/>
    <w:rsid w:val="00830051"/>
    <w:rsid w:val="008315BF"/>
    <w:rsid w:val="00832B58"/>
    <w:rsid w:val="00832E8C"/>
    <w:rsid w:val="00834162"/>
    <w:rsid w:val="00834343"/>
    <w:rsid w:val="00834572"/>
    <w:rsid w:val="008355F8"/>
    <w:rsid w:val="008358B3"/>
    <w:rsid w:val="00835DB6"/>
    <w:rsid w:val="008400EF"/>
    <w:rsid w:val="00840AD7"/>
    <w:rsid w:val="00840B8F"/>
    <w:rsid w:val="00840C9C"/>
    <w:rsid w:val="008414FA"/>
    <w:rsid w:val="008415D3"/>
    <w:rsid w:val="0084181B"/>
    <w:rsid w:val="00842DC3"/>
    <w:rsid w:val="00843242"/>
    <w:rsid w:val="00843D36"/>
    <w:rsid w:val="008440E7"/>
    <w:rsid w:val="008455EE"/>
    <w:rsid w:val="00846035"/>
    <w:rsid w:val="00847081"/>
    <w:rsid w:val="0084735D"/>
    <w:rsid w:val="008476DC"/>
    <w:rsid w:val="00847C8C"/>
    <w:rsid w:val="00847DBC"/>
    <w:rsid w:val="0084B9C1"/>
    <w:rsid w:val="00851C97"/>
    <w:rsid w:val="00851DB6"/>
    <w:rsid w:val="0085295E"/>
    <w:rsid w:val="00852C0F"/>
    <w:rsid w:val="00853EE5"/>
    <w:rsid w:val="008546A0"/>
    <w:rsid w:val="008557A1"/>
    <w:rsid w:val="00855E3B"/>
    <w:rsid w:val="00856183"/>
    <w:rsid w:val="00856DE9"/>
    <w:rsid w:val="00857508"/>
    <w:rsid w:val="008576B2"/>
    <w:rsid w:val="0086001C"/>
    <w:rsid w:val="00860434"/>
    <w:rsid w:val="00860990"/>
    <w:rsid w:val="00863584"/>
    <w:rsid w:val="00863E61"/>
    <w:rsid w:val="0086422C"/>
    <w:rsid w:val="00865D3B"/>
    <w:rsid w:val="00866343"/>
    <w:rsid w:val="0086670D"/>
    <w:rsid w:val="00867574"/>
    <w:rsid w:val="00867AF5"/>
    <w:rsid w:val="00871AAB"/>
    <w:rsid w:val="00871FB6"/>
    <w:rsid w:val="008723AE"/>
    <w:rsid w:val="008734F2"/>
    <w:rsid w:val="00873B47"/>
    <w:rsid w:val="00873FCD"/>
    <w:rsid w:val="008744DC"/>
    <w:rsid w:val="00875C7E"/>
    <w:rsid w:val="0087677C"/>
    <w:rsid w:val="008768F6"/>
    <w:rsid w:val="00876ABC"/>
    <w:rsid w:val="00877BD9"/>
    <w:rsid w:val="008800DA"/>
    <w:rsid w:val="00881454"/>
    <w:rsid w:val="00881880"/>
    <w:rsid w:val="00881D79"/>
    <w:rsid w:val="00882AE7"/>
    <w:rsid w:val="00882E68"/>
    <w:rsid w:val="00882F6F"/>
    <w:rsid w:val="008831C3"/>
    <w:rsid w:val="008833F4"/>
    <w:rsid w:val="00883C4A"/>
    <w:rsid w:val="00884C19"/>
    <w:rsid w:val="008856A7"/>
    <w:rsid w:val="00885C35"/>
    <w:rsid w:val="00885C89"/>
    <w:rsid w:val="00885EDF"/>
    <w:rsid w:val="00886D4F"/>
    <w:rsid w:val="00886E3A"/>
    <w:rsid w:val="00886F48"/>
    <w:rsid w:val="008871EF"/>
    <w:rsid w:val="00887277"/>
    <w:rsid w:val="0088755C"/>
    <w:rsid w:val="00889E95"/>
    <w:rsid w:val="00891F88"/>
    <w:rsid w:val="008929C4"/>
    <w:rsid w:val="00892B05"/>
    <w:rsid w:val="00893932"/>
    <w:rsid w:val="008956BF"/>
    <w:rsid w:val="008968E9"/>
    <w:rsid w:val="00896AA3"/>
    <w:rsid w:val="00896C6E"/>
    <w:rsid w:val="008A0253"/>
    <w:rsid w:val="008A097E"/>
    <w:rsid w:val="008A0D20"/>
    <w:rsid w:val="008A1524"/>
    <w:rsid w:val="008A1D8E"/>
    <w:rsid w:val="008A1FE5"/>
    <w:rsid w:val="008A4697"/>
    <w:rsid w:val="008A72B9"/>
    <w:rsid w:val="008A796A"/>
    <w:rsid w:val="008A7EFB"/>
    <w:rsid w:val="008B193A"/>
    <w:rsid w:val="008B1CCE"/>
    <w:rsid w:val="008B2183"/>
    <w:rsid w:val="008B2252"/>
    <w:rsid w:val="008B24B1"/>
    <w:rsid w:val="008B453C"/>
    <w:rsid w:val="008B533F"/>
    <w:rsid w:val="008B5549"/>
    <w:rsid w:val="008B5592"/>
    <w:rsid w:val="008B55DE"/>
    <w:rsid w:val="008B562B"/>
    <w:rsid w:val="008B6117"/>
    <w:rsid w:val="008B674A"/>
    <w:rsid w:val="008B6FDA"/>
    <w:rsid w:val="008C08E3"/>
    <w:rsid w:val="008C0C11"/>
    <w:rsid w:val="008C1D21"/>
    <w:rsid w:val="008C2681"/>
    <w:rsid w:val="008C324F"/>
    <w:rsid w:val="008C36AC"/>
    <w:rsid w:val="008C3ADC"/>
    <w:rsid w:val="008C57C1"/>
    <w:rsid w:val="008C6BB4"/>
    <w:rsid w:val="008C7027"/>
    <w:rsid w:val="008D0129"/>
    <w:rsid w:val="008D0359"/>
    <w:rsid w:val="008D0801"/>
    <w:rsid w:val="008D14EF"/>
    <w:rsid w:val="008D1FCB"/>
    <w:rsid w:val="008D269F"/>
    <w:rsid w:val="008D3199"/>
    <w:rsid w:val="008D4094"/>
    <w:rsid w:val="008D41D7"/>
    <w:rsid w:val="008D50B1"/>
    <w:rsid w:val="008D5347"/>
    <w:rsid w:val="008D6030"/>
    <w:rsid w:val="008D61FE"/>
    <w:rsid w:val="008D66D3"/>
    <w:rsid w:val="008D6709"/>
    <w:rsid w:val="008D6A36"/>
    <w:rsid w:val="008D7233"/>
    <w:rsid w:val="008D763E"/>
    <w:rsid w:val="008D77C5"/>
    <w:rsid w:val="008D77DF"/>
    <w:rsid w:val="008D7D5C"/>
    <w:rsid w:val="008E0B82"/>
    <w:rsid w:val="008E1A5A"/>
    <w:rsid w:val="008E1CE4"/>
    <w:rsid w:val="008E235C"/>
    <w:rsid w:val="008E2ED6"/>
    <w:rsid w:val="008E43A9"/>
    <w:rsid w:val="008E4A1A"/>
    <w:rsid w:val="008E634F"/>
    <w:rsid w:val="008E7175"/>
    <w:rsid w:val="008E72E8"/>
    <w:rsid w:val="008E7531"/>
    <w:rsid w:val="008E78A8"/>
    <w:rsid w:val="008F21F4"/>
    <w:rsid w:val="008F2582"/>
    <w:rsid w:val="008F2FC4"/>
    <w:rsid w:val="008F3DFF"/>
    <w:rsid w:val="008F3ED3"/>
    <w:rsid w:val="008F4576"/>
    <w:rsid w:val="008F5548"/>
    <w:rsid w:val="008F7C39"/>
    <w:rsid w:val="00900221"/>
    <w:rsid w:val="009002F3"/>
    <w:rsid w:val="0090039D"/>
    <w:rsid w:val="00900C4D"/>
    <w:rsid w:val="00900F40"/>
    <w:rsid w:val="00902351"/>
    <w:rsid w:val="009026B1"/>
    <w:rsid w:val="00903821"/>
    <w:rsid w:val="009045DB"/>
    <w:rsid w:val="00906001"/>
    <w:rsid w:val="00906287"/>
    <w:rsid w:val="00906551"/>
    <w:rsid w:val="00906A2C"/>
    <w:rsid w:val="00907BB8"/>
    <w:rsid w:val="00907FDB"/>
    <w:rsid w:val="009101EB"/>
    <w:rsid w:val="00910F4A"/>
    <w:rsid w:val="009114B7"/>
    <w:rsid w:val="009123AE"/>
    <w:rsid w:val="00912711"/>
    <w:rsid w:val="009131D9"/>
    <w:rsid w:val="0091367E"/>
    <w:rsid w:val="0091379E"/>
    <w:rsid w:val="00913E50"/>
    <w:rsid w:val="00914525"/>
    <w:rsid w:val="009149E8"/>
    <w:rsid w:val="00914D96"/>
    <w:rsid w:val="00914FB7"/>
    <w:rsid w:val="00915C26"/>
    <w:rsid w:val="00916422"/>
    <w:rsid w:val="0091661B"/>
    <w:rsid w:val="009177F8"/>
    <w:rsid w:val="00917910"/>
    <w:rsid w:val="00920553"/>
    <w:rsid w:val="00922014"/>
    <w:rsid w:val="00922C9E"/>
    <w:rsid w:val="00923011"/>
    <w:rsid w:val="00923052"/>
    <w:rsid w:val="00923301"/>
    <w:rsid w:val="009242C3"/>
    <w:rsid w:val="009243E6"/>
    <w:rsid w:val="009244D7"/>
    <w:rsid w:val="00925555"/>
    <w:rsid w:val="009260D2"/>
    <w:rsid w:val="00927166"/>
    <w:rsid w:val="009274CC"/>
    <w:rsid w:val="0092787A"/>
    <w:rsid w:val="009305DA"/>
    <w:rsid w:val="009309DB"/>
    <w:rsid w:val="00930DF1"/>
    <w:rsid w:val="009316E8"/>
    <w:rsid w:val="009318A6"/>
    <w:rsid w:val="009323B4"/>
    <w:rsid w:val="00933541"/>
    <w:rsid w:val="00933E85"/>
    <w:rsid w:val="009348E9"/>
    <w:rsid w:val="00934CE4"/>
    <w:rsid w:val="00935011"/>
    <w:rsid w:val="00935FFD"/>
    <w:rsid w:val="00936B70"/>
    <w:rsid w:val="00936BC9"/>
    <w:rsid w:val="00937EB1"/>
    <w:rsid w:val="00940206"/>
    <w:rsid w:val="00940343"/>
    <w:rsid w:val="00940B3F"/>
    <w:rsid w:val="0094186D"/>
    <w:rsid w:val="00943175"/>
    <w:rsid w:val="00943203"/>
    <w:rsid w:val="00943756"/>
    <w:rsid w:val="00943B5A"/>
    <w:rsid w:val="00943C69"/>
    <w:rsid w:val="00943D4E"/>
    <w:rsid w:val="00943F07"/>
    <w:rsid w:val="00944471"/>
    <w:rsid w:val="00944D1D"/>
    <w:rsid w:val="00945078"/>
    <w:rsid w:val="009457A8"/>
    <w:rsid w:val="009459D8"/>
    <w:rsid w:val="0094744A"/>
    <w:rsid w:val="0094754F"/>
    <w:rsid w:val="009476FB"/>
    <w:rsid w:val="00947E62"/>
    <w:rsid w:val="009503BE"/>
    <w:rsid w:val="009519CC"/>
    <w:rsid w:val="00951D27"/>
    <w:rsid w:val="009524B2"/>
    <w:rsid w:val="009533B4"/>
    <w:rsid w:val="0095370A"/>
    <w:rsid w:val="00954463"/>
    <w:rsid w:val="00954F3C"/>
    <w:rsid w:val="0095503D"/>
    <w:rsid w:val="00955085"/>
    <w:rsid w:val="00955835"/>
    <w:rsid w:val="00960465"/>
    <w:rsid w:val="0096116A"/>
    <w:rsid w:val="00961179"/>
    <w:rsid w:val="00962849"/>
    <w:rsid w:val="00962D20"/>
    <w:rsid w:val="0096316E"/>
    <w:rsid w:val="00963542"/>
    <w:rsid w:val="00963750"/>
    <w:rsid w:val="009645F6"/>
    <w:rsid w:val="00965A4F"/>
    <w:rsid w:val="00965E23"/>
    <w:rsid w:val="00966061"/>
    <w:rsid w:val="009667C2"/>
    <w:rsid w:val="00966808"/>
    <w:rsid w:val="00967261"/>
    <w:rsid w:val="00970720"/>
    <w:rsid w:val="00970A79"/>
    <w:rsid w:val="00970E21"/>
    <w:rsid w:val="00970F81"/>
    <w:rsid w:val="00972AC5"/>
    <w:rsid w:val="00972B57"/>
    <w:rsid w:val="00972F2D"/>
    <w:rsid w:val="00973930"/>
    <w:rsid w:val="00974801"/>
    <w:rsid w:val="0097507C"/>
    <w:rsid w:val="009750F0"/>
    <w:rsid w:val="0097ADEA"/>
    <w:rsid w:val="00980A4C"/>
    <w:rsid w:val="00981614"/>
    <w:rsid w:val="009816A5"/>
    <w:rsid w:val="00981C9C"/>
    <w:rsid w:val="00983DEF"/>
    <w:rsid w:val="00986461"/>
    <w:rsid w:val="00986B33"/>
    <w:rsid w:val="00986DAF"/>
    <w:rsid w:val="00987AD5"/>
    <w:rsid w:val="009907D2"/>
    <w:rsid w:val="00991417"/>
    <w:rsid w:val="00991B22"/>
    <w:rsid w:val="00992F0F"/>
    <w:rsid w:val="00993470"/>
    <w:rsid w:val="00993841"/>
    <w:rsid w:val="009943AA"/>
    <w:rsid w:val="0099473F"/>
    <w:rsid w:val="0099481C"/>
    <w:rsid w:val="00994F70"/>
    <w:rsid w:val="00995731"/>
    <w:rsid w:val="00995859"/>
    <w:rsid w:val="0099667C"/>
    <w:rsid w:val="00997DEB"/>
    <w:rsid w:val="009A023A"/>
    <w:rsid w:val="009A0DFB"/>
    <w:rsid w:val="009A106D"/>
    <w:rsid w:val="009A1898"/>
    <w:rsid w:val="009A1A30"/>
    <w:rsid w:val="009A2651"/>
    <w:rsid w:val="009A4739"/>
    <w:rsid w:val="009A53D9"/>
    <w:rsid w:val="009A58AF"/>
    <w:rsid w:val="009A6231"/>
    <w:rsid w:val="009A7100"/>
    <w:rsid w:val="009A7903"/>
    <w:rsid w:val="009A8F52"/>
    <w:rsid w:val="009B055D"/>
    <w:rsid w:val="009B0F75"/>
    <w:rsid w:val="009B13E2"/>
    <w:rsid w:val="009B1AEB"/>
    <w:rsid w:val="009B1E62"/>
    <w:rsid w:val="009B3183"/>
    <w:rsid w:val="009B3857"/>
    <w:rsid w:val="009B45EC"/>
    <w:rsid w:val="009B5209"/>
    <w:rsid w:val="009B6166"/>
    <w:rsid w:val="009B6480"/>
    <w:rsid w:val="009B682B"/>
    <w:rsid w:val="009B6B66"/>
    <w:rsid w:val="009B6BBF"/>
    <w:rsid w:val="009B703D"/>
    <w:rsid w:val="009B7138"/>
    <w:rsid w:val="009B7F5D"/>
    <w:rsid w:val="009B7FCD"/>
    <w:rsid w:val="009C0641"/>
    <w:rsid w:val="009C07DD"/>
    <w:rsid w:val="009C0813"/>
    <w:rsid w:val="009C08C2"/>
    <w:rsid w:val="009C0B0F"/>
    <w:rsid w:val="009C1A4F"/>
    <w:rsid w:val="009C2EF2"/>
    <w:rsid w:val="009C3409"/>
    <w:rsid w:val="009C3E53"/>
    <w:rsid w:val="009C4D61"/>
    <w:rsid w:val="009C5FC4"/>
    <w:rsid w:val="009C652B"/>
    <w:rsid w:val="009C68A7"/>
    <w:rsid w:val="009C6E90"/>
    <w:rsid w:val="009C781E"/>
    <w:rsid w:val="009C78F1"/>
    <w:rsid w:val="009C79DC"/>
    <w:rsid w:val="009C7CF5"/>
    <w:rsid w:val="009D09AB"/>
    <w:rsid w:val="009D13DD"/>
    <w:rsid w:val="009D168A"/>
    <w:rsid w:val="009D2273"/>
    <w:rsid w:val="009D33E5"/>
    <w:rsid w:val="009D3E7C"/>
    <w:rsid w:val="009D4D0A"/>
    <w:rsid w:val="009D4E94"/>
    <w:rsid w:val="009D6844"/>
    <w:rsid w:val="009E005A"/>
    <w:rsid w:val="009E158A"/>
    <w:rsid w:val="009E21CA"/>
    <w:rsid w:val="009E2A1A"/>
    <w:rsid w:val="009E4C7E"/>
    <w:rsid w:val="009E5E47"/>
    <w:rsid w:val="009E6558"/>
    <w:rsid w:val="009E7252"/>
    <w:rsid w:val="009E7752"/>
    <w:rsid w:val="009E7A88"/>
    <w:rsid w:val="009E7B63"/>
    <w:rsid w:val="009F01BA"/>
    <w:rsid w:val="009F0687"/>
    <w:rsid w:val="009F2CAC"/>
    <w:rsid w:val="009F39E5"/>
    <w:rsid w:val="009F3B0F"/>
    <w:rsid w:val="009F41AA"/>
    <w:rsid w:val="009F495B"/>
    <w:rsid w:val="009F499A"/>
    <w:rsid w:val="009F4C9D"/>
    <w:rsid w:val="009F584F"/>
    <w:rsid w:val="009F5956"/>
    <w:rsid w:val="009F7AAB"/>
    <w:rsid w:val="00A00998"/>
    <w:rsid w:val="00A01800"/>
    <w:rsid w:val="00A020F8"/>
    <w:rsid w:val="00A02A70"/>
    <w:rsid w:val="00A03145"/>
    <w:rsid w:val="00A052A8"/>
    <w:rsid w:val="00A058FF"/>
    <w:rsid w:val="00A06577"/>
    <w:rsid w:val="00A07C01"/>
    <w:rsid w:val="00A1023C"/>
    <w:rsid w:val="00A10A0C"/>
    <w:rsid w:val="00A11FEA"/>
    <w:rsid w:val="00A12107"/>
    <w:rsid w:val="00A128DB"/>
    <w:rsid w:val="00A12B11"/>
    <w:rsid w:val="00A12C6D"/>
    <w:rsid w:val="00A12CDD"/>
    <w:rsid w:val="00A12DFA"/>
    <w:rsid w:val="00A136A9"/>
    <w:rsid w:val="00A1566C"/>
    <w:rsid w:val="00A159C7"/>
    <w:rsid w:val="00A15BA3"/>
    <w:rsid w:val="00A15E7F"/>
    <w:rsid w:val="00A15E9F"/>
    <w:rsid w:val="00A166D6"/>
    <w:rsid w:val="00A16739"/>
    <w:rsid w:val="00A20A27"/>
    <w:rsid w:val="00A21361"/>
    <w:rsid w:val="00A21380"/>
    <w:rsid w:val="00A220B2"/>
    <w:rsid w:val="00A22826"/>
    <w:rsid w:val="00A228C9"/>
    <w:rsid w:val="00A22B31"/>
    <w:rsid w:val="00A22E53"/>
    <w:rsid w:val="00A23515"/>
    <w:rsid w:val="00A23676"/>
    <w:rsid w:val="00A24D4C"/>
    <w:rsid w:val="00A24DC9"/>
    <w:rsid w:val="00A2659C"/>
    <w:rsid w:val="00A26929"/>
    <w:rsid w:val="00A27148"/>
    <w:rsid w:val="00A32958"/>
    <w:rsid w:val="00A33B96"/>
    <w:rsid w:val="00A33D81"/>
    <w:rsid w:val="00A35A23"/>
    <w:rsid w:val="00A35BD7"/>
    <w:rsid w:val="00A3635E"/>
    <w:rsid w:val="00A36F3F"/>
    <w:rsid w:val="00A36FCC"/>
    <w:rsid w:val="00A37196"/>
    <w:rsid w:val="00A378A6"/>
    <w:rsid w:val="00A41191"/>
    <w:rsid w:val="00A429A0"/>
    <w:rsid w:val="00A445DE"/>
    <w:rsid w:val="00A467F9"/>
    <w:rsid w:val="00A46FA8"/>
    <w:rsid w:val="00A47920"/>
    <w:rsid w:val="00A50789"/>
    <w:rsid w:val="00A52219"/>
    <w:rsid w:val="00A524F5"/>
    <w:rsid w:val="00A526E3"/>
    <w:rsid w:val="00A537A6"/>
    <w:rsid w:val="00A53F5B"/>
    <w:rsid w:val="00A550B4"/>
    <w:rsid w:val="00A55F9E"/>
    <w:rsid w:val="00A57735"/>
    <w:rsid w:val="00A579E0"/>
    <w:rsid w:val="00A60664"/>
    <w:rsid w:val="00A60AB3"/>
    <w:rsid w:val="00A630E6"/>
    <w:rsid w:val="00A633CC"/>
    <w:rsid w:val="00A63628"/>
    <w:rsid w:val="00A63BCA"/>
    <w:rsid w:val="00A63D1F"/>
    <w:rsid w:val="00A64594"/>
    <w:rsid w:val="00A6557A"/>
    <w:rsid w:val="00A65BA8"/>
    <w:rsid w:val="00A65EA5"/>
    <w:rsid w:val="00A66090"/>
    <w:rsid w:val="00A67049"/>
    <w:rsid w:val="00A67723"/>
    <w:rsid w:val="00A67EE9"/>
    <w:rsid w:val="00A70750"/>
    <w:rsid w:val="00A71641"/>
    <w:rsid w:val="00A71DEE"/>
    <w:rsid w:val="00A71FF8"/>
    <w:rsid w:val="00A73057"/>
    <w:rsid w:val="00A73408"/>
    <w:rsid w:val="00A7391C"/>
    <w:rsid w:val="00A74351"/>
    <w:rsid w:val="00A75481"/>
    <w:rsid w:val="00A76920"/>
    <w:rsid w:val="00A76A50"/>
    <w:rsid w:val="00A77AD1"/>
    <w:rsid w:val="00A8176C"/>
    <w:rsid w:val="00A821B9"/>
    <w:rsid w:val="00A82E42"/>
    <w:rsid w:val="00A83B12"/>
    <w:rsid w:val="00A8477D"/>
    <w:rsid w:val="00A84A7F"/>
    <w:rsid w:val="00A8633B"/>
    <w:rsid w:val="00A8645C"/>
    <w:rsid w:val="00A86A7A"/>
    <w:rsid w:val="00A87364"/>
    <w:rsid w:val="00A87735"/>
    <w:rsid w:val="00A914A6"/>
    <w:rsid w:val="00A9179A"/>
    <w:rsid w:val="00A92C99"/>
    <w:rsid w:val="00A94A55"/>
    <w:rsid w:val="00A97A80"/>
    <w:rsid w:val="00AA01D2"/>
    <w:rsid w:val="00AA0B8D"/>
    <w:rsid w:val="00AA388A"/>
    <w:rsid w:val="00AA3A16"/>
    <w:rsid w:val="00AA483E"/>
    <w:rsid w:val="00AA51FE"/>
    <w:rsid w:val="00AA55A5"/>
    <w:rsid w:val="00AA73E8"/>
    <w:rsid w:val="00AB053F"/>
    <w:rsid w:val="00AB15BA"/>
    <w:rsid w:val="00AB2432"/>
    <w:rsid w:val="00AB48D1"/>
    <w:rsid w:val="00AB522D"/>
    <w:rsid w:val="00ABBEF0"/>
    <w:rsid w:val="00AC10CE"/>
    <w:rsid w:val="00AC1294"/>
    <w:rsid w:val="00AC190E"/>
    <w:rsid w:val="00AC20EE"/>
    <w:rsid w:val="00AC2F14"/>
    <w:rsid w:val="00AC43DA"/>
    <w:rsid w:val="00AC4F03"/>
    <w:rsid w:val="00AC672F"/>
    <w:rsid w:val="00AC748E"/>
    <w:rsid w:val="00AD0244"/>
    <w:rsid w:val="00AD2EF2"/>
    <w:rsid w:val="00AD37FC"/>
    <w:rsid w:val="00AD391E"/>
    <w:rsid w:val="00AD5375"/>
    <w:rsid w:val="00AD592A"/>
    <w:rsid w:val="00AD5A8C"/>
    <w:rsid w:val="00AD5F47"/>
    <w:rsid w:val="00AD6E27"/>
    <w:rsid w:val="00AD7118"/>
    <w:rsid w:val="00AE0130"/>
    <w:rsid w:val="00AE0716"/>
    <w:rsid w:val="00AE18FA"/>
    <w:rsid w:val="00AE1E08"/>
    <w:rsid w:val="00AE25C5"/>
    <w:rsid w:val="00AE37F5"/>
    <w:rsid w:val="00AE39EA"/>
    <w:rsid w:val="00AE3AB9"/>
    <w:rsid w:val="00AE3FB7"/>
    <w:rsid w:val="00AE4B88"/>
    <w:rsid w:val="00AE56F8"/>
    <w:rsid w:val="00AE6546"/>
    <w:rsid w:val="00AE69B7"/>
    <w:rsid w:val="00AF05CD"/>
    <w:rsid w:val="00AF1126"/>
    <w:rsid w:val="00AF14A5"/>
    <w:rsid w:val="00AF1B3B"/>
    <w:rsid w:val="00AF20B0"/>
    <w:rsid w:val="00AF2849"/>
    <w:rsid w:val="00AF2FF6"/>
    <w:rsid w:val="00AF33FE"/>
    <w:rsid w:val="00AF422D"/>
    <w:rsid w:val="00AF4A6F"/>
    <w:rsid w:val="00AF4B9C"/>
    <w:rsid w:val="00AF4EA7"/>
    <w:rsid w:val="00AF4FC0"/>
    <w:rsid w:val="00AF5434"/>
    <w:rsid w:val="00AF639A"/>
    <w:rsid w:val="00AF68D7"/>
    <w:rsid w:val="00AF7682"/>
    <w:rsid w:val="00AF7BDA"/>
    <w:rsid w:val="00B00020"/>
    <w:rsid w:val="00B0044A"/>
    <w:rsid w:val="00B016A4"/>
    <w:rsid w:val="00B0251E"/>
    <w:rsid w:val="00B02E3A"/>
    <w:rsid w:val="00B03157"/>
    <w:rsid w:val="00B03FCF"/>
    <w:rsid w:val="00B0403D"/>
    <w:rsid w:val="00B043A7"/>
    <w:rsid w:val="00B0478D"/>
    <w:rsid w:val="00B04DA2"/>
    <w:rsid w:val="00B04F8C"/>
    <w:rsid w:val="00B0500D"/>
    <w:rsid w:val="00B05132"/>
    <w:rsid w:val="00B060EA"/>
    <w:rsid w:val="00B06118"/>
    <w:rsid w:val="00B061D4"/>
    <w:rsid w:val="00B062F5"/>
    <w:rsid w:val="00B07C6A"/>
    <w:rsid w:val="00B07D12"/>
    <w:rsid w:val="00B07FA4"/>
    <w:rsid w:val="00B10243"/>
    <w:rsid w:val="00B1060F"/>
    <w:rsid w:val="00B109F3"/>
    <w:rsid w:val="00B10E3A"/>
    <w:rsid w:val="00B122D8"/>
    <w:rsid w:val="00B126F8"/>
    <w:rsid w:val="00B13078"/>
    <w:rsid w:val="00B13B10"/>
    <w:rsid w:val="00B140F8"/>
    <w:rsid w:val="00B1489D"/>
    <w:rsid w:val="00B151A4"/>
    <w:rsid w:val="00B16337"/>
    <w:rsid w:val="00B1645C"/>
    <w:rsid w:val="00B169ED"/>
    <w:rsid w:val="00B16ACE"/>
    <w:rsid w:val="00B16B21"/>
    <w:rsid w:val="00B17A24"/>
    <w:rsid w:val="00B17A7C"/>
    <w:rsid w:val="00B2038D"/>
    <w:rsid w:val="00B2196B"/>
    <w:rsid w:val="00B22423"/>
    <w:rsid w:val="00B229F9"/>
    <w:rsid w:val="00B22C5E"/>
    <w:rsid w:val="00B22D30"/>
    <w:rsid w:val="00B23BEC"/>
    <w:rsid w:val="00B24327"/>
    <w:rsid w:val="00B2472A"/>
    <w:rsid w:val="00B24B84"/>
    <w:rsid w:val="00B25CB9"/>
    <w:rsid w:val="00B26079"/>
    <w:rsid w:val="00B26276"/>
    <w:rsid w:val="00B276CE"/>
    <w:rsid w:val="00B277E7"/>
    <w:rsid w:val="00B27C82"/>
    <w:rsid w:val="00B305B6"/>
    <w:rsid w:val="00B30F9A"/>
    <w:rsid w:val="00B31369"/>
    <w:rsid w:val="00B3225A"/>
    <w:rsid w:val="00B323CD"/>
    <w:rsid w:val="00B32E01"/>
    <w:rsid w:val="00B33410"/>
    <w:rsid w:val="00B33576"/>
    <w:rsid w:val="00B342A4"/>
    <w:rsid w:val="00B34637"/>
    <w:rsid w:val="00B347AD"/>
    <w:rsid w:val="00B34A87"/>
    <w:rsid w:val="00B34DDF"/>
    <w:rsid w:val="00B367C6"/>
    <w:rsid w:val="00B3693E"/>
    <w:rsid w:val="00B37471"/>
    <w:rsid w:val="00B4085B"/>
    <w:rsid w:val="00B40BBD"/>
    <w:rsid w:val="00B416DA"/>
    <w:rsid w:val="00B42938"/>
    <w:rsid w:val="00B4310D"/>
    <w:rsid w:val="00B44618"/>
    <w:rsid w:val="00B454E2"/>
    <w:rsid w:val="00B46566"/>
    <w:rsid w:val="00B465C9"/>
    <w:rsid w:val="00B47BBF"/>
    <w:rsid w:val="00B50228"/>
    <w:rsid w:val="00B505B5"/>
    <w:rsid w:val="00B5064B"/>
    <w:rsid w:val="00B50E4A"/>
    <w:rsid w:val="00B513E3"/>
    <w:rsid w:val="00B516F9"/>
    <w:rsid w:val="00B51D0E"/>
    <w:rsid w:val="00B523CA"/>
    <w:rsid w:val="00B535DD"/>
    <w:rsid w:val="00B54039"/>
    <w:rsid w:val="00B548AE"/>
    <w:rsid w:val="00B55AE4"/>
    <w:rsid w:val="00B55E29"/>
    <w:rsid w:val="00B60414"/>
    <w:rsid w:val="00B604DC"/>
    <w:rsid w:val="00B61AC9"/>
    <w:rsid w:val="00B61FC0"/>
    <w:rsid w:val="00B62BA7"/>
    <w:rsid w:val="00B63A9C"/>
    <w:rsid w:val="00B640D2"/>
    <w:rsid w:val="00B64582"/>
    <w:rsid w:val="00B6508C"/>
    <w:rsid w:val="00B657B7"/>
    <w:rsid w:val="00B66673"/>
    <w:rsid w:val="00B6780E"/>
    <w:rsid w:val="00B6CD1F"/>
    <w:rsid w:val="00B70097"/>
    <w:rsid w:val="00B701E8"/>
    <w:rsid w:val="00B706A4"/>
    <w:rsid w:val="00B7078E"/>
    <w:rsid w:val="00B7093D"/>
    <w:rsid w:val="00B70A2D"/>
    <w:rsid w:val="00B70BBC"/>
    <w:rsid w:val="00B714D3"/>
    <w:rsid w:val="00B71546"/>
    <w:rsid w:val="00B7184A"/>
    <w:rsid w:val="00B7287D"/>
    <w:rsid w:val="00B73095"/>
    <w:rsid w:val="00B733CE"/>
    <w:rsid w:val="00B73F83"/>
    <w:rsid w:val="00B75620"/>
    <w:rsid w:val="00B756EC"/>
    <w:rsid w:val="00B75E7C"/>
    <w:rsid w:val="00B76C20"/>
    <w:rsid w:val="00B76F49"/>
    <w:rsid w:val="00B80697"/>
    <w:rsid w:val="00B809D9"/>
    <w:rsid w:val="00B80FD1"/>
    <w:rsid w:val="00B81679"/>
    <w:rsid w:val="00B82114"/>
    <w:rsid w:val="00B826B4"/>
    <w:rsid w:val="00B82BF1"/>
    <w:rsid w:val="00B83E0B"/>
    <w:rsid w:val="00B83E77"/>
    <w:rsid w:val="00B87152"/>
    <w:rsid w:val="00B87E16"/>
    <w:rsid w:val="00B912A3"/>
    <w:rsid w:val="00B91421"/>
    <w:rsid w:val="00B920E0"/>
    <w:rsid w:val="00B95119"/>
    <w:rsid w:val="00B95519"/>
    <w:rsid w:val="00B960B7"/>
    <w:rsid w:val="00B9631E"/>
    <w:rsid w:val="00B96B95"/>
    <w:rsid w:val="00B96D0E"/>
    <w:rsid w:val="00BA0584"/>
    <w:rsid w:val="00BA0EC7"/>
    <w:rsid w:val="00BA16EE"/>
    <w:rsid w:val="00BA241F"/>
    <w:rsid w:val="00BA2552"/>
    <w:rsid w:val="00BA366E"/>
    <w:rsid w:val="00BA380A"/>
    <w:rsid w:val="00BA43C4"/>
    <w:rsid w:val="00BA47B2"/>
    <w:rsid w:val="00BA4BC7"/>
    <w:rsid w:val="00BA5786"/>
    <w:rsid w:val="00BA5C51"/>
    <w:rsid w:val="00BA6537"/>
    <w:rsid w:val="00BA6B4B"/>
    <w:rsid w:val="00BA75A8"/>
    <w:rsid w:val="00BA7671"/>
    <w:rsid w:val="00BA7B6F"/>
    <w:rsid w:val="00BA7E9A"/>
    <w:rsid w:val="00BA7FC7"/>
    <w:rsid w:val="00BB014F"/>
    <w:rsid w:val="00BB017E"/>
    <w:rsid w:val="00BB2D8C"/>
    <w:rsid w:val="00BB3FC9"/>
    <w:rsid w:val="00BB5A29"/>
    <w:rsid w:val="00BB5DFE"/>
    <w:rsid w:val="00BB5FDE"/>
    <w:rsid w:val="00BB61DC"/>
    <w:rsid w:val="00BB6970"/>
    <w:rsid w:val="00BB6CB2"/>
    <w:rsid w:val="00BB791A"/>
    <w:rsid w:val="00BB7F95"/>
    <w:rsid w:val="00BC16C0"/>
    <w:rsid w:val="00BC26FD"/>
    <w:rsid w:val="00BC2737"/>
    <w:rsid w:val="00BC31EC"/>
    <w:rsid w:val="00BC440F"/>
    <w:rsid w:val="00BC57B4"/>
    <w:rsid w:val="00BC5B4B"/>
    <w:rsid w:val="00BC5DE5"/>
    <w:rsid w:val="00BC6293"/>
    <w:rsid w:val="00BC79A9"/>
    <w:rsid w:val="00BC7F78"/>
    <w:rsid w:val="00BD0B56"/>
    <w:rsid w:val="00BD0FA4"/>
    <w:rsid w:val="00BD1395"/>
    <w:rsid w:val="00BD15A6"/>
    <w:rsid w:val="00BD1AB3"/>
    <w:rsid w:val="00BD299B"/>
    <w:rsid w:val="00BD317E"/>
    <w:rsid w:val="00BD3A1E"/>
    <w:rsid w:val="00BD4062"/>
    <w:rsid w:val="00BD41B8"/>
    <w:rsid w:val="00BD4ABA"/>
    <w:rsid w:val="00BD4BBF"/>
    <w:rsid w:val="00BD4CE4"/>
    <w:rsid w:val="00BD56B5"/>
    <w:rsid w:val="00BD7529"/>
    <w:rsid w:val="00BD7AE5"/>
    <w:rsid w:val="00BE0A2F"/>
    <w:rsid w:val="00BE0B3D"/>
    <w:rsid w:val="00BE23A9"/>
    <w:rsid w:val="00BE23F3"/>
    <w:rsid w:val="00BE246D"/>
    <w:rsid w:val="00BE428A"/>
    <w:rsid w:val="00BE54AE"/>
    <w:rsid w:val="00BE6E4F"/>
    <w:rsid w:val="00BE7DAD"/>
    <w:rsid w:val="00BF04CF"/>
    <w:rsid w:val="00BF0E00"/>
    <w:rsid w:val="00BF11F7"/>
    <w:rsid w:val="00BF17AA"/>
    <w:rsid w:val="00BF1847"/>
    <w:rsid w:val="00BF21D1"/>
    <w:rsid w:val="00BF26D0"/>
    <w:rsid w:val="00BF2D78"/>
    <w:rsid w:val="00BF2EE1"/>
    <w:rsid w:val="00BF2FEF"/>
    <w:rsid w:val="00BF3117"/>
    <w:rsid w:val="00BF4855"/>
    <w:rsid w:val="00BF5BE7"/>
    <w:rsid w:val="00BF75BD"/>
    <w:rsid w:val="00BF79F9"/>
    <w:rsid w:val="00C007E5"/>
    <w:rsid w:val="00C00DA8"/>
    <w:rsid w:val="00C01070"/>
    <w:rsid w:val="00C02CA8"/>
    <w:rsid w:val="00C03576"/>
    <w:rsid w:val="00C0373B"/>
    <w:rsid w:val="00C03ADE"/>
    <w:rsid w:val="00C04EF4"/>
    <w:rsid w:val="00C053BE"/>
    <w:rsid w:val="00C0581B"/>
    <w:rsid w:val="00C0593D"/>
    <w:rsid w:val="00C065D6"/>
    <w:rsid w:val="00C0780F"/>
    <w:rsid w:val="00C11D81"/>
    <w:rsid w:val="00C12AED"/>
    <w:rsid w:val="00C13240"/>
    <w:rsid w:val="00C14C8B"/>
    <w:rsid w:val="00C20BA0"/>
    <w:rsid w:val="00C21131"/>
    <w:rsid w:val="00C21192"/>
    <w:rsid w:val="00C23A74"/>
    <w:rsid w:val="00C24143"/>
    <w:rsid w:val="00C24556"/>
    <w:rsid w:val="00C24CDA"/>
    <w:rsid w:val="00C24ECF"/>
    <w:rsid w:val="00C254F7"/>
    <w:rsid w:val="00C26442"/>
    <w:rsid w:val="00C27242"/>
    <w:rsid w:val="00C30955"/>
    <w:rsid w:val="00C31204"/>
    <w:rsid w:val="00C31DD5"/>
    <w:rsid w:val="00C32B6D"/>
    <w:rsid w:val="00C3315D"/>
    <w:rsid w:val="00C3324C"/>
    <w:rsid w:val="00C3518E"/>
    <w:rsid w:val="00C35796"/>
    <w:rsid w:val="00C3592D"/>
    <w:rsid w:val="00C36C05"/>
    <w:rsid w:val="00C36D6E"/>
    <w:rsid w:val="00C37389"/>
    <w:rsid w:val="00C3740B"/>
    <w:rsid w:val="00C37412"/>
    <w:rsid w:val="00C37662"/>
    <w:rsid w:val="00C3804E"/>
    <w:rsid w:val="00C40CBD"/>
    <w:rsid w:val="00C4205A"/>
    <w:rsid w:val="00C426FD"/>
    <w:rsid w:val="00C4449B"/>
    <w:rsid w:val="00C4499B"/>
    <w:rsid w:val="00C4648E"/>
    <w:rsid w:val="00C50092"/>
    <w:rsid w:val="00C511B8"/>
    <w:rsid w:val="00C514BE"/>
    <w:rsid w:val="00C522AA"/>
    <w:rsid w:val="00C52ABC"/>
    <w:rsid w:val="00C52EEA"/>
    <w:rsid w:val="00C53968"/>
    <w:rsid w:val="00C541C6"/>
    <w:rsid w:val="00C546D2"/>
    <w:rsid w:val="00C54E89"/>
    <w:rsid w:val="00C551B7"/>
    <w:rsid w:val="00C554BF"/>
    <w:rsid w:val="00C55F6A"/>
    <w:rsid w:val="00C573B1"/>
    <w:rsid w:val="00C57542"/>
    <w:rsid w:val="00C5777F"/>
    <w:rsid w:val="00C57A49"/>
    <w:rsid w:val="00C57B8C"/>
    <w:rsid w:val="00C57D78"/>
    <w:rsid w:val="00C60459"/>
    <w:rsid w:val="00C61E2F"/>
    <w:rsid w:val="00C61EDB"/>
    <w:rsid w:val="00C62043"/>
    <w:rsid w:val="00C646A1"/>
    <w:rsid w:val="00C64A66"/>
    <w:rsid w:val="00C64C3C"/>
    <w:rsid w:val="00C6591F"/>
    <w:rsid w:val="00C65DD7"/>
    <w:rsid w:val="00C6728C"/>
    <w:rsid w:val="00C67718"/>
    <w:rsid w:val="00C67DF0"/>
    <w:rsid w:val="00C70439"/>
    <w:rsid w:val="00C70B07"/>
    <w:rsid w:val="00C711D2"/>
    <w:rsid w:val="00C713DD"/>
    <w:rsid w:val="00C71796"/>
    <w:rsid w:val="00C719E8"/>
    <w:rsid w:val="00C7222D"/>
    <w:rsid w:val="00C72488"/>
    <w:rsid w:val="00C74310"/>
    <w:rsid w:val="00C745E5"/>
    <w:rsid w:val="00C74886"/>
    <w:rsid w:val="00C74F6A"/>
    <w:rsid w:val="00C7500B"/>
    <w:rsid w:val="00C75416"/>
    <w:rsid w:val="00C759A9"/>
    <w:rsid w:val="00C75ABB"/>
    <w:rsid w:val="00C75B38"/>
    <w:rsid w:val="00C75C67"/>
    <w:rsid w:val="00C75CFC"/>
    <w:rsid w:val="00C762B7"/>
    <w:rsid w:val="00C76D45"/>
    <w:rsid w:val="00C80F12"/>
    <w:rsid w:val="00C8265F"/>
    <w:rsid w:val="00C85451"/>
    <w:rsid w:val="00C85BC9"/>
    <w:rsid w:val="00C87CB7"/>
    <w:rsid w:val="00C87CD6"/>
    <w:rsid w:val="00C90E87"/>
    <w:rsid w:val="00C90F60"/>
    <w:rsid w:val="00C91D45"/>
    <w:rsid w:val="00C925CB"/>
    <w:rsid w:val="00C9288F"/>
    <w:rsid w:val="00C92898"/>
    <w:rsid w:val="00C94836"/>
    <w:rsid w:val="00C9630F"/>
    <w:rsid w:val="00C9653F"/>
    <w:rsid w:val="00C96EB3"/>
    <w:rsid w:val="00C96F3A"/>
    <w:rsid w:val="00C97F80"/>
    <w:rsid w:val="00CA0CA7"/>
    <w:rsid w:val="00CA15F4"/>
    <w:rsid w:val="00CA1730"/>
    <w:rsid w:val="00CA1A39"/>
    <w:rsid w:val="00CA2922"/>
    <w:rsid w:val="00CA2B04"/>
    <w:rsid w:val="00CA2FA5"/>
    <w:rsid w:val="00CA3544"/>
    <w:rsid w:val="00CA43DE"/>
    <w:rsid w:val="00CA4605"/>
    <w:rsid w:val="00CA4A9B"/>
    <w:rsid w:val="00CA6CE7"/>
    <w:rsid w:val="00CA7399"/>
    <w:rsid w:val="00CAAF5F"/>
    <w:rsid w:val="00CB129D"/>
    <w:rsid w:val="00CB21AA"/>
    <w:rsid w:val="00CB24D1"/>
    <w:rsid w:val="00CB2719"/>
    <w:rsid w:val="00CB316D"/>
    <w:rsid w:val="00CB379D"/>
    <w:rsid w:val="00CB3845"/>
    <w:rsid w:val="00CB424F"/>
    <w:rsid w:val="00CB4327"/>
    <w:rsid w:val="00CB4CB8"/>
    <w:rsid w:val="00CB4E02"/>
    <w:rsid w:val="00CB4FD8"/>
    <w:rsid w:val="00CB545C"/>
    <w:rsid w:val="00CB579D"/>
    <w:rsid w:val="00CB5897"/>
    <w:rsid w:val="00CB7214"/>
    <w:rsid w:val="00CB7221"/>
    <w:rsid w:val="00CB7EE1"/>
    <w:rsid w:val="00CC12D5"/>
    <w:rsid w:val="00CC1539"/>
    <w:rsid w:val="00CC1CDA"/>
    <w:rsid w:val="00CC1E19"/>
    <w:rsid w:val="00CC1E60"/>
    <w:rsid w:val="00CC21CB"/>
    <w:rsid w:val="00CC23A9"/>
    <w:rsid w:val="00CC267C"/>
    <w:rsid w:val="00CC2A6E"/>
    <w:rsid w:val="00CC2EC8"/>
    <w:rsid w:val="00CC3209"/>
    <w:rsid w:val="00CC378B"/>
    <w:rsid w:val="00CC4A29"/>
    <w:rsid w:val="00CC50C4"/>
    <w:rsid w:val="00CC56CB"/>
    <w:rsid w:val="00CC5F4B"/>
    <w:rsid w:val="00CC616F"/>
    <w:rsid w:val="00CC6384"/>
    <w:rsid w:val="00CC66C2"/>
    <w:rsid w:val="00CC729B"/>
    <w:rsid w:val="00CC7FAD"/>
    <w:rsid w:val="00CD1348"/>
    <w:rsid w:val="00CD3B29"/>
    <w:rsid w:val="00CD4E37"/>
    <w:rsid w:val="00CD5107"/>
    <w:rsid w:val="00CD57D0"/>
    <w:rsid w:val="00CD623F"/>
    <w:rsid w:val="00CD66D6"/>
    <w:rsid w:val="00CD6EE0"/>
    <w:rsid w:val="00CD6F58"/>
    <w:rsid w:val="00CD774F"/>
    <w:rsid w:val="00CD787B"/>
    <w:rsid w:val="00CD7A78"/>
    <w:rsid w:val="00CD7BBA"/>
    <w:rsid w:val="00CDE837"/>
    <w:rsid w:val="00CE0D21"/>
    <w:rsid w:val="00CE0F85"/>
    <w:rsid w:val="00CE511E"/>
    <w:rsid w:val="00CE5282"/>
    <w:rsid w:val="00CE5F1F"/>
    <w:rsid w:val="00CE6A4F"/>
    <w:rsid w:val="00CE704A"/>
    <w:rsid w:val="00CE7CC2"/>
    <w:rsid w:val="00CE7EEE"/>
    <w:rsid w:val="00CF00B9"/>
    <w:rsid w:val="00CF01CD"/>
    <w:rsid w:val="00CF060E"/>
    <w:rsid w:val="00CF0882"/>
    <w:rsid w:val="00CF0F21"/>
    <w:rsid w:val="00CF1C48"/>
    <w:rsid w:val="00CF23CB"/>
    <w:rsid w:val="00CF23E2"/>
    <w:rsid w:val="00CF3727"/>
    <w:rsid w:val="00CF3D63"/>
    <w:rsid w:val="00CF50B8"/>
    <w:rsid w:val="00CF5BF7"/>
    <w:rsid w:val="00CF660C"/>
    <w:rsid w:val="00CF6DD4"/>
    <w:rsid w:val="00CF7670"/>
    <w:rsid w:val="00CF7EB7"/>
    <w:rsid w:val="00D00212"/>
    <w:rsid w:val="00D01C78"/>
    <w:rsid w:val="00D04435"/>
    <w:rsid w:val="00D04532"/>
    <w:rsid w:val="00D05542"/>
    <w:rsid w:val="00D057A8"/>
    <w:rsid w:val="00D06994"/>
    <w:rsid w:val="00D07CC7"/>
    <w:rsid w:val="00D07E82"/>
    <w:rsid w:val="00D09A76"/>
    <w:rsid w:val="00D10203"/>
    <w:rsid w:val="00D1033D"/>
    <w:rsid w:val="00D10D79"/>
    <w:rsid w:val="00D11809"/>
    <w:rsid w:val="00D11D17"/>
    <w:rsid w:val="00D12347"/>
    <w:rsid w:val="00D14556"/>
    <w:rsid w:val="00D1464A"/>
    <w:rsid w:val="00D14943"/>
    <w:rsid w:val="00D15067"/>
    <w:rsid w:val="00D1537A"/>
    <w:rsid w:val="00D158E9"/>
    <w:rsid w:val="00D15994"/>
    <w:rsid w:val="00D1741E"/>
    <w:rsid w:val="00D17534"/>
    <w:rsid w:val="00D17FC6"/>
    <w:rsid w:val="00D2063B"/>
    <w:rsid w:val="00D216EA"/>
    <w:rsid w:val="00D22E96"/>
    <w:rsid w:val="00D234AB"/>
    <w:rsid w:val="00D2395A"/>
    <w:rsid w:val="00D23B0E"/>
    <w:rsid w:val="00D23B6F"/>
    <w:rsid w:val="00D24927"/>
    <w:rsid w:val="00D24984"/>
    <w:rsid w:val="00D25695"/>
    <w:rsid w:val="00D26717"/>
    <w:rsid w:val="00D27011"/>
    <w:rsid w:val="00D3029D"/>
    <w:rsid w:val="00D3056F"/>
    <w:rsid w:val="00D30EFE"/>
    <w:rsid w:val="00D31421"/>
    <w:rsid w:val="00D31B22"/>
    <w:rsid w:val="00D32F64"/>
    <w:rsid w:val="00D330CC"/>
    <w:rsid w:val="00D33B5F"/>
    <w:rsid w:val="00D33C69"/>
    <w:rsid w:val="00D345C5"/>
    <w:rsid w:val="00D34963"/>
    <w:rsid w:val="00D352D5"/>
    <w:rsid w:val="00D36AB3"/>
    <w:rsid w:val="00D40385"/>
    <w:rsid w:val="00D408D9"/>
    <w:rsid w:val="00D40A29"/>
    <w:rsid w:val="00D4142B"/>
    <w:rsid w:val="00D41975"/>
    <w:rsid w:val="00D41E0F"/>
    <w:rsid w:val="00D42A2A"/>
    <w:rsid w:val="00D42A76"/>
    <w:rsid w:val="00D42F4C"/>
    <w:rsid w:val="00D430BB"/>
    <w:rsid w:val="00D44934"/>
    <w:rsid w:val="00D4531B"/>
    <w:rsid w:val="00D4612C"/>
    <w:rsid w:val="00D46552"/>
    <w:rsid w:val="00D4726A"/>
    <w:rsid w:val="00D47689"/>
    <w:rsid w:val="00D4784E"/>
    <w:rsid w:val="00D500A3"/>
    <w:rsid w:val="00D50102"/>
    <w:rsid w:val="00D50F51"/>
    <w:rsid w:val="00D52264"/>
    <w:rsid w:val="00D5240F"/>
    <w:rsid w:val="00D52769"/>
    <w:rsid w:val="00D52C29"/>
    <w:rsid w:val="00D52DE7"/>
    <w:rsid w:val="00D53945"/>
    <w:rsid w:val="00D540C3"/>
    <w:rsid w:val="00D541E3"/>
    <w:rsid w:val="00D55DBF"/>
    <w:rsid w:val="00D57D7E"/>
    <w:rsid w:val="00D6010F"/>
    <w:rsid w:val="00D611E6"/>
    <w:rsid w:val="00D6144B"/>
    <w:rsid w:val="00D61C96"/>
    <w:rsid w:val="00D62184"/>
    <w:rsid w:val="00D627F6"/>
    <w:rsid w:val="00D62B43"/>
    <w:rsid w:val="00D62F0B"/>
    <w:rsid w:val="00D636D2"/>
    <w:rsid w:val="00D638F7"/>
    <w:rsid w:val="00D64377"/>
    <w:rsid w:val="00D646D8"/>
    <w:rsid w:val="00D6589D"/>
    <w:rsid w:val="00D65AE5"/>
    <w:rsid w:val="00D66C91"/>
    <w:rsid w:val="00D670D0"/>
    <w:rsid w:val="00D71155"/>
    <w:rsid w:val="00D71F2C"/>
    <w:rsid w:val="00D71F95"/>
    <w:rsid w:val="00D7283A"/>
    <w:rsid w:val="00D72B4C"/>
    <w:rsid w:val="00D72C9A"/>
    <w:rsid w:val="00D74310"/>
    <w:rsid w:val="00D744B7"/>
    <w:rsid w:val="00D77A41"/>
    <w:rsid w:val="00D77C3E"/>
    <w:rsid w:val="00D8015F"/>
    <w:rsid w:val="00D80DB1"/>
    <w:rsid w:val="00D811F4"/>
    <w:rsid w:val="00D817EC"/>
    <w:rsid w:val="00D81856"/>
    <w:rsid w:val="00D826D9"/>
    <w:rsid w:val="00D829AD"/>
    <w:rsid w:val="00D8335A"/>
    <w:rsid w:val="00D838A7"/>
    <w:rsid w:val="00D84029"/>
    <w:rsid w:val="00D84893"/>
    <w:rsid w:val="00D85DC6"/>
    <w:rsid w:val="00D86182"/>
    <w:rsid w:val="00D86A43"/>
    <w:rsid w:val="00D87746"/>
    <w:rsid w:val="00D87A5C"/>
    <w:rsid w:val="00D87FC7"/>
    <w:rsid w:val="00D912AF"/>
    <w:rsid w:val="00D915F9"/>
    <w:rsid w:val="00D918C6"/>
    <w:rsid w:val="00D919B8"/>
    <w:rsid w:val="00D9253E"/>
    <w:rsid w:val="00D92834"/>
    <w:rsid w:val="00D92AB9"/>
    <w:rsid w:val="00D9404E"/>
    <w:rsid w:val="00D9424E"/>
    <w:rsid w:val="00D95A00"/>
    <w:rsid w:val="00D95F87"/>
    <w:rsid w:val="00D96659"/>
    <w:rsid w:val="00D9675F"/>
    <w:rsid w:val="00D96D56"/>
    <w:rsid w:val="00DA107F"/>
    <w:rsid w:val="00DA14B3"/>
    <w:rsid w:val="00DA1653"/>
    <w:rsid w:val="00DA1AD9"/>
    <w:rsid w:val="00DA38C7"/>
    <w:rsid w:val="00DA44D3"/>
    <w:rsid w:val="00DA5687"/>
    <w:rsid w:val="00DA5B0C"/>
    <w:rsid w:val="00DA5C67"/>
    <w:rsid w:val="00DA6D1A"/>
    <w:rsid w:val="00DA73B7"/>
    <w:rsid w:val="00DB0679"/>
    <w:rsid w:val="00DB078C"/>
    <w:rsid w:val="00DB16C4"/>
    <w:rsid w:val="00DB39AC"/>
    <w:rsid w:val="00DB4A12"/>
    <w:rsid w:val="00DB504E"/>
    <w:rsid w:val="00DB61D2"/>
    <w:rsid w:val="00DB6B8D"/>
    <w:rsid w:val="00DB7024"/>
    <w:rsid w:val="00DB739D"/>
    <w:rsid w:val="00DB7B70"/>
    <w:rsid w:val="00DB7D1D"/>
    <w:rsid w:val="00DC030A"/>
    <w:rsid w:val="00DC0D08"/>
    <w:rsid w:val="00DC1C61"/>
    <w:rsid w:val="00DC268C"/>
    <w:rsid w:val="00DC2A5E"/>
    <w:rsid w:val="00DC2AF5"/>
    <w:rsid w:val="00DC345F"/>
    <w:rsid w:val="00DC3BF6"/>
    <w:rsid w:val="00DC490E"/>
    <w:rsid w:val="00DC4A22"/>
    <w:rsid w:val="00DC5A1F"/>
    <w:rsid w:val="00DC6D99"/>
    <w:rsid w:val="00DC7313"/>
    <w:rsid w:val="00DC73DA"/>
    <w:rsid w:val="00DC763C"/>
    <w:rsid w:val="00DC7890"/>
    <w:rsid w:val="00DD091B"/>
    <w:rsid w:val="00DD13D2"/>
    <w:rsid w:val="00DD2354"/>
    <w:rsid w:val="00DD2CB4"/>
    <w:rsid w:val="00DD4F84"/>
    <w:rsid w:val="00DD536E"/>
    <w:rsid w:val="00DD6519"/>
    <w:rsid w:val="00DD6855"/>
    <w:rsid w:val="00DD69EC"/>
    <w:rsid w:val="00DD6BD8"/>
    <w:rsid w:val="00DD773C"/>
    <w:rsid w:val="00DD7D62"/>
    <w:rsid w:val="00DE0213"/>
    <w:rsid w:val="00DE04F8"/>
    <w:rsid w:val="00DE155B"/>
    <w:rsid w:val="00DE1BB5"/>
    <w:rsid w:val="00DE272A"/>
    <w:rsid w:val="00DE298F"/>
    <w:rsid w:val="00DE2FF6"/>
    <w:rsid w:val="00DE30DF"/>
    <w:rsid w:val="00DE3330"/>
    <w:rsid w:val="00DE38D1"/>
    <w:rsid w:val="00DE3ABE"/>
    <w:rsid w:val="00DE4DD0"/>
    <w:rsid w:val="00DE5066"/>
    <w:rsid w:val="00DE595E"/>
    <w:rsid w:val="00DE5AB7"/>
    <w:rsid w:val="00DE622E"/>
    <w:rsid w:val="00DE70B4"/>
    <w:rsid w:val="00DE7909"/>
    <w:rsid w:val="00DF022C"/>
    <w:rsid w:val="00DF05AC"/>
    <w:rsid w:val="00DF0C2A"/>
    <w:rsid w:val="00DF149C"/>
    <w:rsid w:val="00DF184C"/>
    <w:rsid w:val="00DF1A0F"/>
    <w:rsid w:val="00DF1BC5"/>
    <w:rsid w:val="00DF1CC5"/>
    <w:rsid w:val="00DF2D68"/>
    <w:rsid w:val="00DF4418"/>
    <w:rsid w:val="00DF4873"/>
    <w:rsid w:val="00DF5952"/>
    <w:rsid w:val="00DF62FF"/>
    <w:rsid w:val="00E00253"/>
    <w:rsid w:val="00E01153"/>
    <w:rsid w:val="00E01461"/>
    <w:rsid w:val="00E01AEC"/>
    <w:rsid w:val="00E01CC6"/>
    <w:rsid w:val="00E030F4"/>
    <w:rsid w:val="00E03108"/>
    <w:rsid w:val="00E0317F"/>
    <w:rsid w:val="00E03F1E"/>
    <w:rsid w:val="00E04937"/>
    <w:rsid w:val="00E053F4"/>
    <w:rsid w:val="00E0F209"/>
    <w:rsid w:val="00E11CDB"/>
    <w:rsid w:val="00E125EE"/>
    <w:rsid w:val="00E13B6A"/>
    <w:rsid w:val="00E13F68"/>
    <w:rsid w:val="00E14EBA"/>
    <w:rsid w:val="00E15422"/>
    <w:rsid w:val="00E15899"/>
    <w:rsid w:val="00E15DA9"/>
    <w:rsid w:val="00E164EC"/>
    <w:rsid w:val="00E16AA3"/>
    <w:rsid w:val="00E16C29"/>
    <w:rsid w:val="00E177EE"/>
    <w:rsid w:val="00E20397"/>
    <w:rsid w:val="00E217F5"/>
    <w:rsid w:val="00E223AA"/>
    <w:rsid w:val="00E2268A"/>
    <w:rsid w:val="00E22748"/>
    <w:rsid w:val="00E228D3"/>
    <w:rsid w:val="00E2760A"/>
    <w:rsid w:val="00E27BAF"/>
    <w:rsid w:val="00E316DC"/>
    <w:rsid w:val="00E326D8"/>
    <w:rsid w:val="00E32900"/>
    <w:rsid w:val="00E32C3F"/>
    <w:rsid w:val="00E32E4B"/>
    <w:rsid w:val="00E33C4A"/>
    <w:rsid w:val="00E34008"/>
    <w:rsid w:val="00E342B5"/>
    <w:rsid w:val="00E34A22"/>
    <w:rsid w:val="00E34FEA"/>
    <w:rsid w:val="00E3617F"/>
    <w:rsid w:val="00E361AA"/>
    <w:rsid w:val="00E366A3"/>
    <w:rsid w:val="00E36E0C"/>
    <w:rsid w:val="00E40E6A"/>
    <w:rsid w:val="00E412AA"/>
    <w:rsid w:val="00E418B7"/>
    <w:rsid w:val="00E419CE"/>
    <w:rsid w:val="00E4262B"/>
    <w:rsid w:val="00E44E34"/>
    <w:rsid w:val="00E451E2"/>
    <w:rsid w:val="00E454D5"/>
    <w:rsid w:val="00E45A9E"/>
    <w:rsid w:val="00E462C2"/>
    <w:rsid w:val="00E46318"/>
    <w:rsid w:val="00E50088"/>
    <w:rsid w:val="00E50A49"/>
    <w:rsid w:val="00E50DEB"/>
    <w:rsid w:val="00E51EFA"/>
    <w:rsid w:val="00E522C1"/>
    <w:rsid w:val="00E541E9"/>
    <w:rsid w:val="00E54788"/>
    <w:rsid w:val="00E555DD"/>
    <w:rsid w:val="00E55CCE"/>
    <w:rsid w:val="00E55D13"/>
    <w:rsid w:val="00E56A85"/>
    <w:rsid w:val="00E6018A"/>
    <w:rsid w:val="00E6057D"/>
    <w:rsid w:val="00E605D7"/>
    <w:rsid w:val="00E60F67"/>
    <w:rsid w:val="00E62A32"/>
    <w:rsid w:val="00E62C40"/>
    <w:rsid w:val="00E62F84"/>
    <w:rsid w:val="00E638F5"/>
    <w:rsid w:val="00E640BE"/>
    <w:rsid w:val="00E64723"/>
    <w:rsid w:val="00E64FAB"/>
    <w:rsid w:val="00E6632B"/>
    <w:rsid w:val="00E66798"/>
    <w:rsid w:val="00E66ADD"/>
    <w:rsid w:val="00E67068"/>
    <w:rsid w:val="00E6CF64"/>
    <w:rsid w:val="00E71945"/>
    <w:rsid w:val="00E720DB"/>
    <w:rsid w:val="00E721CB"/>
    <w:rsid w:val="00E725D1"/>
    <w:rsid w:val="00E72CB0"/>
    <w:rsid w:val="00E74455"/>
    <w:rsid w:val="00E747AC"/>
    <w:rsid w:val="00E75DAB"/>
    <w:rsid w:val="00E75E56"/>
    <w:rsid w:val="00E76E7A"/>
    <w:rsid w:val="00E76E99"/>
    <w:rsid w:val="00E7719E"/>
    <w:rsid w:val="00E802E5"/>
    <w:rsid w:val="00E80833"/>
    <w:rsid w:val="00E80A18"/>
    <w:rsid w:val="00E81444"/>
    <w:rsid w:val="00E8158B"/>
    <w:rsid w:val="00E815E4"/>
    <w:rsid w:val="00E81D73"/>
    <w:rsid w:val="00E81DB9"/>
    <w:rsid w:val="00E81F67"/>
    <w:rsid w:val="00E82DC4"/>
    <w:rsid w:val="00E83047"/>
    <w:rsid w:val="00E8517B"/>
    <w:rsid w:val="00E85789"/>
    <w:rsid w:val="00E85DC5"/>
    <w:rsid w:val="00E86410"/>
    <w:rsid w:val="00E86BB6"/>
    <w:rsid w:val="00E86DD2"/>
    <w:rsid w:val="00E87845"/>
    <w:rsid w:val="00E87995"/>
    <w:rsid w:val="00E8A07B"/>
    <w:rsid w:val="00E901D8"/>
    <w:rsid w:val="00E9062B"/>
    <w:rsid w:val="00E9266B"/>
    <w:rsid w:val="00E947EA"/>
    <w:rsid w:val="00E954B6"/>
    <w:rsid w:val="00E96169"/>
    <w:rsid w:val="00E96DC2"/>
    <w:rsid w:val="00EA072E"/>
    <w:rsid w:val="00EA079A"/>
    <w:rsid w:val="00EA0D57"/>
    <w:rsid w:val="00EA183C"/>
    <w:rsid w:val="00EA1BE6"/>
    <w:rsid w:val="00EA2289"/>
    <w:rsid w:val="00EA2C10"/>
    <w:rsid w:val="00EA2FB2"/>
    <w:rsid w:val="00EA3233"/>
    <w:rsid w:val="00EA44B5"/>
    <w:rsid w:val="00EA4A0D"/>
    <w:rsid w:val="00EA4F8F"/>
    <w:rsid w:val="00EA5F76"/>
    <w:rsid w:val="00EA7CAC"/>
    <w:rsid w:val="00EB003B"/>
    <w:rsid w:val="00EB0A5A"/>
    <w:rsid w:val="00EB0C16"/>
    <w:rsid w:val="00EB0D68"/>
    <w:rsid w:val="00EB130F"/>
    <w:rsid w:val="00EB13B4"/>
    <w:rsid w:val="00EB14A2"/>
    <w:rsid w:val="00EB1E48"/>
    <w:rsid w:val="00EB307D"/>
    <w:rsid w:val="00EB4834"/>
    <w:rsid w:val="00EB48E5"/>
    <w:rsid w:val="00EB4B5C"/>
    <w:rsid w:val="00EB50F7"/>
    <w:rsid w:val="00EB76BD"/>
    <w:rsid w:val="00EB798B"/>
    <w:rsid w:val="00EC044F"/>
    <w:rsid w:val="00EC20C8"/>
    <w:rsid w:val="00EC38D9"/>
    <w:rsid w:val="00EC3B59"/>
    <w:rsid w:val="00EC46CF"/>
    <w:rsid w:val="00EC4B41"/>
    <w:rsid w:val="00EC4D1A"/>
    <w:rsid w:val="00EC552E"/>
    <w:rsid w:val="00EC5AFA"/>
    <w:rsid w:val="00EC6FCD"/>
    <w:rsid w:val="00EC70EF"/>
    <w:rsid w:val="00EC79AB"/>
    <w:rsid w:val="00ED178D"/>
    <w:rsid w:val="00ED1B03"/>
    <w:rsid w:val="00ED2560"/>
    <w:rsid w:val="00ED3F94"/>
    <w:rsid w:val="00ED4C0F"/>
    <w:rsid w:val="00ED645E"/>
    <w:rsid w:val="00ED724D"/>
    <w:rsid w:val="00EE186C"/>
    <w:rsid w:val="00EE21E2"/>
    <w:rsid w:val="00EE2C82"/>
    <w:rsid w:val="00EE2DB0"/>
    <w:rsid w:val="00EE3008"/>
    <w:rsid w:val="00EE42C5"/>
    <w:rsid w:val="00EE4AC4"/>
    <w:rsid w:val="00EE618A"/>
    <w:rsid w:val="00EE77E6"/>
    <w:rsid w:val="00EEC293"/>
    <w:rsid w:val="00EF0A28"/>
    <w:rsid w:val="00EF1042"/>
    <w:rsid w:val="00EF12B7"/>
    <w:rsid w:val="00EF19F0"/>
    <w:rsid w:val="00EF1C14"/>
    <w:rsid w:val="00EF244A"/>
    <w:rsid w:val="00EF4D89"/>
    <w:rsid w:val="00EF4EC2"/>
    <w:rsid w:val="00EF54A3"/>
    <w:rsid w:val="00F01584"/>
    <w:rsid w:val="00F01EBF"/>
    <w:rsid w:val="00F0266F"/>
    <w:rsid w:val="00F0310D"/>
    <w:rsid w:val="00F0440C"/>
    <w:rsid w:val="00F04676"/>
    <w:rsid w:val="00F04954"/>
    <w:rsid w:val="00F04A0F"/>
    <w:rsid w:val="00F04AFD"/>
    <w:rsid w:val="00F04CA7"/>
    <w:rsid w:val="00F06771"/>
    <w:rsid w:val="00F06BF0"/>
    <w:rsid w:val="00F06C4C"/>
    <w:rsid w:val="00F078DF"/>
    <w:rsid w:val="00F10575"/>
    <w:rsid w:val="00F105F3"/>
    <w:rsid w:val="00F10D14"/>
    <w:rsid w:val="00F10DF0"/>
    <w:rsid w:val="00F11A3C"/>
    <w:rsid w:val="00F11A71"/>
    <w:rsid w:val="00F11D17"/>
    <w:rsid w:val="00F11E64"/>
    <w:rsid w:val="00F12E37"/>
    <w:rsid w:val="00F12F9E"/>
    <w:rsid w:val="00F133E1"/>
    <w:rsid w:val="00F1388F"/>
    <w:rsid w:val="00F138EB"/>
    <w:rsid w:val="00F14141"/>
    <w:rsid w:val="00F14264"/>
    <w:rsid w:val="00F152EA"/>
    <w:rsid w:val="00F17A30"/>
    <w:rsid w:val="00F1E1BB"/>
    <w:rsid w:val="00F20062"/>
    <w:rsid w:val="00F20948"/>
    <w:rsid w:val="00F20CE8"/>
    <w:rsid w:val="00F211CB"/>
    <w:rsid w:val="00F224DE"/>
    <w:rsid w:val="00F23CF5"/>
    <w:rsid w:val="00F240C1"/>
    <w:rsid w:val="00F2482C"/>
    <w:rsid w:val="00F2490D"/>
    <w:rsid w:val="00F24E3D"/>
    <w:rsid w:val="00F25003"/>
    <w:rsid w:val="00F25660"/>
    <w:rsid w:val="00F279AF"/>
    <w:rsid w:val="00F27E24"/>
    <w:rsid w:val="00F30BFC"/>
    <w:rsid w:val="00F3111A"/>
    <w:rsid w:val="00F31353"/>
    <w:rsid w:val="00F32F9F"/>
    <w:rsid w:val="00F33695"/>
    <w:rsid w:val="00F3431D"/>
    <w:rsid w:val="00F34BF9"/>
    <w:rsid w:val="00F360A7"/>
    <w:rsid w:val="00F36EC5"/>
    <w:rsid w:val="00F37EF0"/>
    <w:rsid w:val="00F408AD"/>
    <w:rsid w:val="00F41004"/>
    <w:rsid w:val="00F438B1"/>
    <w:rsid w:val="00F45F39"/>
    <w:rsid w:val="00F47ED1"/>
    <w:rsid w:val="00F505EC"/>
    <w:rsid w:val="00F507FB"/>
    <w:rsid w:val="00F51B3B"/>
    <w:rsid w:val="00F52B0B"/>
    <w:rsid w:val="00F52EFB"/>
    <w:rsid w:val="00F54DD1"/>
    <w:rsid w:val="00F55847"/>
    <w:rsid w:val="00F55A13"/>
    <w:rsid w:val="00F57096"/>
    <w:rsid w:val="00F570E2"/>
    <w:rsid w:val="00F570FA"/>
    <w:rsid w:val="00F5774C"/>
    <w:rsid w:val="00F60B2D"/>
    <w:rsid w:val="00F61A2F"/>
    <w:rsid w:val="00F61F35"/>
    <w:rsid w:val="00F62F59"/>
    <w:rsid w:val="00F63034"/>
    <w:rsid w:val="00F6316C"/>
    <w:rsid w:val="00F63841"/>
    <w:rsid w:val="00F63A9F"/>
    <w:rsid w:val="00F63F06"/>
    <w:rsid w:val="00F652F3"/>
    <w:rsid w:val="00F6534E"/>
    <w:rsid w:val="00F66DEA"/>
    <w:rsid w:val="00F67544"/>
    <w:rsid w:val="00F67B0A"/>
    <w:rsid w:val="00F67D2A"/>
    <w:rsid w:val="00F703BD"/>
    <w:rsid w:val="00F71122"/>
    <w:rsid w:val="00F71CD9"/>
    <w:rsid w:val="00F7404E"/>
    <w:rsid w:val="00F749C8"/>
    <w:rsid w:val="00F75AFC"/>
    <w:rsid w:val="00F76423"/>
    <w:rsid w:val="00F76916"/>
    <w:rsid w:val="00F81AF0"/>
    <w:rsid w:val="00F821E0"/>
    <w:rsid w:val="00F8223C"/>
    <w:rsid w:val="00F8242F"/>
    <w:rsid w:val="00F83172"/>
    <w:rsid w:val="00F86300"/>
    <w:rsid w:val="00F86378"/>
    <w:rsid w:val="00F87294"/>
    <w:rsid w:val="00F87E58"/>
    <w:rsid w:val="00F92B57"/>
    <w:rsid w:val="00F936CB"/>
    <w:rsid w:val="00F962B1"/>
    <w:rsid w:val="00F97955"/>
    <w:rsid w:val="00FA017F"/>
    <w:rsid w:val="00FA06FA"/>
    <w:rsid w:val="00FA07EE"/>
    <w:rsid w:val="00FA0ADF"/>
    <w:rsid w:val="00FA0FD8"/>
    <w:rsid w:val="00FA112E"/>
    <w:rsid w:val="00FA1A7A"/>
    <w:rsid w:val="00FA1B45"/>
    <w:rsid w:val="00FA1DF7"/>
    <w:rsid w:val="00FA254C"/>
    <w:rsid w:val="00FA25B2"/>
    <w:rsid w:val="00FA2B2E"/>
    <w:rsid w:val="00FA2D33"/>
    <w:rsid w:val="00FA30D7"/>
    <w:rsid w:val="00FA33A1"/>
    <w:rsid w:val="00FA47A9"/>
    <w:rsid w:val="00FA4931"/>
    <w:rsid w:val="00FA53BB"/>
    <w:rsid w:val="00FA5692"/>
    <w:rsid w:val="00FA5B72"/>
    <w:rsid w:val="00FA6502"/>
    <w:rsid w:val="00FA6BEC"/>
    <w:rsid w:val="00FB19C7"/>
    <w:rsid w:val="00FB2AE2"/>
    <w:rsid w:val="00FB31CD"/>
    <w:rsid w:val="00FB3EF7"/>
    <w:rsid w:val="00FB5054"/>
    <w:rsid w:val="00FB5058"/>
    <w:rsid w:val="00FB688C"/>
    <w:rsid w:val="00FB6DF3"/>
    <w:rsid w:val="00FB6FA4"/>
    <w:rsid w:val="00FB736A"/>
    <w:rsid w:val="00FB74C6"/>
    <w:rsid w:val="00FB7B70"/>
    <w:rsid w:val="00FC0144"/>
    <w:rsid w:val="00FC04AF"/>
    <w:rsid w:val="00FC073E"/>
    <w:rsid w:val="00FC082B"/>
    <w:rsid w:val="00FC0D33"/>
    <w:rsid w:val="00FC171F"/>
    <w:rsid w:val="00FC2A28"/>
    <w:rsid w:val="00FC2F95"/>
    <w:rsid w:val="00FC40BB"/>
    <w:rsid w:val="00FC4249"/>
    <w:rsid w:val="00FC4319"/>
    <w:rsid w:val="00FC4763"/>
    <w:rsid w:val="00FC4E47"/>
    <w:rsid w:val="00FC520F"/>
    <w:rsid w:val="00FC5A44"/>
    <w:rsid w:val="00FC5A83"/>
    <w:rsid w:val="00FC62AD"/>
    <w:rsid w:val="00FC7A2E"/>
    <w:rsid w:val="00FD0A12"/>
    <w:rsid w:val="00FD1E73"/>
    <w:rsid w:val="00FD221C"/>
    <w:rsid w:val="00FD2871"/>
    <w:rsid w:val="00FD56A2"/>
    <w:rsid w:val="00FD5B72"/>
    <w:rsid w:val="00FD675F"/>
    <w:rsid w:val="00FD6F56"/>
    <w:rsid w:val="00FD714D"/>
    <w:rsid w:val="00FE02C3"/>
    <w:rsid w:val="00FE041D"/>
    <w:rsid w:val="00FE07D5"/>
    <w:rsid w:val="00FE214C"/>
    <w:rsid w:val="00FE2AA2"/>
    <w:rsid w:val="00FE4882"/>
    <w:rsid w:val="00FE4F93"/>
    <w:rsid w:val="00FE5042"/>
    <w:rsid w:val="00FE5B40"/>
    <w:rsid w:val="00FE61C1"/>
    <w:rsid w:val="00FE6F52"/>
    <w:rsid w:val="00FF09F5"/>
    <w:rsid w:val="00FF0DB0"/>
    <w:rsid w:val="00FF2138"/>
    <w:rsid w:val="00FF2FF8"/>
    <w:rsid w:val="00FF4E1D"/>
    <w:rsid w:val="00FF5108"/>
    <w:rsid w:val="00FF70F9"/>
    <w:rsid w:val="00FF7288"/>
    <w:rsid w:val="00FF7321"/>
    <w:rsid w:val="00FF7530"/>
    <w:rsid w:val="0100180F"/>
    <w:rsid w:val="01036A3B"/>
    <w:rsid w:val="010C7BA2"/>
    <w:rsid w:val="010CB2C0"/>
    <w:rsid w:val="010D7ECA"/>
    <w:rsid w:val="010E309F"/>
    <w:rsid w:val="010EF8E7"/>
    <w:rsid w:val="010F7983"/>
    <w:rsid w:val="0111D645"/>
    <w:rsid w:val="01191CEE"/>
    <w:rsid w:val="011E0C55"/>
    <w:rsid w:val="011F5CA7"/>
    <w:rsid w:val="0121E83D"/>
    <w:rsid w:val="0125D334"/>
    <w:rsid w:val="013BAC93"/>
    <w:rsid w:val="013BE0E3"/>
    <w:rsid w:val="013C40AA"/>
    <w:rsid w:val="013D6C74"/>
    <w:rsid w:val="013E6B3F"/>
    <w:rsid w:val="01411149"/>
    <w:rsid w:val="0142C92B"/>
    <w:rsid w:val="0143F94A"/>
    <w:rsid w:val="01479AB1"/>
    <w:rsid w:val="015A5248"/>
    <w:rsid w:val="015C942E"/>
    <w:rsid w:val="015D8332"/>
    <w:rsid w:val="0160D0EE"/>
    <w:rsid w:val="0178CAA4"/>
    <w:rsid w:val="017B7010"/>
    <w:rsid w:val="0184EEE6"/>
    <w:rsid w:val="0185B1A1"/>
    <w:rsid w:val="018687D0"/>
    <w:rsid w:val="01877F58"/>
    <w:rsid w:val="0189FE99"/>
    <w:rsid w:val="018A4034"/>
    <w:rsid w:val="018AD65C"/>
    <w:rsid w:val="018B5CEA"/>
    <w:rsid w:val="018BC501"/>
    <w:rsid w:val="0190FBDA"/>
    <w:rsid w:val="019198CA"/>
    <w:rsid w:val="01962B07"/>
    <w:rsid w:val="019CA2C3"/>
    <w:rsid w:val="019E266D"/>
    <w:rsid w:val="01A0C3C6"/>
    <w:rsid w:val="01AD1D0F"/>
    <w:rsid w:val="01B65EB3"/>
    <w:rsid w:val="01BEAFB8"/>
    <w:rsid w:val="01C5C905"/>
    <w:rsid w:val="01C65858"/>
    <w:rsid w:val="01CF8983"/>
    <w:rsid w:val="01D0D4B7"/>
    <w:rsid w:val="01D7C321"/>
    <w:rsid w:val="01D8E4EF"/>
    <w:rsid w:val="01D92ABE"/>
    <w:rsid w:val="01E0DFE6"/>
    <w:rsid w:val="01E0EFDC"/>
    <w:rsid w:val="01E624EC"/>
    <w:rsid w:val="01E794A0"/>
    <w:rsid w:val="01E7C9A9"/>
    <w:rsid w:val="01E7E159"/>
    <w:rsid w:val="01E822CD"/>
    <w:rsid w:val="01E92314"/>
    <w:rsid w:val="01EA0328"/>
    <w:rsid w:val="01EAAEB4"/>
    <w:rsid w:val="01ED20CE"/>
    <w:rsid w:val="01F19693"/>
    <w:rsid w:val="01F2FECE"/>
    <w:rsid w:val="01F3CB34"/>
    <w:rsid w:val="02000598"/>
    <w:rsid w:val="02024D1F"/>
    <w:rsid w:val="0203730A"/>
    <w:rsid w:val="020CEE8A"/>
    <w:rsid w:val="020D63C1"/>
    <w:rsid w:val="02160E28"/>
    <w:rsid w:val="02195DCA"/>
    <w:rsid w:val="02266EFA"/>
    <w:rsid w:val="02270E71"/>
    <w:rsid w:val="0227E63A"/>
    <w:rsid w:val="0229002A"/>
    <w:rsid w:val="022EE81D"/>
    <w:rsid w:val="02304E02"/>
    <w:rsid w:val="0232A96F"/>
    <w:rsid w:val="02366B7C"/>
    <w:rsid w:val="0238D1D5"/>
    <w:rsid w:val="024D2BCB"/>
    <w:rsid w:val="024EA2BE"/>
    <w:rsid w:val="02543F20"/>
    <w:rsid w:val="0256BA62"/>
    <w:rsid w:val="025C139C"/>
    <w:rsid w:val="02604EF9"/>
    <w:rsid w:val="0263157D"/>
    <w:rsid w:val="0265764A"/>
    <w:rsid w:val="02672C38"/>
    <w:rsid w:val="026749BE"/>
    <w:rsid w:val="026821D1"/>
    <w:rsid w:val="026988AC"/>
    <w:rsid w:val="0269F53B"/>
    <w:rsid w:val="026BD1C7"/>
    <w:rsid w:val="02734E59"/>
    <w:rsid w:val="0276D022"/>
    <w:rsid w:val="027B8295"/>
    <w:rsid w:val="027BDFCD"/>
    <w:rsid w:val="027E1481"/>
    <w:rsid w:val="027E3E6C"/>
    <w:rsid w:val="0289DFED"/>
    <w:rsid w:val="028CA3A1"/>
    <w:rsid w:val="02925564"/>
    <w:rsid w:val="029A5639"/>
    <w:rsid w:val="02A2BD7A"/>
    <w:rsid w:val="02A81A20"/>
    <w:rsid w:val="02AB7A3B"/>
    <w:rsid w:val="02B09728"/>
    <w:rsid w:val="02B44B03"/>
    <w:rsid w:val="02BEF2C3"/>
    <w:rsid w:val="02C102FF"/>
    <w:rsid w:val="02CAC513"/>
    <w:rsid w:val="02CBE3DC"/>
    <w:rsid w:val="02CC51B1"/>
    <w:rsid w:val="02CDD9B2"/>
    <w:rsid w:val="02CE9152"/>
    <w:rsid w:val="02D18E4E"/>
    <w:rsid w:val="02D867FA"/>
    <w:rsid w:val="02D8B4C2"/>
    <w:rsid w:val="02EAE850"/>
    <w:rsid w:val="02EB9F66"/>
    <w:rsid w:val="02ED0492"/>
    <w:rsid w:val="02F56881"/>
    <w:rsid w:val="02F63804"/>
    <w:rsid w:val="02F741EE"/>
    <w:rsid w:val="02FA196E"/>
    <w:rsid w:val="02FCE0C0"/>
    <w:rsid w:val="02FDBAD2"/>
    <w:rsid w:val="0300A382"/>
    <w:rsid w:val="03018A30"/>
    <w:rsid w:val="03042A88"/>
    <w:rsid w:val="0308321F"/>
    <w:rsid w:val="030BE0B7"/>
    <w:rsid w:val="030BED82"/>
    <w:rsid w:val="030FE2FA"/>
    <w:rsid w:val="0314DD44"/>
    <w:rsid w:val="0315D4DF"/>
    <w:rsid w:val="03179C01"/>
    <w:rsid w:val="031BC9DD"/>
    <w:rsid w:val="031BED0A"/>
    <w:rsid w:val="032D4FC4"/>
    <w:rsid w:val="032DBE37"/>
    <w:rsid w:val="0335E0EC"/>
    <w:rsid w:val="0336DC16"/>
    <w:rsid w:val="03386CCC"/>
    <w:rsid w:val="033B6E20"/>
    <w:rsid w:val="033CB426"/>
    <w:rsid w:val="0340148D"/>
    <w:rsid w:val="0344703E"/>
    <w:rsid w:val="034A61C9"/>
    <w:rsid w:val="034D90C9"/>
    <w:rsid w:val="034DCA0D"/>
    <w:rsid w:val="034F5E40"/>
    <w:rsid w:val="0350660A"/>
    <w:rsid w:val="03521631"/>
    <w:rsid w:val="0358F9C1"/>
    <w:rsid w:val="035B73D4"/>
    <w:rsid w:val="035EA0D5"/>
    <w:rsid w:val="035F196A"/>
    <w:rsid w:val="03616A76"/>
    <w:rsid w:val="036378AA"/>
    <w:rsid w:val="0367C10A"/>
    <w:rsid w:val="0369CFA8"/>
    <w:rsid w:val="037BA0E1"/>
    <w:rsid w:val="037BDD02"/>
    <w:rsid w:val="037E8205"/>
    <w:rsid w:val="0380C08E"/>
    <w:rsid w:val="0382385B"/>
    <w:rsid w:val="038256B0"/>
    <w:rsid w:val="03830CC6"/>
    <w:rsid w:val="03874AA5"/>
    <w:rsid w:val="038F095E"/>
    <w:rsid w:val="038FBB11"/>
    <w:rsid w:val="0399B0B3"/>
    <w:rsid w:val="039C34C4"/>
    <w:rsid w:val="03A486CC"/>
    <w:rsid w:val="03A5C2CC"/>
    <w:rsid w:val="03A9D867"/>
    <w:rsid w:val="03B25164"/>
    <w:rsid w:val="03B2F8AD"/>
    <w:rsid w:val="03B49C3F"/>
    <w:rsid w:val="03B7108F"/>
    <w:rsid w:val="03B77F37"/>
    <w:rsid w:val="03BDF346"/>
    <w:rsid w:val="03BFA5D1"/>
    <w:rsid w:val="03C0F0C2"/>
    <w:rsid w:val="03C16166"/>
    <w:rsid w:val="03C2372D"/>
    <w:rsid w:val="03C4FD75"/>
    <w:rsid w:val="03D37AC1"/>
    <w:rsid w:val="03D3EEA2"/>
    <w:rsid w:val="03D9352F"/>
    <w:rsid w:val="03DC92C1"/>
    <w:rsid w:val="03E0A439"/>
    <w:rsid w:val="03E21649"/>
    <w:rsid w:val="03E8E72E"/>
    <w:rsid w:val="03E98F6A"/>
    <w:rsid w:val="03E9FF1F"/>
    <w:rsid w:val="03F02EAD"/>
    <w:rsid w:val="03F1B5CE"/>
    <w:rsid w:val="03F45BE7"/>
    <w:rsid w:val="03F64760"/>
    <w:rsid w:val="03F89A4D"/>
    <w:rsid w:val="03FCC625"/>
    <w:rsid w:val="040B0DF0"/>
    <w:rsid w:val="041310AE"/>
    <w:rsid w:val="04134B2C"/>
    <w:rsid w:val="0415E48F"/>
    <w:rsid w:val="0416F390"/>
    <w:rsid w:val="04194C9E"/>
    <w:rsid w:val="041F3A8C"/>
    <w:rsid w:val="04208064"/>
    <w:rsid w:val="0421C282"/>
    <w:rsid w:val="0426BA59"/>
    <w:rsid w:val="042C32C8"/>
    <w:rsid w:val="043D9E80"/>
    <w:rsid w:val="04471A45"/>
    <w:rsid w:val="04472B65"/>
    <w:rsid w:val="04498361"/>
    <w:rsid w:val="044B4DB2"/>
    <w:rsid w:val="04505FA7"/>
    <w:rsid w:val="045B526B"/>
    <w:rsid w:val="0460BEFA"/>
    <w:rsid w:val="04618D0A"/>
    <w:rsid w:val="0462F3A1"/>
    <w:rsid w:val="046788A7"/>
    <w:rsid w:val="04689164"/>
    <w:rsid w:val="0468FE81"/>
    <w:rsid w:val="046CCF8B"/>
    <w:rsid w:val="046F1406"/>
    <w:rsid w:val="047248A8"/>
    <w:rsid w:val="0477265C"/>
    <w:rsid w:val="047D4E31"/>
    <w:rsid w:val="0480BBF3"/>
    <w:rsid w:val="04901A22"/>
    <w:rsid w:val="0496FD53"/>
    <w:rsid w:val="049729FB"/>
    <w:rsid w:val="049CE886"/>
    <w:rsid w:val="04A0A8EB"/>
    <w:rsid w:val="04A104FD"/>
    <w:rsid w:val="04A4E222"/>
    <w:rsid w:val="04A4F2F3"/>
    <w:rsid w:val="04A5C1B2"/>
    <w:rsid w:val="04A7C1C0"/>
    <w:rsid w:val="04AC8E77"/>
    <w:rsid w:val="04B55142"/>
    <w:rsid w:val="04B6AF33"/>
    <w:rsid w:val="04BA2346"/>
    <w:rsid w:val="04BCC083"/>
    <w:rsid w:val="04C10767"/>
    <w:rsid w:val="04C347D2"/>
    <w:rsid w:val="04D5E471"/>
    <w:rsid w:val="04D633B4"/>
    <w:rsid w:val="04D8A051"/>
    <w:rsid w:val="04E7D99C"/>
    <w:rsid w:val="04EB2DEC"/>
    <w:rsid w:val="04EDD74A"/>
    <w:rsid w:val="04F053D5"/>
    <w:rsid w:val="04F6AC99"/>
    <w:rsid w:val="04F989AC"/>
    <w:rsid w:val="04FD3472"/>
    <w:rsid w:val="04FE8677"/>
    <w:rsid w:val="050AA964"/>
    <w:rsid w:val="050FF69C"/>
    <w:rsid w:val="051F5A3B"/>
    <w:rsid w:val="05231189"/>
    <w:rsid w:val="05272FF1"/>
    <w:rsid w:val="0528AD1C"/>
    <w:rsid w:val="052AD1AA"/>
    <w:rsid w:val="052CB9DF"/>
    <w:rsid w:val="052E1C43"/>
    <w:rsid w:val="053312F4"/>
    <w:rsid w:val="053368D2"/>
    <w:rsid w:val="053E7CA7"/>
    <w:rsid w:val="053F3B62"/>
    <w:rsid w:val="053F54A1"/>
    <w:rsid w:val="0540C86D"/>
    <w:rsid w:val="05414EA9"/>
    <w:rsid w:val="054BDFFD"/>
    <w:rsid w:val="054C0688"/>
    <w:rsid w:val="0550060F"/>
    <w:rsid w:val="0557725C"/>
    <w:rsid w:val="0562CBFF"/>
    <w:rsid w:val="05632D5D"/>
    <w:rsid w:val="0568137F"/>
    <w:rsid w:val="056FB0C0"/>
    <w:rsid w:val="05707DE2"/>
    <w:rsid w:val="057C8DF4"/>
    <w:rsid w:val="057E6B2A"/>
    <w:rsid w:val="057EAA8D"/>
    <w:rsid w:val="05820B0F"/>
    <w:rsid w:val="058439C7"/>
    <w:rsid w:val="05861B93"/>
    <w:rsid w:val="059A3FE8"/>
    <w:rsid w:val="05A34C2E"/>
    <w:rsid w:val="05B23979"/>
    <w:rsid w:val="05B28697"/>
    <w:rsid w:val="05B595EF"/>
    <w:rsid w:val="05B5DD74"/>
    <w:rsid w:val="05B725A8"/>
    <w:rsid w:val="05BBE4C8"/>
    <w:rsid w:val="05BF6239"/>
    <w:rsid w:val="05C391CE"/>
    <w:rsid w:val="05C61CA3"/>
    <w:rsid w:val="05C714DE"/>
    <w:rsid w:val="05C91E6D"/>
    <w:rsid w:val="05CA76FC"/>
    <w:rsid w:val="05DAFF27"/>
    <w:rsid w:val="05E231BE"/>
    <w:rsid w:val="05E2462D"/>
    <w:rsid w:val="05E59BA5"/>
    <w:rsid w:val="05EAA5D3"/>
    <w:rsid w:val="05EE2F8D"/>
    <w:rsid w:val="05EF915B"/>
    <w:rsid w:val="05F32384"/>
    <w:rsid w:val="05F386F2"/>
    <w:rsid w:val="05F78D4C"/>
    <w:rsid w:val="05F7A403"/>
    <w:rsid w:val="05F94055"/>
    <w:rsid w:val="05F992A2"/>
    <w:rsid w:val="05FFC872"/>
    <w:rsid w:val="06024FCF"/>
    <w:rsid w:val="0608EA8E"/>
    <w:rsid w:val="06126239"/>
    <w:rsid w:val="0614A9C1"/>
    <w:rsid w:val="0619DDD3"/>
    <w:rsid w:val="061F93AE"/>
    <w:rsid w:val="06223848"/>
    <w:rsid w:val="06231BD1"/>
    <w:rsid w:val="06258241"/>
    <w:rsid w:val="0625CF95"/>
    <w:rsid w:val="0628031A"/>
    <w:rsid w:val="062C1E4F"/>
    <w:rsid w:val="0634FBC8"/>
    <w:rsid w:val="06371E27"/>
    <w:rsid w:val="0638DAFE"/>
    <w:rsid w:val="063C5925"/>
    <w:rsid w:val="0640C354"/>
    <w:rsid w:val="0642E37F"/>
    <w:rsid w:val="06456AA0"/>
    <w:rsid w:val="06475D1C"/>
    <w:rsid w:val="064A45C8"/>
    <w:rsid w:val="064C55D6"/>
    <w:rsid w:val="066622CB"/>
    <w:rsid w:val="06691710"/>
    <w:rsid w:val="0669C993"/>
    <w:rsid w:val="066D81AE"/>
    <w:rsid w:val="0672C2C8"/>
    <w:rsid w:val="067732BC"/>
    <w:rsid w:val="067B4078"/>
    <w:rsid w:val="06802AD8"/>
    <w:rsid w:val="0680411B"/>
    <w:rsid w:val="06806F26"/>
    <w:rsid w:val="06846FC0"/>
    <w:rsid w:val="068C12FD"/>
    <w:rsid w:val="068DD398"/>
    <w:rsid w:val="06951242"/>
    <w:rsid w:val="0698C548"/>
    <w:rsid w:val="069C872C"/>
    <w:rsid w:val="069D86AB"/>
    <w:rsid w:val="069F3A8B"/>
    <w:rsid w:val="06A06207"/>
    <w:rsid w:val="06A21821"/>
    <w:rsid w:val="06AA2264"/>
    <w:rsid w:val="06ABC619"/>
    <w:rsid w:val="06ACE294"/>
    <w:rsid w:val="06B09994"/>
    <w:rsid w:val="06B68563"/>
    <w:rsid w:val="06B9868D"/>
    <w:rsid w:val="06BB1602"/>
    <w:rsid w:val="06C5DB0E"/>
    <w:rsid w:val="06CB747E"/>
    <w:rsid w:val="06CEB1B7"/>
    <w:rsid w:val="06CFF30F"/>
    <w:rsid w:val="06DAB4B3"/>
    <w:rsid w:val="06DE1011"/>
    <w:rsid w:val="06DE240E"/>
    <w:rsid w:val="06EE227F"/>
    <w:rsid w:val="06F32F9F"/>
    <w:rsid w:val="06F42722"/>
    <w:rsid w:val="06F7FDB7"/>
    <w:rsid w:val="06FFFDCB"/>
    <w:rsid w:val="07031DCE"/>
    <w:rsid w:val="07067C1B"/>
    <w:rsid w:val="0709C746"/>
    <w:rsid w:val="070A0797"/>
    <w:rsid w:val="070A6CF1"/>
    <w:rsid w:val="070DB7E1"/>
    <w:rsid w:val="070DCF73"/>
    <w:rsid w:val="0711B14D"/>
    <w:rsid w:val="0716AD2A"/>
    <w:rsid w:val="0717F9F2"/>
    <w:rsid w:val="071A8EA9"/>
    <w:rsid w:val="071E9324"/>
    <w:rsid w:val="07216E08"/>
    <w:rsid w:val="07246063"/>
    <w:rsid w:val="072723C8"/>
    <w:rsid w:val="072AD6FD"/>
    <w:rsid w:val="072C03EE"/>
    <w:rsid w:val="072C820C"/>
    <w:rsid w:val="0730FE8F"/>
    <w:rsid w:val="0731B556"/>
    <w:rsid w:val="0735C02E"/>
    <w:rsid w:val="0738C1C1"/>
    <w:rsid w:val="073DFE9C"/>
    <w:rsid w:val="07413B2C"/>
    <w:rsid w:val="0743BF97"/>
    <w:rsid w:val="0744B709"/>
    <w:rsid w:val="07458E4E"/>
    <w:rsid w:val="074719C2"/>
    <w:rsid w:val="0750ED60"/>
    <w:rsid w:val="07533030"/>
    <w:rsid w:val="07560C4F"/>
    <w:rsid w:val="0757351E"/>
    <w:rsid w:val="0757B475"/>
    <w:rsid w:val="075CAB96"/>
    <w:rsid w:val="075E2067"/>
    <w:rsid w:val="07620891"/>
    <w:rsid w:val="0764EEFA"/>
    <w:rsid w:val="07679B1E"/>
    <w:rsid w:val="076B1F49"/>
    <w:rsid w:val="0771705A"/>
    <w:rsid w:val="0771A19E"/>
    <w:rsid w:val="077E5485"/>
    <w:rsid w:val="078B04B1"/>
    <w:rsid w:val="078CAD4C"/>
    <w:rsid w:val="0796ACD2"/>
    <w:rsid w:val="079F2039"/>
    <w:rsid w:val="079FD475"/>
    <w:rsid w:val="07A15726"/>
    <w:rsid w:val="07A77C19"/>
    <w:rsid w:val="07A78825"/>
    <w:rsid w:val="07AAEC69"/>
    <w:rsid w:val="07ADA54C"/>
    <w:rsid w:val="07AF24E4"/>
    <w:rsid w:val="07B401CE"/>
    <w:rsid w:val="07B46D04"/>
    <w:rsid w:val="07BB2633"/>
    <w:rsid w:val="07BB9638"/>
    <w:rsid w:val="07BCD871"/>
    <w:rsid w:val="07C1359D"/>
    <w:rsid w:val="07C14895"/>
    <w:rsid w:val="07C5A0C9"/>
    <w:rsid w:val="07CB900F"/>
    <w:rsid w:val="07CE2F17"/>
    <w:rsid w:val="07D43D5A"/>
    <w:rsid w:val="07D68722"/>
    <w:rsid w:val="07D83A25"/>
    <w:rsid w:val="07D8872E"/>
    <w:rsid w:val="07DB4873"/>
    <w:rsid w:val="07DB6C9B"/>
    <w:rsid w:val="07DCAC94"/>
    <w:rsid w:val="07E07BFD"/>
    <w:rsid w:val="07E55805"/>
    <w:rsid w:val="07EBA88C"/>
    <w:rsid w:val="07EC16D4"/>
    <w:rsid w:val="07F2EC39"/>
    <w:rsid w:val="07FF3510"/>
    <w:rsid w:val="08070AAD"/>
    <w:rsid w:val="080B651B"/>
    <w:rsid w:val="080C4154"/>
    <w:rsid w:val="081493A3"/>
    <w:rsid w:val="0818D615"/>
    <w:rsid w:val="081DF769"/>
    <w:rsid w:val="0822A812"/>
    <w:rsid w:val="082A868A"/>
    <w:rsid w:val="083177DC"/>
    <w:rsid w:val="08357765"/>
    <w:rsid w:val="08398D0C"/>
    <w:rsid w:val="083A0BC3"/>
    <w:rsid w:val="083B9F3B"/>
    <w:rsid w:val="0840815F"/>
    <w:rsid w:val="0844D1FB"/>
    <w:rsid w:val="084532F4"/>
    <w:rsid w:val="0848D71D"/>
    <w:rsid w:val="084A2A42"/>
    <w:rsid w:val="084AF959"/>
    <w:rsid w:val="084B8CF2"/>
    <w:rsid w:val="084DEE50"/>
    <w:rsid w:val="084DF857"/>
    <w:rsid w:val="084E77BD"/>
    <w:rsid w:val="0850F2D9"/>
    <w:rsid w:val="0852D78C"/>
    <w:rsid w:val="0854FF68"/>
    <w:rsid w:val="08551E04"/>
    <w:rsid w:val="085DE0AA"/>
    <w:rsid w:val="08624CB0"/>
    <w:rsid w:val="0867C3F2"/>
    <w:rsid w:val="08686863"/>
    <w:rsid w:val="086FA5E7"/>
    <w:rsid w:val="0876DE54"/>
    <w:rsid w:val="0878229B"/>
    <w:rsid w:val="087A3A23"/>
    <w:rsid w:val="087AC696"/>
    <w:rsid w:val="08830D5D"/>
    <w:rsid w:val="0883C8AA"/>
    <w:rsid w:val="0884FD27"/>
    <w:rsid w:val="0889B5B5"/>
    <w:rsid w:val="088F7C45"/>
    <w:rsid w:val="08943662"/>
    <w:rsid w:val="08985FF2"/>
    <w:rsid w:val="08994A3F"/>
    <w:rsid w:val="089A0515"/>
    <w:rsid w:val="089D14B3"/>
    <w:rsid w:val="089EEFC0"/>
    <w:rsid w:val="08A6565C"/>
    <w:rsid w:val="08AF6C76"/>
    <w:rsid w:val="08B2C267"/>
    <w:rsid w:val="08B2CBBB"/>
    <w:rsid w:val="08B4F278"/>
    <w:rsid w:val="08B6A56A"/>
    <w:rsid w:val="08BD83CA"/>
    <w:rsid w:val="08C8B1A4"/>
    <w:rsid w:val="08C92B9E"/>
    <w:rsid w:val="08CEA922"/>
    <w:rsid w:val="08CF412B"/>
    <w:rsid w:val="08CF97DB"/>
    <w:rsid w:val="08D0EB38"/>
    <w:rsid w:val="08D262F1"/>
    <w:rsid w:val="08D2CC9C"/>
    <w:rsid w:val="08D5A828"/>
    <w:rsid w:val="08DBB6FC"/>
    <w:rsid w:val="08DC5878"/>
    <w:rsid w:val="08DD40D0"/>
    <w:rsid w:val="08E00814"/>
    <w:rsid w:val="08E13343"/>
    <w:rsid w:val="08EC7D48"/>
    <w:rsid w:val="08F72A92"/>
    <w:rsid w:val="08F83CF2"/>
    <w:rsid w:val="08F8B3D2"/>
    <w:rsid w:val="090171BE"/>
    <w:rsid w:val="090DFEED"/>
    <w:rsid w:val="091075BD"/>
    <w:rsid w:val="09121FEB"/>
    <w:rsid w:val="09129D88"/>
    <w:rsid w:val="09146FEB"/>
    <w:rsid w:val="091496E2"/>
    <w:rsid w:val="0917F0D5"/>
    <w:rsid w:val="091977D1"/>
    <w:rsid w:val="09206C87"/>
    <w:rsid w:val="09275689"/>
    <w:rsid w:val="092867C9"/>
    <w:rsid w:val="09288F16"/>
    <w:rsid w:val="092C5FB9"/>
    <w:rsid w:val="09325204"/>
    <w:rsid w:val="093FD0BE"/>
    <w:rsid w:val="094073F1"/>
    <w:rsid w:val="094C8C0D"/>
    <w:rsid w:val="094C99A1"/>
    <w:rsid w:val="094EF8E5"/>
    <w:rsid w:val="0957CA3A"/>
    <w:rsid w:val="09583776"/>
    <w:rsid w:val="095E2F67"/>
    <w:rsid w:val="09603673"/>
    <w:rsid w:val="0969ED8A"/>
    <w:rsid w:val="096DD47E"/>
    <w:rsid w:val="09798EAF"/>
    <w:rsid w:val="097D6009"/>
    <w:rsid w:val="097D9C86"/>
    <w:rsid w:val="097E6BFD"/>
    <w:rsid w:val="097F1BFF"/>
    <w:rsid w:val="09802AEC"/>
    <w:rsid w:val="09803592"/>
    <w:rsid w:val="098245F8"/>
    <w:rsid w:val="098518FB"/>
    <w:rsid w:val="0985D875"/>
    <w:rsid w:val="09875DD3"/>
    <w:rsid w:val="098888DD"/>
    <w:rsid w:val="09903B6B"/>
    <w:rsid w:val="0993994B"/>
    <w:rsid w:val="0995C936"/>
    <w:rsid w:val="0996F7F6"/>
    <w:rsid w:val="09A0958B"/>
    <w:rsid w:val="09A689B1"/>
    <w:rsid w:val="09A73378"/>
    <w:rsid w:val="09A98A5C"/>
    <w:rsid w:val="09B6F4C8"/>
    <w:rsid w:val="09BAD55E"/>
    <w:rsid w:val="09BC50BE"/>
    <w:rsid w:val="09C44680"/>
    <w:rsid w:val="09C4B0C4"/>
    <w:rsid w:val="09CD911D"/>
    <w:rsid w:val="09CDAF91"/>
    <w:rsid w:val="09D06921"/>
    <w:rsid w:val="09D0C97A"/>
    <w:rsid w:val="09D3DDA9"/>
    <w:rsid w:val="09D6BB81"/>
    <w:rsid w:val="09D7A2CF"/>
    <w:rsid w:val="09DB5202"/>
    <w:rsid w:val="09DC53C8"/>
    <w:rsid w:val="09DD0951"/>
    <w:rsid w:val="09E2FFA6"/>
    <w:rsid w:val="09EDAE1D"/>
    <w:rsid w:val="09F02182"/>
    <w:rsid w:val="09F03E50"/>
    <w:rsid w:val="09F1DA92"/>
    <w:rsid w:val="09F206A0"/>
    <w:rsid w:val="09F3BCF9"/>
    <w:rsid w:val="09F42E2B"/>
    <w:rsid w:val="09F8233B"/>
    <w:rsid w:val="09F8E6DD"/>
    <w:rsid w:val="09F963A5"/>
    <w:rsid w:val="0A02A78A"/>
    <w:rsid w:val="0A04F9CF"/>
    <w:rsid w:val="0A0656D4"/>
    <w:rsid w:val="0A0AD399"/>
    <w:rsid w:val="0A191276"/>
    <w:rsid w:val="0A1B752C"/>
    <w:rsid w:val="0A1CA260"/>
    <w:rsid w:val="0A1D0092"/>
    <w:rsid w:val="0A1F0391"/>
    <w:rsid w:val="0A289849"/>
    <w:rsid w:val="0A2E85C1"/>
    <w:rsid w:val="0A3396DF"/>
    <w:rsid w:val="0A34C21F"/>
    <w:rsid w:val="0A36C096"/>
    <w:rsid w:val="0A394375"/>
    <w:rsid w:val="0A3FAABA"/>
    <w:rsid w:val="0A4226BD"/>
    <w:rsid w:val="0A471587"/>
    <w:rsid w:val="0A539745"/>
    <w:rsid w:val="0A556A33"/>
    <w:rsid w:val="0A594C61"/>
    <w:rsid w:val="0A673CB0"/>
    <w:rsid w:val="0A6A72AA"/>
    <w:rsid w:val="0A716BA3"/>
    <w:rsid w:val="0A71B56C"/>
    <w:rsid w:val="0A7206CD"/>
    <w:rsid w:val="0A75E794"/>
    <w:rsid w:val="0A77EB2D"/>
    <w:rsid w:val="0A7B7FCA"/>
    <w:rsid w:val="0A7C3057"/>
    <w:rsid w:val="0A827850"/>
    <w:rsid w:val="0A85F516"/>
    <w:rsid w:val="0A90E643"/>
    <w:rsid w:val="0A942F7A"/>
    <w:rsid w:val="0A968BD8"/>
    <w:rsid w:val="0A975AF6"/>
    <w:rsid w:val="0A9FA36C"/>
    <w:rsid w:val="0AA9057A"/>
    <w:rsid w:val="0AAC19BB"/>
    <w:rsid w:val="0AAC40DA"/>
    <w:rsid w:val="0AAE1314"/>
    <w:rsid w:val="0AAE3B54"/>
    <w:rsid w:val="0AAEACE6"/>
    <w:rsid w:val="0AAF603C"/>
    <w:rsid w:val="0AB1BEC1"/>
    <w:rsid w:val="0AB2F6BC"/>
    <w:rsid w:val="0AB30EAB"/>
    <w:rsid w:val="0AB436F5"/>
    <w:rsid w:val="0AB49A40"/>
    <w:rsid w:val="0AB5F195"/>
    <w:rsid w:val="0ABCB213"/>
    <w:rsid w:val="0ABEC671"/>
    <w:rsid w:val="0ABF7A49"/>
    <w:rsid w:val="0AC24011"/>
    <w:rsid w:val="0AC30691"/>
    <w:rsid w:val="0AC6E454"/>
    <w:rsid w:val="0ACA5625"/>
    <w:rsid w:val="0AD6D977"/>
    <w:rsid w:val="0ADB76AE"/>
    <w:rsid w:val="0ADD1842"/>
    <w:rsid w:val="0ADE4184"/>
    <w:rsid w:val="0ADEA10D"/>
    <w:rsid w:val="0AED7E7C"/>
    <w:rsid w:val="0AF2323B"/>
    <w:rsid w:val="0AF5A1BF"/>
    <w:rsid w:val="0AF6F404"/>
    <w:rsid w:val="0B0D0056"/>
    <w:rsid w:val="0B212EEE"/>
    <w:rsid w:val="0B2168AF"/>
    <w:rsid w:val="0B2910F2"/>
    <w:rsid w:val="0B291350"/>
    <w:rsid w:val="0B2D3E8C"/>
    <w:rsid w:val="0B3108DF"/>
    <w:rsid w:val="0B32B8A9"/>
    <w:rsid w:val="0B342DA3"/>
    <w:rsid w:val="0B358E7A"/>
    <w:rsid w:val="0B35AAC7"/>
    <w:rsid w:val="0B3C18C1"/>
    <w:rsid w:val="0B422321"/>
    <w:rsid w:val="0B4B1F69"/>
    <w:rsid w:val="0B4EB1C0"/>
    <w:rsid w:val="0B507550"/>
    <w:rsid w:val="0B56EA45"/>
    <w:rsid w:val="0B5EC767"/>
    <w:rsid w:val="0B69F9A3"/>
    <w:rsid w:val="0B6E0D29"/>
    <w:rsid w:val="0B7051B3"/>
    <w:rsid w:val="0B74C8D5"/>
    <w:rsid w:val="0B7B4074"/>
    <w:rsid w:val="0B7B5B31"/>
    <w:rsid w:val="0B7D6323"/>
    <w:rsid w:val="0B7DEDE6"/>
    <w:rsid w:val="0B83D8A8"/>
    <w:rsid w:val="0B8525F2"/>
    <w:rsid w:val="0B8C20E4"/>
    <w:rsid w:val="0B92F10E"/>
    <w:rsid w:val="0B9F2F73"/>
    <w:rsid w:val="0BA3DE26"/>
    <w:rsid w:val="0BA4C2D2"/>
    <w:rsid w:val="0BA58C46"/>
    <w:rsid w:val="0BA68890"/>
    <w:rsid w:val="0BA9FA4A"/>
    <w:rsid w:val="0BAA8E7E"/>
    <w:rsid w:val="0BAB3F51"/>
    <w:rsid w:val="0BAB7832"/>
    <w:rsid w:val="0BAFF022"/>
    <w:rsid w:val="0BB0557F"/>
    <w:rsid w:val="0BB639BB"/>
    <w:rsid w:val="0BB7D50F"/>
    <w:rsid w:val="0BB85FC5"/>
    <w:rsid w:val="0BB8D81B"/>
    <w:rsid w:val="0BBFFDFF"/>
    <w:rsid w:val="0BC0EE2B"/>
    <w:rsid w:val="0BC61D0E"/>
    <w:rsid w:val="0BC64E53"/>
    <w:rsid w:val="0BC6C01E"/>
    <w:rsid w:val="0BCB804B"/>
    <w:rsid w:val="0BCE7938"/>
    <w:rsid w:val="0BD18CF7"/>
    <w:rsid w:val="0BD26EFA"/>
    <w:rsid w:val="0BDABF4A"/>
    <w:rsid w:val="0BDC0169"/>
    <w:rsid w:val="0BDFBF1B"/>
    <w:rsid w:val="0BE52CB9"/>
    <w:rsid w:val="0BE65D8B"/>
    <w:rsid w:val="0BE74753"/>
    <w:rsid w:val="0BE9B26F"/>
    <w:rsid w:val="0BE9B3BE"/>
    <w:rsid w:val="0BECB985"/>
    <w:rsid w:val="0BED4189"/>
    <w:rsid w:val="0BED7523"/>
    <w:rsid w:val="0BF17D4E"/>
    <w:rsid w:val="0BFDCE55"/>
    <w:rsid w:val="0C011C8B"/>
    <w:rsid w:val="0C1439DB"/>
    <w:rsid w:val="0C162DD5"/>
    <w:rsid w:val="0C167971"/>
    <w:rsid w:val="0C1BEB82"/>
    <w:rsid w:val="0C228EBD"/>
    <w:rsid w:val="0C258F8C"/>
    <w:rsid w:val="0C2E5C05"/>
    <w:rsid w:val="0C2EA341"/>
    <w:rsid w:val="0C31441E"/>
    <w:rsid w:val="0C34E69B"/>
    <w:rsid w:val="0C371F6C"/>
    <w:rsid w:val="0C374095"/>
    <w:rsid w:val="0C3B6147"/>
    <w:rsid w:val="0C3CB54C"/>
    <w:rsid w:val="0C41AAD1"/>
    <w:rsid w:val="0C429A0D"/>
    <w:rsid w:val="0C42EE8F"/>
    <w:rsid w:val="0C44A97D"/>
    <w:rsid w:val="0C461E61"/>
    <w:rsid w:val="0C496818"/>
    <w:rsid w:val="0C4B8279"/>
    <w:rsid w:val="0C50D454"/>
    <w:rsid w:val="0C522C2A"/>
    <w:rsid w:val="0C53EEA9"/>
    <w:rsid w:val="0C552F94"/>
    <w:rsid w:val="0C57E510"/>
    <w:rsid w:val="0C59DAB6"/>
    <w:rsid w:val="0C62B737"/>
    <w:rsid w:val="0C64B938"/>
    <w:rsid w:val="0C6B1207"/>
    <w:rsid w:val="0C6B54B3"/>
    <w:rsid w:val="0C6DEF7C"/>
    <w:rsid w:val="0C7243CA"/>
    <w:rsid w:val="0C76BBE5"/>
    <w:rsid w:val="0C87A2BB"/>
    <w:rsid w:val="0C8C4279"/>
    <w:rsid w:val="0C8D9E2E"/>
    <w:rsid w:val="0C8DBCFA"/>
    <w:rsid w:val="0C91FB17"/>
    <w:rsid w:val="0C9410CC"/>
    <w:rsid w:val="0C9572AE"/>
    <w:rsid w:val="0C983C06"/>
    <w:rsid w:val="0C991BBB"/>
    <w:rsid w:val="0C993285"/>
    <w:rsid w:val="0C99A818"/>
    <w:rsid w:val="0CA4606D"/>
    <w:rsid w:val="0CAA0C12"/>
    <w:rsid w:val="0CAD0856"/>
    <w:rsid w:val="0CAF1C26"/>
    <w:rsid w:val="0CB43554"/>
    <w:rsid w:val="0CBBE062"/>
    <w:rsid w:val="0CC07509"/>
    <w:rsid w:val="0CC44BD4"/>
    <w:rsid w:val="0CC823BC"/>
    <w:rsid w:val="0CC9F01F"/>
    <w:rsid w:val="0CCB422E"/>
    <w:rsid w:val="0CCCE75A"/>
    <w:rsid w:val="0CCEF6C1"/>
    <w:rsid w:val="0CD470E4"/>
    <w:rsid w:val="0CD9D6C3"/>
    <w:rsid w:val="0CDDF260"/>
    <w:rsid w:val="0CDEB2D7"/>
    <w:rsid w:val="0CE0D914"/>
    <w:rsid w:val="0CE114F9"/>
    <w:rsid w:val="0CE3FED1"/>
    <w:rsid w:val="0CE41532"/>
    <w:rsid w:val="0CE82C77"/>
    <w:rsid w:val="0CEC944A"/>
    <w:rsid w:val="0CEDA183"/>
    <w:rsid w:val="0CEE252A"/>
    <w:rsid w:val="0CF74C0C"/>
    <w:rsid w:val="0CFE71CA"/>
    <w:rsid w:val="0D040724"/>
    <w:rsid w:val="0D04A1FE"/>
    <w:rsid w:val="0D060325"/>
    <w:rsid w:val="0D077E05"/>
    <w:rsid w:val="0D092DB4"/>
    <w:rsid w:val="0D099C78"/>
    <w:rsid w:val="0D0BC391"/>
    <w:rsid w:val="0D0C5D29"/>
    <w:rsid w:val="0D0DBC5D"/>
    <w:rsid w:val="0D0DDEB7"/>
    <w:rsid w:val="0D0EAD3C"/>
    <w:rsid w:val="0D0EFAC4"/>
    <w:rsid w:val="0D168171"/>
    <w:rsid w:val="0D177F60"/>
    <w:rsid w:val="0D20F653"/>
    <w:rsid w:val="0D2B078D"/>
    <w:rsid w:val="0D2C092F"/>
    <w:rsid w:val="0D2E229E"/>
    <w:rsid w:val="0D328E31"/>
    <w:rsid w:val="0D34D7F1"/>
    <w:rsid w:val="0D3AA266"/>
    <w:rsid w:val="0D3B6804"/>
    <w:rsid w:val="0D43987F"/>
    <w:rsid w:val="0D43C872"/>
    <w:rsid w:val="0D47C9DD"/>
    <w:rsid w:val="0D48007C"/>
    <w:rsid w:val="0D488208"/>
    <w:rsid w:val="0D48D291"/>
    <w:rsid w:val="0D5B0E9C"/>
    <w:rsid w:val="0D5B31C0"/>
    <w:rsid w:val="0D5C681D"/>
    <w:rsid w:val="0D6D2A5F"/>
    <w:rsid w:val="0D6E0952"/>
    <w:rsid w:val="0D6F59DE"/>
    <w:rsid w:val="0D6F9854"/>
    <w:rsid w:val="0D7114D4"/>
    <w:rsid w:val="0D715DED"/>
    <w:rsid w:val="0D7525CE"/>
    <w:rsid w:val="0D79FAD2"/>
    <w:rsid w:val="0D7A6A57"/>
    <w:rsid w:val="0D7CCD8E"/>
    <w:rsid w:val="0D7D1500"/>
    <w:rsid w:val="0D83D624"/>
    <w:rsid w:val="0D83EEF6"/>
    <w:rsid w:val="0D84FDFB"/>
    <w:rsid w:val="0D857D6E"/>
    <w:rsid w:val="0D89CF47"/>
    <w:rsid w:val="0D8B4BDE"/>
    <w:rsid w:val="0D8E6C4A"/>
    <w:rsid w:val="0D8FDDFF"/>
    <w:rsid w:val="0D98C93B"/>
    <w:rsid w:val="0D9C6905"/>
    <w:rsid w:val="0D9D8418"/>
    <w:rsid w:val="0DA3F220"/>
    <w:rsid w:val="0DA74BF3"/>
    <w:rsid w:val="0DA87A8D"/>
    <w:rsid w:val="0DB61C30"/>
    <w:rsid w:val="0DBF5F06"/>
    <w:rsid w:val="0DBFCA90"/>
    <w:rsid w:val="0DC1E7FA"/>
    <w:rsid w:val="0DC41EFC"/>
    <w:rsid w:val="0DC8896A"/>
    <w:rsid w:val="0DCAFBD1"/>
    <w:rsid w:val="0DCE4869"/>
    <w:rsid w:val="0DD15840"/>
    <w:rsid w:val="0DD53326"/>
    <w:rsid w:val="0DD69C4A"/>
    <w:rsid w:val="0DD937B1"/>
    <w:rsid w:val="0DD946F2"/>
    <w:rsid w:val="0DE0A06E"/>
    <w:rsid w:val="0DE61646"/>
    <w:rsid w:val="0DEBAB4A"/>
    <w:rsid w:val="0DF31E7A"/>
    <w:rsid w:val="0DFE89A6"/>
    <w:rsid w:val="0DFEA15E"/>
    <w:rsid w:val="0E012698"/>
    <w:rsid w:val="0E04BC0D"/>
    <w:rsid w:val="0E0FFB33"/>
    <w:rsid w:val="0E103EC1"/>
    <w:rsid w:val="0E1489DA"/>
    <w:rsid w:val="0E1CA4A7"/>
    <w:rsid w:val="0E254827"/>
    <w:rsid w:val="0E259E5D"/>
    <w:rsid w:val="0E25C0A8"/>
    <w:rsid w:val="0E271CF2"/>
    <w:rsid w:val="0E2CCE8E"/>
    <w:rsid w:val="0E2DF24A"/>
    <w:rsid w:val="0E301F02"/>
    <w:rsid w:val="0E3057CB"/>
    <w:rsid w:val="0E32B829"/>
    <w:rsid w:val="0E32F78F"/>
    <w:rsid w:val="0E3864B6"/>
    <w:rsid w:val="0E3A5531"/>
    <w:rsid w:val="0E3BEBEC"/>
    <w:rsid w:val="0E3C93C3"/>
    <w:rsid w:val="0E3D0889"/>
    <w:rsid w:val="0E4045CA"/>
    <w:rsid w:val="0E41C11F"/>
    <w:rsid w:val="0E41F255"/>
    <w:rsid w:val="0E45C0CA"/>
    <w:rsid w:val="0E483168"/>
    <w:rsid w:val="0E4A5D4E"/>
    <w:rsid w:val="0E4A725B"/>
    <w:rsid w:val="0E5368CF"/>
    <w:rsid w:val="0E542290"/>
    <w:rsid w:val="0E549989"/>
    <w:rsid w:val="0E55F8AA"/>
    <w:rsid w:val="0E589AE3"/>
    <w:rsid w:val="0E58D9F7"/>
    <w:rsid w:val="0E59780E"/>
    <w:rsid w:val="0E5B8006"/>
    <w:rsid w:val="0E5CF25A"/>
    <w:rsid w:val="0E5D3784"/>
    <w:rsid w:val="0E696219"/>
    <w:rsid w:val="0E6B779A"/>
    <w:rsid w:val="0E6E1657"/>
    <w:rsid w:val="0E748121"/>
    <w:rsid w:val="0E7CB628"/>
    <w:rsid w:val="0E82E651"/>
    <w:rsid w:val="0E8496FB"/>
    <w:rsid w:val="0E87B2AD"/>
    <w:rsid w:val="0E88096D"/>
    <w:rsid w:val="0E897230"/>
    <w:rsid w:val="0E8DD3B2"/>
    <w:rsid w:val="0E955B54"/>
    <w:rsid w:val="0E9756BA"/>
    <w:rsid w:val="0E97907B"/>
    <w:rsid w:val="0E97A2F6"/>
    <w:rsid w:val="0E9B5C6C"/>
    <w:rsid w:val="0EA0BD42"/>
    <w:rsid w:val="0EAD6A8B"/>
    <w:rsid w:val="0EB30235"/>
    <w:rsid w:val="0EB6C161"/>
    <w:rsid w:val="0EB70396"/>
    <w:rsid w:val="0EBE4B22"/>
    <w:rsid w:val="0EC2BBDC"/>
    <w:rsid w:val="0EC32943"/>
    <w:rsid w:val="0ED0CB00"/>
    <w:rsid w:val="0ED26D41"/>
    <w:rsid w:val="0EDEE435"/>
    <w:rsid w:val="0EE004A9"/>
    <w:rsid w:val="0EE05E1C"/>
    <w:rsid w:val="0EF7D6ED"/>
    <w:rsid w:val="0F027C1D"/>
    <w:rsid w:val="0F0AC8D7"/>
    <w:rsid w:val="0F0F408F"/>
    <w:rsid w:val="0F12CC20"/>
    <w:rsid w:val="0F1460EB"/>
    <w:rsid w:val="0F1720EC"/>
    <w:rsid w:val="0F19D2EF"/>
    <w:rsid w:val="0F1B3E1E"/>
    <w:rsid w:val="0F1D1B6B"/>
    <w:rsid w:val="0F1DA146"/>
    <w:rsid w:val="0F257694"/>
    <w:rsid w:val="0F28BA04"/>
    <w:rsid w:val="0F2C6511"/>
    <w:rsid w:val="0F31AB3E"/>
    <w:rsid w:val="0F31B379"/>
    <w:rsid w:val="0F328CB2"/>
    <w:rsid w:val="0F389A1F"/>
    <w:rsid w:val="0F4198F0"/>
    <w:rsid w:val="0F43809C"/>
    <w:rsid w:val="0F442DB2"/>
    <w:rsid w:val="0F4A73A2"/>
    <w:rsid w:val="0F51D63D"/>
    <w:rsid w:val="0F52754F"/>
    <w:rsid w:val="0F6231AF"/>
    <w:rsid w:val="0F637E5F"/>
    <w:rsid w:val="0F638385"/>
    <w:rsid w:val="0F63994C"/>
    <w:rsid w:val="0F63BD4E"/>
    <w:rsid w:val="0F6DA7EF"/>
    <w:rsid w:val="0F6E67CC"/>
    <w:rsid w:val="0F92E2D8"/>
    <w:rsid w:val="0F962CCD"/>
    <w:rsid w:val="0F9E339F"/>
    <w:rsid w:val="0F9E5F17"/>
    <w:rsid w:val="0FA417CE"/>
    <w:rsid w:val="0FAA8619"/>
    <w:rsid w:val="0FAEBDF0"/>
    <w:rsid w:val="0FB095AA"/>
    <w:rsid w:val="0FB15F44"/>
    <w:rsid w:val="0FBC18AB"/>
    <w:rsid w:val="0FC352B2"/>
    <w:rsid w:val="0FC9AF31"/>
    <w:rsid w:val="0FCAF111"/>
    <w:rsid w:val="0FCE4F40"/>
    <w:rsid w:val="0FD4A2F9"/>
    <w:rsid w:val="0FD76212"/>
    <w:rsid w:val="0FE34B75"/>
    <w:rsid w:val="0FE3B8BA"/>
    <w:rsid w:val="0FF71C6E"/>
    <w:rsid w:val="0FF774B4"/>
    <w:rsid w:val="0FFB1A78"/>
    <w:rsid w:val="0FFF6A5E"/>
    <w:rsid w:val="1000BC7F"/>
    <w:rsid w:val="100ACBEE"/>
    <w:rsid w:val="100B87C3"/>
    <w:rsid w:val="100F2DBF"/>
    <w:rsid w:val="1017CB28"/>
    <w:rsid w:val="101B3A6A"/>
    <w:rsid w:val="101CCA8C"/>
    <w:rsid w:val="10246C88"/>
    <w:rsid w:val="10257EDB"/>
    <w:rsid w:val="102B7BFF"/>
    <w:rsid w:val="102C994A"/>
    <w:rsid w:val="102D03B9"/>
    <w:rsid w:val="10307B96"/>
    <w:rsid w:val="10307D06"/>
    <w:rsid w:val="10368579"/>
    <w:rsid w:val="1037900F"/>
    <w:rsid w:val="10394909"/>
    <w:rsid w:val="103E7398"/>
    <w:rsid w:val="1043B5EB"/>
    <w:rsid w:val="1043D135"/>
    <w:rsid w:val="1045959D"/>
    <w:rsid w:val="104D29F9"/>
    <w:rsid w:val="1059F3E3"/>
    <w:rsid w:val="105CC118"/>
    <w:rsid w:val="105F9C57"/>
    <w:rsid w:val="10611476"/>
    <w:rsid w:val="10624AEB"/>
    <w:rsid w:val="1070A2A1"/>
    <w:rsid w:val="10730004"/>
    <w:rsid w:val="1077874F"/>
    <w:rsid w:val="107ED213"/>
    <w:rsid w:val="107F18B6"/>
    <w:rsid w:val="1080B451"/>
    <w:rsid w:val="108568F5"/>
    <w:rsid w:val="1089193E"/>
    <w:rsid w:val="1091CF4F"/>
    <w:rsid w:val="10A6F113"/>
    <w:rsid w:val="10AAB88A"/>
    <w:rsid w:val="10ADDDCF"/>
    <w:rsid w:val="10ADDDE2"/>
    <w:rsid w:val="10AFDC10"/>
    <w:rsid w:val="10B29853"/>
    <w:rsid w:val="10B3D0B9"/>
    <w:rsid w:val="10BE4FCC"/>
    <w:rsid w:val="10C46EA0"/>
    <w:rsid w:val="10C4A80D"/>
    <w:rsid w:val="10C7FCAF"/>
    <w:rsid w:val="10CD5218"/>
    <w:rsid w:val="10D20C08"/>
    <w:rsid w:val="10D51924"/>
    <w:rsid w:val="10D53D39"/>
    <w:rsid w:val="10D6813F"/>
    <w:rsid w:val="10DC81C7"/>
    <w:rsid w:val="10DED1B9"/>
    <w:rsid w:val="10E14310"/>
    <w:rsid w:val="10E5596C"/>
    <w:rsid w:val="10E56112"/>
    <w:rsid w:val="10E61187"/>
    <w:rsid w:val="10E8BAEA"/>
    <w:rsid w:val="10EE6197"/>
    <w:rsid w:val="10F0EE5F"/>
    <w:rsid w:val="10F60B56"/>
    <w:rsid w:val="1100CC7E"/>
    <w:rsid w:val="11010133"/>
    <w:rsid w:val="11050D52"/>
    <w:rsid w:val="110BD8CC"/>
    <w:rsid w:val="110F56A6"/>
    <w:rsid w:val="1113257C"/>
    <w:rsid w:val="11158B80"/>
    <w:rsid w:val="1119FD58"/>
    <w:rsid w:val="111ED891"/>
    <w:rsid w:val="111EF6F2"/>
    <w:rsid w:val="111F9CA9"/>
    <w:rsid w:val="1127593D"/>
    <w:rsid w:val="11288E45"/>
    <w:rsid w:val="112959D3"/>
    <w:rsid w:val="11369B39"/>
    <w:rsid w:val="1139BC0E"/>
    <w:rsid w:val="113B5BAD"/>
    <w:rsid w:val="113E3FB3"/>
    <w:rsid w:val="1141D13E"/>
    <w:rsid w:val="1141F0E7"/>
    <w:rsid w:val="11450CAD"/>
    <w:rsid w:val="11456B42"/>
    <w:rsid w:val="114A4B9F"/>
    <w:rsid w:val="114CFA40"/>
    <w:rsid w:val="114EF403"/>
    <w:rsid w:val="114FCCE3"/>
    <w:rsid w:val="11515CE3"/>
    <w:rsid w:val="11566469"/>
    <w:rsid w:val="1156674D"/>
    <w:rsid w:val="1159F597"/>
    <w:rsid w:val="115CF921"/>
    <w:rsid w:val="1169F09C"/>
    <w:rsid w:val="116D1FD5"/>
    <w:rsid w:val="116F1028"/>
    <w:rsid w:val="11700225"/>
    <w:rsid w:val="117C1B9C"/>
    <w:rsid w:val="117E25F0"/>
    <w:rsid w:val="117F252E"/>
    <w:rsid w:val="11855A75"/>
    <w:rsid w:val="118B1181"/>
    <w:rsid w:val="118BA776"/>
    <w:rsid w:val="11900932"/>
    <w:rsid w:val="11937EE9"/>
    <w:rsid w:val="1196EAD9"/>
    <w:rsid w:val="1196F19F"/>
    <w:rsid w:val="119C43DD"/>
    <w:rsid w:val="119E9845"/>
    <w:rsid w:val="11A12AB3"/>
    <w:rsid w:val="11A80CAB"/>
    <w:rsid w:val="11A8633B"/>
    <w:rsid w:val="11A94525"/>
    <w:rsid w:val="11AAF189"/>
    <w:rsid w:val="11ADA782"/>
    <w:rsid w:val="11AEA39B"/>
    <w:rsid w:val="11AFBA7F"/>
    <w:rsid w:val="11B0675D"/>
    <w:rsid w:val="11B45F98"/>
    <w:rsid w:val="11B46781"/>
    <w:rsid w:val="11BAABA4"/>
    <w:rsid w:val="11C350A8"/>
    <w:rsid w:val="11C8A6EE"/>
    <w:rsid w:val="11CCBB9C"/>
    <w:rsid w:val="11CF237F"/>
    <w:rsid w:val="11D02C82"/>
    <w:rsid w:val="11D1B560"/>
    <w:rsid w:val="11D9A4F1"/>
    <w:rsid w:val="11DD617F"/>
    <w:rsid w:val="11DF3E52"/>
    <w:rsid w:val="11E3CEC7"/>
    <w:rsid w:val="11E7BE31"/>
    <w:rsid w:val="11E9DB7F"/>
    <w:rsid w:val="11FF12A4"/>
    <w:rsid w:val="1202C972"/>
    <w:rsid w:val="12069731"/>
    <w:rsid w:val="12090CC8"/>
    <w:rsid w:val="1209550E"/>
    <w:rsid w:val="1209D478"/>
    <w:rsid w:val="120BC713"/>
    <w:rsid w:val="120DDD46"/>
    <w:rsid w:val="120FBFC7"/>
    <w:rsid w:val="12123FB2"/>
    <w:rsid w:val="1217C56F"/>
    <w:rsid w:val="12189F65"/>
    <w:rsid w:val="121A0BFF"/>
    <w:rsid w:val="121B53EA"/>
    <w:rsid w:val="12251870"/>
    <w:rsid w:val="1226BBF1"/>
    <w:rsid w:val="122FB359"/>
    <w:rsid w:val="12305811"/>
    <w:rsid w:val="1230F16C"/>
    <w:rsid w:val="1233A106"/>
    <w:rsid w:val="12370C07"/>
    <w:rsid w:val="123FFE7D"/>
    <w:rsid w:val="124101DF"/>
    <w:rsid w:val="12495C0E"/>
    <w:rsid w:val="124A00CE"/>
    <w:rsid w:val="124A5859"/>
    <w:rsid w:val="1251DF4E"/>
    <w:rsid w:val="12527E27"/>
    <w:rsid w:val="125841F9"/>
    <w:rsid w:val="125AFAAA"/>
    <w:rsid w:val="125B8C73"/>
    <w:rsid w:val="125D27E3"/>
    <w:rsid w:val="125E7411"/>
    <w:rsid w:val="1261BF13"/>
    <w:rsid w:val="1267BF6E"/>
    <w:rsid w:val="1267FC4C"/>
    <w:rsid w:val="1268681A"/>
    <w:rsid w:val="127A40D6"/>
    <w:rsid w:val="127DF95E"/>
    <w:rsid w:val="127F97C8"/>
    <w:rsid w:val="12802A71"/>
    <w:rsid w:val="12835FC3"/>
    <w:rsid w:val="1287FA17"/>
    <w:rsid w:val="1288EDD5"/>
    <w:rsid w:val="128C62A5"/>
    <w:rsid w:val="12944ECF"/>
    <w:rsid w:val="129EB3C0"/>
    <w:rsid w:val="12A434BA"/>
    <w:rsid w:val="12AA42EA"/>
    <w:rsid w:val="12AABCD2"/>
    <w:rsid w:val="12B4F377"/>
    <w:rsid w:val="12B50375"/>
    <w:rsid w:val="12B65452"/>
    <w:rsid w:val="12B6E860"/>
    <w:rsid w:val="12BA5D16"/>
    <w:rsid w:val="12BBF032"/>
    <w:rsid w:val="12C2E546"/>
    <w:rsid w:val="12C48524"/>
    <w:rsid w:val="12D058CD"/>
    <w:rsid w:val="12D2B4E3"/>
    <w:rsid w:val="12D424E4"/>
    <w:rsid w:val="12D87FA1"/>
    <w:rsid w:val="12D8EF9C"/>
    <w:rsid w:val="12DB5A2E"/>
    <w:rsid w:val="12DCC52D"/>
    <w:rsid w:val="12E31CDA"/>
    <w:rsid w:val="12E6E943"/>
    <w:rsid w:val="12EF70DD"/>
    <w:rsid w:val="12EFD199"/>
    <w:rsid w:val="12F38C5E"/>
    <w:rsid w:val="12F5278D"/>
    <w:rsid w:val="13001B31"/>
    <w:rsid w:val="130202D0"/>
    <w:rsid w:val="13038ECF"/>
    <w:rsid w:val="130ECEF3"/>
    <w:rsid w:val="13105956"/>
    <w:rsid w:val="1311C9D1"/>
    <w:rsid w:val="1311FB4D"/>
    <w:rsid w:val="13120DC7"/>
    <w:rsid w:val="13138080"/>
    <w:rsid w:val="13297D67"/>
    <w:rsid w:val="132DB91A"/>
    <w:rsid w:val="132E9571"/>
    <w:rsid w:val="133658A7"/>
    <w:rsid w:val="134D50A0"/>
    <w:rsid w:val="134F225D"/>
    <w:rsid w:val="13508E07"/>
    <w:rsid w:val="135D24B3"/>
    <w:rsid w:val="135EA3D5"/>
    <w:rsid w:val="136071D7"/>
    <w:rsid w:val="1363541E"/>
    <w:rsid w:val="1363D51B"/>
    <w:rsid w:val="13648458"/>
    <w:rsid w:val="1365AD55"/>
    <w:rsid w:val="1367F09D"/>
    <w:rsid w:val="136A5C17"/>
    <w:rsid w:val="13718900"/>
    <w:rsid w:val="137732C1"/>
    <w:rsid w:val="137C12EB"/>
    <w:rsid w:val="137E707C"/>
    <w:rsid w:val="137F5E37"/>
    <w:rsid w:val="13810182"/>
    <w:rsid w:val="138A22DB"/>
    <w:rsid w:val="138A93E5"/>
    <w:rsid w:val="138DE4EB"/>
    <w:rsid w:val="13917F01"/>
    <w:rsid w:val="1399D0BE"/>
    <w:rsid w:val="139EA33B"/>
    <w:rsid w:val="13A6A4E3"/>
    <w:rsid w:val="13B4F2FC"/>
    <w:rsid w:val="13BB1496"/>
    <w:rsid w:val="13BDFD22"/>
    <w:rsid w:val="13D2D417"/>
    <w:rsid w:val="13DE368C"/>
    <w:rsid w:val="13E156D5"/>
    <w:rsid w:val="13E38132"/>
    <w:rsid w:val="13E56A90"/>
    <w:rsid w:val="13E69861"/>
    <w:rsid w:val="13E80C57"/>
    <w:rsid w:val="13EEE010"/>
    <w:rsid w:val="13F11D00"/>
    <w:rsid w:val="13F1C4E2"/>
    <w:rsid w:val="13F2DF5A"/>
    <w:rsid w:val="13F7E0FA"/>
    <w:rsid w:val="13F7EF63"/>
    <w:rsid w:val="13FB9A7D"/>
    <w:rsid w:val="13FD92E8"/>
    <w:rsid w:val="14006110"/>
    <w:rsid w:val="140C261E"/>
    <w:rsid w:val="14163354"/>
    <w:rsid w:val="14184809"/>
    <w:rsid w:val="141A507B"/>
    <w:rsid w:val="141F4CD6"/>
    <w:rsid w:val="141FB78C"/>
    <w:rsid w:val="14209B4A"/>
    <w:rsid w:val="1423E72D"/>
    <w:rsid w:val="1428A6F5"/>
    <w:rsid w:val="142C8F8C"/>
    <w:rsid w:val="142E6E3E"/>
    <w:rsid w:val="142EC537"/>
    <w:rsid w:val="1438FDFD"/>
    <w:rsid w:val="143BE7B0"/>
    <w:rsid w:val="14445488"/>
    <w:rsid w:val="14452F40"/>
    <w:rsid w:val="1447984F"/>
    <w:rsid w:val="144EC225"/>
    <w:rsid w:val="1453343A"/>
    <w:rsid w:val="14536889"/>
    <w:rsid w:val="1455ABD8"/>
    <w:rsid w:val="14669FE1"/>
    <w:rsid w:val="1467581F"/>
    <w:rsid w:val="146AA180"/>
    <w:rsid w:val="146B4C99"/>
    <w:rsid w:val="146C3EC6"/>
    <w:rsid w:val="14701EF0"/>
    <w:rsid w:val="1470C0BF"/>
    <w:rsid w:val="147522A0"/>
    <w:rsid w:val="147B2110"/>
    <w:rsid w:val="147F027D"/>
    <w:rsid w:val="1480CDC2"/>
    <w:rsid w:val="1482A25D"/>
    <w:rsid w:val="1487C651"/>
    <w:rsid w:val="148EFFF7"/>
    <w:rsid w:val="1490650D"/>
    <w:rsid w:val="1490AAC7"/>
    <w:rsid w:val="1490EABA"/>
    <w:rsid w:val="14980561"/>
    <w:rsid w:val="149C8231"/>
    <w:rsid w:val="14A309F9"/>
    <w:rsid w:val="14A3E906"/>
    <w:rsid w:val="14A85E92"/>
    <w:rsid w:val="14A8F15A"/>
    <w:rsid w:val="14ABB52F"/>
    <w:rsid w:val="14ADB018"/>
    <w:rsid w:val="14C00459"/>
    <w:rsid w:val="14C07CE7"/>
    <w:rsid w:val="14C4F2A3"/>
    <w:rsid w:val="14CC0C95"/>
    <w:rsid w:val="14CF0966"/>
    <w:rsid w:val="14D28B2F"/>
    <w:rsid w:val="14D7E31C"/>
    <w:rsid w:val="14D86D90"/>
    <w:rsid w:val="14D90247"/>
    <w:rsid w:val="14D9D653"/>
    <w:rsid w:val="14E34018"/>
    <w:rsid w:val="14E3FB4A"/>
    <w:rsid w:val="14E4C17A"/>
    <w:rsid w:val="14EB47A8"/>
    <w:rsid w:val="14EFC190"/>
    <w:rsid w:val="14F46D25"/>
    <w:rsid w:val="14F5D7FA"/>
    <w:rsid w:val="14F79A4D"/>
    <w:rsid w:val="14FDFAEB"/>
    <w:rsid w:val="150117A3"/>
    <w:rsid w:val="150343D2"/>
    <w:rsid w:val="1506DCA7"/>
    <w:rsid w:val="1508A51B"/>
    <w:rsid w:val="150DFE26"/>
    <w:rsid w:val="15101DD9"/>
    <w:rsid w:val="1510BCD9"/>
    <w:rsid w:val="1512D5D1"/>
    <w:rsid w:val="151DFA47"/>
    <w:rsid w:val="1524B2A2"/>
    <w:rsid w:val="152A45C5"/>
    <w:rsid w:val="152F8080"/>
    <w:rsid w:val="153204DF"/>
    <w:rsid w:val="153A956A"/>
    <w:rsid w:val="153C092E"/>
    <w:rsid w:val="153F1A7E"/>
    <w:rsid w:val="1540F240"/>
    <w:rsid w:val="1544C14C"/>
    <w:rsid w:val="154B9272"/>
    <w:rsid w:val="154BA8CA"/>
    <w:rsid w:val="154DB052"/>
    <w:rsid w:val="154E1DF1"/>
    <w:rsid w:val="154E28EF"/>
    <w:rsid w:val="1553E53C"/>
    <w:rsid w:val="155451C2"/>
    <w:rsid w:val="1555ACFE"/>
    <w:rsid w:val="1559AE58"/>
    <w:rsid w:val="155C7A01"/>
    <w:rsid w:val="155DDD1D"/>
    <w:rsid w:val="15614113"/>
    <w:rsid w:val="15672828"/>
    <w:rsid w:val="1567844E"/>
    <w:rsid w:val="1574F244"/>
    <w:rsid w:val="1575A26C"/>
    <w:rsid w:val="1577AE51"/>
    <w:rsid w:val="1586BFA2"/>
    <w:rsid w:val="158AFE5D"/>
    <w:rsid w:val="158F055A"/>
    <w:rsid w:val="159C26C2"/>
    <w:rsid w:val="15ADA8F6"/>
    <w:rsid w:val="15B37C2F"/>
    <w:rsid w:val="15B4631C"/>
    <w:rsid w:val="15B4996D"/>
    <w:rsid w:val="15BBF79C"/>
    <w:rsid w:val="15C0BF79"/>
    <w:rsid w:val="15C8FBFF"/>
    <w:rsid w:val="15C9A459"/>
    <w:rsid w:val="15CEE081"/>
    <w:rsid w:val="15D1E82A"/>
    <w:rsid w:val="15D6F9FD"/>
    <w:rsid w:val="15DCACCA"/>
    <w:rsid w:val="15DE93F4"/>
    <w:rsid w:val="15E15B1E"/>
    <w:rsid w:val="15E41564"/>
    <w:rsid w:val="15E72F09"/>
    <w:rsid w:val="15E7D991"/>
    <w:rsid w:val="15E7E6A2"/>
    <w:rsid w:val="15E96C10"/>
    <w:rsid w:val="15EB58D0"/>
    <w:rsid w:val="15EB6252"/>
    <w:rsid w:val="15F03DDB"/>
    <w:rsid w:val="15F25F93"/>
    <w:rsid w:val="15F3D460"/>
    <w:rsid w:val="15F463DC"/>
    <w:rsid w:val="15F98E0E"/>
    <w:rsid w:val="1602D697"/>
    <w:rsid w:val="1603A0B1"/>
    <w:rsid w:val="16045D86"/>
    <w:rsid w:val="16085066"/>
    <w:rsid w:val="160BB4AB"/>
    <w:rsid w:val="160C3585"/>
    <w:rsid w:val="160E3127"/>
    <w:rsid w:val="160E3842"/>
    <w:rsid w:val="160F23A0"/>
    <w:rsid w:val="1618DA6B"/>
    <w:rsid w:val="1620F341"/>
    <w:rsid w:val="16239303"/>
    <w:rsid w:val="16276257"/>
    <w:rsid w:val="1627657E"/>
    <w:rsid w:val="162E2628"/>
    <w:rsid w:val="163264AB"/>
    <w:rsid w:val="16393F24"/>
    <w:rsid w:val="163A05D4"/>
    <w:rsid w:val="1640BAD5"/>
    <w:rsid w:val="1644C399"/>
    <w:rsid w:val="16491933"/>
    <w:rsid w:val="164BEFAD"/>
    <w:rsid w:val="1650DF04"/>
    <w:rsid w:val="1651FA56"/>
    <w:rsid w:val="1653FE70"/>
    <w:rsid w:val="16544BFB"/>
    <w:rsid w:val="165946FB"/>
    <w:rsid w:val="165CE48C"/>
    <w:rsid w:val="165D71EE"/>
    <w:rsid w:val="16640135"/>
    <w:rsid w:val="16645407"/>
    <w:rsid w:val="166594D6"/>
    <w:rsid w:val="166743F2"/>
    <w:rsid w:val="16685721"/>
    <w:rsid w:val="166F523D"/>
    <w:rsid w:val="16726C0F"/>
    <w:rsid w:val="167D3670"/>
    <w:rsid w:val="1681FFD3"/>
    <w:rsid w:val="16834D5B"/>
    <w:rsid w:val="168690BA"/>
    <w:rsid w:val="1689C0C7"/>
    <w:rsid w:val="168D966A"/>
    <w:rsid w:val="1690091D"/>
    <w:rsid w:val="169364F2"/>
    <w:rsid w:val="1695AED4"/>
    <w:rsid w:val="169DEC1A"/>
    <w:rsid w:val="169F4416"/>
    <w:rsid w:val="16A847E8"/>
    <w:rsid w:val="16B0C7CC"/>
    <w:rsid w:val="16B0FAF4"/>
    <w:rsid w:val="16B3246A"/>
    <w:rsid w:val="16BAFA3A"/>
    <w:rsid w:val="16BB1467"/>
    <w:rsid w:val="16BD9C70"/>
    <w:rsid w:val="16BEA4FF"/>
    <w:rsid w:val="16C0F2A7"/>
    <w:rsid w:val="16C9D88A"/>
    <w:rsid w:val="16CAAB04"/>
    <w:rsid w:val="16D059AB"/>
    <w:rsid w:val="16D12B5E"/>
    <w:rsid w:val="16D2796E"/>
    <w:rsid w:val="16D4F958"/>
    <w:rsid w:val="16E2BC34"/>
    <w:rsid w:val="16E6B323"/>
    <w:rsid w:val="16E98A37"/>
    <w:rsid w:val="16EF8262"/>
    <w:rsid w:val="16F66658"/>
    <w:rsid w:val="1702F305"/>
    <w:rsid w:val="170795B6"/>
    <w:rsid w:val="17130A96"/>
    <w:rsid w:val="17149972"/>
    <w:rsid w:val="171993A5"/>
    <w:rsid w:val="171E3DCF"/>
    <w:rsid w:val="17222452"/>
    <w:rsid w:val="172307C2"/>
    <w:rsid w:val="1726F993"/>
    <w:rsid w:val="1727EF00"/>
    <w:rsid w:val="172835FB"/>
    <w:rsid w:val="172B3307"/>
    <w:rsid w:val="172CAD7A"/>
    <w:rsid w:val="172DDB4A"/>
    <w:rsid w:val="172F7AB3"/>
    <w:rsid w:val="1736E58A"/>
    <w:rsid w:val="1749D120"/>
    <w:rsid w:val="1751D56A"/>
    <w:rsid w:val="17528E98"/>
    <w:rsid w:val="17537301"/>
    <w:rsid w:val="175F0E09"/>
    <w:rsid w:val="176542BD"/>
    <w:rsid w:val="1777064B"/>
    <w:rsid w:val="177ACBB0"/>
    <w:rsid w:val="177F7087"/>
    <w:rsid w:val="17835D1D"/>
    <w:rsid w:val="17845329"/>
    <w:rsid w:val="1786ABD1"/>
    <w:rsid w:val="1787C774"/>
    <w:rsid w:val="178FF555"/>
    <w:rsid w:val="1791B8A7"/>
    <w:rsid w:val="1793DD88"/>
    <w:rsid w:val="179811C4"/>
    <w:rsid w:val="17A2ACFA"/>
    <w:rsid w:val="17AA6415"/>
    <w:rsid w:val="17AC6005"/>
    <w:rsid w:val="17B0CAD5"/>
    <w:rsid w:val="17BB4C95"/>
    <w:rsid w:val="17BC72A4"/>
    <w:rsid w:val="17BFC10C"/>
    <w:rsid w:val="17C0EF89"/>
    <w:rsid w:val="17C34AAE"/>
    <w:rsid w:val="17C96623"/>
    <w:rsid w:val="17CB2691"/>
    <w:rsid w:val="17CDA8E1"/>
    <w:rsid w:val="17CEE177"/>
    <w:rsid w:val="17CFAD0E"/>
    <w:rsid w:val="17D25DE6"/>
    <w:rsid w:val="17D906C8"/>
    <w:rsid w:val="17D958EA"/>
    <w:rsid w:val="17E44E0D"/>
    <w:rsid w:val="17E4AB13"/>
    <w:rsid w:val="17E9A0DD"/>
    <w:rsid w:val="17E9D424"/>
    <w:rsid w:val="17EA935C"/>
    <w:rsid w:val="17EAD1CB"/>
    <w:rsid w:val="17EC3CE1"/>
    <w:rsid w:val="17EDF191"/>
    <w:rsid w:val="17F0A55D"/>
    <w:rsid w:val="17F61D7E"/>
    <w:rsid w:val="17F75303"/>
    <w:rsid w:val="180586A3"/>
    <w:rsid w:val="18071B85"/>
    <w:rsid w:val="180A38AD"/>
    <w:rsid w:val="1814EB9E"/>
    <w:rsid w:val="18158052"/>
    <w:rsid w:val="181C4F7A"/>
    <w:rsid w:val="18225F41"/>
    <w:rsid w:val="18230449"/>
    <w:rsid w:val="1829EB6B"/>
    <w:rsid w:val="182B4309"/>
    <w:rsid w:val="182B7941"/>
    <w:rsid w:val="1830D832"/>
    <w:rsid w:val="18325977"/>
    <w:rsid w:val="18327D38"/>
    <w:rsid w:val="18330B8B"/>
    <w:rsid w:val="18367FA5"/>
    <w:rsid w:val="1838B865"/>
    <w:rsid w:val="183E2D2E"/>
    <w:rsid w:val="18441A50"/>
    <w:rsid w:val="1845D366"/>
    <w:rsid w:val="1855B355"/>
    <w:rsid w:val="185759DF"/>
    <w:rsid w:val="18577A73"/>
    <w:rsid w:val="185EDE24"/>
    <w:rsid w:val="1862AC89"/>
    <w:rsid w:val="18643689"/>
    <w:rsid w:val="18684034"/>
    <w:rsid w:val="186D2CEE"/>
    <w:rsid w:val="1870988C"/>
    <w:rsid w:val="187C798E"/>
    <w:rsid w:val="187DEC89"/>
    <w:rsid w:val="187E9004"/>
    <w:rsid w:val="1887A2CD"/>
    <w:rsid w:val="1888A1C4"/>
    <w:rsid w:val="188B52C3"/>
    <w:rsid w:val="188F0B5F"/>
    <w:rsid w:val="189442E0"/>
    <w:rsid w:val="189DF42A"/>
    <w:rsid w:val="189F9790"/>
    <w:rsid w:val="18A0ECBF"/>
    <w:rsid w:val="18A2A78A"/>
    <w:rsid w:val="18A3235B"/>
    <w:rsid w:val="18A511BE"/>
    <w:rsid w:val="18A593BB"/>
    <w:rsid w:val="18A79A95"/>
    <w:rsid w:val="18B35D04"/>
    <w:rsid w:val="18B4A753"/>
    <w:rsid w:val="18B5EF32"/>
    <w:rsid w:val="18BCB277"/>
    <w:rsid w:val="18BEE29E"/>
    <w:rsid w:val="18C0481C"/>
    <w:rsid w:val="18CD108A"/>
    <w:rsid w:val="18D8658D"/>
    <w:rsid w:val="18DB9DB3"/>
    <w:rsid w:val="18E16AE6"/>
    <w:rsid w:val="18E6EA89"/>
    <w:rsid w:val="18E7107F"/>
    <w:rsid w:val="18E8F066"/>
    <w:rsid w:val="18ECF8E5"/>
    <w:rsid w:val="18EE6EBE"/>
    <w:rsid w:val="18EF3F9A"/>
    <w:rsid w:val="18F5359C"/>
    <w:rsid w:val="18F6BEA6"/>
    <w:rsid w:val="18F71029"/>
    <w:rsid w:val="18F960D1"/>
    <w:rsid w:val="19045C7E"/>
    <w:rsid w:val="190560C7"/>
    <w:rsid w:val="1907758E"/>
    <w:rsid w:val="190DC391"/>
    <w:rsid w:val="1911173A"/>
    <w:rsid w:val="191320B4"/>
    <w:rsid w:val="1916DDDE"/>
    <w:rsid w:val="191A03AF"/>
    <w:rsid w:val="191B0233"/>
    <w:rsid w:val="191C5F7C"/>
    <w:rsid w:val="191E72BB"/>
    <w:rsid w:val="1921C460"/>
    <w:rsid w:val="1923CF75"/>
    <w:rsid w:val="192A4EAD"/>
    <w:rsid w:val="192DE160"/>
    <w:rsid w:val="19323665"/>
    <w:rsid w:val="19396BF6"/>
    <w:rsid w:val="19400968"/>
    <w:rsid w:val="19400F03"/>
    <w:rsid w:val="19414E09"/>
    <w:rsid w:val="1942074E"/>
    <w:rsid w:val="19458044"/>
    <w:rsid w:val="194709B2"/>
    <w:rsid w:val="194D0C0E"/>
    <w:rsid w:val="19504B32"/>
    <w:rsid w:val="1956A9EF"/>
    <w:rsid w:val="195D6CF0"/>
    <w:rsid w:val="1964C497"/>
    <w:rsid w:val="1968144B"/>
    <w:rsid w:val="196A84CE"/>
    <w:rsid w:val="196B58D1"/>
    <w:rsid w:val="1973B059"/>
    <w:rsid w:val="19774610"/>
    <w:rsid w:val="19788B0F"/>
    <w:rsid w:val="1978C372"/>
    <w:rsid w:val="19843303"/>
    <w:rsid w:val="198457A3"/>
    <w:rsid w:val="198D4187"/>
    <w:rsid w:val="198FE01A"/>
    <w:rsid w:val="1992F95E"/>
    <w:rsid w:val="19957B0B"/>
    <w:rsid w:val="1997EE67"/>
    <w:rsid w:val="199B9D0C"/>
    <w:rsid w:val="199C3271"/>
    <w:rsid w:val="199DCDE6"/>
    <w:rsid w:val="19A4FE44"/>
    <w:rsid w:val="19A84675"/>
    <w:rsid w:val="19A8CA43"/>
    <w:rsid w:val="19A94423"/>
    <w:rsid w:val="19AE601F"/>
    <w:rsid w:val="19AE85F4"/>
    <w:rsid w:val="19AFD7EA"/>
    <w:rsid w:val="19B0DCED"/>
    <w:rsid w:val="19B496F1"/>
    <w:rsid w:val="19B7EA02"/>
    <w:rsid w:val="19B9724C"/>
    <w:rsid w:val="19BF5C1C"/>
    <w:rsid w:val="19C2400C"/>
    <w:rsid w:val="19C55A58"/>
    <w:rsid w:val="19CE70B1"/>
    <w:rsid w:val="19DBDFB1"/>
    <w:rsid w:val="19DD14B5"/>
    <w:rsid w:val="19DDA41F"/>
    <w:rsid w:val="19DE1D89"/>
    <w:rsid w:val="19DF1D7A"/>
    <w:rsid w:val="19E0FE6A"/>
    <w:rsid w:val="19E1AE31"/>
    <w:rsid w:val="19E334C4"/>
    <w:rsid w:val="19E59CF1"/>
    <w:rsid w:val="19E74705"/>
    <w:rsid w:val="19E7A0B6"/>
    <w:rsid w:val="19EFF863"/>
    <w:rsid w:val="19F09264"/>
    <w:rsid w:val="19F3D0E5"/>
    <w:rsid w:val="19F52F06"/>
    <w:rsid w:val="19F9839D"/>
    <w:rsid w:val="1A01CA88"/>
    <w:rsid w:val="1A02EFBE"/>
    <w:rsid w:val="1A05A83F"/>
    <w:rsid w:val="1A099CB6"/>
    <w:rsid w:val="1A0DD8A3"/>
    <w:rsid w:val="1A151405"/>
    <w:rsid w:val="1A1A335E"/>
    <w:rsid w:val="1A1B9C43"/>
    <w:rsid w:val="1A246859"/>
    <w:rsid w:val="1A2684D1"/>
    <w:rsid w:val="1A26A060"/>
    <w:rsid w:val="1A27BC5E"/>
    <w:rsid w:val="1A2A7EE2"/>
    <w:rsid w:val="1A2BB625"/>
    <w:rsid w:val="1A2E262A"/>
    <w:rsid w:val="1A2EE75D"/>
    <w:rsid w:val="1A3036C8"/>
    <w:rsid w:val="1A30D443"/>
    <w:rsid w:val="1A32E2F8"/>
    <w:rsid w:val="1A3D905A"/>
    <w:rsid w:val="1A420EC5"/>
    <w:rsid w:val="1A42C7BD"/>
    <w:rsid w:val="1A44502C"/>
    <w:rsid w:val="1A454B07"/>
    <w:rsid w:val="1A46CE59"/>
    <w:rsid w:val="1A483191"/>
    <w:rsid w:val="1A49D66D"/>
    <w:rsid w:val="1A4C0579"/>
    <w:rsid w:val="1A4D2C3A"/>
    <w:rsid w:val="1A4F7641"/>
    <w:rsid w:val="1A51F30E"/>
    <w:rsid w:val="1A5420CA"/>
    <w:rsid w:val="1A54F5DE"/>
    <w:rsid w:val="1A570525"/>
    <w:rsid w:val="1A570CB5"/>
    <w:rsid w:val="1A577AD4"/>
    <w:rsid w:val="1A5B062A"/>
    <w:rsid w:val="1A61C9C1"/>
    <w:rsid w:val="1A651FF0"/>
    <w:rsid w:val="1A74415B"/>
    <w:rsid w:val="1A7BAEC3"/>
    <w:rsid w:val="1A7D452D"/>
    <w:rsid w:val="1A8F1A2F"/>
    <w:rsid w:val="1A905E20"/>
    <w:rsid w:val="1A912712"/>
    <w:rsid w:val="1A936C12"/>
    <w:rsid w:val="1A956C66"/>
    <w:rsid w:val="1A9AA4E1"/>
    <w:rsid w:val="1A9B8E19"/>
    <w:rsid w:val="1AA3570C"/>
    <w:rsid w:val="1AA46619"/>
    <w:rsid w:val="1AA47DED"/>
    <w:rsid w:val="1AA72C03"/>
    <w:rsid w:val="1AA735D6"/>
    <w:rsid w:val="1AB33C65"/>
    <w:rsid w:val="1AB5D802"/>
    <w:rsid w:val="1ABED675"/>
    <w:rsid w:val="1AC91C39"/>
    <w:rsid w:val="1ACA52E1"/>
    <w:rsid w:val="1ACC476C"/>
    <w:rsid w:val="1ACDDA7F"/>
    <w:rsid w:val="1AD2769D"/>
    <w:rsid w:val="1AD826A7"/>
    <w:rsid w:val="1ADAA998"/>
    <w:rsid w:val="1ADAF670"/>
    <w:rsid w:val="1ADC9CBA"/>
    <w:rsid w:val="1ADCF0AE"/>
    <w:rsid w:val="1ADF8D05"/>
    <w:rsid w:val="1AE3C227"/>
    <w:rsid w:val="1AE441B1"/>
    <w:rsid w:val="1AE5ADCB"/>
    <w:rsid w:val="1AEC91E8"/>
    <w:rsid w:val="1AF14E54"/>
    <w:rsid w:val="1AF27D3C"/>
    <w:rsid w:val="1B006633"/>
    <w:rsid w:val="1B061517"/>
    <w:rsid w:val="1B061F0F"/>
    <w:rsid w:val="1B0EAE59"/>
    <w:rsid w:val="1B14F673"/>
    <w:rsid w:val="1B1C38A4"/>
    <w:rsid w:val="1B1C5A67"/>
    <w:rsid w:val="1B1D2596"/>
    <w:rsid w:val="1B21839B"/>
    <w:rsid w:val="1B260B32"/>
    <w:rsid w:val="1B2A7C6C"/>
    <w:rsid w:val="1B2CE080"/>
    <w:rsid w:val="1B306958"/>
    <w:rsid w:val="1B3A719F"/>
    <w:rsid w:val="1B3B5A6D"/>
    <w:rsid w:val="1B3D18BB"/>
    <w:rsid w:val="1B3FD70F"/>
    <w:rsid w:val="1B41BE5D"/>
    <w:rsid w:val="1B42729B"/>
    <w:rsid w:val="1B46BB9F"/>
    <w:rsid w:val="1B473F92"/>
    <w:rsid w:val="1B485784"/>
    <w:rsid w:val="1B4A4596"/>
    <w:rsid w:val="1B4CD3C3"/>
    <w:rsid w:val="1B565732"/>
    <w:rsid w:val="1B585FD0"/>
    <w:rsid w:val="1B5B1028"/>
    <w:rsid w:val="1B5BF2EE"/>
    <w:rsid w:val="1B5C158A"/>
    <w:rsid w:val="1B5CC7F4"/>
    <w:rsid w:val="1B5EDBBA"/>
    <w:rsid w:val="1B631440"/>
    <w:rsid w:val="1B65069B"/>
    <w:rsid w:val="1B6C8705"/>
    <w:rsid w:val="1B6CEDB7"/>
    <w:rsid w:val="1B705A04"/>
    <w:rsid w:val="1B730BF8"/>
    <w:rsid w:val="1B7378E8"/>
    <w:rsid w:val="1B76CF97"/>
    <w:rsid w:val="1B781C75"/>
    <w:rsid w:val="1B79972C"/>
    <w:rsid w:val="1B7EA8A0"/>
    <w:rsid w:val="1B8B6BFF"/>
    <w:rsid w:val="1B8CBA1F"/>
    <w:rsid w:val="1B8D343B"/>
    <w:rsid w:val="1B8E0503"/>
    <w:rsid w:val="1B950F14"/>
    <w:rsid w:val="1B98597C"/>
    <w:rsid w:val="1B9B6869"/>
    <w:rsid w:val="1B9E77DA"/>
    <w:rsid w:val="1BA0AFD7"/>
    <w:rsid w:val="1BA35AF4"/>
    <w:rsid w:val="1BA4FAB6"/>
    <w:rsid w:val="1BA71A29"/>
    <w:rsid w:val="1BA8F72F"/>
    <w:rsid w:val="1BAA3207"/>
    <w:rsid w:val="1BAC7047"/>
    <w:rsid w:val="1BB02489"/>
    <w:rsid w:val="1BB7F8DA"/>
    <w:rsid w:val="1BBF40FB"/>
    <w:rsid w:val="1BCEE26E"/>
    <w:rsid w:val="1BD04070"/>
    <w:rsid w:val="1BD498A7"/>
    <w:rsid w:val="1BDBF1A7"/>
    <w:rsid w:val="1BE6F398"/>
    <w:rsid w:val="1BEA849B"/>
    <w:rsid w:val="1BEDA3D0"/>
    <w:rsid w:val="1BF3AF29"/>
    <w:rsid w:val="1BF4C9DC"/>
    <w:rsid w:val="1BF622BB"/>
    <w:rsid w:val="1BF9F28F"/>
    <w:rsid w:val="1BFAB558"/>
    <w:rsid w:val="1C011A04"/>
    <w:rsid w:val="1C048DA6"/>
    <w:rsid w:val="1C072C68"/>
    <w:rsid w:val="1C092B19"/>
    <w:rsid w:val="1C097D9E"/>
    <w:rsid w:val="1C0DD2FC"/>
    <w:rsid w:val="1C15554F"/>
    <w:rsid w:val="1C158622"/>
    <w:rsid w:val="1C1659A8"/>
    <w:rsid w:val="1C1818D4"/>
    <w:rsid w:val="1C21DD43"/>
    <w:rsid w:val="1C242905"/>
    <w:rsid w:val="1C2E646A"/>
    <w:rsid w:val="1C2ED0CC"/>
    <w:rsid w:val="1C358534"/>
    <w:rsid w:val="1C361C64"/>
    <w:rsid w:val="1C396851"/>
    <w:rsid w:val="1C39F236"/>
    <w:rsid w:val="1C3C97FC"/>
    <w:rsid w:val="1C3F276D"/>
    <w:rsid w:val="1C4632F3"/>
    <w:rsid w:val="1C4E7F28"/>
    <w:rsid w:val="1C4EECA8"/>
    <w:rsid w:val="1C50AD60"/>
    <w:rsid w:val="1C51C1B3"/>
    <w:rsid w:val="1C57E3D0"/>
    <w:rsid w:val="1C64AFC1"/>
    <w:rsid w:val="1C65AF93"/>
    <w:rsid w:val="1C65DF22"/>
    <w:rsid w:val="1C6AC17B"/>
    <w:rsid w:val="1C6D9CA1"/>
    <w:rsid w:val="1C736A93"/>
    <w:rsid w:val="1C797E86"/>
    <w:rsid w:val="1C7A2428"/>
    <w:rsid w:val="1C805563"/>
    <w:rsid w:val="1C901E18"/>
    <w:rsid w:val="1C98AB80"/>
    <w:rsid w:val="1C9C372F"/>
    <w:rsid w:val="1CA1FA64"/>
    <w:rsid w:val="1CA36E99"/>
    <w:rsid w:val="1CA8BDA0"/>
    <w:rsid w:val="1CA9F77D"/>
    <w:rsid w:val="1CAD3BEF"/>
    <w:rsid w:val="1CAF5B42"/>
    <w:rsid w:val="1CAFCD86"/>
    <w:rsid w:val="1CB32F45"/>
    <w:rsid w:val="1CB65151"/>
    <w:rsid w:val="1CB6DCAD"/>
    <w:rsid w:val="1CB9612F"/>
    <w:rsid w:val="1CB9BDA9"/>
    <w:rsid w:val="1CBB9123"/>
    <w:rsid w:val="1CC2A317"/>
    <w:rsid w:val="1CC64BE4"/>
    <w:rsid w:val="1CD07748"/>
    <w:rsid w:val="1CD0AD01"/>
    <w:rsid w:val="1CD376A8"/>
    <w:rsid w:val="1CD5311D"/>
    <w:rsid w:val="1CE4B8A8"/>
    <w:rsid w:val="1CE77A4A"/>
    <w:rsid w:val="1CE8F376"/>
    <w:rsid w:val="1CE99E79"/>
    <w:rsid w:val="1CE9BBEC"/>
    <w:rsid w:val="1CED1AEE"/>
    <w:rsid w:val="1CEF9B90"/>
    <w:rsid w:val="1CF2D00F"/>
    <w:rsid w:val="1CF453CE"/>
    <w:rsid w:val="1CF50CCC"/>
    <w:rsid w:val="1CF98568"/>
    <w:rsid w:val="1CFE1811"/>
    <w:rsid w:val="1CFE1AD2"/>
    <w:rsid w:val="1D0A8946"/>
    <w:rsid w:val="1D0A8A22"/>
    <w:rsid w:val="1D0BC918"/>
    <w:rsid w:val="1D0DE108"/>
    <w:rsid w:val="1D184A60"/>
    <w:rsid w:val="1D1CD74B"/>
    <w:rsid w:val="1D25E0FC"/>
    <w:rsid w:val="1D26401C"/>
    <w:rsid w:val="1D27FB1F"/>
    <w:rsid w:val="1D296B4B"/>
    <w:rsid w:val="1D30317D"/>
    <w:rsid w:val="1D313EB3"/>
    <w:rsid w:val="1D321D9E"/>
    <w:rsid w:val="1D401F0C"/>
    <w:rsid w:val="1D46F0BD"/>
    <w:rsid w:val="1D473812"/>
    <w:rsid w:val="1D4A99FD"/>
    <w:rsid w:val="1D4F19BD"/>
    <w:rsid w:val="1D55EBA5"/>
    <w:rsid w:val="1D590322"/>
    <w:rsid w:val="1D5C25DD"/>
    <w:rsid w:val="1D633F34"/>
    <w:rsid w:val="1D634B01"/>
    <w:rsid w:val="1D644579"/>
    <w:rsid w:val="1D67D733"/>
    <w:rsid w:val="1D69FF8B"/>
    <w:rsid w:val="1D6E92BD"/>
    <w:rsid w:val="1D7EB87C"/>
    <w:rsid w:val="1D7EC86F"/>
    <w:rsid w:val="1D809E18"/>
    <w:rsid w:val="1D8211D9"/>
    <w:rsid w:val="1D87F1AF"/>
    <w:rsid w:val="1D8B0611"/>
    <w:rsid w:val="1D8D4B48"/>
    <w:rsid w:val="1D8E6618"/>
    <w:rsid w:val="1D9BC307"/>
    <w:rsid w:val="1DA5B567"/>
    <w:rsid w:val="1DB1ED13"/>
    <w:rsid w:val="1DB22962"/>
    <w:rsid w:val="1DB7FF40"/>
    <w:rsid w:val="1DBCB2A3"/>
    <w:rsid w:val="1DC195D9"/>
    <w:rsid w:val="1DC1E8A4"/>
    <w:rsid w:val="1DC8946D"/>
    <w:rsid w:val="1DC94B9F"/>
    <w:rsid w:val="1DCEF1A0"/>
    <w:rsid w:val="1DDA0A7C"/>
    <w:rsid w:val="1DDC1C1E"/>
    <w:rsid w:val="1DDF38F0"/>
    <w:rsid w:val="1DE309D6"/>
    <w:rsid w:val="1DE3CB8E"/>
    <w:rsid w:val="1DE79CC7"/>
    <w:rsid w:val="1DECB83A"/>
    <w:rsid w:val="1DF7CB02"/>
    <w:rsid w:val="1DFD434D"/>
    <w:rsid w:val="1E026A35"/>
    <w:rsid w:val="1E131E2A"/>
    <w:rsid w:val="1E1E1EF6"/>
    <w:rsid w:val="1E1EDF9D"/>
    <w:rsid w:val="1E255839"/>
    <w:rsid w:val="1E25B44F"/>
    <w:rsid w:val="1E2C1329"/>
    <w:rsid w:val="1E31992E"/>
    <w:rsid w:val="1E31BF6F"/>
    <w:rsid w:val="1E33D56A"/>
    <w:rsid w:val="1E39CDB6"/>
    <w:rsid w:val="1E3E3E2C"/>
    <w:rsid w:val="1E40DD4F"/>
    <w:rsid w:val="1E41846C"/>
    <w:rsid w:val="1E492B47"/>
    <w:rsid w:val="1E4B4AD1"/>
    <w:rsid w:val="1E4E7AC8"/>
    <w:rsid w:val="1E5591A8"/>
    <w:rsid w:val="1E5619AA"/>
    <w:rsid w:val="1E5675A2"/>
    <w:rsid w:val="1E5D865C"/>
    <w:rsid w:val="1E5F8D68"/>
    <w:rsid w:val="1E61E46D"/>
    <w:rsid w:val="1E621B57"/>
    <w:rsid w:val="1E6DD873"/>
    <w:rsid w:val="1E6FB74A"/>
    <w:rsid w:val="1E70C0BB"/>
    <w:rsid w:val="1E7309AB"/>
    <w:rsid w:val="1E74DE5F"/>
    <w:rsid w:val="1E7BFE60"/>
    <w:rsid w:val="1E7F9E8E"/>
    <w:rsid w:val="1E81A2CD"/>
    <w:rsid w:val="1E84F6E9"/>
    <w:rsid w:val="1E8B37D3"/>
    <w:rsid w:val="1E9EBF10"/>
    <w:rsid w:val="1EA6A3E1"/>
    <w:rsid w:val="1EAB1945"/>
    <w:rsid w:val="1EAD6054"/>
    <w:rsid w:val="1EAEA6CF"/>
    <w:rsid w:val="1EB866BC"/>
    <w:rsid w:val="1EBE3F4C"/>
    <w:rsid w:val="1EC26EA0"/>
    <w:rsid w:val="1EC2FA88"/>
    <w:rsid w:val="1EC73240"/>
    <w:rsid w:val="1EC8CD5F"/>
    <w:rsid w:val="1ED50904"/>
    <w:rsid w:val="1EDE6C6A"/>
    <w:rsid w:val="1EE0A31A"/>
    <w:rsid w:val="1EE24700"/>
    <w:rsid w:val="1EE2A6EF"/>
    <w:rsid w:val="1EE3C96E"/>
    <w:rsid w:val="1EE6BAFB"/>
    <w:rsid w:val="1EE7A5E3"/>
    <w:rsid w:val="1EE7DFD0"/>
    <w:rsid w:val="1EEA399E"/>
    <w:rsid w:val="1EF14D39"/>
    <w:rsid w:val="1EF28633"/>
    <w:rsid w:val="1EF4CC86"/>
    <w:rsid w:val="1EF86827"/>
    <w:rsid w:val="1EF917DF"/>
    <w:rsid w:val="1F02ABBD"/>
    <w:rsid w:val="1F043128"/>
    <w:rsid w:val="1F08EFAE"/>
    <w:rsid w:val="1F093B4B"/>
    <w:rsid w:val="1F0E2D52"/>
    <w:rsid w:val="1F0E3D5A"/>
    <w:rsid w:val="1F0EFF0C"/>
    <w:rsid w:val="1F1080CE"/>
    <w:rsid w:val="1F12E116"/>
    <w:rsid w:val="1F14BA08"/>
    <w:rsid w:val="1F17FD01"/>
    <w:rsid w:val="1F1A2FA6"/>
    <w:rsid w:val="1F1AAA6F"/>
    <w:rsid w:val="1F1DB9B3"/>
    <w:rsid w:val="1F1FC64D"/>
    <w:rsid w:val="1F2FA6EF"/>
    <w:rsid w:val="1F3094E2"/>
    <w:rsid w:val="1F378381"/>
    <w:rsid w:val="1F3A0D64"/>
    <w:rsid w:val="1F3A733D"/>
    <w:rsid w:val="1F3C5906"/>
    <w:rsid w:val="1F3DBE60"/>
    <w:rsid w:val="1F402BAC"/>
    <w:rsid w:val="1F44FA65"/>
    <w:rsid w:val="1F48195D"/>
    <w:rsid w:val="1F4A1B01"/>
    <w:rsid w:val="1F52096E"/>
    <w:rsid w:val="1F5AFA85"/>
    <w:rsid w:val="1F5B31EE"/>
    <w:rsid w:val="1F5C49D1"/>
    <w:rsid w:val="1F663BA7"/>
    <w:rsid w:val="1F68E08D"/>
    <w:rsid w:val="1F6A02AD"/>
    <w:rsid w:val="1F6B9AF0"/>
    <w:rsid w:val="1F764ED8"/>
    <w:rsid w:val="1F77B908"/>
    <w:rsid w:val="1F784E65"/>
    <w:rsid w:val="1F798CE3"/>
    <w:rsid w:val="1F7FFD58"/>
    <w:rsid w:val="1F802888"/>
    <w:rsid w:val="1F859ED5"/>
    <w:rsid w:val="1F8B94F8"/>
    <w:rsid w:val="1F8B955B"/>
    <w:rsid w:val="1F8DC353"/>
    <w:rsid w:val="1F929DC5"/>
    <w:rsid w:val="1F98C28B"/>
    <w:rsid w:val="1F9953AD"/>
    <w:rsid w:val="1F9A056D"/>
    <w:rsid w:val="1F9A95F7"/>
    <w:rsid w:val="1FA66E99"/>
    <w:rsid w:val="1FA8C55B"/>
    <w:rsid w:val="1FABC955"/>
    <w:rsid w:val="1FB17C17"/>
    <w:rsid w:val="1FB1EDA4"/>
    <w:rsid w:val="1FC3AE05"/>
    <w:rsid w:val="1FC7F861"/>
    <w:rsid w:val="1FC8BF54"/>
    <w:rsid w:val="1FC9006F"/>
    <w:rsid w:val="1FCA25A3"/>
    <w:rsid w:val="1FCA3946"/>
    <w:rsid w:val="1FCF9D3E"/>
    <w:rsid w:val="1FD5D020"/>
    <w:rsid w:val="1FD7827F"/>
    <w:rsid w:val="1FDAE241"/>
    <w:rsid w:val="1FDC7300"/>
    <w:rsid w:val="1FE07EA9"/>
    <w:rsid w:val="1FE5789E"/>
    <w:rsid w:val="1FE64B4E"/>
    <w:rsid w:val="1FE70016"/>
    <w:rsid w:val="1FE7C081"/>
    <w:rsid w:val="1FEEADA0"/>
    <w:rsid w:val="1FEF7EBD"/>
    <w:rsid w:val="1FEF9FC9"/>
    <w:rsid w:val="1FEFCB8A"/>
    <w:rsid w:val="1FEFD4C9"/>
    <w:rsid w:val="1FF396C2"/>
    <w:rsid w:val="200423D0"/>
    <w:rsid w:val="2004CFCC"/>
    <w:rsid w:val="2007FBD2"/>
    <w:rsid w:val="200A894D"/>
    <w:rsid w:val="20172BFE"/>
    <w:rsid w:val="2019623E"/>
    <w:rsid w:val="201A1EB3"/>
    <w:rsid w:val="201B31C9"/>
    <w:rsid w:val="201E1FF8"/>
    <w:rsid w:val="202028C9"/>
    <w:rsid w:val="202160F8"/>
    <w:rsid w:val="2024B84E"/>
    <w:rsid w:val="2025781F"/>
    <w:rsid w:val="202E52E8"/>
    <w:rsid w:val="203151C0"/>
    <w:rsid w:val="2037E311"/>
    <w:rsid w:val="204193DB"/>
    <w:rsid w:val="20435395"/>
    <w:rsid w:val="20461E13"/>
    <w:rsid w:val="20490BEF"/>
    <w:rsid w:val="204BFE93"/>
    <w:rsid w:val="204CB0C7"/>
    <w:rsid w:val="2052292F"/>
    <w:rsid w:val="205F8853"/>
    <w:rsid w:val="206DEAB0"/>
    <w:rsid w:val="207286C6"/>
    <w:rsid w:val="20745579"/>
    <w:rsid w:val="207D540B"/>
    <w:rsid w:val="20816E2A"/>
    <w:rsid w:val="2081B46F"/>
    <w:rsid w:val="2099AD8D"/>
    <w:rsid w:val="209ADDE5"/>
    <w:rsid w:val="209C949C"/>
    <w:rsid w:val="20A38311"/>
    <w:rsid w:val="20AB6318"/>
    <w:rsid w:val="20B16465"/>
    <w:rsid w:val="20B80ABE"/>
    <w:rsid w:val="20C5B913"/>
    <w:rsid w:val="20C5D201"/>
    <w:rsid w:val="20C73DFC"/>
    <w:rsid w:val="20C82109"/>
    <w:rsid w:val="20DAD9EE"/>
    <w:rsid w:val="20DC07FC"/>
    <w:rsid w:val="20DC3250"/>
    <w:rsid w:val="20E0B5A2"/>
    <w:rsid w:val="20EC270C"/>
    <w:rsid w:val="20EEDA54"/>
    <w:rsid w:val="20F06A49"/>
    <w:rsid w:val="20F33C18"/>
    <w:rsid w:val="20F421C0"/>
    <w:rsid w:val="20F8DE91"/>
    <w:rsid w:val="20FE713F"/>
    <w:rsid w:val="210034DC"/>
    <w:rsid w:val="21069F0F"/>
    <w:rsid w:val="210FF08A"/>
    <w:rsid w:val="2112C91A"/>
    <w:rsid w:val="211C54E7"/>
    <w:rsid w:val="211D4C3E"/>
    <w:rsid w:val="211E4994"/>
    <w:rsid w:val="21242DDF"/>
    <w:rsid w:val="2129179A"/>
    <w:rsid w:val="2129E768"/>
    <w:rsid w:val="2137A601"/>
    <w:rsid w:val="213809D2"/>
    <w:rsid w:val="213B78BA"/>
    <w:rsid w:val="2143BCFB"/>
    <w:rsid w:val="21467F08"/>
    <w:rsid w:val="214C736C"/>
    <w:rsid w:val="214F5157"/>
    <w:rsid w:val="215208A0"/>
    <w:rsid w:val="21521476"/>
    <w:rsid w:val="215A264A"/>
    <w:rsid w:val="215BF751"/>
    <w:rsid w:val="215E2D56"/>
    <w:rsid w:val="215EA0A6"/>
    <w:rsid w:val="21661DE8"/>
    <w:rsid w:val="21665F44"/>
    <w:rsid w:val="216D7C45"/>
    <w:rsid w:val="2176FE52"/>
    <w:rsid w:val="2179A704"/>
    <w:rsid w:val="21804353"/>
    <w:rsid w:val="2182FBA5"/>
    <w:rsid w:val="21838448"/>
    <w:rsid w:val="2184D47C"/>
    <w:rsid w:val="21887873"/>
    <w:rsid w:val="218C2AF4"/>
    <w:rsid w:val="218E25DC"/>
    <w:rsid w:val="219CE504"/>
    <w:rsid w:val="21A900F8"/>
    <w:rsid w:val="21ABE0E1"/>
    <w:rsid w:val="21AE8C24"/>
    <w:rsid w:val="21B10619"/>
    <w:rsid w:val="21B58A61"/>
    <w:rsid w:val="21B71F12"/>
    <w:rsid w:val="21BAA367"/>
    <w:rsid w:val="21BF50E9"/>
    <w:rsid w:val="21C4F596"/>
    <w:rsid w:val="21C6F498"/>
    <w:rsid w:val="21CAEBFD"/>
    <w:rsid w:val="21CB7B24"/>
    <w:rsid w:val="21D84D24"/>
    <w:rsid w:val="21D9D87F"/>
    <w:rsid w:val="21DD21F4"/>
    <w:rsid w:val="21DF1B9C"/>
    <w:rsid w:val="21DF9B88"/>
    <w:rsid w:val="21E33658"/>
    <w:rsid w:val="21E6E46C"/>
    <w:rsid w:val="21E9BEB8"/>
    <w:rsid w:val="21EAC49F"/>
    <w:rsid w:val="21EADB78"/>
    <w:rsid w:val="21F1514D"/>
    <w:rsid w:val="21F7E8A8"/>
    <w:rsid w:val="21FC0C9D"/>
    <w:rsid w:val="21FCFB29"/>
    <w:rsid w:val="21FDFA7B"/>
    <w:rsid w:val="220229CD"/>
    <w:rsid w:val="220477EF"/>
    <w:rsid w:val="2204B708"/>
    <w:rsid w:val="22057069"/>
    <w:rsid w:val="22068BA6"/>
    <w:rsid w:val="2207DFAF"/>
    <w:rsid w:val="2213415F"/>
    <w:rsid w:val="22194A51"/>
    <w:rsid w:val="221C07FD"/>
    <w:rsid w:val="221CA739"/>
    <w:rsid w:val="221E869C"/>
    <w:rsid w:val="2228737B"/>
    <w:rsid w:val="22293A22"/>
    <w:rsid w:val="222CC3F3"/>
    <w:rsid w:val="222D36DD"/>
    <w:rsid w:val="222D855A"/>
    <w:rsid w:val="22322E1D"/>
    <w:rsid w:val="2232B05B"/>
    <w:rsid w:val="223329F3"/>
    <w:rsid w:val="2235EB01"/>
    <w:rsid w:val="22376D1D"/>
    <w:rsid w:val="223919C0"/>
    <w:rsid w:val="2239400A"/>
    <w:rsid w:val="223CA24A"/>
    <w:rsid w:val="223F2425"/>
    <w:rsid w:val="2253019B"/>
    <w:rsid w:val="22540A66"/>
    <w:rsid w:val="2255CFCC"/>
    <w:rsid w:val="225640EE"/>
    <w:rsid w:val="22650466"/>
    <w:rsid w:val="2265610D"/>
    <w:rsid w:val="22690C06"/>
    <w:rsid w:val="2269ABAB"/>
    <w:rsid w:val="226A1CDB"/>
    <w:rsid w:val="226EAC7F"/>
    <w:rsid w:val="2273ED19"/>
    <w:rsid w:val="2279F418"/>
    <w:rsid w:val="227CF8AB"/>
    <w:rsid w:val="227E97D5"/>
    <w:rsid w:val="227F5F9A"/>
    <w:rsid w:val="2283C686"/>
    <w:rsid w:val="22843556"/>
    <w:rsid w:val="22861B4E"/>
    <w:rsid w:val="2289B7B2"/>
    <w:rsid w:val="229AE076"/>
    <w:rsid w:val="229D936D"/>
    <w:rsid w:val="229E419D"/>
    <w:rsid w:val="22A2D719"/>
    <w:rsid w:val="22A4AB1F"/>
    <w:rsid w:val="22AA0A56"/>
    <w:rsid w:val="22ADE1C6"/>
    <w:rsid w:val="22B06793"/>
    <w:rsid w:val="22B2C99F"/>
    <w:rsid w:val="22B9ED28"/>
    <w:rsid w:val="22BDB01D"/>
    <w:rsid w:val="22C0F633"/>
    <w:rsid w:val="22C1EEE5"/>
    <w:rsid w:val="22C70C5E"/>
    <w:rsid w:val="22C9578D"/>
    <w:rsid w:val="22CB4047"/>
    <w:rsid w:val="22CC2818"/>
    <w:rsid w:val="22D105BE"/>
    <w:rsid w:val="22D712BD"/>
    <w:rsid w:val="22DF0CEC"/>
    <w:rsid w:val="22E537E4"/>
    <w:rsid w:val="22E58EF6"/>
    <w:rsid w:val="22E5B853"/>
    <w:rsid w:val="22E6D5AC"/>
    <w:rsid w:val="22E7F7F8"/>
    <w:rsid w:val="22E883B9"/>
    <w:rsid w:val="22EB949F"/>
    <w:rsid w:val="22EBAE0D"/>
    <w:rsid w:val="22EC291C"/>
    <w:rsid w:val="22F305D7"/>
    <w:rsid w:val="22F313C4"/>
    <w:rsid w:val="22FA595B"/>
    <w:rsid w:val="23014132"/>
    <w:rsid w:val="23031A96"/>
    <w:rsid w:val="2319501A"/>
    <w:rsid w:val="2319D26F"/>
    <w:rsid w:val="231F1DA2"/>
    <w:rsid w:val="231F6143"/>
    <w:rsid w:val="2325F7FC"/>
    <w:rsid w:val="232892ED"/>
    <w:rsid w:val="232C332A"/>
    <w:rsid w:val="232DC79E"/>
    <w:rsid w:val="23346D15"/>
    <w:rsid w:val="23355818"/>
    <w:rsid w:val="2338C0F6"/>
    <w:rsid w:val="233C2DB2"/>
    <w:rsid w:val="233C35D6"/>
    <w:rsid w:val="23444D0E"/>
    <w:rsid w:val="23449EC5"/>
    <w:rsid w:val="2344FBDF"/>
    <w:rsid w:val="2346492F"/>
    <w:rsid w:val="23466134"/>
    <w:rsid w:val="2346D140"/>
    <w:rsid w:val="23471838"/>
    <w:rsid w:val="23493B27"/>
    <w:rsid w:val="234ED151"/>
    <w:rsid w:val="234FA315"/>
    <w:rsid w:val="23515470"/>
    <w:rsid w:val="23519903"/>
    <w:rsid w:val="235AC1FC"/>
    <w:rsid w:val="235BBC57"/>
    <w:rsid w:val="235CF3FA"/>
    <w:rsid w:val="235DFBB2"/>
    <w:rsid w:val="235F09FA"/>
    <w:rsid w:val="235F67FB"/>
    <w:rsid w:val="23634883"/>
    <w:rsid w:val="23688807"/>
    <w:rsid w:val="236A3613"/>
    <w:rsid w:val="236AF080"/>
    <w:rsid w:val="23726F1B"/>
    <w:rsid w:val="2383F68E"/>
    <w:rsid w:val="23863840"/>
    <w:rsid w:val="238CA991"/>
    <w:rsid w:val="238D3ED7"/>
    <w:rsid w:val="23948670"/>
    <w:rsid w:val="2395ABC2"/>
    <w:rsid w:val="23A2E4BB"/>
    <w:rsid w:val="23A4B495"/>
    <w:rsid w:val="23A6858C"/>
    <w:rsid w:val="23A9D715"/>
    <w:rsid w:val="23AE4FA2"/>
    <w:rsid w:val="23B09CC4"/>
    <w:rsid w:val="23B6E2B6"/>
    <w:rsid w:val="23BABC3A"/>
    <w:rsid w:val="23BF2817"/>
    <w:rsid w:val="23CB913E"/>
    <w:rsid w:val="23CCF42F"/>
    <w:rsid w:val="23D38167"/>
    <w:rsid w:val="23D6E340"/>
    <w:rsid w:val="23D73DFB"/>
    <w:rsid w:val="23D98B52"/>
    <w:rsid w:val="23D9B423"/>
    <w:rsid w:val="23DA2A4E"/>
    <w:rsid w:val="23DB1E68"/>
    <w:rsid w:val="23DD168C"/>
    <w:rsid w:val="23E9ED4D"/>
    <w:rsid w:val="23ED88B2"/>
    <w:rsid w:val="23EE088E"/>
    <w:rsid w:val="23F408FE"/>
    <w:rsid w:val="23F41C4F"/>
    <w:rsid w:val="23F4E82D"/>
    <w:rsid w:val="23FC5C97"/>
    <w:rsid w:val="2401EA91"/>
    <w:rsid w:val="24042269"/>
    <w:rsid w:val="2405F40E"/>
    <w:rsid w:val="240C1071"/>
    <w:rsid w:val="241858B9"/>
    <w:rsid w:val="241F68B7"/>
    <w:rsid w:val="241FA914"/>
    <w:rsid w:val="2420718B"/>
    <w:rsid w:val="242959BE"/>
    <w:rsid w:val="2429B41A"/>
    <w:rsid w:val="242AB24A"/>
    <w:rsid w:val="242DF2CB"/>
    <w:rsid w:val="24301957"/>
    <w:rsid w:val="2431E572"/>
    <w:rsid w:val="24366E18"/>
    <w:rsid w:val="2439AB23"/>
    <w:rsid w:val="2447A168"/>
    <w:rsid w:val="244EE373"/>
    <w:rsid w:val="24523BF5"/>
    <w:rsid w:val="245492B4"/>
    <w:rsid w:val="24589C58"/>
    <w:rsid w:val="2458DAB8"/>
    <w:rsid w:val="2459D85F"/>
    <w:rsid w:val="245DF054"/>
    <w:rsid w:val="2467F79E"/>
    <w:rsid w:val="246BC873"/>
    <w:rsid w:val="2473E0E6"/>
    <w:rsid w:val="2477A9C6"/>
    <w:rsid w:val="247C675F"/>
    <w:rsid w:val="248315FD"/>
    <w:rsid w:val="24884A5A"/>
    <w:rsid w:val="248A151D"/>
    <w:rsid w:val="24904A4A"/>
    <w:rsid w:val="2490F4D8"/>
    <w:rsid w:val="2492946B"/>
    <w:rsid w:val="2499B5D9"/>
    <w:rsid w:val="2499E16B"/>
    <w:rsid w:val="249A87F9"/>
    <w:rsid w:val="24A0DEC3"/>
    <w:rsid w:val="24A44A69"/>
    <w:rsid w:val="24A894DC"/>
    <w:rsid w:val="24AA497F"/>
    <w:rsid w:val="24AC79EB"/>
    <w:rsid w:val="24ACCEFA"/>
    <w:rsid w:val="24B2326A"/>
    <w:rsid w:val="24B5D5AC"/>
    <w:rsid w:val="24BD0285"/>
    <w:rsid w:val="24C3FB8D"/>
    <w:rsid w:val="24C4BC52"/>
    <w:rsid w:val="24C5AD85"/>
    <w:rsid w:val="24C6C950"/>
    <w:rsid w:val="24C71892"/>
    <w:rsid w:val="24C870F2"/>
    <w:rsid w:val="24CBBB3B"/>
    <w:rsid w:val="24CC3684"/>
    <w:rsid w:val="24D5E49A"/>
    <w:rsid w:val="24D72007"/>
    <w:rsid w:val="24D9C763"/>
    <w:rsid w:val="24DB441C"/>
    <w:rsid w:val="24DB6835"/>
    <w:rsid w:val="24DDC576"/>
    <w:rsid w:val="24E09928"/>
    <w:rsid w:val="24E4C746"/>
    <w:rsid w:val="24EBD732"/>
    <w:rsid w:val="24EDEE11"/>
    <w:rsid w:val="24EE7421"/>
    <w:rsid w:val="24F93CE2"/>
    <w:rsid w:val="24FA5E7F"/>
    <w:rsid w:val="25063B5E"/>
    <w:rsid w:val="2511C98B"/>
    <w:rsid w:val="251296D5"/>
    <w:rsid w:val="2515E06A"/>
    <w:rsid w:val="2518A9D1"/>
    <w:rsid w:val="251CED5B"/>
    <w:rsid w:val="2521FBE1"/>
    <w:rsid w:val="2523D9D6"/>
    <w:rsid w:val="2525A184"/>
    <w:rsid w:val="252C2AFD"/>
    <w:rsid w:val="252C78C9"/>
    <w:rsid w:val="2534D856"/>
    <w:rsid w:val="253B532D"/>
    <w:rsid w:val="253E81AF"/>
    <w:rsid w:val="253EBC0F"/>
    <w:rsid w:val="254EA37B"/>
    <w:rsid w:val="2556E65C"/>
    <w:rsid w:val="255B5E15"/>
    <w:rsid w:val="25604D20"/>
    <w:rsid w:val="256F03B2"/>
    <w:rsid w:val="25703E0E"/>
    <w:rsid w:val="2578C3E9"/>
    <w:rsid w:val="258CC1E8"/>
    <w:rsid w:val="258CDC37"/>
    <w:rsid w:val="2596A9FC"/>
    <w:rsid w:val="25971AF4"/>
    <w:rsid w:val="259956D7"/>
    <w:rsid w:val="2599C543"/>
    <w:rsid w:val="259EFDE9"/>
    <w:rsid w:val="25A432AD"/>
    <w:rsid w:val="25A45D2C"/>
    <w:rsid w:val="25ADBE8D"/>
    <w:rsid w:val="25AEABA3"/>
    <w:rsid w:val="25B08874"/>
    <w:rsid w:val="25B20180"/>
    <w:rsid w:val="25B2B9A3"/>
    <w:rsid w:val="25B2D9F5"/>
    <w:rsid w:val="25B70FC0"/>
    <w:rsid w:val="25B83250"/>
    <w:rsid w:val="25BD114C"/>
    <w:rsid w:val="25C00BAE"/>
    <w:rsid w:val="25C035F9"/>
    <w:rsid w:val="25C369EB"/>
    <w:rsid w:val="25C6A5EE"/>
    <w:rsid w:val="25CA5FAC"/>
    <w:rsid w:val="25CE989F"/>
    <w:rsid w:val="25CF6AAA"/>
    <w:rsid w:val="25D081BB"/>
    <w:rsid w:val="25D1592F"/>
    <w:rsid w:val="25D1EC9F"/>
    <w:rsid w:val="25D37E13"/>
    <w:rsid w:val="25D80184"/>
    <w:rsid w:val="25DB1436"/>
    <w:rsid w:val="25E11830"/>
    <w:rsid w:val="25EA5A11"/>
    <w:rsid w:val="25EA8F68"/>
    <w:rsid w:val="25F025C6"/>
    <w:rsid w:val="25F55CD9"/>
    <w:rsid w:val="2600C163"/>
    <w:rsid w:val="26052355"/>
    <w:rsid w:val="260CABCE"/>
    <w:rsid w:val="26109BE8"/>
    <w:rsid w:val="26173CDD"/>
    <w:rsid w:val="26189805"/>
    <w:rsid w:val="2621006A"/>
    <w:rsid w:val="2627A3B7"/>
    <w:rsid w:val="263B60B0"/>
    <w:rsid w:val="263E9CA8"/>
    <w:rsid w:val="2651C3BC"/>
    <w:rsid w:val="2654BC89"/>
    <w:rsid w:val="2656F3A1"/>
    <w:rsid w:val="265BEDAB"/>
    <w:rsid w:val="265CB938"/>
    <w:rsid w:val="265D3843"/>
    <w:rsid w:val="265DDCB2"/>
    <w:rsid w:val="2662A50B"/>
    <w:rsid w:val="2662D580"/>
    <w:rsid w:val="2667904D"/>
    <w:rsid w:val="266CDD77"/>
    <w:rsid w:val="2670087C"/>
    <w:rsid w:val="267ED901"/>
    <w:rsid w:val="2680A68D"/>
    <w:rsid w:val="268583B8"/>
    <w:rsid w:val="2687D842"/>
    <w:rsid w:val="2692C20C"/>
    <w:rsid w:val="26936018"/>
    <w:rsid w:val="269B3516"/>
    <w:rsid w:val="269BA1D3"/>
    <w:rsid w:val="26A23E8B"/>
    <w:rsid w:val="26A26D8A"/>
    <w:rsid w:val="26A2DE6C"/>
    <w:rsid w:val="26A4EB57"/>
    <w:rsid w:val="26A8806B"/>
    <w:rsid w:val="26A8D796"/>
    <w:rsid w:val="26ADB6E8"/>
    <w:rsid w:val="26B14F02"/>
    <w:rsid w:val="26B9EBB2"/>
    <w:rsid w:val="26BB746C"/>
    <w:rsid w:val="26BCDD93"/>
    <w:rsid w:val="26BF629C"/>
    <w:rsid w:val="26C14CA6"/>
    <w:rsid w:val="26C3129E"/>
    <w:rsid w:val="26C6DD5A"/>
    <w:rsid w:val="26C6E88A"/>
    <w:rsid w:val="26CA0AB2"/>
    <w:rsid w:val="26CB7E11"/>
    <w:rsid w:val="26D02A51"/>
    <w:rsid w:val="26D6701D"/>
    <w:rsid w:val="26D6C888"/>
    <w:rsid w:val="26D9257A"/>
    <w:rsid w:val="26DB3D2E"/>
    <w:rsid w:val="26E012BE"/>
    <w:rsid w:val="26E1C714"/>
    <w:rsid w:val="26E3AAC3"/>
    <w:rsid w:val="26E70A0C"/>
    <w:rsid w:val="26E76D60"/>
    <w:rsid w:val="26EAFCCC"/>
    <w:rsid w:val="26EC0383"/>
    <w:rsid w:val="26EE2D32"/>
    <w:rsid w:val="26F6D17B"/>
    <w:rsid w:val="26FA96A4"/>
    <w:rsid w:val="26FBDD7F"/>
    <w:rsid w:val="26FF2B63"/>
    <w:rsid w:val="27027D3C"/>
    <w:rsid w:val="270BEEB5"/>
    <w:rsid w:val="271297DE"/>
    <w:rsid w:val="27131740"/>
    <w:rsid w:val="271577BF"/>
    <w:rsid w:val="2722BE02"/>
    <w:rsid w:val="2728DCE6"/>
    <w:rsid w:val="272A0001"/>
    <w:rsid w:val="273F962A"/>
    <w:rsid w:val="2740A8DB"/>
    <w:rsid w:val="27436A47"/>
    <w:rsid w:val="2743A237"/>
    <w:rsid w:val="27482C72"/>
    <w:rsid w:val="27487B3C"/>
    <w:rsid w:val="2748AF75"/>
    <w:rsid w:val="274EB454"/>
    <w:rsid w:val="274ECA35"/>
    <w:rsid w:val="27503EE4"/>
    <w:rsid w:val="2753D1C3"/>
    <w:rsid w:val="2754EC72"/>
    <w:rsid w:val="275938C5"/>
    <w:rsid w:val="27623B14"/>
    <w:rsid w:val="2769CE93"/>
    <w:rsid w:val="276B273E"/>
    <w:rsid w:val="2773F8E2"/>
    <w:rsid w:val="277AE761"/>
    <w:rsid w:val="277AF7F2"/>
    <w:rsid w:val="277B41CE"/>
    <w:rsid w:val="277D4DF0"/>
    <w:rsid w:val="27826CFA"/>
    <w:rsid w:val="27878FFF"/>
    <w:rsid w:val="278D3C0F"/>
    <w:rsid w:val="278D8863"/>
    <w:rsid w:val="2790AFF5"/>
    <w:rsid w:val="27959A17"/>
    <w:rsid w:val="2799498B"/>
    <w:rsid w:val="2799BBF4"/>
    <w:rsid w:val="279C8159"/>
    <w:rsid w:val="27A3355D"/>
    <w:rsid w:val="27A92160"/>
    <w:rsid w:val="27AD850A"/>
    <w:rsid w:val="27B83AAA"/>
    <w:rsid w:val="27BA95BA"/>
    <w:rsid w:val="27BFC1EB"/>
    <w:rsid w:val="27CA82F8"/>
    <w:rsid w:val="27CABC82"/>
    <w:rsid w:val="27D2BE16"/>
    <w:rsid w:val="27D2EC93"/>
    <w:rsid w:val="27D34C3A"/>
    <w:rsid w:val="27D91DAA"/>
    <w:rsid w:val="27DCBF42"/>
    <w:rsid w:val="27DCDCC8"/>
    <w:rsid w:val="27E1EA41"/>
    <w:rsid w:val="27E22E0C"/>
    <w:rsid w:val="27E308DA"/>
    <w:rsid w:val="27E64116"/>
    <w:rsid w:val="27EC777D"/>
    <w:rsid w:val="27ECFDBC"/>
    <w:rsid w:val="27EF1846"/>
    <w:rsid w:val="27F16CCF"/>
    <w:rsid w:val="27F185B7"/>
    <w:rsid w:val="27F27037"/>
    <w:rsid w:val="27F49303"/>
    <w:rsid w:val="28034DEF"/>
    <w:rsid w:val="28140066"/>
    <w:rsid w:val="2818D7F4"/>
    <w:rsid w:val="281F2F05"/>
    <w:rsid w:val="2823900B"/>
    <w:rsid w:val="28275A04"/>
    <w:rsid w:val="2827E36A"/>
    <w:rsid w:val="2828133E"/>
    <w:rsid w:val="2828DD50"/>
    <w:rsid w:val="282B5479"/>
    <w:rsid w:val="282BBB03"/>
    <w:rsid w:val="282E07DF"/>
    <w:rsid w:val="282E7F19"/>
    <w:rsid w:val="2832722B"/>
    <w:rsid w:val="2833017C"/>
    <w:rsid w:val="2833E91E"/>
    <w:rsid w:val="28382566"/>
    <w:rsid w:val="283CA607"/>
    <w:rsid w:val="28412BE4"/>
    <w:rsid w:val="28418A42"/>
    <w:rsid w:val="2844E0C6"/>
    <w:rsid w:val="28468272"/>
    <w:rsid w:val="2847A118"/>
    <w:rsid w:val="284AFA3C"/>
    <w:rsid w:val="284D1F9C"/>
    <w:rsid w:val="2851835A"/>
    <w:rsid w:val="28599ECB"/>
    <w:rsid w:val="285ADBA9"/>
    <w:rsid w:val="285CF6AC"/>
    <w:rsid w:val="285FB9CD"/>
    <w:rsid w:val="28687BC2"/>
    <w:rsid w:val="2869AA47"/>
    <w:rsid w:val="28881FFE"/>
    <w:rsid w:val="28897185"/>
    <w:rsid w:val="288A2F32"/>
    <w:rsid w:val="28916BFF"/>
    <w:rsid w:val="2899378F"/>
    <w:rsid w:val="289C12AF"/>
    <w:rsid w:val="28A19C6F"/>
    <w:rsid w:val="28B1FC47"/>
    <w:rsid w:val="28B575D3"/>
    <w:rsid w:val="28BBD872"/>
    <w:rsid w:val="28BE9B2F"/>
    <w:rsid w:val="28BF9DF4"/>
    <w:rsid w:val="28C02904"/>
    <w:rsid w:val="28C117F0"/>
    <w:rsid w:val="28C28D24"/>
    <w:rsid w:val="28C30EAE"/>
    <w:rsid w:val="28CA14AC"/>
    <w:rsid w:val="28D5D9EC"/>
    <w:rsid w:val="28DE3ECE"/>
    <w:rsid w:val="28E2533E"/>
    <w:rsid w:val="28E8CF91"/>
    <w:rsid w:val="28EC3A2F"/>
    <w:rsid w:val="28EF9593"/>
    <w:rsid w:val="28F37E12"/>
    <w:rsid w:val="28F69622"/>
    <w:rsid w:val="28F6BB92"/>
    <w:rsid w:val="28F95026"/>
    <w:rsid w:val="28FCBDAD"/>
    <w:rsid w:val="2901EEE3"/>
    <w:rsid w:val="29055DDB"/>
    <w:rsid w:val="29069AFC"/>
    <w:rsid w:val="29070B6C"/>
    <w:rsid w:val="290A4CF8"/>
    <w:rsid w:val="290D9ECC"/>
    <w:rsid w:val="290E58AA"/>
    <w:rsid w:val="290F0E69"/>
    <w:rsid w:val="291D2033"/>
    <w:rsid w:val="29226963"/>
    <w:rsid w:val="2925C330"/>
    <w:rsid w:val="292603C9"/>
    <w:rsid w:val="2926FD87"/>
    <w:rsid w:val="2927C688"/>
    <w:rsid w:val="292CAF93"/>
    <w:rsid w:val="292FF77B"/>
    <w:rsid w:val="2931BA7A"/>
    <w:rsid w:val="293E02A6"/>
    <w:rsid w:val="29446596"/>
    <w:rsid w:val="2945DE7A"/>
    <w:rsid w:val="2947981A"/>
    <w:rsid w:val="29482EA4"/>
    <w:rsid w:val="294D9635"/>
    <w:rsid w:val="2951324A"/>
    <w:rsid w:val="295B598B"/>
    <w:rsid w:val="295DC56F"/>
    <w:rsid w:val="295F5490"/>
    <w:rsid w:val="2960F0A1"/>
    <w:rsid w:val="2966FEC6"/>
    <w:rsid w:val="2970A8BC"/>
    <w:rsid w:val="297353FD"/>
    <w:rsid w:val="29769625"/>
    <w:rsid w:val="297D2368"/>
    <w:rsid w:val="29827A5E"/>
    <w:rsid w:val="298632A5"/>
    <w:rsid w:val="2987F328"/>
    <w:rsid w:val="298D1B35"/>
    <w:rsid w:val="298E0CF0"/>
    <w:rsid w:val="29909487"/>
    <w:rsid w:val="29909666"/>
    <w:rsid w:val="29913614"/>
    <w:rsid w:val="29930D26"/>
    <w:rsid w:val="2995EB71"/>
    <w:rsid w:val="299E8757"/>
    <w:rsid w:val="29A78956"/>
    <w:rsid w:val="29AC0B52"/>
    <w:rsid w:val="29ADE79B"/>
    <w:rsid w:val="29B52650"/>
    <w:rsid w:val="29B84D71"/>
    <w:rsid w:val="29C1E730"/>
    <w:rsid w:val="29C521E8"/>
    <w:rsid w:val="29CA2B3B"/>
    <w:rsid w:val="29CB1B64"/>
    <w:rsid w:val="29CB32CC"/>
    <w:rsid w:val="29CE4BF2"/>
    <w:rsid w:val="29D06F07"/>
    <w:rsid w:val="29D09176"/>
    <w:rsid w:val="29D1F002"/>
    <w:rsid w:val="29D68991"/>
    <w:rsid w:val="29DB5E66"/>
    <w:rsid w:val="29DCB3DF"/>
    <w:rsid w:val="29DF1716"/>
    <w:rsid w:val="29E0F5D5"/>
    <w:rsid w:val="29E23246"/>
    <w:rsid w:val="29E3EACC"/>
    <w:rsid w:val="29EBE584"/>
    <w:rsid w:val="29F40E77"/>
    <w:rsid w:val="29F8300F"/>
    <w:rsid w:val="29FC4853"/>
    <w:rsid w:val="29FE9F0C"/>
    <w:rsid w:val="2A033E6B"/>
    <w:rsid w:val="2A042D9C"/>
    <w:rsid w:val="2A044A1B"/>
    <w:rsid w:val="2A074CC2"/>
    <w:rsid w:val="2A074D46"/>
    <w:rsid w:val="2A0C8D83"/>
    <w:rsid w:val="2A0DD1F0"/>
    <w:rsid w:val="2A18BA66"/>
    <w:rsid w:val="2A199103"/>
    <w:rsid w:val="2A1B6A8C"/>
    <w:rsid w:val="2A1F92DC"/>
    <w:rsid w:val="2A22FAF3"/>
    <w:rsid w:val="2A235FDB"/>
    <w:rsid w:val="2A282CDB"/>
    <w:rsid w:val="2A2DAB66"/>
    <w:rsid w:val="2A325666"/>
    <w:rsid w:val="2A35BE5D"/>
    <w:rsid w:val="2A3E32D2"/>
    <w:rsid w:val="2A47FC89"/>
    <w:rsid w:val="2A4848F4"/>
    <w:rsid w:val="2A4A549B"/>
    <w:rsid w:val="2A4D2265"/>
    <w:rsid w:val="2A5016F5"/>
    <w:rsid w:val="2A560190"/>
    <w:rsid w:val="2A56315D"/>
    <w:rsid w:val="2A69C581"/>
    <w:rsid w:val="2A6A11EC"/>
    <w:rsid w:val="2A6DDDA6"/>
    <w:rsid w:val="2A700640"/>
    <w:rsid w:val="2A725C58"/>
    <w:rsid w:val="2A74356B"/>
    <w:rsid w:val="2A74C8B0"/>
    <w:rsid w:val="2A781508"/>
    <w:rsid w:val="2A7C303B"/>
    <w:rsid w:val="2A85CC79"/>
    <w:rsid w:val="2A98A9AE"/>
    <w:rsid w:val="2AA1B592"/>
    <w:rsid w:val="2AA610CD"/>
    <w:rsid w:val="2AA67EFB"/>
    <w:rsid w:val="2AADE7A5"/>
    <w:rsid w:val="2AAE436B"/>
    <w:rsid w:val="2AAFBFDD"/>
    <w:rsid w:val="2AB08F5D"/>
    <w:rsid w:val="2AB13920"/>
    <w:rsid w:val="2AB64970"/>
    <w:rsid w:val="2AB7481D"/>
    <w:rsid w:val="2AB74ADB"/>
    <w:rsid w:val="2AB7AF43"/>
    <w:rsid w:val="2AB95947"/>
    <w:rsid w:val="2AC0AF05"/>
    <w:rsid w:val="2AC14CD9"/>
    <w:rsid w:val="2AC81C3C"/>
    <w:rsid w:val="2AC8CDFC"/>
    <w:rsid w:val="2ACB6157"/>
    <w:rsid w:val="2AD1434A"/>
    <w:rsid w:val="2AD4741A"/>
    <w:rsid w:val="2AD497D2"/>
    <w:rsid w:val="2AD6C181"/>
    <w:rsid w:val="2AD9542F"/>
    <w:rsid w:val="2AE92F22"/>
    <w:rsid w:val="2AEB48F2"/>
    <w:rsid w:val="2AEC9DB9"/>
    <w:rsid w:val="2AF46AB8"/>
    <w:rsid w:val="2AF93015"/>
    <w:rsid w:val="2AFA2259"/>
    <w:rsid w:val="2AFE7800"/>
    <w:rsid w:val="2B007673"/>
    <w:rsid w:val="2B053D5E"/>
    <w:rsid w:val="2B05B5F1"/>
    <w:rsid w:val="2B0D3EFB"/>
    <w:rsid w:val="2B0E7D36"/>
    <w:rsid w:val="2B0F13BF"/>
    <w:rsid w:val="2B0F792A"/>
    <w:rsid w:val="2B117BA5"/>
    <w:rsid w:val="2B155003"/>
    <w:rsid w:val="2B188BC1"/>
    <w:rsid w:val="2B19E48C"/>
    <w:rsid w:val="2B1B9B2B"/>
    <w:rsid w:val="2B1F70D3"/>
    <w:rsid w:val="2B265638"/>
    <w:rsid w:val="2B273727"/>
    <w:rsid w:val="2B2F97A1"/>
    <w:rsid w:val="2B3318D0"/>
    <w:rsid w:val="2B3AAB77"/>
    <w:rsid w:val="2B3BE563"/>
    <w:rsid w:val="2B41BCE1"/>
    <w:rsid w:val="2B57E66A"/>
    <w:rsid w:val="2B583EB0"/>
    <w:rsid w:val="2B5B5A99"/>
    <w:rsid w:val="2B5B79DA"/>
    <w:rsid w:val="2B5C82EE"/>
    <w:rsid w:val="2B628589"/>
    <w:rsid w:val="2B62D6D6"/>
    <w:rsid w:val="2B63D3C5"/>
    <w:rsid w:val="2B67E177"/>
    <w:rsid w:val="2B686EFA"/>
    <w:rsid w:val="2B7724B3"/>
    <w:rsid w:val="2B7A3D80"/>
    <w:rsid w:val="2B7A403D"/>
    <w:rsid w:val="2B7FBE18"/>
    <w:rsid w:val="2B80909B"/>
    <w:rsid w:val="2B841479"/>
    <w:rsid w:val="2B8BF6DB"/>
    <w:rsid w:val="2B911C1C"/>
    <w:rsid w:val="2B95AADB"/>
    <w:rsid w:val="2B95B385"/>
    <w:rsid w:val="2B9BA7CB"/>
    <w:rsid w:val="2BA42CBD"/>
    <w:rsid w:val="2BA54A24"/>
    <w:rsid w:val="2BA9F6B5"/>
    <w:rsid w:val="2BB62038"/>
    <w:rsid w:val="2BB8D6A2"/>
    <w:rsid w:val="2BBD549B"/>
    <w:rsid w:val="2BBF09D0"/>
    <w:rsid w:val="2BC57984"/>
    <w:rsid w:val="2BC9B56F"/>
    <w:rsid w:val="2BCF73FB"/>
    <w:rsid w:val="2BD1694F"/>
    <w:rsid w:val="2BD2C60B"/>
    <w:rsid w:val="2BD4150F"/>
    <w:rsid w:val="2BD94926"/>
    <w:rsid w:val="2BDC6432"/>
    <w:rsid w:val="2BE05D48"/>
    <w:rsid w:val="2BE62055"/>
    <w:rsid w:val="2BEBA165"/>
    <w:rsid w:val="2BEFA37A"/>
    <w:rsid w:val="2BF42927"/>
    <w:rsid w:val="2BF9C02F"/>
    <w:rsid w:val="2C013ACE"/>
    <w:rsid w:val="2C086AF8"/>
    <w:rsid w:val="2C0D328F"/>
    <w:rsid w:val="2C153B9E"/>
    <w:rsid w:val="2C16166E"/>
    <w:rsid w:val="2C212710"/>
    <w:rsid w:val="2C24E592"/>
    <w:rsid w:val="2C2509FC"/>
    <w:rsid w:val="2C2A04AB"/>
    <w:rsid w:val="2C2EE671"/>
    <w:rsid w:val="2C316742"/>
    <w:rsid w:val="2C347203"/>
    <w:rsid w:val="2C3A8842"/>
    <w:rsid w:val="2C43E347"/>
    <w:rsid w:val="2C442130"/>
    <w:rsid w:val="2C44C938"/>
    <w:rsid w:val="2C4B1FB7"/>
    <w:rsid w:val="2C5303F1"/>
    <w:rsid w:val="2C551725"/>
    <w:rsid w:val="2C5752C0"/>
    <w:rsid w:val="2C58C491"/>
    <w:rsid w:val="2C5C3550"/>
    <w:rsid w:val="2C5CB68C"/>
    <w:rsid w:val="2C5D297B"/>
    <w:rsid w:val="2C641331"/>
    <w:rsid w:val="2C681B9A"/>
    <w:rsid w:val="2C6B4BD0"/>
    <w:rsid w:val="2C741772"/>
    <w:rsid w:val="2C778596"/>
    <w:rsid w:val="2C78196B"/>
    <w:rsid w:val="2C7B29CA"/>
    <w:rsid w:val="2C7BF180"/>
    <w:rsid w:val="2C7DE8BF"/>
    <w:rsid w:val="2C83333F"/>
    <w:rsid w:val="2C857202"/>
    <w:rsid w:val="2C876464"/>
    <w:rsid w:val="2C87C545"/>
    <w:rsid w:val="2C8E99FA"/>
    <w:rsid w:val="2C948E86"/>
    <w:rsid w:val="2C95756C"/>
    <w:rsid w:val="2CA6E8F0"/>
    <w:rsid w:val="2CA81803"/>
    <w:rsid w:val="2CAACB13"/>
    <w:rsid w:val="2CAE9F81"/>
    <w:rsid w:val="2CAF20D5"/>
    <w:rsid w:val="2CB4CFFD"/>
    <w:rsid w:val="2CB78E01"/>
    <w:rsid w:val="2CBBD0B9"/>
    <w:rsid w:val="2CBCEB04"/>
    <w:rsid w:val="2CC3BAC4"/>
    <w:rsid w:val="2CC5A971"/>
    <w:rsid w:val="2CC8ED9E"/>
    <w:rsid w:val="2CCD34D7"/>
    <w:rsid w:val="2CD4A02A"/>
    <w:rsid w:val="2CDAF89D"/>
    <w:rsid w:val="2CDC242F"/>
    <w:rsid w:val="2CDE7130"/>
    <w:rsid w:val="2CDF4BBC"/>
    <w:rsid w:val="2CE4E5B1"/>
    <w:rsid w:val="2CE6A35D"/>
    <w:rsid w:val="2CE7F5D8"/>
    <w:rsid w:val="2CE8634C"/>
    <w:rsid w:val="2CEA3C46"/>
    <w:rsid w:val="2CEE69A0"/>
    <w:rsid w:val="2CF106EE"/>
    <w:rsid w:val="2CF12B45"/>
    <w:rsid w:val="2CF2FD4E"/>
    <w:rsid w:val="2CF54F8E"/>
    <w:rsid w:val="2CF6B907"/>
    <w:rsid w:val="2D057EB8"/>
    <w:rsid w:val="2D05AEF6"/>
    <w:rsid w:val="2D08902A"/>
    <w:rsid w:val="2D0AF935"/>
    <w:rsid w:val="2D0CA3E1"/>
    <w:rsid w:val="2D0D3FFC"/>
    <w:rsid w:val="2D10E208"/>
    <w:rsid w:val="2D1582A0"/>
    <w:rsid w:val="2D166081"/>
    <w:rsid w:val="2D1B9C80"/>
    <w:rsid w:val="2D288447"/>
    <w:rsid w:val="2D2B3EEE"/>
    <w:rsid w:val="2D2FA3F3"/>
    <w:rsid w:val="2D31FD65"/>
    <w:rsid w:val="2D347E61"/>
    <w:rsid w:val="2D35A1E6"/>
    <w:rsid w:val="2D35E2E1"/>
    <w:rsid w:val="2D3B3EAD"/>
    <w:rsid w:val="2D3D7140"/>
    <w:rsid w:val="2D44337F"/>
    <w:rsid w:val="2D484C7A"/>
    <w:rsid w:val="2D4A739C"/>
    <w:rsid w:val="2D525825"/>
    <w:rsid w:val="2D58C0D4"/>
    <w:rsid w:val="2D5A03A2"/>
    <w:rsid w:val="2D5A42B0"/>
    <w:rsid w:val="2D62E53B"/>
    <w:rsid w:val="2D6585D0"/>
    <w:rsid w:val="2D6C0E00"/>
    <w:rsid w:val="2D6F08AC"/>
    <w:rsid w:val="2D70CF5D"/>
    <w:rsid w:val="2D71B427"/>
    <w:rsid w:val="2D73D695"/>
    <w:rsid w:val="2D84842E"/>
    <w:rsid w:val="2D89FC52"/>
    <w:rsid w:val="2D9646B4"/>
    <w:rsid w:val="2D976F1D"/>
    <w:rsid w:val="2D980E92"/>
    <w:rsid w:val="2D9CF815"/>
    <w:rsid w:val="2DA9532E"/>
    <w:rsid w:val="2DAE8CC9"/>
    <w:rsid w:val="2DB40AD6"/>
    <w:rsid w:val="2DC00736"/>
    <w:rsid w:val="2DC42822"/>
    <w:rsid w:val="2DC47376"/>
    <w:rsid w:val="2DC5423E"/>
    <w:rsid w:val="2DC798C6"/>
    <w:rsid w:val="2DCA4991"/>
    <w:rsid w:val="2DCCC896"/>
    <w:rsid w:val="2DD79F91"/>
    <w:rsid w:val="2DDCDF3C"/>
    <w:rsid w:val="2DEF299C"/>
    <w:rsid w:val="2DEFEB92"/>
    <w:rsid w:val="2DF257E3"/>
    <w:rsid w:val="2DF494F2"/>
    <w:rsid w:val="2DF8213D"/>
    <w:rsid w:val="2DF96EA2"/>
    <w:rsid w:val="2DFB37AB"/>
    <w:rsid w:val="2DFF51C0"/>
    <w:rsid w:val="2E16A55B"/>
    <w:rsid w:val="2E256084"/>
    <w:rsid w:val="2E288586"/>
    <w:rsid w:val="2E2B4649"/>
    <w:rsid w:val="2E308FBF"/>
    <w:rsid w:val="2E32BC9B"/>
    <w:rsid w:val="2E35294B"/>
    <w:rsid w:val="2E3979ED"/>
    <w:rsid w:val="2E3F06B9"/>
    <w:rsid w:val="2E41255B"/>
    <w:rsid w:val="2E414CA3"/>
    <w:rsid w:val="2E42B6F1"/>
    <w:rsid w:val="2E4721DD"/>
    <w:rsid w:val="2E4C0E89"/>
    <w:rsid w:val="2E4DD650"/>
    <w:rsid w:val="2E4F180F"/>
    <w:rsid w:val="2E509D82"/>
    <w:rsid w:val="2E50AAA1"/>
    <w:rsid w:val="2E51D7B9"/>
    <w:rsid w:val="2E51E413"/>
    <w:rsid w:val="2E5D269C"/>
    <w:rsid w:val="2E640908"/>
    <w:rsid w:val="2E64AB55"/>
    <w:rsid w:val="2E6909C1"/>
    <w:rsid w:val="2E691870"/>
    <w:rsid w:val="2E6D270E"/>
    <w:rsid w:val="2E6DB965"/>
    <w:rsid w:val="2E6E6D5E"/>
    <w:rsid w:val="2E702C2C"/>
    <w:rsid w:val="2E738A38"/>
    <w:rsid w:val="2E766AAB"/>
    <w:rsid w:val="2E81F9A4"/>
    <w:rsid w:val="2E8A568E"/>
    <w:rsid w:val="2E8F09D3"/>
    <w:rsid w:val="2E8FACC6"/>
    <w:rsid w:val="2E925686"/>
    <w:rsid w:val="2E9261B0"/>
    <w:rsid w:val="2E936B08"/>
    <w:rsid w:val="2E93F78C"/>
    <w:rsid w:val="2E96444C"/>
    <w:rsid w:val="2E984C75"/>
    <w:rsid w:val="2E9BA438"/>
    <w:rsid w:val="2EA92DFD"/>
    <w:rsid w:val="2EAC3917"/>
    <w:rsid w:val="2EAF0470"/>
    <w:rsid w:val="2EB30064"/>
    <w:rsid w:val="2EB5934B"/>
    <w:rsid w:val="2EB883A7"/>
    <w:rsid w:val="2EB8BD42"/>
    <w:rsid w:val="2EBF3C37"/>
    <w:rsid w:val="2EC6AD6A"/>
    <w:rsid w:val="2EC73545"/>
    <w:rsid w:val="2ECEAF49"/>
    <w:rsid w:val="2ECFB4FA"/>
    <w:rsid w:val="2ED040AB"/>
    <w:rsid w:val="2ED0C703"/>
    <w:rsid w:val="2ED4DCAE"/>
    <w:rsid w:val="2ED5D1E1"/>
    <w:rsid w:val="2ED6E1C0"/>
    <w:rsid w:val="2EDF768F"/>
    <w:rsid w:val="2EE2B062"/>
    <w:rsid w:val="2EE4933A"/>
    <w:rsid w:val="2EEABBD5"/>
    <w:rsid w:val="2EEF0E29"/>
    <w:rsid w:val="2EF1880D"/>
    <w:rsid w:val="2EF327CB"/>
    <w:rsid w:val="2EF9F428"/>
    <w:rsid w:val="2EFACDF6"/>
    <w:rsid w:val="2F03DF6C"/>
    <w:rsid w:val="2F07948D"/>
    <w:rsid w:val="2F14C957"/>
    <w:rsid w:val="2F190AD4"/>
    <w:rsid w:val="2F1D328B"/>
    <w:rsid w:val="2F23BAE4"/>
    <w:rsid w:val="2F250DB2"/>
    <w:rsid w:val="2F25714C"/>
    <w:rsid w:val="2F276D36"/>
    <w:rsid w:val="2F28F93E"/>
    <w:rsid w:val="2F2A8EE1"/>
    <w:rsid w:val="2F2D578D"/>
    <w:rsid w:val="2F2FBEAB"/>
    <w:rsid w:val="2F342363"/>
    <w:rsid w:val="2F414ACC"/>
    <w:rsid w:val="2F41AB2F"/>
    <w:rsid w:val="2F436583"/>
    <w:rsid w:val="2F44735A"/>
    <w:rsid w:val="2F469713"/>
    <w:rsid w:val="2F4854E8"/>
    <w:rsid w:val="2F4C2FAE"/>
    <w:rsid w:val="2F527B88"/>
    <w:rsid w:val="2F547995"/>
    <w:rsid w:val="2F555D7C"/>
    <w:rsid w:val="2F5FB0B7"/>
    <w:rsid w:val="2F601805"/>
    <w:rsid w:val="2F60A42D"/>
    <w:rsid w:val="2F66F746"/>
    <w:rsid w:val="2F6DF36E"/>
    <w:rsid w:val="2F6F3771"/>
    <w:rsid w:val="2F71EE18"/>
    <w:rsid w:val="2F7304EB"/>
    <w:rsid w:val="2F766454"/>
    <w:rsid w:val="2F7C81DD"/>
    <w:rsid w:val="2F7CBE23"/>
    <w:rsid w:val="2F7EEE16"/>
    <w:rsid w:val="2F890BAA"/>
    <w:rsid w:val="2F894D06"/>
    <w:rsid w:val="2F8CD2C2"/>
    <w:rsid w:val="2F97D082"/>
    <w:rsid w:val="2F97D51B"/>
    <w:rsid w:val="2F9868D2"/>
    <w:rsid w:val="2F9A9AE2"/>
    <w:rsid w:val="2F9EE22F"/>
    <w:rsid w:val="2FA7E53D"/>
    <w:rsid w:val="2FA807F5"/>
    <w:rsid w:val="2FA826DC"/>
    <w:rsid w:val="2FAA1764"/>
    <w:rsid w:val="2FAF0BD3"/>
    <w:rsid w:val="2FAF131A"/>
    <w:rsid w:val="2FB0280F"/>
    <w:rsid w:val="2FB50071"/>
    <w:rsid w:val="2FB60A0C"/>
    <w:rsid w:val="2FB661BA"/>
    <w:rsid w:val="2FB8C3A2"/>
    <w:rsid w:val="2FBAD8AC"/>
    <w:rsid w:val="2FC12ED2"/>
    <w:rsid w:val="2FC3FDFE"/>
    <w:rsid w:val="2FC46FC1"/>
    <w:rsid w:val="2FC83022"/>
    <w:rsid w:val="2FCBBE9E"/>
    <w:rsid w:val="2FD2FDC4"/>
    <w:rsid w:val="2FD8F604"/>
    <w:rsid w:val="2FD9A0E6"/>
    <w:rsid w:val="2FDCFA47"/>
    <w:rsid w:val="2FE3A7D9"/>
    <w:rsid w:val="2FE6C197"/>
    <w:rsid w:val="2FE9986C"/>
    <w:rsid w:val="2FF0A5A6"/>
    <w:rsid w:val="2FF5403C"/>
    <w:rsid w:val="2FF6B58A"/>
    <w:rsid w:val="2FFE4955"/>
    <w:rsid w:val="30055143"/>
    <w:rsid w:val="300C5F56"/>
    <w:rsid w:val="30183C6B"/>
    <w:rsid w:val="301AAB68"/>
    <w:rsid w:val="301EBF82"/>
    <w:rsid w:val="3026757C"/>
    <w:rsid w:val="302CCAEB"/>
    <w:rsid w:val="302E3211"/>
    <w:rsid w:val="302FEFED"/>
    <w:rsid w:val="30316D79"/>
    <w:rsid w:val="30335DE8"/>
    <w:rsid w:val="303B375D"/>
    <w:rsid w:val="303C2FEB"/>
    <w:rsid w:val="3041CFDC"/>
    <w:rsid w:val="3043A999"/>
    <w:rsid w:val="3045A4D3"/>
    <w:rsid w:val="3049B912"/>
    <w:rsid w:val="304DC5BF"/>
    <w:rsid w:val="304FAFDE"/>
    <w:rsid w:val="3050AF2D"/>
    <w:rsid w:val="30541AB2"/>
    <w:rsid w:val="30560797"/>
    <w:rsid w:val="305A694B"/>
    <w:rsid w:val="30676CBD"/>
    <w:rsid w:val="30719265"/>
    <w:rsid w:val="3071AB8C"/>
    <w:rsid w:val="3076F23E"/>
    <w:rsid w:val="3078A01D"/>
    <w:rsid w:val="307B6D21"/>
    <w:rsid w:val="307FAB1F"/>
    <w:rsid w:val="3083FFDC"/>
    <w:rsid w:val="30882E24"/>
    <w:rsid w:val="3093BAAA"/>
    <w:rsid w:val="30973E60"/>
    <w:rsid w:val="30989DA8"/>
    <w:rsid w:val="309982C1"/>
    <w:rsid w:val="309FD394"/>
    <w:rsid w:val="30A11B0D"/>
    <w:rsid w:val="30A40EA0"/>
    <w:rsid w:val="30A96980"/>
    <w:rsid w:val="30ACC4F5"/>
    <w:rsid w:val="30AD8F29"/>
    <w:rsid w:val="30AEB1EF"/>
    <w:rsid w:val="30B21D9A"/>
    <w:rsid w:val="30B6B02C"/>
    <w:rsid w:val="30BE4190"/>
    <w:rsid w:val="30C33B15"/>
    <w:rsid w:val="30C743CB"/>
    <w:rsid w:val="30CB9E55"/>
    <w:rsid w:val="30D116C3"/>
    <w:rsid w:val="30D1856B"/>
    <w:rsid w:val="30D192EE"/>
    <w:rsid w:val="30E73B8A"/>
    <w:rsid w:val="30E98412"/>
    <w:rsid w:val="30EC58DC"/>
    <w:rsid w:val="30F32023"/>
    <w:rsid w:val="30F36DD2"/>
    <w:rsid w:val="30F3969E"/>
    <w:rsid w:val="30F8B13D"/>
    <w:rsid w:val="30F9FA51"/>
    <w:rsid w:val="30FAA162"/>
    <w:rsid w:val="3100406A"/>
    <w:rsid w:val="31033214"/>
    <w:rsid w:val="3104A0AF"/>
    <w:rsid w:val="31067EAE"/>
    <w:rsid w:val="310DBCF4"/>
    <w:rsid w:val="310ED276"/>
    <w:rsid w:val="3110D688"/>
    <w:rsid w:val="3111A5E7"/>
    <w:rsid w:val="3112CC0D"/>
    <w:rsid w:val="3116BC81"/>
    <w:rsid w:val="31171676"/>
    <w:rsid w:val="31184B2B"/>
    <w:rsid w:val="31184DFE"/>
    <w:rsid w:val="311A8B38"/>
    <w:rsid w:val="311AF0FD"/>
    <w:rsid w:val="311E96B8"/>
    <w:rsid w:val="312021A6"/>
    <w:rsid w:val="3120BE5C"/>
    <w:rsid w:val="312214E2"/>
    <w:rsid w:val="3123696F"/>
    <w:rsid w:val="3125755B"/>
    <w:rsid w:val="312ABD6C"/>
    <w:rsid w:val="312B939A"/>
    <w:rsid w:val="312C57F2"/>
    <w:rsid w:val="312C6DB2"/>
    <w:rsid w:val="3137DA1B"/>
    <w:rsid w:val="313A6271"/>
    <w:rsid w:val="3141EF77"/>
    <w:rsid w:val="31464824"/>
    <w:rsid w:val="3146932D"/>
    <w:rsid w:val="314824F3"/>
    <w:rsid w:val="314B4C65"/>
    <w:rsid w:val="314BDA82"/>
    <w:rsid w:val="314C3273"/>
    <w:rsid w:val="314C7421"/>
    <w:rsid w:val="314D54D5"/>
    <w:rsid w:val="314EBF20"/>
    <w:rsid w:val="31524982"/>
    <w:rsid w:val="31527B08"/>
    <w:rsid w:val="31549279"/>
    <w:rsid w:val="31551D94"/>
    <w:rsid w:val="315DE8D7"/>
    <w:rsid w:val="3168CC04"/>
    <w:rsid w:val="3170B890"/>
    <w:rsid w:val="317607CD"/>
    <w:rsid w:val="3178B12D"/>
    <w:rsid w:val="317B7451"/>
    <w:rsid w:val="31855408"/>
    <w:rsid w:val="31887DF0"/>
    <w:rsid w:val="318A5328"/>
    <w:rsid w:val="318A7071"/>
    <w:rsid w:val="319A629A"/>
    <w:rsid w:val="319DB92F"/>
    <w:rsid w:val="319E9BD8"/>
    <w:rsid w:val="31B4A437"/>
    <w:rsid w:val="31B60FA0"/>
    <w:rsid w:val="31B7BE44"/>
    <w:rsid w:val="31B8683B"/>
    <w:rsid w:val="31B95ABB"/>
    <w:rsid w:val="31C731E6"/>
    <w:rsid w:val="31C7C736"/>
    <w:rsid w:val="31C87C2B"/>
    <w:rsid w:val="31CBEEC3"/>
    <w:rsid w:val="31CF2902"/>
    <w:rsid w:val="31D51B37"/>
    <w:rsid w:val="31DCEE32"/>
    <w:rsid w:val="31E045C6"/>
    <w:rsid w:val="31E25E28"/>
    <w:rsid w:val="31E8CC3D"/>
    <w:rsid w:val="31E9D54C"/>
    <w:rsid w:val="31ED256A"/>
    <w:rsid w:val="31F244F8"/>
    <w:rsid w:val="31F68A5E"/>
    <w:rsid w:val="31F8FC27"/>
    <w:rsid w:val="31F9CB9B"/>
    <w:rsid w:val="31FD68DD"/>
    <w:rsid w:val="32087453"/>
    <w:rsid w:val="320CDA52"/>
    <w:rsid w:val="320D7AB8"/>
    <w:rsid w:val="321149BE"/>
    <w:rsid w:val="3213D2AD"/>
    <w:rsid w:val="321C2270"/>
    <w:rsid w:val="32230D08"/>
    <w:rsid w:val="32286FF9"/>
    <w:rsid w:val="32303307"/>
    <w:rsid w:val="323400CC"/>
    <w:rsid w:val="32357AC4"/>
    <w:rsid w:val="32365BE0"/>
    <w:rsid w:val="324373EE"/>
    <w:rsid w:val="3247EAA3"/>
    <w:rsid w:val="324C3F7A"/>
    <w:rsid w:val="324E86E1"/>
    <w:rsid w:val="324EB87C"/>
    <w:rsid w:val="324ED9F5"/>
    <w:rsid w:val="32501736"/>
    <w:rsid w:val="3250B3A5"/>
    <w:rsid w:val="32551585"/>
    <w:rsid w:val="325B4414"/>
    <w:rsid w:val="32616F98"/>
    <w:rsid w:val="3261C0E0"/>
    <w:rsid w:val="32647823"/>
    <w:rsid w:val="3266CE70"/>
    <w:rsid w:val="326C2970"/>
    <w:rsid w:val="326F25E9"/>
    <w:rsid w:val="326F67A2"/>
    <w:rsid w:val="3271B85A"/>
    <w:rsid w:val="32721B14"/>
    <w:rsid w:val="32769DD0"/>
    <w:rsid w:val="327985B9"/>
    <w:rsid w:val="3279CF5E"/>
    <w:rsid w:val="327F284A"/>
    <w:rsid w:val="32835A93"/>
    <w:rsid w:val="32859A4B"/>
    <w:rsid w:val="32992D36"/>
    <w:rsid w:val="329D8014"/>
    <w:rsid w:val="329F12DA"/>
    <w:rsid w:val="32A7C494"/>
    <w:rsid w:val="32AD0D9E"/>
    <w:rsid w:val="32ADA9A3"/>
    <w:rsid w:val="32B00F49"/>
    <w:rsid w:val="32B0E224"/>
    <w:rsid w:val="32B0F469"/>
    <w:rsid w:val="32B9C69E"/>
    <w:rsid w:val="32BBF06C"/>
    <w:rsid w:val="32BD4F82"/>
    <w:rsid w:val="32BFA778"/>
    <w:rsid w:val="32C6308F"/>
    <w:rsid w:val="32C77465"/>
    <w:rsid w:val="32C88342"/>
    <w:rsid w:val="32C9CDB0"/>
    <w:rsid w:val="32D0CB71"/>
    <w:rsid w:val="32D28DAC"/>
    <w:rsid w:val="32D3153F"/>
    <w:rsid w:val="32D3BA35"/>
    <w:rsid w:val="32D429A3"/>
    <w:rsid w:val="32D64609"/>
    <w:rsid w:val="32D6F88C"/>
    <w:rsid w:val="32D7F71A"/>
    <w:rsid w:val="32D8CBE8"/>
    <w:rsid w:val="32DB5D8C"/>
    <w:rsid w:val="32DFD535"/>
    <w:rsid w:val="32E0B886"/>
    <w:rsid w:val="32F04B6C"/>
    <w:rsid w:val="32F713F7"/>
    <w:rsid w:val="32F9EF90"/>
    <w:rsid w:val="33022480"/>
    <w:rsid w:val="3303B162"/>
    <w:rsid w:val="33058576"/>
    <w:rsid w:val="3305E455"/>
    <w:rsid w:val="3309A6C9"/>
    <w:rsid w:val="330C9510"/>
    <w:rsid w:val="331625E2"/>
    <w:rsid w:val="331B328C"/>
    <w:rsid w:val="33220795"/>
    <w:rsid w:val="3322F369"/>
    <w:rsid w:val="3323EA49"/>
    <w:rsid w:val="332D2C25"/>
    <w:rsid w:val="3331B25A"/>
    <w:rsid w:val="3335C222"/>
    <w:rsid w:val="3336E8AD"/>
    <w:rsid w:val="3337F0F3"/>
    <w:rsid w:val="33399C86"/>
    <w:rsid w:val="333A92C5"/>
    <w:rsid w:val="333DF1BC"/>
    <w:rsid w:val="33419A27"/>
    <w:rsid w:val="33520AAF"/>
    <w:rsid w:val="33546B50"/>
    <w:rsid w:val="33598397"/>
    <w:rsid w:val="335AB827"/>
    <w:rsid w:val="335FA96B"/>
    <w:rsid w:val="33610F7D"/>
    <w:rsid w:val="33651899"/>
    <w:rsid w:val="33683A94"/>
    <w:rsid w:val="336B3A18"/>
    <w:rsid w:val="336B70CC"/>
    <w:rsid w:val="336E9D60"/>
    <w:rsid w:val="33702D3E"/>
    <w:rsid w:val="337D07CF"/>
    <w:rsid w:val="337E2E89"/>
    <w:rsid w:val="33847FAD"/>
    <w:rsid w:val="338522C9"/>
    <w:rsid w:val="3387EC53"/>
    <w:rsid w:val="339AEB04"/>
    <w:rsid w:val="339BC39C"/>
    <w:rsid w:val="33A05D95"/>
    <w:rsid w:val="33A07F57"/>
    <w:rsid w:val="33A7AFC4"/>
    <w:rsid w:val="33B1908E"/>
    <w:rsid w:val="33BA6984"/>
    <w:rsid w:val="33C07132"/>
    <w:rsid w:val="33C0C735"/>
    <w:rsid w:val="33C25925"/>
    <w:rsid w:val="33C49013"/>
    <w:rsid w:val="33C57DFF"/>
    <w:rsid w:val="33C9AEB2"/>
    <w:rsid w:val="33CB849B"/>
    <w:rsid w:val="33CF6CDD"/>
    <w:rsid w:val="33CFAC92"/>
    <w:rsid w:val="33D0F512"/>
    <w:rsid w:val="33D27988"/>
    <w:rsid w:val="33D8E657"/>
    <w:rsid w:val="33DB5494"/>
    <w:rsid w:val="33DE7C20"/>
    <w:rsid w:val="33DF2810"/>
    <w:rsid w:val="33EFA508"/>
    <w:rsid w:val="33EFB3E5"/>
    <w:rsid w:val="33F66C84"/>
    <w:rsid w:val="33F899F2"/>
    <w:rsid w:val="33FA2E61"/>
    <w:rsid w:val="33FB74ED"/>
    <w:rsid w:val="340521DE"/>
    <w:rsid w:val="3405DAF6"/>
    <w:rsid w:val="3409FFC5"/>
    <w:rsid w:val="340D8053"/>
    <w:rsid w:val="340E0A20"/>
    <w:rsid w:val="340EB93E"/>
    <w:rsid w:val="341259F1"/>
    <w:rsid w:val="34160628"/>
    <w:rsid w:val="34170BB3"/>
    <w:rsid w:val="3426BD16"/>
    <w:rsid w:val="342CE092"/>
    <w:rsid w:val="343811C7"/>
    <w:rsid w:val="34396B89"/>
    <w:rsid w:val="343B33F8"/>
    <w:rsid w:val="343E922A"/>
    <w:rsid w:val="344401BF"/>
    <w:rsid w:val="3446E258"/>
    <w:rsid w:val="345319D3"/>
    <w:rsid w:val="345329F5"/>
    <w:rsid w:val="34536AE4"/>
    <w:rsid w:val="345594B4"/>
    <w:rsid w:val="34563799"/>
    <w:rsid w:val="3459AE4D"/>
    <w:rsid w:val="345B295D"/>
    <w:rsid w:val="345E12BB"/>
    <w:rsid w:val="34602C23"/>
    <w:rsid w:val="34614C84"/>
    <w:rsid w:val="34632855"/>
    <w:rsid w:val="34688933"/>
    <w:rsid w:val="34722FE7"/>
    <w:rsid w:val="3475D4B9"/>
    <w:rsid w:val="347818DA"/>
    <w:rsid w:val="347AD527"/>
    <w:rsid w:val="3488B255"/>
    <w:rsid w:val="348B51DD"/>
    <w:rsid w:val="348C5FAD"/>
    <w:rsid w:val="3497B177"/>
    <w:rsid w:val="349888FB"/>
    <w:rsid w:val="3499CAB7"/>
    <w:rsid w:val="349A1230"/>
    <w:rsid w:val="34A138E8"/>
    <w:rsid w:val="34A2AFF4"/>
    <w:rsid w:val="34B2D25D"/>
    <w:rsid w:val="34B5083B"/>
    <w:rsid w:val="34B52455"/>
    <w:rsid w:val="34B5DCF8"/>
    <w:rsid w:val="34B6F421"/>
    <w:rsid w:val="34C03C2F"/>
    <w:rsid w:val="34C0C973"/>
    <w:rsid w:val="34C326EF"/>
    <w:rsid w:val="34C36D2F"/>
    <w:rsid w:val="34C7CEAB"/>
    <w:rsid w:val="34CF38E4"/>
    <w:rsid w:val="34D62057"/>
    <w:rsid w:val="34DC1D5F"/>
    <w:rsid w:val="34DC9D25"/>
    <w:rsid w:val="34DF800B"/>
    <w:rsid w:val="34E43BDF"/>
    <w:rsid w:val="34EFDAC7"/>
    <w:rsid w:val="34EFEF7E"/>
    <w:rsid w:val="34F146F3"/>
    <w:rsid w:val="34F2F45A"/>
    <w:rsid w:val="34F3F42E"/>
    <w:rsid w:val="34F4020D"/>
    <w:rsid w:val="34F714E3"/>
    <w:rsid w:val="34F78DFB"/>
    <w:rsid w:val="34F909CD"/>
    <w:rsid w:val="34FE494B"/>
    <w:rsid w:val="34FFE4A8"/>
    <w:rsid w:val="3501368D"/>
    <w:rsid w:val="35053569"/>
    <w:rsid w:val="3505B3C7"/>
    <w:rsid w:val="350B16C9"/>
    <w:rsid w:val="35136DD6"/>
    <w:rsid w:val="35139B53"/>
    <w:rsid w:val="35157F2E"/>
    <w:rsid w:val="3515A121"/>
    <w:rsid w:val="3519F230"/>
    <w:rsid w:val="351C4810"/>
    <w:rsid w:val="351D2A35"/>
    <w:rsid w:val="352120A6"/>
    <w:rsid w:val="35354D9A"/>
    <w:rsid w:val="3537DEB8"/>
    <w:rsid w:val="353B238B"/>
    <w:rsid w:val="35407EDB"/>
    <w:rsid w:val="354C76A4"/>
    <w:rsid w:val="354F1858"/>
    <w:rsid w:val="35529B54"/>
    <w:rsid w:val="3553AE68"/>
    <w:rsid w:val="355B3D12"/>
    <w:rsid w:val="355BC955"/>
    <w:rsid w:val="355D640B"/>
    <w:rsid w:val="355DA047"/>
    <w:rsid w:val="355DD4A0"/>
    <w:rsid w:val="3563E5EA"/>
    <w:rsid w:val="356599BE"/>
    <w:rsid w:val="356DFE6B"/>
    <w:rsid w:val="3574E5F4"/>
    <w:rsid w:val="357545D5"/>
    <w:rsid w:val="3576085B"/>
    <w:rsid w:val="357A631C"/>
    <w:rsid w:val="3584AFB1"/>
    <w:rsid w:val="35872548"/>
    <w:rsid w:val="35899F13"/>
    <w:rsid w:val="358A96A6"/>
    <w:rsid w:val="35977F9D"/>
    <w:rsid w:val="359C77F3"/>
    <w:rsid w:val="359DD955"/>
    <w:rsid w:val="35A18450"/>
    <w:rsid w:val="35A497B9"/>
    <w:rsid w:val="35A9BC78"/>
    <w:rsid w:val="35AF9B57"/>
    <w:rsid w:val="35B226E7"/>
    <w:rsid w:val="35B2BE0B"/>
    <w:rsid w:val="35B325D9"/>
    <w:rsid w:val="35B5323D"/>
    <w:rsid w:val="35BAC227"/>
    <w:rsid w:val="35BE4CE3"/>
    <w:rsid w:val="35C0D679"/>
    <w:rsid w:val="35C243E9"/>
    <w:rsid w:val="35CBCFDD"/>
    <w:rsid w:val="35D13124"/>
    <w:rsid w:val="35D1EFB5"/>
    <w:rsid w:val="35D478AB"/>
    <w:rsid w:val="35D7C6F0"/>
    <w:rsid w:val="35E43E1D"/>
    <w:rsid w:val="35E5F8EF"/>
    <w:rsid w:val="35ED7FC3"/>
    <w:rsid w:val="35EE73BC"/>
    <w:rsid w:val="35F683A8"/>
    <w:rsid w:val="35F9F35F"/>
    <w:rsid w:val="35FABAA9"/>
    <w:rsid w:val="35FBD991"/>
    <w:rsid w:val="35FD456C"/>
    <w:rsid w:val="35FD490E"/>
    <w:rsid w:val="35FDF393"/>
    <w:rsid w:val="3602FF8C"/>
    <w:rsid w:val="3608E56A"/>
    <w:rsid w:val="360B89BF"/>
    <w:rsid w:val="360C6AA0"/>
    <w:rsid w:val="36101137"/>
    <w:rsid w:val="36102460"/>
    <w:rsid w:val="3610AF33"/>
    <w:rsid w:val="36128CBF"/>
    <w:rsid w:val="361299B0"/>
    <w:rsid w:val="3613ACF6"/>
    <w:rsid w:val="3614E956"/>
    <w:rsid w:val="3619854B"/>
    <w:rsid w:val="361AB9F3"/>
    <w:rsid w:val="361C967F"/>
    <w:rsid w:val="36213B7B"/>
    <w:rsid w:val="36287915"/>
    <w:rsid w:val="36299FCF"/>
    <w:rsid w:val="362FAA5C"/>
    <w:rsid w:val="363164A6"/>
    <w:rsid w:val="3639832C"/>
    <w:rsid w:val="3640B487"/>
    <w:rsid w:val="3641FBE3"/>
    <w:rsid w:val="3646CC12"/>
    <w:rsid w:val="364C551C"/>
    <w:rsid w:val="36520C17"/>
    <w:rsid w:val="3653C8E9"/>
    <w:rsid w:val="36567058"/>
    <w:rsid w:val="3657D51A"/>
    <w:rsid w:val="365DC303"/>
    <w:rsid w:val="366120B4"/>
    <w:rsid w:val="366746B2"/>
    <w:rsid w:val="36676BB1"/>
    <w:rsid w:val="3669B50E"/>
    <w:rsid w:val="366DDDA9"/>
    <w:rsid w:val="3673BDC1"/>
    <w:rsid w:val="36745C42"/>
    <w:rsid w:val="3678A50C"/>
    <w:rsid w:val="367B3593"/>
    <w:rsid w:val="367FE9C9"/>
    <w:rsid w:val="368BB4A5"/>
    <w:rsid w:val="3693E1D7"/>
    <w:rsid w:val="36A2533A"/>
    <w:rsid w:val="36A59CB9"/>
    <w:rsid w:val="36A65E9D"/>
    <w:rsid w:val="36AC049A"/>
    <w:rsid w:val="36B6146A"/>
    <w:rsid w:val="36B80CBF"/>
    <w:rsid w:val="36BB4D42"/>
    <w:rsid w:val="36BE54B4"/>
    <w:rsid w:val="36C852F3"/>
    <w:rsid w:val="36C8AD0F"/>
    <w:rsid w:val="36D4F6F6"/>
    <w:rsid w:val="36D564FC"/>
    <w:rsid w:val="36ED20DA"/>
    <w:rsid w:val="36F15E66"/>
    <w:rsid w:val="36F39667"/>
    <w:rsid w:val="36F9D936"/>
    <w:rsid w:val="3706A609"/>
    <w:rsid w:val="3707DE20"/>
    <w:rsid w:val="370B4B00"/>
    <w:rsid w:val="370B530F"/>
    <w:rsid w:val="370CAE6B"/>
    <w:rsid w:val="3714F3E9"/>
    <w:rsid w:val="371A1F55"/>
    <w:rsid w:val="371C97D0"/>
    <w:rsid w:val="371E5F48"/>
    <w:rsid w:val="371E967C"/>
    <w:rsid w:val="3721F39A"/>
    <w:rsid w:val="3725680E"/>
    <w:rsid w:val="37273AD0"/>
    <w:rsid w:val="3728058B"/>
    <w:rsid w:val="3728CF12"/>
    <w:rsid w:val="372DE024"/>
    <w:rsid w:val="373610C2"/>
    <w:rsid w:val="373D6CD1"/>
    <w:rsid w:val="373E923C"/>
    <w:rsid w:val="37421B76"/>
    <w:rsid w:val="37421FAC"/>
    <w:rsid w:val="374626C1"/>
    <w:rsid w:val="3747D375"/>
    <w:rsid w:val="3752E613"/>
    <w:rsid w:val="3753DA63"/>
    <w:rsid w:val="3755B419"/>
    <w:rsid w:val="375A5D2E"/>
    <w:rsid w:val="375EAC16"/>
    <w:rsid w:val="375F93C9"/>
    <w:rsid w:val="376685FF"/>
    <w:rsid w:val="37690D8E"/>
    <w:rsid w:val="376AB019"/>
    <w:rsid w:val="376EA1D6"/>
    <w:rsid w:val="3770CCBF"/>
    <w:rsid w:val="3770EB3D"/>
    <w:rsid w:val="3774F155"/>
    <w:rsid w:val="37814CE8"/>
    <w:rsid w:val="37882CE9"/>
    <w:rsid w:val="3790828D"/>
    <w:rsid w:val="37945850"/>
    <w:rsid w:val="3795178E"/>
    <w:rsid w:val="37973B64"/>
    <w:rsid w:val="379FCD8A"/>
    <w:rsid w:val="37A0F869"/>
    <w:rsid w:val="37A5C20C"/>
    <w:rsid w:val="37AC00B3"/>
    <w:rsid w:val="37AFBA18"/>
    <w:rsid w:val="37B38698"/>
    <w:rsid w:val="37BF5947"/>
    <w:rsid w:val="37C16035"/>
    <w:rsid w:val="37C98E64"/>
    <w:rsid w:val="37CD6D8D"/>
    <w:rsid w:val="37D0F289"/>
    <w:rsid w:val="37D365F0"/>
    <w:rsid w:val="37D420CD"/>
    <w:rsid w:val="37D93D15"/>
    <w:rsid w:val="37DA149C"/>
    <w:rsid w:val="37DA8B30"/>
    <w:rsid w:val="37E16298"/>
    <w:rsid w:val="37E29F45"/>
    <w:rsid w:val="37E68105"/>
    <w:rsid w:val="37ED3AD6"/>
    <w:rsid w:val="37F4486B"/>
    <w:rsid w:val="380547EB"/>
    <w:rsid w:val="3805F76F"/>
    <w:rsid w:val="38061583"/>
    <w:rsid w:val="380AC9C4"/>
    <w:rsid w:val="381488C0"/>
    <w:rsid w:val="3814CDD1"/>
    <w:rsid w:val="38173493"/>
    <w:rsid w:val="381BBC91"/>
    <w:rsid w:val="381BE708"/>
    <w:rsid w:val="381DB7AA"/>
    <w:rsid w:val="3830CC5C"/>
    <w:rsid w:val="3831456C"/>
    <w:rsid w:val="3831C12C"/>
    <w:rsid w:val="3832EF8B"/>
    <w:rsid w:val="383FEC8D"/>
    <w:rsid w:val="3840CACB"/>
    <w:rsid w:val="38501753"/>
    <w:rsid w:val="38573611"/>
    <w:rsid w:val="3858BF30"/>
    <w:rsid w:val="385B6CB8"/>
    <w:rsid w:val="385BFA3F"/>
    <w:rsid w:val="385DF38E"/>
    <w:rsid w:val="38654691"/>
    <w:rsid w:val="386D20FE"/>
    <w:rsid w:val="386ED54D"/>
    <w:rsid w:val="38705281"/>
    <w:rsid w:val="38714FC0"/>
    <w:rsid w:val="3873419E"/>
    <w:rsid w:val="3874E147"/>
    <w:rsid w:val="38751B5B"/>
    <w:rsid w:val="38774496"/>
    <w:rsid w:val="387A01CD"/>
    <w:rsid w:val="387B81EB"/>
    <w:rsid w:val="387C7E07"/>
    <w:rsid w:val="387FCE2F"/>
    <w:rsid w:val="38843F67"/>
    <w:rsid w:val="388B09CF"/>
    <w:rsid w:val="3891872C"/>
    <w:rsid w:val="389BD2E7"/>
    <w:rsid w:val="38A3A1AE"/>
    <w:rsid w:val="38A42A76"/>
    <w:rsid w:val="38B77075"/>
    <w:rsid w:val="38BE2D8A"/>
    <w:rsid w:val="38BE8CDF"/>
    <w:rsid w:val="38CF16D5"/>
    <w:rsid w:val="38CFB2C2"/>
    <w:rsid w:val="38D56077"/>
    <w:rsid w:val="38D777DD"/>
    <w:rsid w:val="38D97D49"/>
    <w:rsid w:val="38DA300E"/>
    <w:rsid w:val="38DC73A1"/>
    <w:rsid w:val="38DCA4D3"/>
    <w:rsid w:val="38DDFAD3"/>
    <w:rsid w:val="38E246D9"/>
    <w:rsid w:val="38F53842"/>
    <w:rsid w:val="39003301"/>
    <w:rsid w:val="39065825"/>
    <w:rsid w:val="39067943"/>
    <w:rsid w:val="390A3A32"/>
    <w:rsid w:val="390A6B09"/>
    <w:rsid w:val="390E3C14"/>
    <w:rsid w:val="390EA51B"/>
    <w:rsid w:val="39154328"/>
    <w:rsid w:val="3915D545"/>
    <w:rsid w:val="391771AB"/>
    <w:rsid w:val="391B7081"/>
    <w:rsid w:val="391EB304"/>
    <w:rsid w:val="391FA0EC"/>
    <w:rsid w:val="392DEA1A"/>
    <w:rsid w:val="392E4741"/>
    <w:rsid w:val="392ED3B4"/>
    <w:rsid w:val="3930CD8D"/>
    <w:rsid w:val="393824D7"/>
    <w:rsid w:val="393CE9F7"/>
    <w:rsid w:val="393DA4ED"/>
    <w:rsid w:val="3944E0CD"/>
    <w:rsid w:val="394647C5"/>
    <w:rsid w:val="395284D0"/>
    <w:rsid w:val="39568935"/>
    <w:rsid w:val="395A40DE"/>
    <w:rsid w:val="395D4117"/>
    <w:rsid w:val="3960E5B7"/>
    <w:rsid w:val="396AE7D4"/>
    <w:rsid w:val="396BE5E7"/>
    <w:rsid w:val="396F7E48"/>
    <w:rsid w:val="39700E1D"/>
    <w:rsid w:val="3972E1CA"/>
    <w:rsid w:val="39747B80"/>
    <w:rsid w:val="39792E54"/>
    <w:rsid w:val="397F4959"/>
    <w:rsid w:val="39839944"/>
    <w:rsid w:val="39878FB9"/>
    <w:rsid w:val="39893E94"/>
    <w:rsid w:val="398CDD75"/>
    <w:rsid w:val="39903C53"/>
    <w:rsid w:val="39A78995"/>
    <w:rsid w:val="39A94596"/>
    <w:rsid w:val="39C07CBF"/>
    <w:rsid w:val="39C0F833"/>
    <w:rsid w:val="39C7EACB"/>
    <w:rsid w:val="39CC4568"/>
    <w:rsid w:val="39D6E215"/>
    <w:rsid w:val="39D70070"/>
    <w:rsid w:val="39D70B71"/>
    <w:rsid w:val="39DC3891"/>
    <w:rsid w:val="39DDBCDA"/>
    <w:rsid w:val="39E0D9BC"/>
    <w:rsid w:val="39E4CCC6"/>
    <w:rsid w:val="39ED717C"/>
    <w:rsid w:val="39FCEFB4"/>
    <w:rsid w:val="39FE7EF7"/>
    <w:rsid w:val="3A02EDFF"/>
    <w:rsid w:val="3A12FD30"/>
    <w:rsid w:val="3A1E30D8"/>
    <w:rsid w:val="3A2CA304"/>
    <w:rsid w:val="3A2DAF4C"/>
    <w:rsid w:val="3A34B54E"/>
    <w:rsid w:val="3A39E468"/>
    <w:rsid w:val="3A3B103A"/>
    <w:rsid w:val="3A3D40E3"/>
    <w:rsid w:val="3A460374"/>
    <w:rsid w:val="3A4EE304"/>
    <w:rsid w:val="3A507998"/>
    <w:rsid w:val="3A527E72"/>
    <w:rsid w:val="3A55B6E3"/>
    <w:rsid w:val="3A582750"/>
    <w:rsid w:val="3A5AD9FA"/>
    <w:rsid w:val="3A5F9293"/>
    <w:rsid w:val="3A699A5F"/>
    <w:rsid w:val="3A6D4668"/>
    <w:rsid w:val="3A6F1AE2"/>
    <w:rsid w:val="3A78BDDC"/>
    <w:rsid w:val="3A7BF12F"/>
    <w:rsid w:val="3A7E8279"/>
    <w:rsid w:val="3A7F5F10"/>
    <w:rsid w:val="3A8A0DEE"/>
    <w:rsid w:val="3A8BD7EF"/>
    <w:rsid w:val="3A8C77CC"/>
    <w:rsid w:val="3A96A5A1"/>
    <w:rsid w:val="3A97E685"/>
    <w:rsid w:val="3A98AE45"/>
    <w:rsid w:val="3A99E40C"/>
    <w:rsid w:val="3A99EA25"/>
    <w:rsid w:val="3A9B5E10"/>
    <w:rsid w:val="3AA22ACF"/>
    <w:rsid w:val="3AA34F18"/>
    <w:rsid w:val="3AA64913"/>
    <w:rsid w:val="3AACFC0F"/>
    <w:rsid w:val="3AAEF9EC"/>
    <w:rsid w:val="3AAFB4E7"/>
    <w:rsid w:val="3AB01B41"/>
    <w:rsid w:val="3AB067C1"/>
    <w:rsid w:val="3AB0CC6E"/>
    <w:rsid w:val="3AB0D177"/>
    <w:rsid w:val="3AB1A10C"/>
    <w:rsid w:val="3ABF182D"/>
    <w:rsid w:val="3AC01D00"/>
    <w:rsid w:val="3ACC12B2"/>
    <w:rsid w:val="3ACC704D"/>
    <w:rsid w:val="3ACE8677"/>
    <w:rsid w:val="3AD3A1DB"/>
    <w:rsid w:val="3AE3055B"/>
    <w:rsid w:val="3AE3612A"/>
    <w:rsid w:val="3AE5520D"/>
    <w:rsid w:val="3AE62D8C"/>
    <w:rsid w:val="3AE9AC58"/>
    <w:rsid w:val="3AEEAEA3"/>
    <w:rsid w:val="3AF68B21"/>
    <w:rsid w:val="3AFBCAB8"/>
    <w:rsid w:val="3B01C8F9"/>
    <w:rsid w:val="3B0B0687"/>
    <w:rsid w:val="3B0BF61F"/>
    <w:rsid w:val="3B10AA62"/>
    <w:rsid w:val="3B10BF6B"/>
    <w:rsid w:val="3B1133ED"/>
    <w:rsid w:val="3B123DF7"/>
    <w:rsid w:val="3B16C0C1"/>
    <w:rsid w:val="3B187674"/>
    <w:rsid w:val="3B2238C9"/>
    <w:rsid w:val="3B229F13"/>
    <w:rsid w:val="3B23DA00"/>
    <w:rsid w:val="3B256548"/>
    <w:rsid w:val="3B271918"/>
    <w:rsid w:val="3B2B6B6D"/>
    <w:rsid w:val="3B2C20D0"/>
    <w:rsid w:val="3B2ED53A"/>
    <w:rsid w:val="3B313E61"/>
    <w:rsid w:val="3B3191DA"/>
    <w:rsid w:val="3B3C4BC8"/>
    <w:rsid w:val="3B3C6E07"/>
    <w:rsid w:val="3B3E0ABA"/>
    <w:rsid w:val="3B474668"/>
    <w:rsid w:val="3B483791"/>
    <w:rsid w:val="3B493134"/>
    <w:rsid w:val="3B4DB75E"/>
    <w:rsid w:val="3B4E810E"/>
    <w:rsid w:val="3B525F9D"/>
    <w:rsid w:val="3B5758F7"/>
    <w:rsid w:val="3B58F82E"/>
    <w:rsid w:val="3B5E18EB"/>
    <w:rsid w:val="3B5E6399"/>
    <w:rsid w:val="3B6585B0"/>
    <w:rsid w:val="3B6C871D"/>
    <w:rsid w:val="3B702A2F"/>
    <w:rsid w:val="3B71EE10"/>
    <w:rsid w:val="3B72BF54"/>
    <w:rsid w:val="3B79AA81"/>
    <w:rsid w:val="3B7D81B3"/>
    <w:rsid w:val="3B7F3328"/>
    <w:rsid w:val="3B8B6963"/>
    <w:rsid w:val="3B8C69FA"/>
    <w:rsid w:val="3B8CA73A"/>
    <w:rsid w:val="3B9021B2"/>
    <w:rsid w:val="3B90C5FF"/>
    <w:rsid w:val="3B9161A2"/>
    <w:rsid w:val="3B91A5A5"/>
    <w:rsid w:val="3B939A2D"/>
    <w:rsid w:val="3BA14534"/>
    <w:rsid w:val="3BA7834B"/>
    <w:rsid w:val="3BA9FD8C"/>
    <w:rsid w:val="3BAC9019"/>
    <w:rsid w:val="3BAC92B8"/>
    <w:rsid w:val="3BAEFC86"/>
    <w:rsid w:val="3BB09BDD"/>
    <w:rsid w:val="3BB263B2"/>
    <w:rsid w:val="3BB566CB"/>
    <w:rsid w:val="3BB8FBD8"/>
    <w:rsid w:val="3BBD3726"/>
    <w:rsid w:val="3BC5B418"/>
    <w:rsid w:val="3BCB9A65"/>
    <w:rsid w:val="3BD2BBFE"/>
    <w:rsid w:val="3BD31960"/>
    <w:rsid w:val="3BDA3A18"/>
    <w:rsid w:val="3BDC8015"/>
    <w:rsid w:val="3BDD418C"/>
    <w:rsid w:val="3BDE0042"/>
    <w:rsid w:val="3BE10366"/>
    <w:rsid w:val="3BE41960"/>
    <w:rsid w:val="3BE8599C"/>
    <w:rsid w:val="3BECC26F"/>
    <w:rsid w:val="3BF3C882"/>
    <w:rsid w:val="3BF9E290"/>
    <w:rsid w:val="3BFC2C73"/>
    <w:rsid w:val="3BFDA955"/>
    <w:rsid w:val="3BFF9D3E"/>
    <w:rsid w:val="3C0316D2"/>
    <w:rsid w:val="3C0358BD"/>
    <w:rsid w:val="3C0D4403"/>
    <w:rsid w:val="3C12843B"/>
    <w:rsid w:val="3C173925"/>
    <w:rsid w:val="3C1C89A3"/>
    <w:rsid w:val="3C239B6B"/>
    <w:rsid w:val="3C280312"/>
    <w:rsid w:val="3C3672E6"/>
    <w:rsid w:val="3C379B04"/>
    <w:rsid w:val="3C3BF33F"/>
    <w:rsid w:val="3C3CD02B"/>
    <w:rsid w:val="3C3E1430"/>
    <w:rsid w:val="3C403FAA"/>
    <w:rsid w:val="3C410DB9"/>
    <w:rsid w:val="3C47EEF9"/>
    <w:rsid w:val="3C4882E2"/>
    <w:rsid w:val="3C4949F5"/>
    <w:rsid w:val="3C4C9CCF"/>
    <w:rsid w:val="3C4F198E"/>
    <w:rsid w:val="3C4FC007"/>
    <w:rsid w:val="3C529B1B"/>
    <w:rsid w:val="3C57ACB1"/>
    <w:rsid w:val="3C5D4421"/>
    <w:rsid w:val="3C5DFCDF"/>
    <w:rsid w:val="3C70E60A"/>
    <w:rsid w:val="3C73DE5B"/>
    <w:rsid w:val="3C740135"/>
    <w:rsid w:val="3C753F21"/>
    <w:rsid w:val="3C758448"/>
    <w:rsid w:val="3C797BF2"/>
    <w:rsid w:val="3C7C9168"/>
    <w:rsid w:val="3C7F2A75"/>
    <w:rsid w:val="3C887EDE"/>
    <w:rsid w:val="3C8F21C0"/>
    <w:rsid w:val="3C91E1A0"/>
    <w:rsid w:val="3C924213"/>
    <w:rsid w:val="3C934344"/>
    <w:rsid w:val="3C951FEF"/>
    <w:rsid w:val="3C984799"/>
    <w:rsid w:val="3C987023"/>
    <w:rsid w:val="3C9B3803"/>
    <w:rsid w:val="3CA0D449"/>
    <w:rsid w:val="3CA4B724"/>
    <w:rsid w:val="3CA6152B"/>
    <w:rsid w:val="3CAE9C6C"/>
    <w:rsid w:val="3CAFAF71"/>
    <w:rsid w:val="3CB3FBFB"/>
    <w:rsid w:val="3CBB7770"/>
    <w:rsid w:val="3CBCEB80"/>
    <w:rsid w:val="3CBEBBB8"/>
    <w:rsid w:val="3CBEE396"/>
    <w:rsid w:val="3CC31A7A"/>
    <w:rsid w:val="3CC62E62"/>
    <w:rsid w:val="3CC74BB2"/>
    <w:rsid w:val="3CDC31D3"/>
    <w:rsid w:val="3CE55643"/>
    <w:rsid w:val="3CE6B44B"/>
    <w:rsid w:val="3CF2412C"/>
    <w:rsid w:val="3CF2A1A6"/>
    <w:rsid w:val="3CF3BEA2"/>
    <w:rsid w:val="3CFC431D"/>
    <w:rsid w:val="3D00C38A"/>
    <w:rsid w:val="3D01C38D"/>
    <w:rsid w:val="3D0357F7"/>
    <w:rsid w:val="3D055367"/>
    <w:rsid w:val="3D088AAE"/>
    <w:rsid w:val="3D0911BE"/>
    <w:rsid w:val="3D0AC795"/>
    <w:rsid w:val="3D0F2D35"/>
    <w:rsid w:val="3D118EA1"/>
    <w:rsid w:val="3D149951"/>
    <w:rsid w:val="3D20BB88"/>
    <w:rsid w:val="3D20C443"/>
    <w:rsid w:val="3D214AFF"/>
    <w:rsid w:val="3D22A33D"/>
    <w:rsid w:val="3D243E0F"/>
    <w:rsid w:val="3D24985B"/>
    <w:rsid w:val="3D2D563A"/>
    <w:rsid w:val="3D3096EF"/>
    <w:rsid w:val="3D3343F2"/>
    <w:rsid w:val="3D334DB7"/>
    <w:rsid w:val="3D33A766"/>
    <w:rsid w:val="3D35C755"/>
    <w:rsid w:val="3D37092C"/>
    <w:rsid w:val="3D389B75"/>
    <w:rsid w:val="3D4351E1"/>
    <w:rsid w:val="3D4D8FF4"/>
    <w:rsid w:val="3D52838A"/>
    <w:rsid w:val="3D5FF4E0"/>
    <w:rsid w:val="3D6305CA"/>
    <w:rsid w:val="3D679392"/>
    <w:rsid w:val="3D6E7BC5"/>
    <w:rsid w:val="3D6FB6A4"/>
    <w:rsid w:val="3D72A642"/>
    <w:rsid w:val="3D72CE23"/>
    <w:rsid w:val="3D845F59"/>
    <w:rsid w:val="3D8DA869"/>
    <w:rsid w:val="3D95021A"/>
    <w:rsid w:val="3D96ED99"/>
    <w:rsid w:val="3D997AAE"/>
    <w:rsid w:val="3D99AFA8"/>
    <w:rsid w:val="3D9B778E"/>
    <w:rsid w:val="3D9BB110"/>
    <w:rsid w:val="3D9F821E"/>
    <w:rsid w:val="3DA2DE8C"/>
    <w:rsid w:val="3DA4158C"/>
    <w:rsid w:val="3DA8F06B"/>
    <w:rsid w:val="3DAE2B09"/>
    <w:rsid w:val="3DB0AB44"/>
    <w:rsid w:val="3DB27B85"/>
    <w:rsid w:val="3DB4EEC3"/>
    <w:rsid w:val="3DB752CC"/>
    <w:rsid w:val="3DB77838"/>
    <w:rsid w:val="3DBC0220"/>
    <w:rsid w:val="3DC1723C"/>
    <w:rsid w:val="3DC90D50"/>
    <w:rsid w:val="3DC95C54"/>
    <w:rsid w:val="3DC9782B"/>
    <w:rsid w:val="3DC9D14E"/>
    <w:rsid w:val="3DCCDB86"/>
    <w:rsid w:val="3DD1D2FA"/>
    <w:rsid w:val="3DDC71D1"/>
    <w:rsid w:val="3DE1AD37"/>
    <w:rsid w:val="3DE2163E"/>
    <w:rsid w:val="3DE27A09"/>
    <w:rsid w:val="3DE3B8C8"/>
    <w:rsid w:val="3DE40C9E"/>
    <w:rsid w:val="3DE91AB0"/>
    <w:rsid w:val="3DF0DFF9"/>
    <w:rsid w:val="3DF42F18"/>
    <w:rsid w:val="3DF79AEA"/>
    <w:rsid w:val="3DFCDD2E"/>
    <w:rsid w:val="3DFE55A5"/>
    <w:rsid w:val="3E013AC4"/>
    <w:rsid w:val="3E0941F9"/>
    <w:rsid w:val="3E0DA0AF"/>
    <w:rsid w:val="3E0DF578"/>
    <w:rsid w:val="3E1006E0"/>
    <w:rsid w:val="3E142DA4"/>
    <w:rsid w:val="3E15B5C4"/>
    <w:rsid w:val="3E1EBB24"/>
    <w:rsid w:val="3E2E7772"/>
    <w:rsid w:val="3E30E24E"/>
    <w:rsid w:val="3E320EE7"/>
    <w:rsid w:val="3E330ED5"/>
    <w:rsid w:val="3E341DB8"/>
    <w:rsid w:val="3E39090D"/>
    <w:rsid w:val="3E3AD6C9"/>
    <w:rsid w:val="3E3E9413"/>
    <w:rsid w:val="3E4460F9"/>
    <w:rsid w:val="3E4B272A"/>
    <w:rsid w:val="3E50F994"/>
    <w:rsid w:val="3E510CB9"/>
    <w:rsid w:val="3E564F3B"/>
    <w:rsid w:val="3E649FEC"/>
    <w:rsid w:val="3E6ED966"/>
    <w:rsid w:val="3E711146"/>
    <w:rsid w:val="3E72DA3E"/>
    <w:rsid w:val="3E7501E7"/>
    <w:rsid w:val="3E7B784E"/>
    <w:rsid w:val="3E7FEC1E"/>
    <w:rsid w:val="3E82C306"/>
    <w:rsid w:val="3E87B7A6"/>
    <w:rsid w:val="3E88D1B3"/>
    <w:rsid w:val="3E935E2C"/>
    <w:rsid w:val="3E97F087"/>
    <w:rsid w:val="3E9F079E"/>
    <w:rsid w:val="3EA0A932"/>
    <w:rsid w:val="3EA9A83E"/>
    <w:rsid w:val="3EAC215B"/>
    <w:rsid w:val="3EAF9E80"/>
    <w:rsid w:val="3EB069B2"/>
    <w:rsid w:val="3EB18102"/>
    <w:rsid w:val="3EC401C2"/>
    <w:rsid w:val="3EC44D10"/>
    <w:rsid w:val="3EC4C3D9"/>
    <w:rsid w:val="3EC64EE3"/>
    <w:rsid w:val="3EC788E3"/>
    <w:rsid w:val="3ED1BA3D"/>
    <w:rsid w:val="3ED4110A"/>
    <w:rsid w:val="3ED5594F"/>
    <w:rsid w:val="3ED63792"/>
    <w:rsid w:val="3EE4E828"/>
    <w:rsid w:val="3EED78FE"/>
    <w:rsid w:val="3EEED1F6"/>
    <w:rsid w:val="3F05566E"/>
    <w:rsid w:val="3F0B569D"/>
    <w:rsid w:val="3F0B9BF9"/>
    <w:rsid w:val="3F0FF77D"/>
    <w:rsid w:val="3F14F5B6"/>
    <w:rsid w:val="3F1793D0"/>
    <w:rsid w:val="3F180950"/>
    <w:rsid w:val="3F1811D3"/>
    <w:rsid w:val="3F1A2ADC"/>
    <w:rsid w:val="3F1E8EFB"/>
    <w:rsid w:val="3F24DC7D"/>
    <w:rsid w:val="3F27F083"/>
    <w:rsid w:val="3F2C0D6E"/>
    <w:rsid w:val="3F3533AC"/>
    <w:rsid w:val="3F36C7E4"/>
    <w:rsid w:val="3F397A65"/>
    <w:rsid w:val="3F3F3E9E"/>
    <w:rsid w:val="3F40A871"/>
    <w:rsid w:val="3F4A4BE2"/>
    <w:rsid w:val="3F52083E"/>
    <w:rsid w:val="3F5418ED"/>
    <w:rsid w:val="3F58B10A"/>
    <w:rsid w:val="3F59192F"/>
    <w:rsid w:val="3F60BACD"/>
    <w:rsid w:val="3F61D748"/>
    <w:rsid w:val="3F63DC05"/>
    <w:rsid w:val="3F6642A9"/>
    <w:rsid w:val="3F713ACA"/>
    <w:rsid w:val="3F73E7B5"/>
    <w:rsid w:val="3F77D334"/>
    <w:rsid w:val="3F7F9EFB"/>
    <w:rsid w:val="3F834FB1"/>
    <w:rsid w:val="3F83F1DE"/>
    <w:rsid w:val="3F863D85"/>
    <w:rsid w:val="3F8B7251"/>
    <w:rsid w:val="3F8EECF0"/>
    <w:rsid w:val="3F8FCE58"/>
    <w:rsid w:val="3F90E066"/>
    <w:rsid w:val="3F93979A"/>
    <w:rsid w:val="3F969611"/>
    <w:rsid w:val="3F96A86C"/>
    <w:rsid w:val="3F97AFD0"/>
    <w:rsid w:val="3F9A2A75"/>
    <w:rsid w:val="3F9DDC04"/>
    <w:rsid w:val="3F9FA979"/>
    <w:rsid w:val="3F9FFB95"/>
    <w:rsid w:val="3FA19CEF"/>
    <w:rsid w:val="3FA2D854"/>
    <w:rsid w:val="3FA6AFB3"/>
    <w:rsid w:val="3FA9DBC8"/>
    <w:rsid w:val="3FA9FED2"/>
    <w:rsid w:val="3FAC5F59"/>
    <w:rsid w:val="3FAE8155"/>
    <w:rsid w:val="3FB0CA47"/>
    <w:rsid w:val="3FBD66B9"/>
    <w:rsid w:val="3FBD6F4E"/>
    <w:rsid w:val="3FBF3942"/>
    <w:rsid w:val="3FC1E81C"/>
    <w:rsid w:val="3FC3A7B1"/>
    <w:rsid w:val="3FC3F285"/>
    <w:rsid w:val="3FC40A9B"/>
    <w:rsid w:val="3FC9E6B0"/>
    <w:rsid w:val="3FD02881"/>
    <w:rsid w:val="3FE4D70B"/>
    <w:rsid w:val="3FEB661E"/>
    <w:rsid w:val="3FED12E9"/>
    <w:rsid w:val="3FEF175D"/>
    <w:rsid w:val="3FEFC77A"/>
    <w:rsid w:val="3FF504BD"/>
    <w:rsid w:val="3FF9001D"/>
    <w:rsid w:val="3FFDC922"/>
    <w:rsid w:val="3FFECF8F"/>
    <w:rsid w:val="3FFF86B0"/>
    <w:rsid w:val="4000736F"/>
    <w:rsid w:val="4000D425"/>
    <w:rsid w:val="4001AFCB"/>
    <w:rsid w:val="400203D1"/>
    <w:rsid w:val="40074FAC"/>
    <w:rsid w:val="400C05CE"/>
    <w:rsid w:val="40110D1F"/>
    <w:rsid w:val="401982E8"/>
    <w:rsid w:val="4020CCD7"/>
    <w:rsid w:val="402BDA2B"/>
    <w:rsid w:val="402D42CB"/>
    <w:rsid w:val="402D7BA6"/>
    <w:rsid w:val="402E62AC"/>
    <w:rsid w:val="402F1799"/>
    <w:rsid w:val="403132BB"/>
    <w:rsid w:val="403E134E"/>
    <w:rsid w:val="4041B9AA"/>
    <w:rsid w:val="4046A375"/>
    <w:rsid w:val="404D9FBC"/>
    <w:rsid w:val="405801E9"/>
    <w:rsid w:val="40592054"/>
    <w:rsid w:val="405B5F10"/>
    <w:rsid w:val="406E9132"/>
    <w:rsid w:val="4072693C"/>
    <w:rsid w:val="4079C597"/>
    <w:rsid w:val="407B1F3E"/>
    <w:rsid w:val="407BEF22"/>
    <w:rsid w:val="40871336"/>
    <w:rsid w:val="40885F60"/>
    <w:rsid w:val="408ED231"/>
    <w:rsid w:val="409335C0"/>
    <w:rsid w:val="4097340A"/>
    <w:rsid w:val="40998E9C"/>
    <w:rsid w:val="409AD16F"/>
    <w:rsid w:val="40A19520"/>
    <w:rsid w:val="40AFFAFA"/>
    <w:rsid w:val="40B04AF4"/>
    <w:rsid w:val="40B174ED"/>
    <w:rsid w:val="40B63CA0"/>
    <w:rsid w:val="40B65B9A"/>
    <w:rsid w:val="40B72660"/>
    <w:rsid w:val="40BB7370"/>
    <w:rsid w:val="40C1669A"/>
    <w:rsid w:val="40C1D824"/>
    <w:rsid w:val="40C35A85"/>
    <w:rsid w:val="40C3C0E4"/>
    <w:rsid w:val="40C9A4D8"/>
    <w:rsid w:val="40CA5F42"/>
    <w:rsid w:val="40CB6522"/>
    <w:rsid w:val="40D21980"/>
    <w:rsid w:val="40D3ECAD"/>
    <w:rsid w:val="40D8C832"/>
    <w:rsid w:val="40DA4E21"/>
    <w:rsid w:val="40E3039E"/>
    <w:rsid w:val="40E35551"/>
    <w:rsid w:val="40E9AC55"/>
    <w:rsid w:val="40EAF549"/>
    <w:rsid w:val="40F64C4F"/>
    <w:rsid w:val="40F793F7"/>
    <w:rsid w:val="40F97DF7"/>
    <w:rsid w:val="40FBB4FB"/>
    <w:rsid w:val="40FC1255"/>
    <w:rsid w:val="40FC42DB"/>
    <w:rsid w:val="40FC96F2"/>
    <w:rsid w:val="40FD2D83"/>
    <w:rsid w:val="41015CC7"/>
    <w:rsid w:val="41050C4B"/>
    <w:rsid w:val="4107F554"/>
    <w:rsid w:val="41087C2D"/>
    <w:rsid w:val="41092302"/>
    <w:rsid w:val="410AD577"/>
    <w:rsid w:val="410BDD95"/>
    <w:rsid w:val="410EC330"/>
    <w:rsid w:val="4114B14A"/>
    <w:rsid w:val="41157B54"/>
    <w:rsid w:val="41158A97"/>
    <w:rsid w:val="41191188"/>
    <w:rsid w:val="41194DF9"/>
    <w:rsid w:val="411D5D88"/>
    <w:rsid w:val="41277AC2"/>
    <w:rsid w:val="41283D11"/>
    <w:rsid w:val="412A8563"/>
    <w:rsid w:val="4130E4EC"/>
    <w:rsid w:val="4134F794"/>
    <w:rsid w:val="41365F5C"/>
    <w:rsid w:val="4136E2AE"/>
    <w:rsid w:val="4139675A"/>
    <w:rsid w:val="413D36A3"/>
    <w:rsid w:val="413F0D9E"/>
    <w:rsid w:val="413F861D"/>
    <w:rsid w:val="41451111"/>
    <w:rsid w:val="414CFD2A"/>
    <w:rsid w:val="414E4BD7"/>
    <w:rsid w:val="41531EAA"/>
    <w:rsid w:val="41537F0F"/>
    <w:rsid w:val="415B8B31"/>
    <w:rsid w:val="415C30D4"/>
    <w:rsid w:val="4169C20A"/>
    <w:rsid w:val="416BBFB9"/>
    <w:rsid w:val="416CCB44"/>
    <w:rsid w:val="416EB358"/>
    <w:rsid w:val="416F8BF6"/>
    <w:rsid w:val="4170ACD3"/>
    <w:rsid w:val="4171E0D4"/>
    <w:rsid w:val="4174AE8E"/>
    <w:rsid w:val="4175B90E"/>
    <w:rsid w:val="417636F8"/>
    <w:rsid w:val="417E205D"/>
    <w:rsid w:val="417E672D"/>
    <w:rsid w:val="4182B73C"/>
    <w:rsid w:val="418DDD87"/>
    <w:rsid w:val="418F0799"/>
    <w:rsid w:val="4193CFB5"/>
    <w:rsid w:val="41961907"/>
    <w:rsid w:val="41979ECC"/>
    <w:rsid w:val="4199E8CF"/>
    <w:rsid w:val="41A0E22D"/>
    <w:rsid w:val="41A5E4D7"/>
    <w:rsid w:val="41A8B63D"/>
    <w:rsid w:val="41AAA0CD"/>
    <w:rsid w:val="41ABAF8B"/>
    <w:rsid w:val="41B0AF77"/>
    <w:rsid w:val="41B0F777"/>
    <w:rsid w:val="41BB46A1"/>
    <w:rsid w:val="41BBD444"/>
    <w:rsid w:val="41C5274A"/>
    <w:rsid w:val="41CF493E"/>
    <w:rsid w:val="41D05F81"/>
    <w:rsid w:val="41D845EE"/>
    <w:rsid w:val="41D86A5E"/>
    <w:rsid w:val="41D8E490"/>
    <w:rsid w:val="41DA2CF2"/>
    <w:rsid w:val="41E0F2CA"/>
    <w:rsid w:val="41E0FC7B"/>
    <w:rsid w:val="41E2D096"/>
    <w:rsid w:val="41EC8DBA"/>
    <w:rsid w:val="41EE7B1F"/>
    <w:rsid w:val="41F2ED59"/>
    <w:rsid w:val="41F3E88F"/>
    <w:rsid w:val="41F8087A"/>
    <w:rsid w:val="41F977AA"/>
    <w:rsid w:val="41FF1C31"/>
    <w:rsid w:val="4204E2B0"/>
    <w:rsid w:val="42071FFA"/>
    <w:rsid w:val="420F7F98"/>
    <w:rsid w:val="4213C467"/>
    <w:rsid w:val="421470D0"/>
    <w:rsid w:val="4219B380"/>
    <w:rsid w:val="4227A4E9"/>
    <w:rsid w:val="4227CDD2"/>
    <w:rsid w:val="4228F00E"/>
    <w:rsid w:val="42299585"/>
    <w:rsid w:val="422AFDEE"/>
    <w:rsid w:val="42351184"/>
    <w:rsid w:val="4243130E"/>
    <w:rsid w:val="42435D86"/>
    <w:rsid w:val="4243B68E"/>
    <w:rsid w:val="425358E1"/>
    <w:rsid w:val="426E24E4"/>
    <w:rsid w:val="42739244"/>
    <w:rsid w:val="4273B6B6"/>
    <w:rsid w:val="428C0864"/>
    <w:rsid w:val="428EFE51"/>
    <w:rsid w:val="4291DC2C"/>
    <w:rsid w:val="4295A85D"/>
    <w:rsid w:val="42978F09"/>
    <w:rsid w:val="429A069B"/>
    <w:rsid w:val="429EDE6A"/>
    <w:rsid w:val="42A3759D"/>
    <w:rsid w:val="42A5999C"/>
    <w:rsid w:val="42A5D0F7"/>
    <w:rsid w:val="42AD9A80"/>
    <w:rsid w:val="42ADE433"/>
    <w:rsid w:val="42B6B398"/>
    <w:rsid w:val="42B9A216"/>
    <w:rsid w:val="42C35AFA"/>
    <w:rsid w:val="42CFAC0E"/>
    <w:rsid w:val="42D72497"/>
    <w:rsid w:val="42D78C90"/>
    <w:rsid w:val="42DF6473"/>
    <w:rsid w:val="42E5B630"/>
    <w:rsid w:val="42E7FAC7"/>
    <w:rsid w:val="42F04CF4"/>
    <w:rsid w:val="42F156AD"/>
    <w:rsid w:val="42F3CBCD"/>
    <w:rsid w:val="42FA8A4D"/>
    <w:rsid w:val="42FAB936"/>
    <w:rsid w:val="42FB2939"/>
    <w:rsid w:val="42FCD4EC"/>
    <w:rsid w:val="43096F10"/>
    <w:rsid w:val="430C13BA"/>
    <w:rsid w:val="430F951A"/>
    <w:rsid w:val="430FB627"/>
    <w:rsid w:val="4312C3A0"/>
    <w:rsid w:val="4315B7D1"/>
    <w:rsid w:val="432209B8"/>
    <w:rsid w:val="43270F32"/>
    <w:rsid w:val="43384D0B"/>
    <w:rsid w:val="43407C14"/>
    <w:rsid w:val="4341FCF5"/>
    <w:rsid w:val="4343706D"/>
    <w:rsid w:val="43469CE5"/>
    <w:rsid w:val="434B98B5"/>
    <w:rsid w:val="434F4597"/>
    <w:rsid w:val="435A3975"/>
    <w:rsid w:val="435D3146"/>
    <w:rsid w:val="4368B652"/>
    <w:rsid w:val="436B9861"/>
    <w:rsid w:val="43753C24"/>
    <w:rsid w:val="437556C7"/>
    <w:rsid w:val="438154B9"/>
    <w:rsid w:val="43841AD3"/>
    <w:rsid w:val="43862119"/>
    <w:rsid w:val="43868A6F"/>
    <w:rsid w:val="4387339D"/>
    <w:rsid w:val="43885D59"/>
    <w:rsid w:val="43926E9D"/>
    <w:rsid w:val="43959E88"/>
    <w:rsid w:val="43991054"/>
    <w:rsid w:val="439BBCCB"/>
    <w:rsid w:val="439EAC12"/>
    <w:rsid w:val="439F6B24"/>
    <w:rsid w:val="439F6DE1"/>
    <w:rsid w:val="439FDDE4"/>
    <w:rsid w:val="43A7D7CB"/>
    <w:rsid w:val="43A84225"/>
    <w:rsid w:val="43ACE7A9"/>
    <w:rsid w:val="43ADE8AE"/>
    <w:rsid w:val="43B25F76"/>
    <w:rsid w:val="43B31075"/>
    <w:rsid w:val="43B6F002"/>
    <w:rsid w:val="43BA38BD"/>
    <w:rsid w:val="43BAFDB9"/>
    <w:rsid w:val="43CE6927"/>
    <w:rsid w:val="43D8ADBF"/>
    <w:rsid w:val="43E780E8"/>
    <w:rsid w:val="43EDBBE5"/>
    <w:rsid w:val="43F20161"/>
    <w:rsid w:val="43F2D8A4"/>
    <w:rsid w:val="43F4EC76"/>
    <w:rsid w:val="43F51DE1"/>
    <w:rsid w:val="43F5A0D4"/>
    <w:rsid w:val="43FC4ECA"/>
    <w:rsid w:val="43FE68FE"/>
    <w:rsid w:val="440074C8"/>
    <w:rsid w:val="440A9C57"/>
    <w:rsid w:val="440E28B7"/>
    <w:rsid w:val="440E7D37"/>
    <w:rsid w:val="440E9AED"/>
    <w:rsid w:val="440EAA25"/>
    <w:rsid w:val="4413DF52"/>
    <w:rsid w:val="44196C55"/>
    <w:rsid w:val="44289B37"/>
    <w:rsid w:val="442FBA7B"/>
    <w:rsid w:val="44307BA0"/>
    <w:rsid w:val="4434122D"/>
    <w:rsid w:val="44363BFC"/>
    <w:rsid w:val="4438DF13"/>
    <w:rsid w:val="443FA863"/>
    <w:rsid w:val="444207A8"/>
    <w:rsid w:val="44447D27"/>
    <w:rsid w:val="444685E0"/>
    <w:rsid w:val="444C1DB2"/>
    <w:rsid w:val="4450268D"/>
    <w:rsid w:val="44519DF5"/>
    <w:rsid w:val="44565876"/>
    <w:rsid w:val="44659B2D"/>
    <w:rsid w:val="4467FD96"/>
    <w:rsid w:val="446D5B7E"/>
    <w:rsid w:val="446DBADB"/>
    <w:rsid w:val="446E01C6"/>
    <w:rsid w:val="44794188"/>
    <w:rsid w:val="447BC868"/>
    <w:rsid w:val="4483ADE7"/>
    <w:rsid w:val="448984A9"/>
    <w:rsid w:val="4489A421"/>
    <w:rsid w:val="4489CD47"/>
    <w:rsid w:val="448F1350"/>
    <w:rsid w:val="4491B584"/>
    <w:rsid w:val="449256F4"/>
    <w:rsid w:val="44971DBB"/>
    <w:rsid w:val="4497BE10"/>
    <w:rsid w:val="4499F330"/>
    <w:rsid w:val="449F65F8"/>
    <w:rsid w:val="449F7188"/>
    <w:rsid w:val="44A10FB6"/>
    <w:rsid w:val="44A505DE"/>
    <w:rsid w:val="44A54E42"/>
    <w:rsid w:val="44A9FB37"/>
    <w:rsid w:val="44B7EF3F"/>
    <w:rsid w:val="44B8E97A"/>
    <w:rsid w:val="44BABF05"/>
    <w:rsid w:val="44BC306D"/>
    <w:rsid w:val="44BE23AB"/>
    <w:rsid w:val="44BE4622"/>
    <w:rsid w:val="44BF565C"/>
    <w:rsid w:val="44C0E791"/>
    <w:rsid w:val="44C45FD7"/>
    <w:rsid w:val="44C7A5D8"/>
    <w:rsid w:val="44C88226"/>
    <w:rsid w:val="44CA7C2B"/>
    <w:rsid w:val="44CB2A65"/>
    <w:rsid w:val="44CEA262"/>
    <w:rsid w:val="44D080C6"/>
    <w:rsid w:val="44D940EA"/>
    <w:rsid w:val="44DC5ACE"/>
    <w:rsid w:val="44DC83C0"/>
    <w:rsid w:val="44E0239A"/>
    <w:rsid w:val="44E11265"/>
    <w:rsid w:val="44E92476"/>
    <w:rsid w:val="44EDEB7F"/>
    <w:rsid w:val="44EFF774"/>
    <w:rsid w:val="44F78160"/>
    <w:rsid w:val="44F92113"/>
    <w:rsid w:val="44FC60C0"/>
    <w:rsid w:val="450DFC41"/>
    <w:rsid w:val="4510DECC"/>
    <w:rsid w:val="451123B5"/>
    <w:rsid w:val="45161D67"/>
    <w:rsid w:val="45183B0A"/>
    <w:rsid w:val="451FDE63"/>
    <w:rsid w:val="4522725B"/>
    <w:rsid w:val="45296CF1"/>
    <w:rsid w:val="452ED92F"/>
    <w:rsid w:val="452FD6D7"/>
    <w:rsid w:val="45327B95"/>
    <w:rsid w:val="4535F53C"/>
    <w:rsid w:val="453CF49B"/>
    <w:rsid w:val="45409318"/>
    <w:rsid w:val="4540CB6A"/>
    <w:rsid w:val="4541751E"/>
    <w:rsid w:val="4547930F"/>
    <w:rsid w:val="4548B21E"/>
    <w:rsid w:val="454E5917"/>
    <w:rsid w:val="454EE0D6"/>
    <w:rsid w:val="455F3C1E"/>
    <w:rsid w:val="45604934"/>
    <w:rsid w:val="4560550B"/>
    <w:rsid w:val="456153FA"/>
    <w:rsid w:val="4562E5C8"/>
    <w:rsid w:val="45695686"/>
    <w:rsid w:val="456B06C5"/>
    <w:rsid w:val="456C2FF6"/>
    <w:rsid w:val="456CB246"/>
    <w:rsid w:val="456DD2E5"/>
    <w:rsid w:val="45735AE9"/>
    <w:rsid w:val="457679AB"/>
    <w:rsid w:val="4576E0BD"/>
    <w:rsid w:val="457C24E2"/>
    <w:rsid w:val="457E03B1"/>
    <w:rsid w:val="4580CFC8"/>
    <w:rsid w:val="458507C8"/>
    <w:rsid w:val="45864114"/>
    <w:rsid w:val="4588B3E4"/>
    <w:rsid w:val="45893A45"/>
    <w:rsid w:val="45906E59"/>
    <w:rsid w:val="45910CE7"/>
    <w:rsid w:val="4595F3A7"/>
    <w:rsid w:val="4596F677"/>
    <w:rsid w:val="45AFDED7"/>
    <w:rsid w:val="45B11EB3"/>
    <w:rsid w:val="45B2AC9A"/>
    <w:rsid w:val="45B43631"/>
    <w:rsid w:val="45B8A7E2"/>
    <w:rsid w:val="45B9DEA7"/>
    <w:rsid w:val="45C0F9E7"/>
    <w:rsid w:val="45C58DD6"/>
    <w:rsid w:val="45CA7AC2"/>
    <w:rsid w:val="45CEC691"/>
    <w:rsid w:val="45D0DBF7"/>
    <w:rsid w:val="45D55D0E"/>
    <w:rsid w:val="45DCF2F4"/>
    <w:rsid w:val="45DEA5EB"/>
    <w:rsid w:val="45E167A1"/>
    <w:rsid w:val="45E58A33"/>
    <w:rsid w:val="45F5E5AF"/>
    <w:rsid w:val="45FA5FA4"/>
    <w:rsid w:val="46050CAE"/>
    <w:rsid w:val="460C359A"/>
    <w:rsid w:val="460DF10A"/>
    <w:rsid w:val="460E364D"/>
    <w:rsid w:val="461C2D76"/>
    <w:rsid w:val="461C53A8"/>
    <w:rsid w:val="461DB827"/>
    <w:rsid w:val="46247A31"/>
    <w:rsid w:val="4629ABA1"/>
    <w:rsid w:val="46325D4B"/>
    <w:rsid w:val="46336957"/>
    <w:rsid w:val="463CC70A"/>
    <w:rsid w:val="4641A215"/>
    <w:rsid w:val="46484480"/>
    <w:rsid w:val="464BDE20"/>
    <w:rsid w:val="464CB966"/>
    <w:rsid w:val="464E37B7"/>
    <w:rsid w:val="4657D8AC"/>
    <w:rsid w:val="4659A66C"/>
    <w:rsid w:val="4661C5EE"/>
    <w:rsid w:val="4662A655"/>
    <w:rsid w:val="466F532D"/>
    <w:rsid w:val="4681BCB0"/>
    <w:rsid w:val="46824061"/>
    <w:rsid w:val="46838EB8"/>
    <w:rsid w:val="468520EA"/>
    <w:rsid w:val="4686E8ED"/>
    <w:rsid w:val="468B0726"/>
    <w:rsid w:val="468E4A35"/>
    <w:rsid w:val="4691A2CF"/>
    <w:rsid w:val="46925261"/>
    <w:rsid w:val="4693C639"/>
    <w:rsid w:val="4699A255"/>
    <w:rsid w:val="469FD787"/>
    <w:rsid w:val="46A4614E"/>
    <w:rsid w:val="46A5A428"/>
    <w:rsid w:val="46A9ABC1"/>
    <w:rsid w:val="46AAD189"/>
    <w:rsid w:val="46AAF427"/>
    <w:rsid w:val="46ADFCFE"/>
    <w:rsid w:val="46AE658E"/>
    <w:rsid w:val="46AEC233"/>
    <w:rsid w:val="46B29FC0"/>
    <w:rsid w:val="46B4A0B7"/>
    <w:rsid w:val="46B9E4EF"/>
    <w:rsid w:val="46BA30D5"/>
    <w:rsid w:val="46BC8E3D"/>
    <w:rsid w:val="46BFA0F8"/>
    <w:rsid w:val="46BFAC24"/>
    <w:rsid w:val="46BFD8A5"/>
    <w:rsid w:val="46C0899D"/>
    <w:rsid w:val="46C51597"/>
    <w:rsid w:val="46C74C32"/>
    <w:rsid w:val="46C87DED"/>
    <w:rsid w:val="46D53667"/>
    <w:rsid w:val="46D72B36"/>
    <w:rsid w:val="46DA8FAD"/>
    <w:rsid w:val="46DCBEAD"/>
    <w:rsid w:val="46DD0BB3"/>
    <w:rsid w:val="46E4106C"/>
    <w:rsid w:val="46E4B5B9"/>
    <w:rsid w:val="46E543F1"/>
    <w:rsid w:val="46EAB137"/>
    <w:rsid w:val="46EC890E"/>
    <w:rsid w:val="46F2023B"/>
    <w:rsid w:val="46F253AE"/>
    <w:rsid w:val="46F75D1E"/>
    <w:rsid w:val="46FE25E0"/>
    <w:rsid w:val="46FE3EFB"/>
    <w:rsid w:val="4702861B"/>
    <w:rsid w:val="4702E3AC"/>
    <w:rsid w:val="4702EF82"/>
    <w:rsid w:val="47045D9E"/>
    <w:rsid w:val="4707A76C"/>
    <w:rsid w:val="47091119"/>
    <w:rsid w:val="47094EC8"/>
    <w:rsid w:val="470A15BB"/>
    <w:rsid w:val="470AD495"/>
    <w:rsid w:val="470EE851"/>
    <w:rsid w:val="470F2406"/>
    <w:rsid w:val="4714B4EF"/>
    <w:rsid w:val="4714E765"/>
    <w:rsid w:val="4725FFEC"/>
    <w:rsid w:val="4728750C"/>
    <w:rsid w:val="472932FF"/>
    <w:rsid w:val="472CFB87"/>
    <w:rsid w:val="4736F4AC"/>
    <w:rsid w:val="4737C2DB"/>
    <w:rsid w:val="47398C2D"/>
    <w:rsid w:val="473D37C9"/>
    <w:rsid w:val="4743011D"/>
    <w:rsid w:val="474327EE"/>
    <w:rsid w:val="47437385"/>
    <w:rsid w:val="47478A77"/>
    <w:rsid w:val="47500692"/>
    <w:rsid w:val="4756ECFF"/>
    <w:rsid w:val="475A9683"/>
    <w:rsid w:val="475A9BDB"/>
    <w:rsid w:val="47653365"/>
    <w:rsid w:val="4768C341"/>
    <w:rsid w:val="476C84FD"/>
    <w:rsid w:val="476DDB2F"/>
    <w:rsid w:val="47744FB8"/>
    <w:rsid w:val="4775E81C"/>
    <w:rsid w:val="47779372"/>
    <w:rsid w:val="4779FFA0"/>
    <w:rsid w:val="477E7F6C"/>
    <w:rsid w:val="477F7E9A"/>
    <w:rsid w:val="478497CE"/>
    <w:rsid w:val="4786DB37"/>
    <w:rsid w:val="4788A946"/>
    <w:rsid w:val="47898285"/>
    <w:rsid w:val="478DFE5F"/>
    <w:rsid w:val="478F789E"/>
    <w:rsid w:val="4794523F"/>
    <w:rsid w:val="47988A33"/>
    <w:rsid w:val="4798FDA1"/>
    <w:rsid w:val="479F640D"/>
    <w:rsid w:val="47A006A7"/>
    <w:rsid w:val="47A22C33"/>
    <w:rsid w:val="47A702E4"/>
    <w:rsid w:val="47A85D5A"/>
    <w:rsid w:val="47AA95BA"/>
    <w:rsid w:val="47AE7517"/>
    <w:rsid w:val="47AFE4B4"/>
    <w:rsid w:val="47B0120B"/>
    <w:rsid w:val="47BB77A2"/>
    <w:rsid w:val="47BE983A"/>
    <w:rsid w:val="47C1416D"/>
    <w:rsid w:val="47C18C07"/>
    <w:rsid w:val="47D12EA4"/>
    <w:rsid w:val="47D45DDB"/>
    <w:rsid w:val="47D464C3"/>
    <w:rsid w:val="47D9547D"/>
    <w:rsid w:val="47DD848C"/>
    <w:rsid w:val="47E20BD3"/>
    <w:rsid w:val="47E3D186"/>
    <w:rsid w:val="47EAE059"/>
    <w:rsid w:val="47FECE8F"/>
    <w:rsid w:val="4802FD68"/>
    <w:rsid w:val="4803DCEE"/>
    <w:rsid w:val="48107228"/>
    <w:rsid w:val="48169774"/>
    <w:rsid w:val="481C4FCC"/>
    <w:rsid w:val="481D758D"/>
    <w:rsid w:val="48202BA5"/>
    <w:rsid w:val="4820F52C"/>
    <w:rsid w:val="48288883"/>
    <w:rsid w:val="482AEA50"/>
    <w:rsid w:val="482EF214"/>
    <w:rsid w:val="4838EF8D"/>
    <w:rsid w:val="483AA5E4"/>
    <w:rsid w:val="483DB0F0"/>
    <w:rsid w:val="484377CB"/>
    <w:rsid w:val="48438DE2"/>
    <w:rsid w:val="484814D7"/>
    <w:rsid w:val="4849D2B7"/>
    <w:rsid w:val="484CB6B5"/>
    <w:rsid w:val="484FC259"/>
    <w:rsid w:val="485232A7"/>
    <w:rsid w:val="48532427"/>
    <w:rsid w:val="4854B742"/>
    <w:rsid w:val="48555947"/>
    <w:rsid w:val="4857F544"/>
    <w:rsid w:val="485B4A91"/>
    <w:rsid w:val="485DB75D"/>
    <w:rsid w:val="485DD9C0"/>
    <w:rsid w:val="48600B2B"/>
    <w:rsid w:val="4860EF97"/>
    <w:rsid w:val="486249B9"/>
    <w:rsid w:val="486AAAAB"/>
    <w:rsid w:val="486CD633"/>
    <w:rsid w:val="48763E6D"/>
    <w:rsid w:val="4879A5F3"/>
    <w:rsid w:val="487DFF6C"/>
    <w:rsid w:val="488BF455"/>
    <w:rsid w:val="488E51AF"/>
    <w:rsid w:val="48922CBB"/>
    <w:rsid w:val="489C257B"/>
    <w:rsid w:val="48A284E7"/>
    <w:rsid w:val="48A84B71"/>
    <w:rsid w:val="48B00EE8"/>
    <w:rsid w:val="48B322C8"/>
    <w:rsid w:val="48B3BD17"/>
    <w:rsid w:val="48BCDDDF"/>
    <w:rsid w:val="48C4029A"/>
    <w:rsid w:val="48D3C4E7"/>
    <w:rsid w:val="48D48AF1"/>
    <w:rsid w:val="48D675E7"/>
    <w:rsid w:val="48E58B74"/>
    <w:rsid w:val="48EB1A79"/>
    <w:rsid w:val="48EBD6F3"/>
    <w:rsid w:val="48EF49B3"/>
    <w:rsid w:val="48F2AA15"/>
    <w:rsid w:val="48F56DE0"/>
    <w:rsid w:val="48FA4765"/>
    <w:rsid w:val="49026D97"/>
    <w:rsid w:val="49056413"/>
    <w:rsid w:val="490E226A"/>
    <w:rsid w:val="490EA32A"/>
    <w:rsid w:val="490FDC09"/>
    <w:rsid w:val="491255CA"/>
    <w:rsid w:val="49137241"/>
    <w:rsid w:val="49145E0B"/>
    <w:rsid w:val="4916A320"/>
    <w:rsid w:val="491770B2"/>
    <w:rsid w:val="491D21C3"/>
    <w:rsid w:val="491D310E"/>
    <w:rsid w:val="4920B2A2"/>
    <w:rsid w:val="492109BD"/>
    <w:rsid w:val="4922D007"/>
    <w:rsid w:val="49269C8C"/>
    <w:rsid w:val="492775AD"/>
    <w:rsid w:val="492B0766"/>
    <w:rsid w:val="4937A1B6"/>
    <w:rsid w:val="493914AB"/>
    <w:rsid w:val="493C3E08"/>
    <w:rsid w:val="493E8561"/>
    <w:rsid w:val="4947CEF1"/>
    <w:rsid w:val="4952F60F"/>
    <w:rsid w:val="4953DBB9"/>
    <w:rsid w:val="49541B29"/>
    <w:rsid w:val="4956FC29"/>
    <w:rsid w:val="4958954D"/>
    <w:rsid w:val="4958AEAD"/>
    <w:rsid w:val="495C356F"/>
    <w:rsid w:val="495C38BC"/>
    <w:rsid w:val="495CDE7B"/>
    <w:rsid w:val="495D6EA9"/>
    <w:rsid w:val="495F23CF"/>
    <w:rsid w:val="4963F951"/>
    <w:rsid w:val="4964A332"/>
    <w:rsid w:val="4971B5E1"/>
    <w:rsid w:val="49750C94"/>
    <w:rsid w:val="49751516"/>
    <w:rsid w:val="4975CC15"/>
    <w:rsid w:val="49763DA1"/>
    <w:rsid w:val="4977053D"/>
    <w:rsid w:val="497E4EDF"/>
    <w:rsid w:val="497F3DEC"/>
    <w:rsid w:val="49800065"/>
    <w:rsid w:val="49853651"/>
    <w:rsid w:val="49871D1D"/>
    <w:rsid w:val="498FD30B"/>
    <w:rsid w:val="499244EA"/>
    <w:rsid w:val="499792F7"/>
    <w:rsid w:val="4997BE8E"/>
    <w:rsid w:val="499FDF52"/>
    <w:rsid w:val="49A8180A"/>
    <w:rsid w:val="49AC120E"/>
    <w:rsid w:val="49B0A1C6"/>
    <w:rsid w:val="49B20B3A"/>
    <w:rsid w:val="49C31816"/>
    <w:rsid w:val="49C5D175"/>
    <w:rsid w:val="49C6BE9A"/>
    <w:rsid w:val="49C86697"/>
    <w:rsid w:val="49CCE574"/>
    <w:rsid w:val="49E67765"/>
    <w:rsid w:val="49F1E1BA"/>
    <w:rsid w:val="49FF60B8"/>
    <w:rsid w:val="4A03B36C"/>
    <w:rsid w:val="4A11A1BD"/>
    <w:rsid w:val="4A21D99B"/>
    <w:rsid w:val="4A22A073"/>
    <w:rsid w:val="4A235277"/>
    <w:rsid w:val="4A26C671"/>
    <w:rsid w:val="4A26EA84"/>
    <w:rsid w:val="4A33931E"/>
    <w:rsid w:val="4A37203A"/>
    <w:rsid w:val="4A3A290E"/>
    <w:rsid w:val="4A3B354B"/>
    <w:rsid w:val="4A3ECB08"/>
    <w:rsid w:val="4A3F2E35"/>
    <w:rsid w:val="4A4698DC"/>
    <w:rsid w:val="4A471443"/>
    <w:rsid w:val="4A493F52"/>
    <w:rsid w:val="4A4D887C"/>
    <w:rsid w:val="4A5136D7"/>
    <w:rsid w:val="4A58CE3A"/>
    <w:rsid w:val="4A6450F5"/>
    <w:rsid w:val="4A6DD9EC"/>
    <w:rsid w:val="4A762A58"/>
    <w:rsid w:val="4A76B0BD"/>
    <w:rsid w:val="4A777021"/>
    <w:rsid w:val="4A7A1C6F"/>
    <w:rsid w:val="4A7D6A3B"/>
    <w:rsid w:val="4A7DA834"/>
    <w:rsid w:val="4A7E1EDD"/>
    <w:rsid w:val="4A7FED23"/>
    <w:rsid w:val="4A839594"/>
    <w:rsid w:val="4A90FBF1"/>
    <w:rsid w:val="4A94FB56"/>
    <w:rsid w:val="4A9AA258"/>
    <w:rsid w:val="4A9C153E"/>
    <w:rsid w:val="4AA0C0DA"/>
    <w:rsid w:val="4AA365D2"/>
    <w:rsid w:val="4AA3D5CE"/>
    <w:rsid w:val="4AAD4F72"/>
    <w:rsid w:val="4AB097D1"/>
    <w:rsid w:val="4AC30A54"/>
    <w:rsid w:val="4AC6F37C"/>
    <w:rsid w:val="4AC95684"/>
    <w:rsid w:val="4AC98216"/>
    <w:rsid w:val="4ACA141C"/>
    <w:rsid w:val="4ACAFC93"/>
    <w:rsid w:val="4AD4C975"/>
    <w:rsid w:val="4AD626B6"/>
    <w:rsid w:val="4AD6BF9D"/>
    <w:rsid w:val="4AE07009"/>
    <w:rsid w:val="4AE17082"/>
    <w:rsid w:val="4AE28012"/>
    <w:rsid w:val="4AEF7B62"/>
    <w:rsid w:val="4AF002BA"/>
    <w:rsid w:val="4AF2AA5E"/>
    <w:rsid w:val="4AF8FAFB"/>
    <w:rsid w:val="4AFA9F4C"/>
    <w:rsid w:val="4AFD38A8"/>
    <w:rsid w:val="4B001385"/>
    <w:rsid w:val="4B02C557"/>
    <w:rsid w:val="4B02E14C"/>
    <w:rsid w:val="4B0AFA6E"/>
    <w:rsid w:val="4B0B4AF3"/>
    <w:rsid w:val="4B159F2B"/>
    <w:rsid w:val="4B15F956"/>
    <w:rsid w:val="4B18832B"/>
    <w:rsid w:val="4B279C42"/>
    <w:rsid w:val="4B2B4350"/>
    <w:rsid w:val="4B2E226A"/>
    <w:rsid w:val="4B2E5D31"/>
    <w:rsid w:val="4B35CD3B"/>
    <w:rsid w:val="4B421193"/>
    <w:rsid w:val="4B49D55D"/>
    <w:rsid w:val="4B4FE9AF"/>
    <w:rsid w:val="4B542E84"/>
    <w:rsid w:val="4B58748E"/>
    <w:rsid w:val="4B5B8361"/>
    <w:rsid w:val="4B5B9E98"/>
    <w:rsid w:val="4B5BDD5A"/>
    <w:rsid w:val="4B5DA326"/>
    <w:rsid w:val="4B619102"/>
    <w:rsid w:val="4B63D150"/>
    <w:rsid w:val="4B6607A5"/>
    <w:rsid w:val="4B685E70"/>
    <w:rsid w:val="4B6B5F8B"/>
    <w:rsid w:val="4B6CBE53"/>
    <w:rsid w:val="4B6DD4B3"/>
    <w:rsid w:val="4B714BB9"/>
    <w:rsid w:val="4B7D32A4"/>
    <w:rsid w:val="4B814AC7"/>
    <w:rsid w:val="4B84E23E"/>
    <w:rsid w:val="4B84F6CE"/>
    <w:rsid w:val="4B8C0D8A"/>
    <w:rsid w:val="4B912BAF"/>
    <w:rsid w:val="4B9F9BE6"/>
    <w:rsid w:val="4BA70993"/>
    <w:rsid w:val="4BAD5E87"/>
    <w:rsid w:val="4BB0991A"/>
    <w:rsid w:val="4BB3AA90"/>
    <w:rsid w:val="4BB6537E"/>
    <w:rsid w:val="4BBEEA2C"/>
    <w:rsid w:val="4BC216EB"/>
    <w:rsid w:val="4BC5BD6F"/>
    <w:rsid w:val="4BCA4A14"/>
    <w:rsid w:val="4BCBE7DC"/>
    <w:rsid w:val="4BDB1592"/>
    <w:rsid w:val="4BDDBC63"/>
    <w:rsid w:val="4BE1463E"/>
    <w:rsid w:val="4BE38F9A"/>
    <w:rsid w:val="4BE769ED"/>
    <w:rsid w:val="4BEC88A2"/>
    <w:rsid w:val="4BF69DE7"/>
    <w:rsid w:val="4BF90B6A"/>
    <w:rsid w:val="4BFBB72E"/>
    <w:rsid w:val="4BFFD37C"/>
    <w:rsid w:val="4C008A8B"/>
    <w:rsid w:val="4C038592"/>
    <w:rsid w:val="4C0914B0"/>
    <w:rsid w:val="4C0A3939"/>
    <w:rsid w:val="4C105569"/>
    <w:rsid w:val="4C163320"/>
    <w:rsid w:val="4C17A9E5"/>
    <w:rsid w:val="4C1A7BC9"/>
    <w:rsid w:val="4C1CD7DE"/>
    <w:rsid w:val="4C1CFB01"/>
    <w:rsid w:val="4C20EC98"/>
    <w:rsid w:val="4C223FC4"/>
    <w:rsid w:val="4C29E9E3"/>
    <w:rsid w:val="4C2E8AA0"/>
    <w:rsid w:val="4C2EDBC7"/>
    <w:rsid w:val="4C376DF6"/>
    <w:rsid w:val="4C382364"/>
    <w:rsid w:val="4C3B3887"/>
    <w:rsid w:val="4C3D0D7D"/>
    <w:rsid w:val="4C414DE1"/>
    <w:rsid w:val="4C47F177"/>
    <w:rsid w:val="4C4947F2"/>
    <w:rsid w:val="4C4ABDC8"/>
    <w:rsid w:val="4C4CF93D"/>
    <w:rsid w:val="4C4F0A2D"/>
    <w:rsid w:val="4C570FE4"/>
    <w:rsid w:val="4C5A5017"/>
    <w:rsid w:val="4C60A139"/>
    <w:rsid w:val="4C68A04D"/>
    <w:rsid w:val="4C6B4DB5"/>
    <w:rsid w:val="4C7454BF"/>
    <w:rsid w:val="4C75FFA8"/>
    <w:rsid w:val="4C7E5073"/>
    <w:rsid w:val="4C81088E"/>
    <w:rsid w:val="4C8360DF"/>
    <w:rsid w:val="4C8726DC"/>
    <w:rsid w:val="4C899503"/>
    <w:rsid w:val="4C8E17C7"/>
    <w:rsid w:val="4C8EB4EB"/>
    <w:rsid w:val="4C909BFC"/>
    <w:rsid w:val="4C945995"/>
    <w:rsid w:val="4C974F4F"/>
    <w:rsid w:val="4C978288"/>
    <w:rsid w:val="4C9AEEC2"/>
    <w:rsid w:val="4C9B3D43"/>
    <w:rsid w:val="4C9B4ABE"/>
    <w:rsid w:val="4C9BF9F2"/>
    <w:rsid w:val="4C9ECB2F"/>
    <w:rsid w:val="4CA04666"/>
    <w:rsid w:val="4CA1B583"/>
    <w:rsid w:val="4CA5CE0D"/>
    <w:rsid w:val="4CA96753"/>
    <w:rsid w:val="4CAF300E"/>
    <w:rsid w:val="4CBF1C8F"/>
    <w:rsid w:val="4CC09415"/>
    <w:rsid w:val="4CC1CEDC"/>
    <w:rsid w:val="4CC51513"/>
    <w:rsid w:val="4CC5DE4C"/>
    <w:rsid w:val="4CD1B3BF"/>
    <w:rsid w:val="4CDB5D9E"/>
    <w:rsid w:val="4CDC3494"/>
    <w:rsid w:val="4CDC53F9"/>
    <w:rsid w:val="4CE3CADC"/>
    <w:rsid w:val="4CF1164E"/>
    <w:rsid w:val="4CF719E1"/>
    <w:rsid w:val="4CF79F1C"/>
    <w:rsid w:val="4D04BCE2"/>
    <w:rsid w:val="4D087FF0"/>
    <w:rsid w:val="4D0AD9FB"/>
    <w:rsid w:val="4D0C469A"/>
    <w:rsid w:val="4D0C74B1"/>
    <w:rsid w:val="4D1C7175"/>
    <w:rsid w:val="4D22C861"/>
    <w:rsid w:val="4D2340D3"/>
    <w:rsid w:val="4D23ABD3"/>
    <w:rsid w:val="4D2476F3"/>
    <w:rsid w:val="4D26E332"/>
    <w:rsid w:val="4D2C5887"/>
    <w:rsid w:val="4D306305"/>
    <w:rsid w:val="4D33A07B"/>
    <w:rsid w:val="4D34D72C"/>
    <w:rsid w:val="4D369B36"/>
    <w:rsid w:val="4D39238F"/>
    <w:rsid w:val="4D3C20E9"/>
    <w:rsid w:val="4D3E9B5A"/>
    <w:rsid w:val="4D428EAB"/>
    <w:rsid w:val="4D45436D"/>
    <w:rsid w:val="4D46E39B"/>
    <w:rsid w:val="4D4C29B0"/>
    <w:rsid w:val="4D505BA0"/>
    <w:rsid w:val="4D520DA6"/>
    <w:rsid w:val="4D584635"/>
    <w:rsid w:val="4D5D3705"/>
    <w:rsid w:val="4D5FB193"/>
    <w:rsid w:val="4D6DE6EA"/>
    <w:rsid w:val="4D708794"/>
    <w:rsid w:val="4D71C9D0"/>
    <w:rsid w:val="4D7B43A2"/>
    <w:rsid w:val="4D801318"/>
    <w:rsid w:val="4D8308BC"/>
    <w:rsid w:val="4D87FCF4"/>
    <w:rsid w:val="4D8CDC3F"/>
    <w:rsid w:val="4D8DD541"/>
    <w:rsid w:val="4D9260C7"/>
    <w:rsid w:val="4D999DA8"/>
    <w:rsid w:val="4D99BA84"/>
    <w:rsid w:val="4D9AF9DF"/>
    <w:rsid w:val="4D9B40EC"/>
    <w:rsid w:val="4D9C40BB"/>
    <w:rsid w:val="4D9DC891"/>
    <w:rsid w:val="4D9EDEBC"/>
    <w:rsid w:val="4DA73E3C"/>
    <w:rsid w:val="4DABC9A2"/>
    <w:rsid w:val="4DB281D2"/>
    <w:rsid w:val="4DBBDB1C"/>
    <w:rsid w:val="4DBC6D2D"/>
    <w:rsid w:val="4DBE6787"/>
    <w:rsid w:val="4DC2B7DF"/>
    <w:rsid w:val="4DCB698C"/>
    <w:rsid w:val="4DD247DB"/>
    <w:rsid w:val="4DD47193"/>
    <w:rsid w:val="4DD750EB"/>
    <w:rsid w:val="4DE26439"/>
    <w:rsid w:val="4DE46E19"/>
    <w:rsid w:val="4DE88C8C"/>
    <w:rsid w:val="4DEA8882"/>
    <w:rsid w:val="4DEB1AB6"/>
    <w:rsid w:val="4DEF9C81"/>
    <w:rsid w:val="4DFBB5FB"/>
    <w:rsid w:val="4DFD7637"/>
    <w:rsid w:val="4DFF9672"/>
    <w:rsid w:val="4E0019B8"/>
    <w:rsid w:val="4E01F84C"/>
    <w:rsid w:val="4E064B36"/>
    <w:rsid w:val="4E0CCFB4"/>
    <w:rsid w:val="4E1424AD"/>
    <w:rsid w:val="4E17298C"/>
    <w:rsid w:val="4E182520"/>
    <w:rsid w:val="4E201F38"/>
    <w:rsid w:val="4E2B4C06"/>
    <w:rsid w:val="4E2E9D93"/>
    <w:rsid w:val="4E31CDE5"/>
    <w:rsid w:val="4E33052D"/>
    <w:rsid w:val="4E336442"/>
    <w:rsid w:val="4E33F8E4"/>
    <w:rsid w:val="4E3BE2CF"/>
    <w:rsid w:val="4E40716B"/>
    <w:rsid w:val="4E40BFF4"/>
    <w:rsid w:val="4E41A1F0"/>
    <w:rsid w:val="4E4A8DE0"/>
    <w:rsid w:val="4E4E5EF4"/>
    <w:rsid w:val="4E504C6F"/>
    <w:rsid w:val="4E5323C3"/>
    <w:rsid w:val="4E53597A"/>
    <w:rsid w:val="4E59465B"/>
    <w:rsid w:val="4E5A07CC"/>
    <w:rsid w:val="4E5B9841"/>
    <w:rsid w:val="4E5D24F7"/>
    <w:rsid w:val="4E5FA0D6"/>
    <w:rsid w:val="4E610E16"/>
    <w:rsid w:val="4E632541"/>
    <w:rsid w:val="4E632B9F"/>
    <w:rsid w:val="4E6A25CD"/>
    <w:rsid w:val="4E6A5E37"/>
    <w:rsid w:val="4E6B9792"/>
    <w:rsid w:val="4E6C2B8C"/>
    <w:rsid w:val="4E7413C6"/>
    <w:rsid w:val="4E74941F"/>
    <w:rsid w:val="4E7692B4"/>
    <w:rsid w:val="4E8198BD"/>
    <w:rsid w:val="4E8A8317"/>
    <w:rsid w:val="4E8B40BD"/>
    <w:rsid w:val="4E91AFC7"/>
    <w:rsid w:val="4E9212C7"/>
    <w:rsid w:val="4E950F84"/>
    <w:rsid w:val="4E9AC97A"/>
    <w:rsid w:val="4E9C5C19"/>
    <w:rsid w:val="4E9E9135"/>
    <w:rsid w:val="4EA07F7E"/>
    <w:rsid w:val="4EA57FE5"/>
    <w:rsid w:val="4EB646A2"/>
    <w:rsid w:val="4EB85138"/>
    <w:rsid w:val="4EB9433A"/>
    <w:rsid w:val="4EC24235"/>
    <w:rsid w:val="4EC908C6"/>
    <w:rsid w:val="4EC99A10"/>
    <w:rsid w:val="4ECB3208"/>
    <w:rsid w:val="4ECC2282"/>
    <w:rsid w:val="4ED0309C"/>
    <w:rsid w:val="4ED0CD36"/>
    <w:rsid w:val="4ED627C3"/>
    <w:rsid w:val="4EDAF9CB"/>
    <w:rsid w:val="4EDD0319"/>
    <w:rsid w:val="4EDDF580"/>
    <w:rsid w:val="4EE0009F"/>
    <w:rsid w:val="4EE2E0D4"/>
    <w:rsid w:val="4EE7CEC9"/>
    <w:rsid w:val="4F079D14"/>
    <w:rsid w:val="4F0D042D"/>
    <w:rsid w:val="4F1638C1"/>
    <w:rsid w:val="4F17E195"/>
    <w:rsid w:val="4F19F85C"/>
    <w:rsid w:val="4F1CE77B"/>
    <w:rsid w:val="4F25F900"/>
    <w:rsid w:val="4F2620F9"/>
    <w:rsid w:val="4F2A1B4C"/>
    <w:rsid w:val="4F2CEFDA"/>
    <w:rsid w:val="4F31F84C"/>
    <w:rsid w:val="4F4263B5"/>
    <w:rsid w:val="4F42AD2C"/>
    <w:rsid w:val="4F44E539"/>
    <w:rsid w:val="4F49EC81"/>
    <w:rsid w:val="4F4EDB5E"/>
    <w:rsid w:val="4F5140BC"/>
    <w:rsid w:val="4F520597"/>
    <w:rsid w:val="4F54AE77"/>
    <w:rsid w:val="4F60FE09"/>
    <w:rsid w:val="4F610803"/>
    <w:rsid w:val="4F619EBB"/>
    <w:rsid w:val="4F631745"/>
    <w:rsid w:val="4F648FA0"/>
    <w:rsid w:val="4F6D2A13"/>
    <w:rsid w:val="4F6F2665"/>
    <w:rsid w:val="4F76726D"/>
    <w:rsid w:val="4F8972A5"/>
    <w:rsid w:val="4F8B9855"/>
    <w:rsid w:val="4F922C30"/>
    <w:rsid w:val="4F98BA96"/>
    <w:rsid w:val="4F991C59"/>
    <w:rsid w:val="4FA12457"/>
    <w:rsid w:val="4FA5279E"/>
    <w:rsid w:val="4FAF3E08"/>
    <w:rsid w:val="4FB14FA0"/>
    <w:rsid w:val="4FB285AB"/>
    <w:rsid w:val="4FBA95E7"/>
    <w:rsid w:val="4FBAB465"/>
    <w:rsid w:val="4FBB4D17"/>
    <w:rsid w:val="4FBE8776"/>
    <w:rsid w:val="4FC3C703"/>
    <w:rsid w:val="4FC576A2"/>
    <w:rsid w:val="4FC57F6D"/>
    <w:rsid w:val="4FC7EEBF"/>
    <w:rsid w:val="4FC8081A"/>
    <w:rsid w:val="4FC88FFA"/>
    <w:rsid w:val="4FCC5A7D"/>
    <w:rsid w:val="4FDB9EE8"/>
    <w:rsid w:val="4FDD8765"/>
    <w:rsid w:val="4FDF7CD1"/>
    <w:rsid w:val="4FE25C69"/>
    <w:rsid w:val="4FE4386E"/>
    <w:rsid w:val="4FE58CD6"/>
    <w:rsid w:val="4FE5EAE0"/>
    <w:rsid w:val="4FE5F98B"/>
    <w:rsid w:val="4FEAD503"/>
    <w:rsid w:val="4FEB386F"/>
    <w:rsid w:val="4FEC5123"/>
    <w:rsid w:val="4FEE047C"/>
    <w:rsid w:val="4FF6503D"/>
    <w:rsid w:val="4FF99C62"/>
    <w:rsid w:val="4FFB2423"/>
    <w:rsid w:val="4FFBE914"/>
    <w:rsid w:val="4FFC0E96"/>
    <w:rsid w:val="4FFE7CFC"/>
    <w:rsid w:val="5000DEC4"/>
    <w:rsid w:val="50013A23"/>
    <w:rsid w:val="5001E085"/>
    <w:rsid w:val="5003A999"/>
    <w:rsid w:val="5006A80C"/>
    <w:rsid w:val="50080A06"/>
    <w:rsid w:val="500B7F0C"/>
    <w:rsid w:val="500CBD82"/>
    <w:rsid w:val="500D409A"/>
    <w:rsid w:val="50202BEC"/>
    <w:rsid w:val="5021D6C7"/>
    <w:rsid w:val="50280F39"/>
    <w:rsid w:val="502B56EC"/>
    <w:rsid w:val="502BC13F"/>
    <w:rsid w:val="502F02B4"/>
    <w:rsid w:val="5032F40C"/>
    <w:rsid w:val="5034893D"/>
    <w:rsid w:val="503CA4B7"/>
    <w:rsid w:val="503FAC70"/>
    <w:rsid w:val="504020B2"/>
    <w:rsid w:val="5044094F"/>
    <w:rsid w:val="50458E15"/>
    <w:rsid w:val="5045B26D"/>
    <w:rsid w:val="5048A5C1"/>
    <w:rsid w:val="50547FAA"/>
    <w:rsid w:val="50563451"/>
    <w:rsid w:val="5059F8EE"/>
    <w:rsid w:val="505A7AA8"/>
    <w:rsid w:val="50622303"/>
    <w:rsid w:val="5063FD07"/>
    <w:rsid w:val="50660BAE"/>
    <w:rsid w:val="506705CE"/>
    <w:rsid w:val="50672621"/>
    <w:rsid w:val="506886CB"/>
    <w:rsid w:val="507665EC"/>
    <w:rsid w:val="507C51BC"/>
    <w:rsid w:val="508344B2"/>
    <w:rsid w:val="508519C5"/>
    <w:rsid w:val="50864033"/>
    <w:rsid w:val="508D7900"/>
    <w:rsid w:val="508E928F"/>
    <w:rsid w:val="508F3592"/>
    <w:rsid w:val="5095A3E1"/>
    <w:rsid w:val="5098DF9B"/>
    <w:rsid w:val="509FD7C6"/>
    <w:rsid w:val="50A18324"/>
    <w:rsid w:val="50A4EFB9"/>
    <w:rsid w:val="50A8C0E6"/>
    <w:rsid w:val="50B1C63E"/>
    <w:rsid w:val="50BDE395"/>
    <w:rsid w:val="50C11718"/>
    <w:rsid w:val="50C13726"/>
    <w:rsid w:val="50C28634"/>
    <w:rsid w:val="50C3856C"/>
    <w:rsid w:val="50C94ABD"/>
    <w:rsid w:val="50CBFC02"/>
    <w:rsid w:val="50CFC3B5"/>
    <w:rsid w:val="50D1E116"/>
    <w:rsid w:val="50D2C1B6"/>
    <w:rsid w:val="50D6AF0F"/>
    <w:rsid w:val="50DED17B"/>
    <w:rsid w:val="50DF44AF"/>
    <w:rsid w:val="50E10438"/>
    <w:rsid w:val="50E327CC"/>
    <w:rsid w:val="50E7A028"/>
    <w:rsid w:val="50EC99E1"/>
    <w:rsid w:val="50EF5D43"/>
    <w:rsid w:val="50F0C2F8"/>
    <w:rsid w:val="50FECE88"/>
    <w:rsid w:val="50FFF724"/>
    <w:rsid w:val="510B911C"/>
    <w:rsid w:val="51113C5E"/>
    <w:rsid w:val="5113D2B9"/>
    <w:rsid w:val="5114735D"/>
    <w:rsid w:val="5114C8EC"/>
    <w:rsid w:val="5117D98E"/>
    <w:rsid w:val="5119449C"/>
    <w:rsid w:val="512163B8"/>
    <w:rsid w:val="5129C6A3"/>
    <w:rsid w:val="512A627D"/>
    <w:rsid w:val="512F309E"/>
    <w:rsid w:val="512FDA51"/>
    <w:rsid w:val="5132C81B"/>
    <w:rsid w:val="513C5D3F"/>
    <w:rsid w:val="513CD79E"/>
    <w:rsid w:val="5149D455"/>
    <w:rsid w:val="5151E952"/>
    <w:rsid w:val="5156EC52"/>
    <w:rsid w:val="515C86FF"/>
    <w:rsid w:val="515D62B1"/>
    <w:rsid w:val="51682729"/>
    <w:rsid w:val="516B0E7A"/>
    <w:rsid w:val="516EF771"/>
    <w:rsid w:val="5170F65B"/>
    <w:rsid w:val="517499D4"/>
    <w:rsid w:val="5174A10D"/>
    <w:rsid w:val="5174DA4F"/>
    <w:rsid w:val="51762219"/>
    <w:rsid w:val="5179104B"/>
    <w:rsid w:val="517ED37A"/>
    <w:rsid w:val="518065B8"/>
    <w:rsid w:val="51898E92"/>
    <w:rsid w:val="518BB12D"/>
    <w:rsid w:val="51912254"/>
    <w:rsid w:val="5191AD29"/>
    <w:rsid w:val="5194C4D2"/>
    <w:rsid w:val="51953FFF"/>
    <w:rsid w:val="5195A830"/>
    <w:rsid w:val="5196A200"/>
    <w:rsid w:val="519B9BED"/>
    <w:rsid w:val="519ED6B0"/>
    <w:rsid w:val="51AA0E3B"/>
    <w:rsid w:val="51AE3BA2"/>
    <w:rsid w:val="51B195AB"/>
    <w:rsid w:val="51B309DC"/>
    <w:rsid w:val="51B86E55"/>
    <w:rsid w:val="51BAB45D"/>
    <w:rsid w:val="51C1DD3C"/>
    <w:rsid w:val="51C33E32"/>
    <w:rsid w:val="51C379DF"/>
    <w:rsid w:val="51C4C28F"/>
    <w:rsid w:val="51C86E59"/>
    <w:rsid w:val="51C95D71"/>
    <w:rsid w:val="51C96CAB"/>
    <w:rsid w:val="51CB5D8E"/>
    <w:rsid w:val="51CD8EF1"/>
    <w:rsid w:val="51CEDDE2"/>
    <w:rsid w:val="51CF1193"/>
    <w:rsid w:val="51D7C276"/>
    <w:rsid w:val="51D97760"/>
    <w:rsid w:val="51DAF323"/>
    <w:rsid w:val="51DCD995"/>
    <w:rsid w:val="51DE6A7D"/>
    <w:rsid w:val="51E0309E"/>
    <w:rsid w:val="51E25C95"/>
    <w:rsid w:val="51E85E3E"/>
    <w:rsid w:val="51E8BB28"/>
    <w:rsid w:val="51F2566F"/>
    <w:rsid w:val="51F50088"/>
    <w:rsid w:val="51F57611"/>
    <w:rsid w:val="51F78A6D"/>
    <w:rsid w:val="51F81C91"/>
    <w:rsid w:val="51F8C7A3"/>
    <w:rsid w:val="51FA30B2"/>
    <w:rsid w:val="51FEB1D2"/>
    <w:rsid w:val="51FF40E4"/>
    <w:rsid w:val="5200DA93"/>
    <w:rsid w:val="5202063A"/>
    <w:rsid w:val="52044B11"/>
    <w:rsid w:val="5205CCCA"/>
    <w:rsid w:val="5207A137"/>
    <w:rsid w:val="520824AC"/>
    <w:rsid w:val="520E0926"/>
    <w:rsid w:val="520FEBE4"/>
    <w:rsid w:val="5214874E"/>
    <w:rsid w:val="5217C182"/>
    <w:rsid w:val="5220ED01"/>
    <w:rsid w:val="5221E601"/>
    <w:rsid w:val="522455A2"/>
    <w:rsid w:val="522580EF"/>
    <w:rsid w:val="522979F7"/>
    <w:rsid w:val="522A2565"/>
    <w:rsid w:val="523268F7"/>
    <w:rsid w:val="5235F98A"/>
    <w:rsid w:val="523BE12D"/>
    <w:rsid w:val="5242605A"/>
    <w:rsid w:val="52446E10"/>
    <w:rsid w:val="524540E8"/>
    <w:rsid w:val="524A97C8"/>
    <w:rsid w:val="524E9564"/>
    <w:rsid w:val="52578EE4"/>
    <w:rsid w:val="525B99AB"/>
    <w:rsid w:val="525B9D3B"/>
    <w:rsid w:val="525D3E13"/>
    <w:rsid w:val="5261C8DD"/>
    <w:rsid w:val="5267A129"/>
    <w:rsid w:val="526F4A9D"/>
    <w:rsid w:val="52710360"/>
    <w:rsid w:val="52781A73"/>
    <w:rsid w:val="5284F04B"/>
    <w:rsid w:val="528B4602"/>
    <w:rsid w:val="5290C032"/>
    <w:rsid w:val="52930A33"/>
    <w:rsid w:val="5296252D"/>
    <w:rsid w:val="5299228D"/>
    <w:rsid w:val="52A063E4"/>
    <w:rsid w:val="52A165D0"/>
    <w:rsid w:val="52A176A8"/>
    <w:rsid w:val="52A27819"/>
    <w:rsid w:val="52A96C52"/>
    <w:rsid w:val="52AA726B"/>
    <w:rsid w:val="52AF9FDC"/>
    <w:rsid w:val="52B063AA"/>
    <w:rsid w:val="52B13877"/>
    <w:rsid w:val="52B2F0D0"/>
    <w:rsid w:val="52B3C6C0"/>
    <w:rsid w:val="52B6EAB7"/>
    <w:rsid w:val="52C3DB09"/>
    <w:rsid w:val="52C3E719"/>
    <w:rsid w:val="52CF3901"/>
    <w:rsid w:val="52CFF3CA"/>
    <w:rsid w:val="52D63731"/>
    <w:rsid w:val="52D7869D"/>
    <w:rsid w:val="52E2DAC7"/>
    <w:rsid w:val="52E3E22E"/>
    <w:rsid w:val="52E71475"/>
    <w:rsid w:val="52EA19D2"/>
    <w:rsid w:val="52EB65C8"/>
    <w:rsid w:val="52F77BAC"/>
    <w:rsid w:val="52F83635"/>
    <w:rsid w:val="52FA3BE9"/>
    <w:rsid w:val="52FA3FC9"/>
    <w:rsid w:val="52FCE6F6"/>
    <w:rsid w:val="52FCF287"/>
    <w:rsid w:val="52FD1E9A"/>
    <w:rsid w:val="53005B87"/>
    <w:rsid w:val="53060A03"/>
    <w:rsid w:val="5309B1A4"/>
    <w:rsid w:val="530AA050"/>
    <w:rsid w:val="530BE510"/>
    <w:rsid w:val="5310AE0E"/>
    <w:rsid w:val="531A7387"/>
    <w:rsid w:val="5327D2A0"/>
    <w:rsid w:val="532F08FA"/>
    <w:rsid w:val="532FED05"/>
    <w:rsid w:val="53344F29"/>
    <w:rsid w:val="5334EA3A"/>
    <w:rsid w:val="533B0624"/>
    <w:rsid w:val="53429F3E"/>
    <w:rsid w:val="5344253E"/>
    <w:rsid w:val="5344558C"/>
    <w:rsid w:val="5344EDE0"/>
    <w:rsid w:val="5347D3E0"/>
    <w:rsid w:val="534F5CED"/>
    <w:rsid w:val="53512CC9"/>
    <w:rsid w:val="535FEE0C"/>
    <w:rsid w:val="53609BC0"/>
    <w:rsid w:val="5362B194"/>
    <w:rsid w:val="53643CAB"/>
    <w:rsid w:val="536726BF"/>
    <w:rsid w:val="536A4947"/>
    <w:rsid w:val="537265AB"/>
    <w:rsid w:val="5376B740"/>
    <w:rsid w:val="537AD460"/>
    <w:rsid w:val="537B10F0"/>
    <w:rsid w:val="537B316C"/>
    <w:rsid w:val="5380B92F"/>
    <w:rsid w:val="538399E6"/>
    <w:rsid w:val="5383E5A5"/>
    <w:rsid w:val="538D7060"/>
    <w:rsid w:val="5391F09E"/>
    <w:rsid w:val="539CD680"/>
    <w:rsid w:val="53A592E0"/>
    <w:rsid w:val="53A6EB2B"/>
    <w:rsid w:val="53A8BECE"/>
    <w:rsid w:val="53AA40BF"/>
    <w:rsid w:val="53AD5FE2"/>
    <w:rsid w:val="53AF1F25"/>
    <w:rsid w:val="53B95B99"/>
    <w:rsid w:val="53BBF03A"/>
    <w:rsid w:val="53BDD4A0"/>
    <w:rsid w:val="53C6E475"/>
    <w:rsid w:val="53C7CF76"/>
    <w:rsid w:val="53CB78E1"/>
    <w:rsid w:val="53CE19F6"/>
    <w:rsid w:val="53CF48B3"/>
    <w:rsid w:val="53D144A0"/>
    <w:rsid w:val="53D99816"/>
    <w:rsid w:val="53DAA383"/>
    <w:rsid w:val="53DCC424"/>
    <w:rsid w:val="53DD34A1"/>
    <w:rsid w:val="53DE1172"/>
    <w:rsid w:val="53DE9220"/>
    <w:rsid w:val="53E04F7C"/>
    <w:rsid w:val="53EA6790"/>
    <w:rsid w:val="53F00B69"/>
    <w:rsid w:val="53F171F4"/>
    <w:rsid w:val="53F18811"/>
    <w:rsid w:val="53F3508C"/>
    <w:rsid w:val="53F595EA"/>
    <w:rsid w:val="53F6DE30"/>
    <w:rsid w:val="540D2C84"/>
    <w:rsid w:val="54141678"/>
    <w:rsid w:val="541A10D9"/>
    <w:rsid w:val="541C816D"/>
    <w:rsid w:val="541D6D1C"/>
    <w:rsid w:val="5420C0AC"/>
    <w:rsid w:val="5420D62B"/>
    <w:rsid w:val="54217C92"/>
    <w:rsid w:val="54236B49"/>
    <w:rsid w:val="5423D7DC"/>
    <w:rsid w:val="5427CF58"/>
    <w:rsid w:val="542B5BEC"/>
    <w:rsid w:val="542C1A75"/>
    <w:rsid w:val="542CDABE"/>
    <w:rsid w:val="542CF134"/>
    <w:rsid w:val="542EFFD4"/>
    <w:rsid w:val="54323D97"/>
    <w:rsid w:val="5433807C"/>
    <w:rsid w:val="543672D1"/>
    <w:rsid w:val="5437F568"/>
    <w:rsid w:val="543AC99C"/>
    <w:rsid w:val="543B827C"/>
    <w:rsid w:val="5446550D"/>
    <w:rsid w:val="5449B658"/>
    <w:rsid w:val="545418DB"/>
    <w:rsid w:val="5457F4E3"/>
    <w:rsid w:val="545B5D80"/>
    <w:rsid w:val="545DD3A8"/>
    <w:rsid w:val="5462405B"/>
    <w:rsid w:val="546473DF"/>
    <w:rsid w:val="5465C7D8"/>
    <w:rsid w:val="546C4F56"/>
    <w:rsid w:val="546CB2FB"/>
    <w:rsid w:val="546EA71C"/>
    <w:rsid w:val="547992D1"/>
    <w:rsid w:val="54850DE3"/>
    <w:rsid w:val="5486FFE2"/>
    <w:rsid w:val="548BFA24"/>
    <w:rsid w:val="548D2277"/>
    <w:rsid w:val="5490148A"/>
    <w:rsid w:val="5491E408"/>
    <w:rsid w:val="549791E4"/>
    <w:rsid w:val="54981C71"/>
    <w:rsid w:val="549982B7"/>
    <w:rsid w:val="54A0DD9F"/>
    <w:rsid w:val="54A6D83D"/>
    <w:rsid w:val="54A97091"/>
    <w:rsid w:val="54AA8CCF"/>
    <w:rsid w:val="54AE457C"/>
    <w:rsid w:val="54B005BE"/>
    <w:rsid w:val="54BBC885"/>
    <w:rsid w:val="54BD7662"/>
    <w:rsid w:val="54C0D60F"/>
    <w:rsid w:val="54C1C140"/>
    <w:rsid w:val="54C6E11F"/>
    <w:rsid w:val="54C730E1"/>
    <w:rsid w:val="54C733AD"/>
    <w:rsid w:val="54CBCCE3"/>
    <w:rsid w:val="54CDD532"/>
    <w:rsid w:val="54DF495D"/>
    <w:rsid w:val="54E13C46"/>
    <w:rsid w:val="54E2DFF3"/>
    <w:rsid w:val="54E87486"/>
    <w:rsid w:val="54EA6787"/>
    <w:rsid w:val="5501AE41"/>
    <w:rsid w:val="5501F647"/>
    <w:rsid w:val="5503EF1A"/>
    <w:rsid w:val="5504542C"/>
    <w:rsid w:val="550797EC"/>
    <w:rsid w:val="55084BD5"/>
    <w:rsid w:val="550923F2"/>
    <w:rsid w:val="55097B5A"/>
    <w:rsid w:val="550C4437"/>
    <w:rsid w:val="550C4FCD"/>
    <w:rsid w:val="550E0E8A"/>
    <w:rsid w:val="5518934C"/>
    <w:rsid w:val="551A828D"/>
    <w:rsid w:val="551DB949"/>
    <w:rsid w:val="5521D4F6"/>
    <w:rsid w:val="552431B1"/>
    <w:rsid w:val="55260F29"/>
    <w:rsid w:val="552884BE"/>
    <w:rsid w:val="55295741"/>
    <w:rsid w:val="552BE288"/>
    <w:rsid w:val="5538F932"/>
    <w:rsid w:val="553E9DA0"/>
    <w:rsid w:val="554385CC"/>
    <w:rsid w:val="55460D23"/>
    <w:rsid w:val="55468663"/>
    <w:rsid w:val="5549183D"/>
    <w:rsid w:val="555E554F"/>
    <w:rsid w:val="555F41E8"/>
    <w:rsid w:val="555FB93A"/>
    <w:rsid w:val="55628323"/>
    <w:rsid w:val="55664430"/>
    <w:rsid w:val="556659B1"/>
    <w:rsid w:val="556683D7"/>
    <w:rsid w:val="556DCF58"/>
    <w:rsid w:val="556DDA60"/>
    <w:rsid w:val="55777958"/>
    <w:rsid w:val="557815FF"/>
    <w:rsid w:val="557B5C42"/>
    <w:rsid w:val="557D2B56"/>
    <w:rsid w:val="5581FF24"/>
    <w:rsid w:val="55858253"/>
    <w:rsid w:val="5587D316"/>
    <w:rsid w:val="558D8A2F"/>
    <w:rsid w:val="5594A347"/>
    <w:rsid w:val="55966251"/>
    <w:rsid w:val="5596F982"/>
    <w:rsid w:val="559D8DA2"/>
    <w:rsid w:val="559F7480"/>
    <w:rsid w:val="559F87E1"/>
    <w:rsid w:val="55A4F33E"/>
    <w:rsid w:val="55B07A2B"/>
    <w:rsid w:val="55B11F5F"/>
    <w:rsid w:val="55B38129"/>
    <w:rsid w:val="55B7E328"/>
    <w:rsid w:val="55C10A2F"/>
    <w:rsid w:val="55CB9F59"/>
    <w:rsid w:val="55CC9486"/>
    <w:rsid w:val="55CEF878"/>
    <w:rsid w:val="55CF07CA"/>
    <w:rsid w:val="55D24468"/>
    <w:rsid w:val="55D44E42"/>
    <w:rsid w:val="55DB2DF5"/>
    <w:rsid w:val="55E10616"/>
    <w:rsid w:val="55E15613"/>
    <w:rsid w:val="55E2E855"/>
    <w:rsid w:val="55E595D7"/>
    <w:rsid w:val="55E716AA"/>
    <w:rsid w:val="55E81A74"/>
    <w:rsid w:val="55E881F0"/>
    <w:rsid w:val="55EA2DAE"/>
    <w:rsid w:val="55F20783"/>
    <w:rsid w:val="55F2CFE1"/>
    <w:rsid w:val="55F2E30C"/>
    <w:rsid w:val="55F5DB0D"/>
    <w:rsid w:val="55FBFBDF"/>
    <w:rsid w:val="55FC35E7"/>
    <w:rsid w:val="560665E2"/>
    <w:rsid w:val="5606A91D"/>
    <w:rsid w:val="561036C4"/>
    <w:rsid w:val="56108FC6"/>
    <w:rsid w:val="561208C0"/>
    <w:rsid w:val="561B1CA6"/>
    <w:rsid w:val="561EF288"/>
    <w:rsid w:val="561F5F9C"/>
    <w:rsid w:val="5622B713"/>
    <w:rsid w:val="5622CB08"/>
    <w:rsid w:val="56268340"/>
    <w:rsid w:val="562D4B62"/>
    <w:rsid w:val="563763A1"/>
    <w:rsid w:val="563D7B41"/>
    <w:rsid w:val="5640201C"/>
    <w:rsid w:val="564260BD"/>
    <w:rsid w:val="5649A58F"/>
    <w:rsid w:val="5649DF1B"/>
    <w:rsid w:val="564C023D"/>
    <w:rsid w:val="564C5D28"/>
    <w:rsid w:val="564DA8E5"/>
    <w:rsid w:val="564E43BE"/>
    <w:rsid w:val="5651E198"/>
    <w:rsid w:val="565B747D"/>
    <w:rsid w:val="565E5F68"/>
    <w:rsid w:val="565E7246"/>
    <w:rsid w:val="565F290D"/>
    <w:rsid w:val="5661993E"/>
    <w:rsid w:val="56645C80"/>
    <w:rsid w:val="56677215"/>
    <w:rsid w:val="566D11E3"/>
    <w:rsid w:val="566DB290"/>
    <w:rsid w:val="566E25B3"/>
    <w:rsid w:val="5670AF1C"/>
    <w:rsid w:val="56713993"/>
    <w:rsid w:val="56787549"/>
    <w:rsid w:val="5679D7AE"/>
    <w:rsid w:val="567A5401"/>
    <w:rsid w:val="567F21C5"/>
    <w:rsid w:val="5681514E"/>
    <w:rsid w:val="568155F8"/>
    <w:rsid w:val="568B18F0"/>
    <w:rsid w:val="568FB3AB"/>
    <w:rsid w:val="569D6E2B"/>
    <w:rsid w:val="56A1942F"/>
    <w:rsid w:val="56A3A878"/>
    <w:rsid w:val="56A79088"/>
    <w:rsid w:val="56AD9EC8"/>
    <w:rsid w:val="56AF953B"/>
    <w:rsid w:val="56B78DB1"/>
    <w:rsid w:val="56BDBDC9"/>
    <w:rsid w:val="56C11800"/>
    <w:rsid w:val="56C20340"/>
    <w:rsid w:val="56C4B134"/>
    <w:rsid w:val="56C5AA88"/>
    <w:rsid w:val="56C75104"/>
    <w:rsid w:val="56C9AD91"/>
    <w:rsid w:val="56D2482B"/>
    <w:rsid w:val="56D41B94"/>
    <w:rsid w:val="56D53799"/>
    <w:rsid w:val="56D827DD"/>
    <w:rsid w:val="56DC17FA"/>
    <w:rsid w:val="56DD4443"/>
    <w:rsid w:val="56DDAA57"/>
    <w:rsid w:val="56F07FE0"/>
    <w:rsid w:val="56F49C9E"/>
    <w:rsid w:val="56F64863"/>
    <w:rsid w:val="56F8352F"/>
    <w:rsid w:val="56FD7CD8"/>
    <w:rsid w:val="57017AB7"/>
    <w:rsid w:val="570D69E1"/>
    <w:rsid w:val="570D9E4B"/>
    <w:rsid w:val="57130DE6"/>
    <w:rsid w:val="571970FC"/>
    <w:rsid w:val="571BD0E7"/>
    <w:rsid w:val="571F420E"/>
    <w:rsid w:val="57232FA5"/>
    <w:rsid w:val="57244B33"/>
    <w:rsid w:val="5726177C"/>
    <w:rsid w:val="5726C901"/>
    <w:rsid w:val="572CCD9B"/>
    <w:rsid w:val="57322E02"/>
    <w:rsid w:val="5732B60F"/>
    <w:rsid w:val="5732F5FA"/>
    <w:rsid w:val="5741E3AE"/>
    <w:rsid w:val="5745321A"/>
    <w:rsid w:val="574AEAB7"/>
    <w:rsid w:val="574B511E"/>
    <w:rsid w:val="575A1B00"/>
    <w:rsid w:val="576222DE"/>
    <w:rsid w:val="5763FE4F"/>
    <w:rsid w:val="576AA3EA"/>
    <w:rsid w:val="57737B66"/>
    <w:rsid w:val="5775643C"/>
    <w:rsid w:val="577BC3CB"/>
    <w:rsid w:val="577D91DE"/>
    <w:rsid w:val="5780DC73"/>
    <w:rsid w:val="5781586A"/>
    <w:rsid w:val="5787BA6F"/>
    <w:rsid w:val="578A5BDA"/>
    <w:rsid w:val="578BDAC9"/>
    <w:rsid w:val="57986C21"/>
    <w:rsid w:val="579E1CAE"/>
    <w:rsid w:val="57A09C06"/>
    <w:rsid w:val="57A100BE"/>
    <w:rsid w:val="57A929EF"/>
    <w:rsid w:val="57B0E0E2"/>
    <w:rsid w:val="57B1F182"/>
    <w:rsid w:val="57B30F97"/>
    <w:rsid w:val="57B3446E"/>
    <w:rsid w:val="57B4395D"/>
    <w:rsid w:val="57B695EA"/>
    <w:rsid w:val="57BCB736"/>
    <w:rsid w:val="57BDBCF3"/>
    <w:rsid w:val="57C12AB4"/>
    <w:rsid w:val="57C5BE3B"/>
    <w:rsid w:val="57C61FF7"/>
    <w:rsid w:val="57C62DD6"/>
    <w:rsid w:val="57C92B7D"/>
    <w:rsid w:val="57CD3571"/>
    <w:rsid w:val="57DD8A53"/>
    <w:rsid w:val="57E66F0E"/>
    <w:rsid w:val="57E99B6F"/>
    <w:rsid w:val="57F1805D"/>
    <w:rsid w:val="57F65045"/>
    <w:rsid w:val="57FE4DF6"/>
    <w:rsid w:val="5800CC67"/>
    <w:rsid w:val="58044085"/>
    <w:rsid w:val="580A19D4"/>
    <w:rsid w:val="580C16F4"/>
    <w:rsid w:val="580F0C4C"/>
    <w:rsid w:val="58107AAC"/>
    <w:rsid w:val="581164F0"/>
    <w:rsid w:val="58117149"/>
    <w:rsid w:val="58167C5A"/>
    <w:rsid w:val="581C4631"/>
    <w:rsid w:val="581D7D54"/>
    <w:rsid w:val="581DDAB4"/>
    <w:rsid w:val="581F8D87"/>
    <w:rsid w:val="582166C9"/>
    <w:rsid w:val="58355D0D"/>
    <w:rsid w:val="58394F03"/>
    <w:rsid w:val="583A9F12"/>
    <w:rsid w:val="583B0C8E"/>
    <w:rsid w:val="583E7A82"/>
    <w:rsid w:val="5840D410"/>
    <w:rsid w:val="58412EEC"/>
    <w:rsid w:val="584272E3"/>
    <w:rsid w:val="5844EC13"/>
    <w:rsid w:val="58471821"/>
    <w:rsid w:val="584E3151"/>
    <w:rsid w:val="584EFB5C"/>
    <w:rsid w:val="584FC690"/>
    <w:rsid w:val="5853E9AE"/>
    <w:rsid w:val="5854852A"/>
    <w:rsid w:val="58550A89"/>
    <w:rsid w:val="585DE97A"/>
    <w:rsid w:val="58629310"/>
    <w:rsid w:val="58648718"/>
    <w:rsid w:val="586CDFDB"/>
    <w:rsid w:val="58701E4A"/>
    <w:rsid w:val="587765C8"/>
    <w:rsid w:val="58794DDD"/>
    <w:rsid w:val="587CA1D8"/>
    <w:rsid w:val="58839219"/>
    <w:rsid w:val="58847346"/>
    <w:rsid w:val="588EC69F"/>
    <w:rsid w:val="58933E6E"/>
    <w:rsid w:val="5894FC1C"/>
    <w:rsid w:val="58959DD5"/>
    <w:rsid w:val="589F3157"/>
    <w:rsid w:val="58A4215E"/>
    <w:rsid w:val="58A97349"/>
    <w:rsid w:val="58A9BDC4"/>
    <w:rsid w:val="58AD73D2"/>
    <w:rsid w:val="58B4F3B8"/>
    <w:rsid w:val="58B52037"/>
    <w:rsid w:val="58B91C8E"/>
    <w:rsid w:val="58BCFABD"/>
    <w:rsid w:val="58BD5DD4"/>
    <w:rsid w:val="58BDBC82"/>
    <w:rsid w:val="58BE555A"/>
    <w:rsid w:val="58BF2D32"/>
    <w:rsid w:val="58C47556"/>
    <w:rsid w:val="58D00C6A"/>
    <w:rsid w:val="58D1EE3F"/>
    <w:rsid w:val="58E0D8DF"/>
    <w:rsid w:val="58E221EB"/>
    <w:rsid w:val="58E72C04"/>
    <w:rsid w:val="58ED3818"/>
    <w:rsid w:val="58EE341D"/>
    <w:rsid w:val="58F4C268"/>
    <w:rsid w:val="58F86B47"/>
    <w:rsid w:val="58F98647"/>
    <w:rsid w:val="58FA0C37"/>
    <w:rsid w:val="58FF04CB"/>
    <w:rsid w:val="5905CF6B"/>
    <w:rsid w:val="5906F943"/>
    <w:rsid w:val="5914517B"/>
    <w:rsid w:val="59149A38"/>
    <w:rsid w:val="5918C5F8"/>
    <w:rsid w:val="591F476D"/>
    <w:rsid w:val="5924E58A"/>
    <w:rsid w:val="5925FFD8"/>
    <w:rsid w:val="592E37C2"/>
    <w:rsid w:val="5932F737"/>
    <w:rsid w:val="5935C2BB"/>
    <w:rsid w:val="5939741B"/>
    <w:rsid w:val="593A5D8A"/>
    <w:rsid w:val="593B7BF3"/>
    <w:rsid w:val="593BD702"/>
    <w:rsid w:val="59407F6D"/>
    <w:rsid w:val="5940E22C"/>
    <w:rsid w:val="5942AD9C"/>
    <w:rsid w:val="594599DD"/>
    <w:rsid w:val="59480749"/>
    <w:rsid w:val="5948C1BA"/>
    <w:rsid w:val="59496F36"/>
    <w:rsid w:val="594A4E69"/>
    <w:rsid w:val="594E43B5"/>
    <w:rsid w:val="5951C197"/>
    <w:rsid w:val="5951F15D"/>
    <w:rsid w:val="5954D83C"/>
    <w:rsid w:val="595560B9"/>
    <w:rsid w:val="5959B4D1"/>
    <w:rsid w:val="59618E9C"/>
    <w:rsid w:val="5961FE37"/>
    <w:rsid w:val="5964076E"/>
    <w:rsid w:val="59664316"/>
    <w:rsid w:val="59679591"/>
    <w:rsid w:val="596E43DF"/>
    <w:rsid w:val="5975F0F3"/>
    <w:rsid w:val="5976EB6B"/>
    <w:rsid w:val="597CEA94"/>
    <w:rsid w:val="59884526"/>
    <w:rsid w:val="598D6F3C"/>
    <w:rsid w:val="5992A903"/>
    <w:rsid w:val="59953023"/>
    <w:rsid w:val="5996BDC6"/>
    <w:rsid w:val="59990D49"/>
    <w:rsid w:val="59991969"/>
    <w:rsid w:val="599DA6FB"/>
    <w:rsid w:val="59A1902D"/>
    <w:rsid w:val="59A9ECE7"/>
    <w:rsid w:val="59AD41AA"/>
    <w:rsid w:val="59ADF028"/>
    <w:rsid w:val="59B08EEB"/>
    <w:rsid w:val="59B09A45"/>
    <w:rsid w:val="59B37F7E"/>
    <w:rsid w:val="59B8F83A"/>
    <w:rsid w:val="59C2C41F"/>
    <w:rsid w:val="59CB64B3"/>
    <w:rsid w:val="59CDB16B"/>
    <w:rsid w:val="59CDDA9B"/>
    <w:rsid w:val="59D06716"/>
    <w:rsid w:val="59D10797"/>
    <w:rsid w:val="59D5ADFF"/>
    <w:rsid w:val="59D66F73"/>
    <w:rsid w:val="59D8AC47"/>
    <w:rsid w:val="59DB5C23"/>
    <w:rsid w:val="59E468F3"/>
    <w:rsid w:val="59E6A529"/>
    <w:rsid w:val="59ECEDC5"/>
    <w:rsid w:val="59ED981E"/>
    <w:rsid w:val="59F002A7"/>
    <w:rsid w:val="59F08F5D"/>
    <w:rsid w:val="59F34828"/>
    <w:rsid w:val="59F4A41F"/>
    <w:rsid w:val="59F74D11"/>
    <w:rsid w:val="5A005779"/>
    <w:rsid w:val="5A021BA5"/>
    <w:rsid w:val="5A024D75"/>
    <w:rsid w:val="5A03D12F"/>
    <w:rsid w:val="5A07BB2A"/>
    <w:rsid w:val="5A0E0E39"/>
    <w:rsid w:val="5A11F348"/>
    <w:rsid w:val="5A12A5DD"/>
    <w:rsid w:val="5A189ABF"/>
    <w:rsid w:val="5A1B5AA5"/>
    <w:rsid w:val="5A1C6994"/>
    <w:rsid w:val="5A1F5B59"/>
    <w:rsid w:val="5A22DF57"/>
    <w:rsid w:val="5A241B56"/>
    <w:rsid w:val="5A29BC28"/>
    <w:rsid w:val="5A2C83CA"/>
    <w:rsid w:val="5A2F7BA3"/>
    <w:rsid w:val="5A3470FB"/>
    <w:rsid w:val="5A36995E"/>
    <w:rsid w:val="5A36F084"/>
    <w:rsid w:val="5A3A4A07"/>
    <w:rsid w:val="5A449863"/>
    <w:rsid w:val="5A4F7014"/>
    <w:rsid w:val="5A50B795"/>
    <w:rsid w:val="5A51D38D"/>
    <w:rsid w:val="5A54F5CA"/>
    <w:rsid w:val="5A55903C"/>
    <w:rsid w:val="5A5F5566"/>
    <w:rsid w:val="5A5F5B3B"/>
    <w:rsid w:val="5A6018EE"/>
    <w:rsid w:val="5A63308F"/>
    <w:rsid w:val="5A64B427"/>
    <w:rsid w:val="5A6DA6CE"/>
    <w:rsid w:val="5A6EE37D"/>
    <w:rsid w:val="5A777A4A"/>
    <w:rsid w:val="5A7891E1"/>
    <w:rsid w:val="5A7CA940"/>
    <w:rsid w:val="5A8199C3"/>
    <w:rsid w:val="5A8201E3"/>
    <w:rsid w:val="5A84F707"/>
    <w:rsid w:val="5A854BA0"/>
    <w:rsid w:val="5A88DD98"/>
    <w:rsid w:val="5A942156"/>
    <w:rsid w:val="5A97C926"/>
    <w:rsid w:val="5A986338"/>
    <w:rsid w:val="5A9A840F"/>
    <w:rsid w:val="5A9C288E"/>
    <w:rsid w:val="5A9DFAF1"/>
    <w:rsid w:val="5AA03ADB"/>
    <w:rsid w:val="5AA15204"/>
    <w:rsid w:val="5AA3175F"/>
    <w:rsid w:val="5AA4F5AE"/>
    <w:rsid w:val="5AACE175"/>
    <w:rsid w:val="5AB64F4D"/>
    <w:rsid w:val="5AB6960A"/>
    <w:rsid w:val="5AC862E8"/>
    <w:rsid w:val="5ACD4584"/>
    <w:rsid w:val="5ACF9113"/>
    <w:rsid w:val="5AD4777C"/>
    <w:rsid w:val="5AD83475"/>
    <w:rsid w:val="5ADCBF2E"/>
    <w:rsid w:val="5AE78227"/>
    <w:rsid w:val="5AE9E75C"/>
    <w:rsid w:val="5AE9F590"/>
    <w:rsid w:val="5AEB6699"/>
    <w:rsid w:val="5AF0DB0F"/>
    <w:rsid w:val="5AF5538B"/>
    <w:rsid w:val="5AF5BF76"/>
    <w:rsid w:val="5AFF543B"/>
    <w:rsid w:val="5AFF6B08"/>
    <w:rsid w:val="5AFFD04E"/>
    <w:rsid w:val="5B01A6F7"/>
    <w:rsid w:val="5B0B62E2"/>
    <w:rsid w:val="5B1A7557"/>
    <w:rsid w:val="5B1EEEBE"/>
    <w:rsid w:val="5B1FA139"/>
    <w:rsid w:val="5B1FFD89"/>
    <w:rsid w:val="5B219C9D"/>
    <w:rsid w:val="5B283BCF"/>
    <w:rsid w:val="5B289386"/>
    <w:rsid w:val="5B2AA415"/>
    <w:rsid w:val="5B2B3E45"/>
    <w:rsid w:val="5B2C32BD"/>
    <w:rsid w:val="5B3635BD"/>
    <w:rsid w:val="5B4138EF"/>
    <w:rsid w:val="5B44F2F5"/>
    <w:rsid w:val="5B4A57A4"/>
    <w:rsid w:val="5B4B5EBB"/>
    <w:rsid w:val="5B4BCD5B"/>
    <w:rsid w:val="5B4EAEFE"/>
    <w:rsid w:val="5B547E61"/>
    <w:rsid w:val="5B576C40"/>
    <w:rsid w:val="5B59A3E6"/>
    <w:rsid w:val="5B5B3362"/>
    <w:rsid w:val="5B5EB42C"/>
    <w:rsid w:val="5B5EFDCB"/>
    <w:rsid w:val="5B667696"/>
    <w:rsid w:val="5B6693EA"/>
    <w:rsid w:val="5B69D5FE"/>
    <w:rsid w:val="5B6BFF1A"/>
    <w:rsid w:val="5B720988"/>
    <w:rsid w:val="5B7377CC"/>
    <w:rsid w:val="5B775953"/>
    <w:rsid w:val="5B78E4AC"/>
    <w:rsid w:val="5B816618"/>
    <w:rsid w:val="5B865C58"/>
    <w:rsid w:val="5B93D6F2"/>
    <w:rsid w:val="5B9F2340"/>
    <w:rsid w:val="5BA1C549"/>
    <w:rsid w:val="5BA3A73E"/>
    <w:rsid w:val="5BA79B23"/>
    <w:rsid w:val="5BAE2E34"/>
    <w:rsid w:val="5BB10B00"/>
    <w:rsid w:val="5BB62ABC"/>
    <w:rsid w:val="5BB91C61"/>
    <w:rsid w:val="5BB92FB4"/>
    <w:rsid w:val="5BB9A6CE"/>
    <w:rsid w:val="5BBA763E"/>
    <w:rsid w:val="5BBB16BB"/>
    <w:rsid w:val="5BBB67E2"/>
    <w:rsid w:val="5BBE5DD2"/>
    <w:rsid w:val="5BBE6CD5"/>
    <w:rsid w:val="5BBF65C2"/>
    <w:rsid w:val="5BBF8ADC"/>
    <w:rsid w:val="5BC00901"/>
    <w:rsid w:val="5BC1C8D9"/>
    <w:rsid w:val="5BC1D262"/>
    <w:rsid w:val="5BC30C6B"/>
    <w:rsid w:val="5BCB3EDF"/>
    <w:rsid w:val="5BCB9E6D"/>
    <w:rsid w:val="5BCBCB55"/>
    <w:rsid w:val="5BD024D1"/>
    <w:rsid w:val="5BD85927"/>
    <w:rsid w:val="5BDCFB7C"/>
    <w:rsid w:val="5BE22AA1"/>
    <w:rsid w:val="5BE24226"/>
    <w:rsid w:val="5BE4AF2D"/>
    <w:rsid w:val="5BE515E0"/>
    <w:rsid w:val="5BF0B871"/>
    <w:rsid w:val="5BF38D29"/>
    <w:rsid w:val="5BF57F1C"/>
    <w:rsid w:val="5BF65FD4"/>
    <w:rsid w:val="5BF66B04"/>
    <w:rsid w:val="5BFAC9C5"/>
    <w:rsid w:val="5C021861"/>
    <w:rsid w:val="5C06D41F"/>
    <w:rsid w:val="5C0F6004"/>
    <w:rsid w:val="5C11A3ED"/>
    <w:rsid w:val="5C171196"/>
    <w:rsid w:val="5C174648"/>
    <w:rsid w:val="5C198DC5"/>
    <w:rsid w:val="5C1B46CE"/>
    <w:rsid w:val="5C1B47A7"/>
    <w:rsid w:val="5C1CC16F"/>
    <w:rsid w:val="5C236868"/>
    <w:rsid w:val="5C247DA1"/>
    <w:rsid w:val="5C29D9DA"/>
    <w:rsid w:val="5C2D4C5F"/>
    <w:rsid w:val="5C32C346"/>
    <w:rsid w:val="5C34484E"/>
    <w:rsid w:val="5C495136"/>
    <w:rsid w:val="5C590E80"/>
    <w:rsid w:val="5C5A3A74"/>
    <w:rsid w:val="5C5A511D"/>
    <w:rsid w:val="5C5F8A91"/>
    <w:rsid w:val="5C60A256"/>
    <w:rsid w:val="5C6704CC"/>
    <w:rsid w:val="5C7015CE"/>
    <w:rsid w:val="5C73C03A"/>
    <w:rsid w:val="5C760391"/>
    <w:rsid w:val="5C7A6DFC"/>
    <w:rsid w:val="5C7C0EC0"/>
    <w:rsid w:val="5C7E333E"/>
    <w:rsid w:val="5C8439BC"/>
    <w:rsid w:val="5C88A857"/>
    <w:rsid w:val="5C88C190"/>
    <w:rsid w:val="5C8A3460"/>
    <w:rsid w:val="5C8FC22E"/>
    <w:rsid w:val="5C9967CF"/>
    <w:rsid w:val="5CA1CB89"/>
    <w:rsid w:val="5CA916EC"/>
    <w:rsid w:val="5CB2C1F4"/>
    <w:rsid w:val="5CB3613D"/>
    <w:rsid w:val="5CBEBE8E"/>
    <w:rsid w:val="5CC05D8A"/>
    <w:rsid w:val="5CC0A017"/>
    <w:rsid w:val="5CC35BF0"/>
    <w:rsid w:val="5CC3F2C6"/>
    <w:rsid w:val="5CC7D1D8"/>
    <w:rsid w:val="5CCCB22A"/>
    <w:rsid w:val="5CD3C617"/>
    <w:rsid w:val="5CD6C782"/>
    <w:rsid w:val="5CDDE721"/>
    <w:rsid w:val="5CE009C5"/>
    <w:rsid w:val="5CE04E1A"/>
    <w:rsid w:val="5CECA38A"/>
    <w:rsid w:val="5CEE3CE1"/>
    <w:rsid w:val="5CEE4239"/>
    <w:rsid w:val="5CF8F0F2"/>
    <w:rsid w:val="5CF9D78C"/>
    <w:rsid w:val="5CFE1F94"/>
    <w:rsid w:val="5D057B5D"/>
    <w:rsid w:val="5D0740B8"/>
    <w:rsid w:val="5D0856B0"/>
    <w:rsid w:val="5D0ABE45"/>
    <w:rsid w:val="5D0E4041"/>
    <w:rsid w:val="5D0E6798"/>
    <w:rsid w:val="5D0EBEBF"/>
    <w:rsid w:val="5D175425"/>
    <w:rsid w:val="5D188F54"/>
    <w:rsid w:val="5D1A9013"/>
    <w:rsid w:val="5D1EC67E"/>
    <w:rsid w:val="5D26EB77"/>
    <w:rsid w:val="5D28301F"/>
    <w:rsid w:val="5D29A595"/>
    <w:rsid w:val="5D29B402"/>
    <w:rsid w:val="5D2E10D7"/>
    <w:rsid w:val="5D314F2D"/>
    <w:rsid w:val="5D3231F1"/>
    <w:rsid w:val="5D388C3C"/>
    <w:rsid w:val="5D3B3B08"/>
    <w:rsid w:val="5D3CAF73"/>
    <w:rsid w:val="5D3F92B0"/>
    <w:rsid w:val="5D44C5CC"/>
    <w:rsid w:val="5D44DC0C"/>
    <w:rsid w:val="5D49CB10"/>
    <w:rsid w:val="5D4DE26A"/>
    <w:rsid w:val="5D5144C3"/>
    <w:rsid w:val="5D5441AA"/>
    <w:rsid w:val="5D609481"/>
    <w:rsid w:val="5D615664"/>
    <w:rsid w:val="5D6958A2"/>
    <w:rsid w:val="5D71D953"/>
    <w:rsid w:val="5D7CDC2D"/>
    <w:rsid w:val="5D7D2B01"/>
    <w:rsid w:val="5D8048CC"/>
    <w:rsid w:val="5D82B132"/>
    <w:rsid w:val="5D830B7F"/>
    <w:rsid w:val="5D8463FE"/>
    <w:rsid w:val="5D8640F3"/>
    <w:rsid w:val="5D896F3C"/>
    <w:rsid w:val="5D90CC10"/>
    <w:rsid w:val="5D92C33A"/>
    <w:rsid w:val="5D9BA8A9"/>
    <w:rsid w:val="5D9CAC37"/>
    <w:rsid w:val="5D9CCD3E"/>
    <w:rsid w:val="5DA1260F"/>
    <w:rsid w:val="5DA177C9"/>
    <w:rsid w:val="5DA30F73"/>
    <w:rsid w:val="5DA32774"/>
    <w:rsid w:val="5DA9B1CF"/>
    <w:rsid w:val="5DAA1AB3"/>
    <w:rsid w:val="5DAA28B6"/>
    <w:rsid w:val="5DAC324B"/>
    <w:rsid w:val="5DB5641B"/>
    <w:rsid w:val="5DB6CD92"/>
    <w:rsid w:val="5DBB77B5"/>
    <w:rsid w:val="5DBFF749"/>
    <w:rsid w:val="5DC13A4E"/>
    <w:rsid w:val="5DC31C89"/>
    <w:rsid w:val="5DC762DF"/>
    <w:rsid w:val="5DC7A2F2"/>
    <w:rsid w:val="5DCBDC6A"/>
    <w:rsid w:val="5DCDF569"/>
    <w:rsid w:val="5DD44EFE"/>
    <w:rsid w:val="5DD6B9E5"/>
    <w:rsid w:val="5DDB8CF6"/>
    <w:rsid w:val="5DDCB63D"/>
    <w:rsid w:val="5DDF0E96"/>
    <w:rsid w:val="5DE1099D"/>
    <w:rsid w:val="5DE6A96D"/>
    <w:rsid w:val="5DEC6721"/>
    <w:rsid w:val="5DF3814A"/>
    <w:rsid w:val="5DF43F54"/>
    <w:rsid w:val="5DF617CE"/>
    <w:rsid w:val="5DF9E5A2"/>
    <w:rsid w:val="5E05EC1C"/>
    <w:rsid w:val="5E08699E"/>
    <w:rsid w:val="5E0944D4"/>
    <w:rsid w:val="5E0ACC84"/>
    <w:rsid w:val="5E0E3525"/>
    <w:rsid w:val="5E0F2628"/>
    <w:rsid w:val="5E103E3F"/>
    <w:rsid w:val="5E107E17"/>
    <w:rsid w:val="5E13C6E9"/>
    <w:rsid w:val="5E165F35"/>
    <w:rsid w:val="5E17EC8F"/>
    <w:rsid w:val="5E1D1AA5"/>
    <w:rsid w:val="5E206A4B"/>
    <w:rsid w:val="5E22AE41"/>
    <w:rsid w:val="5E31E197"/>
    <w:rsid w:val="5E357656"/>
    <w:rsid w:val="5E40A1D7"/>
    <w:rsid w:val="5E41B55C"/>
    <w:rsid w:val="5E44E9D6"/>
    <w:rsid w:val="5E485443"/>
    <w:rsid w:val="5E49E83A"/>
    <w:rsid w:val="5E4D1990"/>
    <w:rsid w:val="5E4EE664"/>
    <w:rsid w:val="5E5027D0"/>
    <w:rsid w:val="5E53CC2D"/>
    <w:rsid w:val="5E5765C3"/>
    <w:rsid w:val="5E58BAA0"/>
    <w:rsid w:val="5E615F41"/>
    <w:rsid w:val="5E618011"/>
    <w:rsid w:val="5E635E40"/>
    <w:rsid w:val="5E692A8B"/>
    <w:rsid w:val="5E74D9EF"/>
    <w:rsid w:val="5E795FFD"/>
    <w:rsid w:val="5E7EC75B"/>
    <w:rsid w:val="5E8017B6"/>
    <w:rsid w:val="5E823C2E"/>
    <w:rsid w:val="5E87A700"/>
    <w:rsid w:val="5E885C3E"/>
    <w:rsid w:val="5E896BB8"/>
    <w:rsid w:val="5E8AAA96"/>
    <w:rsid w:val="5E8D2634"/>
    <w:rsid w:val="5E91CC30"/>
    <w:rsid w:val="5E9318DE"/>
    <w:rsid w:val="5E9D2A4A"/>
    <w:rsid w:val="5EA36A87"/>
    <w:rsid w:val="5EA5B0A5"/>
    <w:rsid w:val="5EA9830E"/>
    <w:rsid w:val="5EADB45E"/>
    <w:rsid w:val="5EB88868"/>
    <w:rsid w:val="5EBC5148"/>
    <w:rsid w:val="5EBD56D8"/>
    <w:rsid w:val="5EBED09B"/>
    <w:rsid w:val="5EC95DD5"/>
    <w:rsid w:val="5ECAE918"/>
    <w:rsid w:val="5ECED9AC"/>
    <w:rsid w:val="5ECFA284"/>
    <w:rsid w:val="5ECFBAC2"/>
    <w:rsid w:val="5ECFEDB5"/>
    <w:rsid w:val="5EE22571"/>
    <w:rsid w:val="5EE936C7"/>
    <w:rsid w:val="5EEA2DEC"/>
    <w:rsid w:val="5EEE017D"/>
    <w:rsid w:val="5EEE426B"/>
    <w:rsid w:val="5EF1D28C"/>
    <w:rsid w:val="5EF68C90"/>
    <w:rsid w:val="5EF80FA0"/>
    <w:rsid w:val="5EF9B154"/>
    <w:rsid w:val="5F049419"/>
    <w:rsid w:val="5F11652E"/>
    <w:rsid w:val="5F1B5F3B"/>
    <w:rsid w:val="5F1BD5DF"/>
    <w:rsid w:val="5F2620ED"/>
    <w:rsid w:val="5F2621F1"/>
    <w:rsid w:val="5F26A009"/>
    <w:rsid w:val="5F2C6084"/>
    <w:rsid w:val="5F2F5E66"/>
    <w:rsid w:val="5F39918B"/>
    <w:rsid w:val="5F3A743E"/>
    <w:rsid w:val="5F3BBC78"/>
    <w:rsid w:val="5F3E5E8D"/>
    <w:rsid w:val="5F413A54"/>
    <w:rsid w:val="5F48A161"/>
    <w:rsid w:val="5F495E22"/>
    <w:rsid w:val="5F4E5546"/>
    <w:rsid w:val="5F4EC5CE"/>
    <w:rsid w:val="5F4FA93B"/>
    <w:rsid w:val="5F4FB277"/>
    <w:rsid w:val="5F5B12DC"/>
    <w:rsid w:val="5F618878"/>
    <w:rsid w:val="5F630DB5"/>
    <w:rsid w:val="5F69F7F8"/>
    <w:rsid w:val="5F7133FF"/>
    <w:rsid w:val="5F781BBC"/>
    <w:rsid w:val="5F782EDD"/>
    <w:rsid w:val="5F814706"/>
    <w:rsid w:val="5F86238B"/>
    <w:rsid w:val="5F8CC941"/>
    <w:rsid w:val="5F9D3394"/>
    <w:rsid w:val="5FA094D3"/>
    <w:rsid w:val="5FA85343"/>
    <w:rsid w:val="5FAABDC5"/>
    <w:rsid w:val="5FB5B226"/>
    <w:rsid w:val="5FB83889"/>
    <w:rsid w:val="5FB8EB06"/>
    <w:rsid w:val="5FBF5F80"/>
    <w:rsid w:val="5FBFED67"/>
    <w:rsid w:val="5FC10814"/>
    <w:rsid w:val="5FC1E5A7"/>
    <w:rsid w:val="5FC69F60"/>
    <w:rsid w:val="5FD14C69"/>
    <w:rsid w:val="5FD21D19"/>
    <w:rsid w:val="5FDA5D90"/>
    <w:rsid w:val="5FDAA199"/>
    <w:rsid w:val="5FE613D9"/>
    <w:rsid w:val="5FE67B1A"/>
    <w:rsid w:val="5FE88B9C"/>
    <w:rsid w:val="5FE96BF5"/>
    <w:rsid w:val="5FEA6818"/>
    <w:rsid w:val="5FEEAEA9"/>
    <w:rsid w:val="5FEEDBF1"/>
    <w:rsid w:val="5FF4E129"/>
    <w:rsid w:val="5FF640E7"/>
    <w:rsid w:val="5FF98805"/>
    <w:rsid w:val="6002A76B"/>
    <w:rsid w:val="600452EC"/>
    <w:rsid w:val="600A9FCC"/>
    <w:rsid w:val="600AC5AD"/>
    <w:rsid w:val="600CAC84"/>
    <w:rsid w:val="6014870C"/>
    <w:rsid w:val="6015CEE8"/>
    <w:rsid w:val="60175DFC"/>
    <w:rsid w:val="601BF34F"/>
    <w:rsid w:val="601FB2D3"/>
    <w:rsid w:val="60282586"/>
    <w:rsid w:val="6029AAEE"/>
    <w:rsid w:val="6029DF12"/>
    <w:rsid w:val="60319A29"/>
    <w:rsid w:val="603E44A8"/>
    <w:rsid w:val="603F5368"/>
    <w:rsid w:val="604643F3"/>
    <w:rsid w:val="60492626"/>
    <w:rsid w:val="6050AA38"/>
    <w:rsid w:val="605FF162"/>
    <w:rsid w:val="6062CD39"/>
    <w:rsid w:val="6063E146"/>
    <w:rsid w:val="606D20FB"/>
    <w:rsid w:val="6077BE28"/>
    <w:rsid w:val="607F7CA6"/>
    <w:rsid w:val="6082DC2E"/>
    <w:rsid w:val="608765F4"/>
    <w:rsid w:val="608AAEE7"/>
    <w:rsid w:val="608CE97C"/>
    <w:rsid w:val="6095B734"/>
    <w:rsid w:val="6098B52C"/>
    <w:rsid w:val="60A8EE05"/>
    <w:rsid w:val="60AC98F8"/>
    <w:rsid w:val="60ACCD4D"/>
    <w:rsid w:val="60B3DC09"/>
    <w:rsid w:val="60B5F79C"/>
    <w:rsid w:val="60B88137"/>
    <w:rsid w:val="60BAA716"/>
    <w:rsid w:val="60BBD5C4"/>
    <w:rsid w:val="60C27138"/>
    <w:rsid w:val="60C450F1"/>
    <w:rsid w:val="60C589F4"/>
    <w:rsid w:val="60CB2482"/>
    <w:rsid w:val="60CBFC57"/>
    <w:rsid w:val="60D048B6"/>
    <w:rsid w:val="60D15DA5"/>
    <w:rsid w:val="60D9617A"/>
    <w:rsid w:val="60DA1B96"/>
    <w:rsid w:val="60E093A1"/>
    <w:rsid w:val="60E31A73"/>
    <w:rsid w:val="60E7F0F5"/>
    <w:rsid w:val="60E9133A"/>
    <w:rsid w:val="60ED3D4D"/>
    <w:rsid w:val="60ED464D"/>
    <w:rsid w:val="60EDE411"/>
    <w:rsid w:val="60F75039"/>
    <w:rsid w:val="61016325"/>
    <w:rsid w:val="61054C19"/>
    <w:rsid w:val="610D30E8"/>
    <w:rsid w:val="6111D470"/>
    <w:rsid w:val="61250D53"/>
    <w:rsid w:val="612A47AE"/>
    <w:rsid w:val="612C3698"/>
    <w:rsid w:val="612CB83F"/>
    <w:rsid w:val="61318664"/>
    <w:rsid w:val="613401C7"/>
    <w:rsid w:val="613A1683"/>
    <w:rsid w:val="613EDF31"/>
    <w:rsid w:val="6154042D"/>
    <w:rsid w:val="61542EE3"/>
    <w:rsid w:val="6154662B"/>
    <w:rsid w:val="61547D51"/>
    <w:rsid w:val="6157C1B4"/>
    <w:rsid w:val="6160C56C"/>
    <w:rsid w:val="616697F0"/>
    <w:rsid w:val="6167244C"/>
    <w:rsid w:val="616A284A"/>
    <w:rsid w:val="616A54AF"/>
    <w:rsid w:val="617009D4"/>
    <w:rsid w:val="617250D4"/>
    <w:rsid w:val="617F42D0"/>
    <w:rsid w:val="617FDAE6"/>
    <w:rsid w:val="618645B8"/>
    <w:rsid w:val="61865200"/>
    <w:rsid w:val="6189887C"/>
    <w:rsid w:val="618AA9AF"/>
    <w:rsid w:val="618C9BB4"/>
    <w:rsid w:val="618EC323"/>
    <w:rsid w:val="61900031"/>
    <w:rsid w:val="6191D8EC"/>
    <w:rsid w:val="6194F9B7"/>
    <w:rsid w:val="619AA983"/>
    <w:rsid w:val="61A130DB"/>
    <w:rsid w:val="61A2B223"/>
    <w:rsid w:val="61A4BDB7"/>
    <w:rsid w:val="61A6702D"/>
    <w:rsid w:val="61A8F1AF"/>
    <w:rsid w:val="61AD8467"/>
    <w:rsid w:val="61B30901"/>
    <w:rsid w:val="61B460A7"/>
    <w:rsid w:val="61B960DA"/>
    <w:rsid w:val="61B9C4FE"/>
    <w:rsid w:val="61BF2C06"/>
    <w:rsid w:val="61BF49BE"/>
    <w:rsid w:val="61BFDEB4"/>
    <w:rsid w:val="61CF0841"/>
    <w:rsid w:val="61D3BD2B"/>
    <w:rsid w:val="61D73804"/>
    <w:rsid w:val="61E59403"/>
    <w:rsid w:val="61E6A15C"/>
    <w:rsid w:val="61ED7FA3"/>
    <w:rsid w:val="61F50B7D"/>
    <w:rsid w:val="61F6E1EA"/>
    <w:rsid w:val="61F9D463"/>
    <w:rsid w:val="61FB8421"/>
    <w:rsid w:val="6205918D"/>
    <w:rsid w:val="620EE07D"/>
    <w:rsid w:val="620F49E2"/>
    <w:rsid w:val="6215B641"/>
    <w:rsid w:val="6217F6B0"/>
    <w:rsid w:val="621B5DE1"/>
    <w:rsid w:val="621DEA34"/>
    <w:rsid w:val="621E5D84"/>
    <w:rsid w:val="62242359"/>
    <w:rsid w:val="622D692E"/>
    <w:rsid w:val="62365CBF"/>
    <w:rsid w:val="62371288"/>
    <w:rsid w:val="6237B673"/>
    <w:rsid w:val="623B2BE6"/>
    <w:rsid w:val="6247DA1F"/>
    <w:rsid w:val="624DDD04"/>
    <w:rsid w:val="62512BA3"/>
    <w:rsid w:val="625F0D37"/>
    <w:rsid w:val="6268E796"/>
    <w:rsid w:val="626A8688"/>
    <w:rsid w:val="626F6F22"/>
    <w:rsid w:val="626F96FF"/>
    <w:rsid w:val="6271751C"/>
    <w:rsid w:val="6272CDE8"/>
    <w:rsid w:val="627D2918"/>
    <w:rsid w:val="6282D368"/>
    <w:rsid w:val="62839993"/>
    <w:rsid w:val="6286BFAD"/>
    <w:rsid w:val="628B2577"/>
    <w:rsid w:val="628C7DE4"/>
    <w:rsid w:val="628EC2A5"/>
    <w:rsid w:val="6297AB61"/>
    <w:rsid w:val="629E82E2"/>
    <w:rsid w:val="629EE970"/>
    <w:rsid w:val="62A92291"/>
    <w:rsid w:val="62ABA0B7"/>
    <w:rsid w:val="62AD172C"/>
    <w:rsid w:val="62B394CA"/>
    <w:rsid w:val="62B58194"/>
    <w:rsid w:val="62B92F38"/>
    <w:rsid w:val="62BB1CE1"/>
    <w:rsid w:val="62C036C6"/>
    <w:rsid w:val="62C13F14"/>
    <w:rsid w:val="62C2D45D"/>
    <w:rsid w:val="62C2D710"/>
    <w:rsid w:val="62C4DF19"/>
    <w:rsid w:val="62D1A208"/>
    <w:rsid w:val="62D37DC9"/>
    <w:rsid w:val="62D4C4EF"/>
    <w:rsid w:val="62D787DD"/>
    <w:rsid w:val="62DA13A9"/>
    <w:rsid w:val="62DD54A3"/>
    <w:rsid w:val="62DEEBE1"/>
    <w:rsid w:val="62E29967"/>
    <w:rsid w:val="62E701E6"/>
    <w:rsid w:val="62E76B8D"/>
    <w:rsid w:val="62EDDA5F"/>
    <w:rsid w:val="62F08BC8"/>
    <w:rsid w:val="62F15ABF"/>
    <w:rsid w:val="62F9771B"/>
    <w:rsid w:val="62FFF297"/>
    <w:rsid w:val="630319B1"/>
    <w:rsid w:val="63067AA7"/>
    <w:rsid w:val="6306DC69"/>
    <w:rsid w:val="630CBCAA"/>
    <w:rsid w:val="6310D3BB"/>
    <w:rsid w:val="6311A3AC"/>
    <w:rsid w:val="631A4D19"/>
    <w:rsid w:val="63211FD0"/>
    <w:rsid w:val="6323B234"/>
    <w:rsid w:val="6325D26A"/>
    <w:rsid w:val="63288E5D"/>
    <w:rsid w:val="6328B336"/>
    <w:rsid w:val="632DB473"/>
    <w:rsid w:val="6332E57A"/>
    <w:rsid w:val="63356C40"/>
    <w:rsid w:val="633D7D31"/>
    <w:rsid w:val="633FF9CC"/>
    <w:rsid w:val="63447E07"/>
    <w:rsid w:val="634957BE"/>
    <w:rsid w:val="63508071"/>
    <w:rsid w:val="6355313B"/>
    <w:rsid w:val="63578E7E"/>
    <w:rsid w:val="635830C8"/>
    <w:rsid w:val="635A0126"/>
    <w:rsid w:val="635B3DF2"/>
    <w:rsid w:val="635EC466"/>
    <w:rsid w:val="6364914D"/>
    <w:rsid w:val="636B0DA3"/>
    <w:rsid w:val="6375C83D"/>
    <w:rsid w:val="63773459"/>
    <w:rsid w:val="63789C72"/>
    <w:rsid w:val="63791A7E"/>
    <w:rsid w:val="638255CF"/>
    <w:rsid w:val="63869E32"/>
    <w:rsid w:val="6389AC77"/>
    <w:rsid w:val="638A7839"/>
    <w:rsid w:val="6398B3DD"/>
    <w:rsid w:val="639C0199"/>
    <w:rsid w:val="63A41F45"/>
    <w:rsid w:val="63A6C0BA"/>
    <w:rsid w:val="63A81EAB"/>
    <w:rsid w:val="63A8A418"/>
    <w:rsid w:val="63AA37F5"/>
    <w:rsid w:val="63B7889F"/>
    <w:rsid w:val="63B7C484"/>
    <w:rsid w:val="63BB78C8"/>
    <w:rsid w:val="63BF49EE"/>
    <w:rsid w:val="63C3F2A5"/>
    <w:rsid w:val="63C7D181"/>
    <w:rsid w:val="63CCA31B"/>
    <w:rsid w:val="63CEE504"/>
    <w:rsid w:val="63CF689E"/>
    <w:rsid w:val="63D6C877"/>
    <w:rsid w:val="63D88D3E"/>
    <w:rsid w:val="63DA6693"/>
    <w:rsid w:val="63DD8B14"/>
    <w:rsid w:val="63E17FCD"/>
    <w:rsid w:val="63E39EC6"/>
    <w:rsid w:val="63EB7255"/>
    <w:rsid w:val="63F2E110"/>
    <w:rsid w:val="63F61A52"/>
    <w:rsid w:val="63F95BB7"/>
    <w:rsid w:val="63FE3A14"/>
    <w:rsid w:val="63FF16F1"/>
    <w:rsid w:val="6403CF93"/>
    <w:rsid w:val="640460B3"/>
    <w:rsid w:val="64082469"/>
    <w:rsid w:val="640900EE"/>
    <w:rsid w:val="640927F3"/>
    <w:rsid w:val="640C19D4"/>
    <w:rsid w:val="64187050"/>
    <w:rsid w:val="641A0272"/>
    <w:rsid w:val="641D3186"/>
    <w:rsid w:val="6422E279"/>
    <w:rsid w:val="64343308"/>
    <w:rsid w:val="64343F26"/>
    <w:rsid w:val="64377EF1"/>
    <w:rsid w:val="6439B7C6"/>
    <w:rsid w:val="643FDB05"/>
    <w:rsid w:val="6448EFBC"/>
    <w:rsid w:val="64497C9E"/>
    <w:rsid w:val="644E7833"/>
    <w:rsid w:val="6451BF64"/>
    <w:rsid w:val="6456AAAC"/>
    <w:rsid w:val="6458EE5E"/>
    <w:rsid w:val="645A9209"/>
    <w:rsid w:val="645D4432"/>
    <w:rsid w:val="64606BE6"/>
    <w:rsid w:val="6462FCF5"/>
    <w:rsid w:val="64643AA5"/>
    <w:rsid w:val="64658D3D"/>
    <w:rsid w:val="6465B719"/>
    <w:rsid w:val="6468537C"/>
    <w:rsid w:val="646CCCB0"/>
    <w:rsid w:val="646FBA88"/>
    <w:rsid w:val="6471C584"/>
    <w:rsid w:val="6478B3D5"/>
    <w:rsid w:val="647BF68E"/>
    <w:rsid w:val="6481FC36"/>
    <w:rsid w:val="6483B7C1"/>
    <w:rsid w:val="648A4F33"/>
    <w:rsid w:val="648BCBDA"/>
    <w:rsid w:val="648D5E63"/>
    <w:rsid w:val="6496B6C3"/>
    <w:rsid w:val="64A74010"/>
    <w:rsid w:val="64ADB33B"/>
    <w:rsid w:val="64ADCC9A"/>
    <w:rsid w:val="64B04B6D"/>
    <w:rsid w:val="64B603EA"/>
    <w:rsid w:val="64B6D4E0"/>
    <w:rsid w:val="64B8AE21"/>
    <w:rsid w:val="64B9A0DE"/>
    <w:rsid w:val="64BDD93B"/>
    <w:rsid w:val="64C42396"/>
    <w:rsid w:val="64C641B0"/>
    <w:rsid w:val="64CD157A"/>
    <w:rsid w:val="64CF24B3"/>
    <w:rsid w:val="64CFE82A"/>
    <w:rsid w:val="64D25CB0"/>
    <w:rsid w:val="64D34EFA"/>
    <w:rsid w:val="64D4326E"/>
    <w:rsid w:val="64D72689"/>
    <w:rsid w:val="64D7751E"/>
    <w:rsid w:val="64D8F208"/>
    <w:rsid w:val="64DCE6C5"/>
    <w:rsid w:val="64DE10EF"/>
    <w:rsid w:val="64DFF061"/>
    <w:rsid w:val="64E116FE"/>
    <w:rsid w:val="64E92748"/>
    <w:rsid w:val="64EBDB80"/>
    <w:rsid w:val="64EF21ED"/>
    <w:rsid w:val="64EF9A90"/>
    <w:rsid w:val="64F123A2"/>
    <w:rsid w:val="64F2C945"/>
    <w:rsid w:val="64F5AB56"/>
    <w:rsid w:val="64F9952A"/>
    <w:rsid w:val="6500E569"/>
    <w:rsid w:val="65073277"/>
    <w:rsid w:val="650DB057"/>
    <w:rsid w:val="650E3444"/>
    <w:rsid w:val="650EF8A5"/>
    <w:rsid w:val="650FE64F"/>
    <w:rsid w:val="651685B6"/>
    <w:rsid w:val="651C57B2"/>
    <w:rsid w:val="651FAFE8"/>
    <w:rsid w:val="65243EC5"/>
    <w:rsid w:val="65269AC7"/>
    <w:rsid w:val="65345556"/>
    <w:rsid w:val="6536E5CA"/>
    <w:rsid w:val="6540917F"/>
    <w:rsid w:val="6544CDDE"/>
    <w:rsid w:val="65468D08"/>
    <w:rsid w:val="65484317"/>
    <w:rsid w:val="65489AEF"/>
    <w:rsid w:val="65516A6D"/>
    <w:rsid w:val="65578326"/>
    <w:rsid w:val="655BAF6C"/>
    <w:rsid w:val="65602772"/>
    <w:rsid w:val="656067D1"/>
    <w:rsid w:val="6565BE31"/>
    <w:rsid w:val="65666190"/>
    <w:rsid w:val="65673824"/>
    <w:rsid w:val="65673B74"/>
    <w:rsid w:val="6567E236"/>
    <w:rsid w:val="6576444C"/>
    <w:rsid w:val="657C4A78"/>
    <w:rsid w:val="657EF1D0"/>
    <w:rsid w:val="657F9298"/>
    <w:rsid w:val="658231D0"/>
    <w:rsid w:val="65835E66"/>
    <w:rsid w:val="6584C3E7"/>
    <w:rsid w:val="65878188"/>
    <w:rsid w:val="658DBD9A"/>
    <w:rsid w:val="658DEAEF"/>
    <w:rsid w:val="6590E1ED"/>
    <w:rsid w:val="659C4925"/>
    <w:rsid w:val="65A1B065"/>
    <w:rsid w:val="65A72604"/>
    <w:rsid w:val="65AB513D"/>
    <w:rsid w:val="65ADB0FB"/>
    <w:rsid w:val="65B29469"/>
    <w:rsid w:val="65B5AF50"/>
    <w:rsid w:val="65B98667"/>
    <w:rsid w:val="65B9E550"/>
    <w:rsid w:val="65BAECD7"/>
    <w:rsid w:val="65C505D5"/>
    <w:rsid w:val="65CA1639"/>
    <w:rsid w:val="65CB25C7"/>
    <w:rsid w:val="65CEC713"/>
    <w:rsid w:val="65D2C494"/>
    <w:rsid w:val="65D32E06"/>
    <w:rsid w:val="65DA55A8"/>
    <w:rsid w:val="65DB25DF"/>
    <w:rsid w:val="65DC496F"/>
    <w:rsid w:val="65DED758"/>
    <w:rsid w:val="65EA9CDC"/>
    <w:rsid w:val="65EB86E6"/>
    <w:rsid w:val="65EDB2E4"/>
    <w:rsid w:val="65EFB8B4"/>
    <w:rsid w:val="65F05738"/>
    <w:rsid w:val="65F27C26"/>
    <w:rsid w:val="65F6592F"/>
    <w:rsid w:val="65FB2BD9"/>
    <w:rsid w:val="65FE1C65"/>
    <w:rsid w:val="6602CD63"/>
    <w:rsid w:val="66059537"/>
    <w:rsid w:val="6610F448"/>
    <w:rsid w:val="66124F53"/>
    <w:rsid w:val="6612504D"/>
    <w:rsid w:val="66133C06"/>
    <w:rsid w:val="66144D85"/>
    <w:rsid w:val="661624B3"/>
    <w:rsid w:val="661A9BEE"/>
    <w:rsid w:val="66249630"/>
    <w:rsid w:val="662840C9"/>
    <w:rsid w:val="662ABC9F"/>
    <w:rsid w:val="662D2B89"/>
    <w:rsid w:val="66317E24"/>
    <w:rsid w:val="6631DD82"/>
    <w:rsid w:val="663A8469"/>
    <w:rsid w:val="663C22BF"/>
    <w:rsid w:val="6641ECF6"/>
    <w:rsid w:val="6647240A"/>
    <w:rsid w:val="664AA012"/>
    <w:rsid w:val="664C40CC"/>
    <w:rsid w:val="664C7FCA"/>
    <w:rsid w:val="664C85F3"/>
    <w:rsid w:val="664E0F47"/>
    <w:rsid w:val="665487FC"/>
    <w:rsid w:val="6656CEED"/>
    <w:rsid w:val="665CE1A6"/>
    <w:rsid w:val="665DB626"/>
    <w:rsid w:val="66673485"/>
    <w:rsid w:val="66762426"/>
    <w:rsid w:val="667C9A5F"/>
    <w:rsid w:val="667DA149"/>
    <w:rsid w:val="6688F6E7"/>
    <w:rsid w:val="669400C7"/>
    <w:rsid w:val="66955EE6"/>
    <w:rsid w:val="669FF730"/>
    <w:rsid w:val="66A61856"/>
    <w:rsid w:val="66A6B1F2"/>
    <w:rsid w:val="66A773FB"/>
    <w:rsid w:val="66AD6AAF"/>
    <w:rsid w:val="66B4751D"/>
    <w:rsid w:val="66B6BEF3"/>
    <w:rsid w:val="66B99216"/>
    <w:rsid w:val="66C67C6D"/>
    <w:rsid w:val="66C94F08"/>
    <w:rsid w:val="66CC8CED"/>
    <w:rsid w:val="66CD04B8"/>
    <w:rsid w:val="66CF7EC1"/>
    <w:rsid w:val="66D885FF"/>
    <w:rsid w:val="66DA4B0E"/>
    <w:rsid w:val="66E7464D"/>
    <w:rsid w:val="66E81626"/>
    <w:rsid w:val="66E9F50C"/>
    <w:rsid w:val="66EA551A"/>
    <w:rsid w:val="66F79122"/>
    <w:rsid w:val="66FB1866"/>
    <w:rsid w:val="6705DC73"/>
    <w:rsid w:val="670733D3"/>
    <w:rsid w:val="67091C5D"/>
    <w:rsid w:val="670ADFB0"/>
    <w:rsid w:val="6712DBBF"/>
    <w:rsid w:val="6715CB38"/>
    <w:rsid w:val="67163F29"/>
    <w:rsid w:val="67200FB9"/>
    <w:rsid w:val="6727392F"/>
    <w:rsid w:val="6728F3C9"/>
    <w:rsid w:val="672ACCA5"/>
    <w:rsid w:val="672CC142"/>
    <w:rsid w:val="672F496A"/>
    <w:rsid w:val="673A11C7"/>
    <w:rsid w:val="673A531D"/>
    <w:rsid w:val="674AA429"/>
    <w:rsid w:val="674D7A96"/>
    <w:rsid w:val="67585272"/>
    <w:rsid w:val="67589279"/>
    <w:rsid w:val="675C9342"/>
    <w:rsid w:val="6760089D"/>
    <w:rsid w:val="67619680"/>
    <w:rsid w:val="67749A9E"/>
    <w:rsid w:val="6775829A"/>
    <w:rsid w:val="6775A9C6"/>
    <w:rsid w:val="677661F1"/>
    <w:rsid w:val="67776271"/>
    <w:rsid w:val="6782A0D7"/>
    <w:rsid w:val="678393CD"/>
    <w:rsid w:val="6799FD5A"/>
    <w:rsid w:val="679BB3FF"/>
    <w:rsid w:val="67A7260B"/>
    <w:rsid w:val="67A8C860"/>
    <w:rsid w:val="67A96891"/>
    <w:rsid w:val="67B240EA"/>
    <w:rsid w:val="67B292DD"/>
    <w:rsid w:val="67BAB88C"/>
    <w:rsid w:val="67BB5BA3"/>
    <w:rsid w:val="67BE3FE8"/>
    <w:rsid w:val="67C0E274"/>
    <w:rsid w:val="67C38F6B"/>
    <w:rsid w:val="67C6BB01"/>
    <w:rsid w:val="67C7C40A"/>
    <w:rsid w:val="67CE0CC5"/>
    <w:rsid w:val="67CF2802"/>
    <w:rsid w:val="67DACE49"/>
    <w:rsid w:val="67DB1A9E"/>
    <w:rsid w:val="67DC88B2"/>
    <w:rsid w:val="67E1CD0F"/>
    <w:rsid w:val="67E2850E"/>
    <w:rsid w:val="67E29330"/>
    <w:rsid w:val="67E56DEE"/>
    <w:rsid w:val="67E59A3D"/>
    <w:rsid w:val="67E90477"/>
    <w:rsid w:val="67EBD5EF"/>
    <w:rsid w:val="67EE83D6"/>
    <w:rsid w:val="67F06C00"/>
    <w:rsid w:val="67F4BAA3"/>
    <w:rsid w:val="67F579FD"/>
    <w:rsid w:val="67FA4D00"/>
    <w:rsid w:val="67FAABD6"/>
    <w:rsid w:val="67FE3297"/>
    <w:rsid w:val="67FECAE1"/>
    <w:rsid w:val="67FF7D9F"/>
    <w:rsid w:val="6801BA92"/>
    <w:rsid w:val="6803925E"/>
    <w:rsid w:val="68048C0A"/>
    <w:rsid w:val="680D9914"/>
    <w:rsid w:val="681274B1"/>
    <w:rsid w:val="68143F77"/>
    <w:rsid w:val="68184615"/>
    <w:rsid w:val="681B6896"/>
    <w:rsid w:val="681E05A7"/>
    <w:rsid w:val="6823190F"/>
    <w:rsid w:val="6827A653"/>
    <w:rsid w:val="6827B868"/>
    <w:rsid w:val="68333DF6"/>
    <w:rsid w:val="68378464"/>
    <w:rsid w:val="6842CDFF"/>
    <w:rsid w:val="684B5E36"/>
    <w:rsid w:val="684D6405"/>
    <w:rsid w:val="684E6559"/>
    <w:rsid w:val="68508421"/>
    <w:rsid w:val="6851F9C3"/>
    <w:rsid w:val="6853E59D"/>
    <w:rsid w:val="68548014"/>
    <w:rsid w:val="685BDF87"/>
    <w:rsid w:val="6869D52F"/>
    <w:rsid w:val="6879AFF7"/>
    <w:rsid w:val="68813191"/>
    <w:rsid w:val="6892F62B"/>
    <w:rsid w:val="6897063E"/>
    <w:rsid w:val="689CFA80"/>
    <w:rsid w:val="68A26709"/>
    <w:rsid w:val="68A3EC72"/>
    <w:rsid w:val="68B648BE"/>
    <w:rsid w:val="68B6626A"/>
    <w:rsid w:val="68C051F0"/>
    <w:rsid w:val="68C7C49B"/>
    <w:rsid w:val="68CE3A47"/>
    <w:rsid w:val="68D3DC10"/>
    <w:rsid w:val="68D50A31"/>
    <w:rsid w:val="68D62CE6"/>
    <w:rsid w:val="68D75FDB"/>
    <w:rsid w:val="68D9FB08"/>
    <w:rsid w:val="68DCB017"/>
    <w:rsid w:val="68E2571B"/>
    <w:rsid w:val="68E6F02B"/>
    <w:rsid w:val="68E7B84D"/>
    <w:rsid w:val="68E96C55"/>
    <w:rsid w:val="68ECC40D"/>
    <w:rsid w:val="68F0FADF"/>
    <w:rsid w:val="68F1520C"/>
    <w:rsid w:val="68FAF655"/>
    <w:rsid w:val="68FBEFC7"/>
    <w:rsid w:val="68FD703E"/>
    <w:rsid w:val="69034AE5"/>
    <w:rsid w:val="69038F8C"/>
    <w:rsid w:val="6907535A"/>
    <w:rsid w:val="690C7AB3"/>
    <w:rsid w:val="6928B82D"/>
    <w:rsid w:val="6929DA38"/>
    <w:rsid w:val="69326C16"/>
    <w:rsid w:val="69334810"/>
    <w:rsid w:val="69357AEE"/>
    <w:rsid w:val="6948D5D0"/>
    <w:rsid w:val="694BD63D"/>
    <w:rsid w:val="69531814"/>
    <w:rsid w:val="69574B25"/>
    <w:rsid w:val="695AB63F"/>
    <w:rsid w:val="69646141"/>
    <w:rsid w:val="696BC8C8"/>
    <w:rsid w:val="69742E67"/>
    <w:rsid w:val="69828E68"/>
    <w:rsid w:val="698AA0AC"/>
    <w:rsid w:val="698DDAEE"/>
    <w:rsid w:val="6996E504"/>
    <w:rsid w:val="699A5692"/>
    <w:rsid w:val="699AE279"/>
    <w:rsid w:val="69A1A801"/>
    <w:rsid w:val="69A3F54F"/>
    <w:rsid w:val="69A5E217"/>
    <w:rsid w:val="69AB2349"/>
    <w:rsid w:val="69AD0BD5"/>
    <w:rsid w:val="69B1B374"/>
    <w:rsid w:val="69B68CCF"/>
    <w:rsid w:val="69BA7A06"/>
    <w:rsid w:val="69C2D530"/>
    <w:rsid w:val="69C3AC59"/>
    <w:rsid w:val="69C5CC23"/>
    <w:rsid w:val="69CCF2FE"/>
    <w:rsid w:val="69D4E098"/>
    <w:rsid w:val="69D6C242"/>
    <w:rsid w:val="69DBBDA5"/>
    <w:rsid w:val="69E40B32"/>
    <w:rsid w:val="69EAFD05"/>
    <w:rsid w:val="69ECE12C"/>
    <w:rsid w:val="69F4251E"/>
    <w:rsid w:val="69F600D4"/>
    <w:rsid w:val="69F7965E"/>
    <w:rsid w:val="69F79C1B"/>
    <w:rsid w:val="69F79C33"/>
    <w:rsid w:val="69F88F4D"/>
    <w:rsid w:val="69F9C945"/>
    <w:rsid w:val="69FF36AC"/>
    <w:rsid w:val="6A00BECB"/>
    <w:rsid w:val="6A041DF7"/>
    <w:rsid w:val="6A069C3A"/>
    <w:rsid w:val="6A16B254"/>
    <w:rsid w:val="6A16F0F6"/>
    <w:rsid w:val="6A188197"/>
    <w:rsid w:val="6A1C8650"/>
    <w:rsid w:val="6A1F82D5"/>
    <w:rsid w:val="6A21CAA2"/>
    <w:rsid w:val="6A2BCDCC"/>
    <w:rsid w:val="6A339895"/>
    <w:rsid w:val="6A346FB1"/>
    <w:rsid w:val="6A360B0B"/>
    <w:rsid w:val="6A383456"/>
    <w:rsid w:val="6A392C6B"/>
    <w:rsid w:val="6A39B9BF"/>
    <w:rsid w:val="6A3EDDCC"/>
    <w:rsid w:val="6A422155"/>
    <w:rsid w:val="6A6280B5"/>
    <w:rsid w:val="6A633B84"/>
    <w:rsid w:val="6A648EE6"/>
    <w:rsid w:val="6A66CC11"/>
    <w:rsid w:val="6A66D549"/>
    <w:rsid w:val="6A684710"/>
    <w:rsid w:val="6A68C79A"/>
    <w:rsid w:val="6A69D99E"/>
    <w:rsid w:val="6A6D52B9"/>
    <w:rsid w:val="6A6E2997"/>
    <w:rsid w:val="6A78F8E8"/>
    <w:rsid w:val="6A804B63"/>
    <w:rsid w:val="6A816EEF"/>
    <w:rsid w:val="6A8539F3"/>
    <w:rsid w:val="6A878B65"/>
    <w:rsid w:val="6A8AA0D7"/>
    <w:rsid w:val="6A8B7252"/>
    <w:rsid w:val="6A9075D8"/>
    <w:rsid w:val="6A9272FB"/>
    <w:rsid w:val="6A9D8BFA"/>
    <w:rsid w:val="6AA2A4B9"/>
    <w:rsid w:val="6AA2F56C"/>
    <w:rsid w:val="6AA87C31"/>
    <w:rsid w:val="6AACE02C"/>
    <w:rsid w:val="6AB43B1D"/>
    <w:rsid w:val="6AB6042E"/>
    <w:rsid w:val="6AB636CB"/>
    <w:rsid w:val="6AB67459"/>
    <w:rsid w:val="6ABF49A7"/>
    <w:rsid w:val="6ABF938E"/>
    <w:rsid w:val="6AC1FE25"/>
    <w:rsid w:val="6AC42A63"/>
    <w:rsid w:val="6AC933E2"/>
    <w:rsid w:val="6AC977E6"/>
    <w:rsid w:val="6AD131EB"/>
    <w:rsid w:val="6AD40DD8"/>
    <w:rsid w:val="6AD52866"/>
    <w:rsid w:val="6AD64BC2"/>
    <w:rsid w:val="6AE05630"/>
    <w:rsid w:val="6AE78DD5"/>
    <w:rsid w:val="6AE82945"/>
    <w:rsid w:val="6AF32EF3"/>
    <w:rsid w:val="6AF46815"/>
    <w:rsid w:val="6AFBA6E3"/>
    <w:rsid w:val="6AFCD6D3"/>
    <w:rsid w:val="6B042634"/>
    <w:rsid w:val="6B09F7AB"/>
    <w:rsid w:val="6B0DC5A4"/>
    <w:rsid w:val="6B0F4E38"/>
    <w:rsid w:val="6B16D03D"/>
    <w:rsid w:val="6B19D5B6"/>
    <w:rsid w:val="6B1D5E43"/>
    <w:rsid w:val="6B1DA35D"/>
    <w:rsid w:val="6B1ED63C"/>
    <w:rsid w:val="6B22EE81"/>
    <w:rsid w:val="6B24389E"/>
    <w:rsid w:val="6B27F91F"/>
    <w:rsid w:val="6B2958A2"/>
    <w:rsid w:val="6B2AF214"/>
    <w:rsid w:val="6B2E7703"/>
    <w:rsid w:val="6B2FD1DE"/>
    <w:rsid w:val="6B30B209"/>
    <w:rsid w:val="6B33DD0A"/>
    <w:rsid w:val="6B35DBB1"/>
    <w:rsid w:val="6B365446"/>
    <w:rsid w:val="6B3C6334"/>
    <w:rsid w:val="6B3E4056"/>
    <w:rsid w:val="6B4A548C"/>
    <w:rsid w:val="6B5212E1"/>
    <w:rsid w:val="6B5B5C81"/>
    <w:rsid w:val="6B5FE910"/>
    <w:rsid w:val="6B61FA91"/>
    <w:rsid w:val="6B62591C"/>
    <w:rsid w:val="6B660798"/>
    <w:rsid w:val="6B727701"/>
    <w:rsid w:val="6B7910F7"/>
    <w:rsid w:val="6B8DA6A6"/>
    <w:rsid w:val="6B93B0F5"/>
    <w:rsid w:val="6B974003"/>
    <w:rsid w:val="6B9AD688"/>
    <w:rsid w:val="6B9BB2C7"/>
    <w:rsid w:val="6B9CE1BB"/>
    <w:rsid w:val="6BA0D269"/>
    <w:rsid w:val="6BA3089E"/>
    <w:rsid w:val="6BAF281E"/>
    <w:rsid w:val="6BB0A8DF"/>
    <w:rsid w:val="6BBAFC6F"/>
    <w:rsid w:val="6BBCEA42"/>
    <w:rsid w:val="6BBF8955"/>
    <w:rsid w:val="6BCA03A4"/>
    <w:rsid w:val="6BCD66FE"/>
    <w:rsid w:val="6BD08334"/>
    <w:rsid w:val="6BD0C20E"/>
    <w:rsid w:val="6BD36463"/>
    <w:rsid w:val="6BD482B3"/>
    <w:rsid w:val="6BD5AFD9"/>
    <w:rsid w:val="6BD607F0"/>
    <w:rsid w:val="6BDB38C4"/>
    <w:rsid w:val="6BE014A8"/>
    <w:rsid w:val="6BE17A38"/>
    <w:rsid w:val="6BE3B628"/>
    <w:rsid w:val="6BEE408B"/>
    <w:rsid w:val="6BF0474D"/>
    <w:rsid w:val="6BF31F46"/>
    <w:rsid w:val="6BF56C47"/>
    <w:rsid w:val="6BFDE1A1"/>
    <w:rsid w:val="6BFE20F8"/>
    <w:rsid w:val="6BFE4020"/>
    <w:rsid w:val="6C02FE6F"/>
    <w:rsid w:val="6C0C1CA4"/>
    <w:rsid w:val="6C0EE5BA"/>
    <w:rsid w:val="6C14CA2E"/>
    <w:rsid w:val="6C1A7780"/>
    <w:rsid w:val="6C1B4887"/>
    <w:rsid w:val="6C1BF0E4"/>
    <w:rsid w:val="6C1C3BDE"/>
    <w:rsid w:val="6C1D1517"/>
    <w:rsid w:val="6C1EE4BC"/>
    <w:rsid w:val="6C2272C8"/>
    <w:rsid w:val="6C22DCDA"/>
    <w:rsid w:val="6C24B1A4"/>
    <w:rsid w:val="6C289854"/>
    <w:rsid w:val="6C293D41"/>
    <w:rsid w:val="6C2C287C"/>
    <w:rsid w:val="6C30723A"/>
    <w:rsid w:val="6C317042"/>
    <w:rsid w:val="6C341488"/>
    <w:rsid w:val="6C347330"/>
    <w:rsid w:val="6C349D5C"/>
    <w:rsid w:val="6C364DBC"/>
    <w:rsid w:val="6C377F80"/>
    <w:rsid w:val="6C39CF87"/>
    <w:rsid w:val="6C3E1038"/>
    <w:rsid w:val="6C40B7D1"/>
    <w:rsid w:val="6C420086"/>
    <w:rsid w:val="6C42C7AE"/>
    <w:rsid w:val="6C4510B5"/>
    <w:rsid w:val="6C4661A5"/>
    <w:rsid w:val="6C471F44"/>
    <w:rsid w:val="6C4C3351"/>
    <w:rsid w:val="6C527205"/>
    <w:rsid w:val="6C530DD1"/>
    <w:rsid w:val="6C53AEAB"/>
    <w:rsid w:val="6C5A3941"/>
    <w:rsid w:val="6C62E1AC"/>
    <w:rsid w:val="6C6351F1"/>
    <w:rsid w:val="6C640A14"/>
    <w:rsid w:val="6C6515A8"/>
    <w:rsid w:val="6C6A18CD"/>
    <w:rsid w:val="6C701833"/>
    <w:rsid w:val="6C73130D"/>
    <w:rsid w:val="6C774822"/>
    <w:rsid w:val="6C79EF94"/>
    <w:rsid w:val="6C7B1ADD"/>
    <w:rsid w:val="6C7C2691"/>
    <w:rsid w:val="6C7DFE4A"/>
    <w:rsid w:val="6C8EEB87"/>
    <w:rsid w:val="6C8FD113"/>
    <w:rsid w:val="6C9475F7"/>
    <w:rsid w:val="6C95BEE3"/>
    <w:rsid w:val="6C9A6690"/>
    <w:rsid w:val="6C9DAA75"/>
    <w:rsid w:val="6CA0229D"/>
    <w:rsid w:val="6CA3CC8A"/>
    <w:rsid w:val="6CAF1252"/>
    <w:rsid w:val="6CAF7D8A"/>
    <w:rsid w:val="6CAFC2C3"/>
    <w:rsid w:val="6CB10A76"/>
    <w:rsid w:val="6CB1341F"/>
    <w:rsid w:val="6CB26236"/>
    <w:rsid w:val="6CB4828A"/>
    <w:rsid w:val="6CBAB166"/>
    <w:rsid w:val="6CC3D8BA"/>
    <w:rsid w:val="6CC9177A"/>
    <w:rsid w:val="6CC990BA"/>
    <w:rsid w:val="6CCB298C"/>
    <w:rsid w:val="6CCBC144"/>
    <w:rsid w:val="6CD1796F"/>
    <w:rsid w:val="6CD27472"/>
    <w:rsid w:val="6CD5348E"/>
    <w:rsid w:val="6CD57D65"/>
    <w:rsid w:val="6CD9128F"/>
    <w:rsid w:val="6CDB360D"/>
    <w:rsid w:val="6CDC5D7D"/>
    <w:rsid w:val="6CDE0546"/>
    <w:rsid w:val="6CDFBD04"/>
    <w:rsid w:val="6CE2AF34"/>
    <w:rsid w:val="6CE31299"/>
    <w:rsid w:val="6CE6125D"/>
    <w:rsid w:val="6CEDB1C9"/>
    <w:rsid w:val="6CF3B168"/>
    <w:rsid w:val="6CF40730"/>
    <w:rsid w:val="6CF9995A"/>
    <w:rsid w:val="6CFADB76"/>
    <w:rsid w:val="6CFB2227"/>
    <w:rsid w:val="6D00E12B"/>
    <w:rsid w:val="6D03A88D"/>
    <w:rsid w:val="6D0652B5"/>
    <w:rsid w:val="6D0FC429"/>
    <w:rsid w:val="6D176003"/>
    <w:rsid w:val="6D18D74A"/>
    <w:rsid w:val="6D1915FE"/>
    <w:rsid w:val="6D2D9085"/>
    <w:rsid w:val="6D2E0B78"/>
    <w:rsid w:val="6D32459C"/>
    <w:rsid w:val="6D3359D0"/>
    <w:rsid w:val="6D349C4F"/>
    <w:rsid w:val="6D34E0A7"/>
    <w:rsid w:val="6D400735"/>
    <w:rsid w:val="6D40CC32"/>
    <w:rsid w:val="6D43AD3B"/>
    <w:rsid w:val="6D4497B6"/>
    <w:rsid w:val="6D4651C4"/>
    <w:rsid w:val="6D48805F"/>
    <w:rsid w:val="6D48D2AE"/>
    <w:rsid w:val="6D4E8B5D"/>
    <w:rsid w:val="6D523BB5"/>
    <w:rsid w:val="6D53C797"/>
    <w:rsid w:val="6D55C651"/>
    <w:rsid w:val="6D5AD336"/>
    <w:rsid w:val="6D5CF3BF"/>
    <w:rsid w:val="6D601676"/>
    <w:rsid w:val="6D603C8A"/>
    <w:rsid w:val="6D614D0D"/>
    <w:rsid w:val="6D6B9EBB"/>
    <w:rsid w:val="6D6F4180"/>
    <w:rsid w:val="6D703E02"/>
    <w:rsid w:val="6D75629B"/>
    <w:rsid w:val="6D793BDF"/>
    <w:rsid w:val="6D7BB2A1"/>
    <w:rsid w:val="6D8528AC"/>
    <w:rsid w:val="6D858004"/>
    <w:rsid w:val="6D876811"/>
    <w:rsid w:val="6D8E2FE0"/>
    <w:rsid w:val="6D9FF235"/>
    <w:rsid w:val="6DA57B68"/>
    <w:rsid w:val="6DAC734B"/>
    <w:rsid w:val="6DB33E4D"/>
    <w:rsid w:val="6DB3D02D"/>
    <w:rsid w:val="6DB4E61C"/>
    <w:rsid w:val="6DBC1970"/>
    <w:rsid w:val="6DBE14F8"/>
    <w:rsid w:val="6DBFEC4B"/>
    <w:rsid w:val="6DC0411F"/>
    <w:rsid w:val="6DC136EA"/>
    <w:rsid w:val="6DD21F60"/>
    <w:rsid w:val="6DD28458"/>
    <w:rsid w:val="6DDB4454"/>
    <w:rsid w:val="6DE18E35"/>
    <w:rsid w:val="6DE51ADE"/>
    <w:rsid w:val="6DE57340"/>
    <w:rsid w:val="6DE78547"/>
    <w:rsid w:val="6DE8DCA3"/>
    <w:rsid w:val="6DEB9AB8"/>
    <w:rsid w:val="6DECBAE2"/>
    <w:rsid w:val="6DED6BBA"/>
    <w:rsid w:val="6DED8575"/>
    <w:rsid w:val="6DF0B329"/>
    <w:rsid w:val="6DF2B07C"/>
    <w:rsid w:val="6DFC066A"/>
    <w:rsid w:val="6DFECE95"/>
    <w:rsid w:val="6E055ED6"/>
    <w:rsid w:val="6E056255"/>
    <w:rsid w:val="6E0B97A6"/>
    <w:rsid w:val="6E0F621A"/>
    <w:rsid w:val="6E143CEF"/>
    <w:rsid w:val="6E14AE8F"/>
    <w:rsid w:val="6E1E5E54"/>
    <w:rsid w:val="6E213D45"/>
    <w:rsid w:val="6E22DAD9"/>
    <w:rsid w:val="6E29D806"/>
    <w:rsid w:val="6E2D46A9"/>
    <w:rsid w:val="6E2F27F2"/>
    <w:rsid w:val="6E32B1EB"/>
    <w:rsid w:val="6E339C6D"/>
    <w:rsid w:val="6E39116E"/>
    <w:rsid w:val="6E39E9E3"/>
    <w:rsid w:val="6E3B76B9"/>
    <w:rsid w:val="6E47C7B2"/>
    <w:rsid w:val="6E4B9324"/>
    <w:rsid w:val="6E4EFAEF"/>
    <w:rsid w:val="6E543A59"/>
    <w:rsid w:val="6E56399E"/>
    <w:rsid w:val="6E5C81F3"/>
    <w:rsid w:val="6E5CA990"/>
    <w:rsid w:val="6E5F0B47"/>
    <w:rsid w:val="6E629425"/>
    <w:rsid w:val="6E7017CF"/>
    <w:rsid w:val="6E781673"/>
    <w:rsid w:val="6E78C5DA"/>
    <w:rsid w:val="6E799E77"/>
    <w:rsid w:val="6E7A9425"/>
    <w:rsid w:val="6E7EA49C"/>
    <w:rsid w:val="6E80E837"/>
    <w:rsid w:val="6E81B1B1"/>
    <w:rsid w:val="6E82EAC1"/>
    <w:rsid w:val="6E835768"/>
    <w:rsid w:val="6E8992D0"/>
    <w:rsid w:val="6E8B167D"/>
    <w:rsid w:val="6E8BCA5D"/>
    <w:rsid w:val="6E92489B"/>
    <w:rsid w:val="6E95AFD0"/>
    <w:rsid w:val="6E9903BC"/>
    <w:rsid w:val="6EA05BD5"/>
    <w:rsid w:val="6EA1E392"/>
    <w:rsid w:val="6EA36F71"/>
    <w:rsid w:val="6EA47D25"/>
    <w:rsid w:val="6EA9CAF2"/>
    <w:rsid w:val="6EAEF85B"/>
    <w:rsid w:val="6EB5C46C"/>
    <w:rsid w:val="6EBB9595"/>
    <w:rsid w:val="6ECA76F6"/>
    <w:rsid w:val="6ECEF13E"/>
    <w:rsid w:val="6ED0C860"/>
    <w:rsid w:val="6EDB472C"/>
    <w:rsid w:val="6EE1C5E3"/>
    <w:rsid w:val="6EE41291"/>
    <w:rsid w:val="6EEA95B3"/>
    <w:rsid w:val="6EF1CB41"/>
    <w:rsid w:val="6EF2DED9"/>
    <w:rsid w:val="6EFA5202"/>
    <w:rsid w:val="6EFA9C54"/>
    <w:rsid w:val="6EFE8D0D"/>
    <w:rsid w:val="6EFFD3AA"/>
    <w:rsid w:val="6F0266EE"/>
    <w:rsid w:val="6F031AE7"/>
    <w:rsid w:val="6F0691C4"/>
    <w:rsid w:val="6F069734"/>
    <w:rsid w:val="6F113B99"/>
    <w:rsid w:val="6F262DBA"/>
    <w:rsid w:val="6F267026"/>
    <w:rsid w:val="6F28A6EE"/>
    <w:rsid w:val="6F3BAED9"/>
    <w:rsid w:val="6F3BF954"/>
    <w:rsid w:val="6F3DF63F"/>
    <w:rsid w:val="6F41304A"/>
    <w:rsid w:val="6F463B38"/>
    <w:rsid w:val="6F48CA4F"/>
    <w:rsid w:val="6F57817B"/>
    <w:rsid w:val="6F5C026C"/>
    <w:rsid w:val="6F69B14E"/>
    <w:rsid w:val="6F69FD97"/>
    <w:rsid w:val="6F6AE171"/>
    <w:rsid w:val="6F6C603F"/>
    <w:rsid w:val="6F70823E"/>
    <w:rsid w:val="6F711D6F"/>
    <w:rsid w:val="6F735A07"/>
    <w:rsid w:val="6F741533"/>
    <w:rsid w:val="6F74F8FA"/>
    <w:rsid w:val="6F77DD2A"/>
    <w:rsid w:val="6F78398A"/>
    <w:rsid w:val="6F7C4686"/>
    <w:rsid w:val="6F87E0B6"/>
    <w:rsid w:val="6F8A75D9"/>
    <w:rsid w:val="6F9150F2"/>
    <w:rsid w:val="6F9180A4"/>
    <w:rsid w:val="6F918755"/>
    <w:rsid w:val="6F9311E6"/>
    <w:rsid w:val="6F949544"/>
    <w:rsid w:val="6F9789CE"/>
    <w:rsid w:val="6F97B32F"/>
    <w:rsid w:val="6F9FB6F1"/>
    <w:rsid w:val="6FA37EAF"/>
    <w:rsid w:val="6FA6CCE1"/>
    <w:rsid w:val="6FAB801C"/>
    <w:rsid w:val="6FB24300"/>
    <w:rsid w:val="6FB50684"/>
    <w:rsid w:val="6FB79B99"/>
    <w:rsid w:val="6FB8ED21"/>
    <w:rsid w:val="6FC85D58"/>
    <w:rsid w:val="6FD1715F"/>
    <w:rsid w:val="6FE02ED9"/>
    <w:rsid w:val="6FE5448E"/>
    <w:rsid w:val="6FEA4160"/>
    <w:rsid w:val="6FED5BB5"/>
    <w:rsid w:val="6FEDA515"/>
    <w:rsid w:val="6FF612A3"/>
    <w:rsid w:val="6FF8FF85"/>
    <w:rsid w:val="6FFB257E"/>
    <w:rsid w:val="70057006"/>
    <w:rsid w:val="7006F12D"/>
    <w:rsid w:val="7017E531"/>
    <w:rsid w:val="7019D9E4"/>
    <w:rsid w:val="701DA731"/>
    <w:rsid w:val="701F812C"/>
    <w:rsid w:val="702303FE"/>
    <w:rsid w:val="70237D18"/>
    <w:rsid w:val="7023CD76"/>
    <w:rsid w:val="702ECE54"/>
    <w:rsid w:val="7037C9E0"/>
    <w:rsid w:val="703867BC"/>
    <w:rsid w:val="703C3495"/>
    <w:rsid w:val="703F0949"/>
    <w:rsid w:val="703FE5FD"/>
    <w:rsid w:val="7041162C"/>
    <w:rsid w:val="7044D81B"/>
    <w:rsid w:val="704524B6"/>
    <w:rsid w:val="70455BC4"/>
    <w:rsid w:val="70499DE1"/>
    <w:rsid w:val="704A463B"/>
    <w:rsid w:val="704CB6E7"/>
    <w:rsid w:val="704D3E6D"/>
    <w:rsid w:val="704E7409"/>
    <w:rsid w:val="70506D18"/>
    <w:rsid w:val="70513566"/>
    <w:rsid w:val="70546C3A"/>
    <w:rsid w:val="705616E1"/>
    <w:rsid w:val="7056D93F"/>
    <w:rsid w:val="705B30D3"/>
    <w:rsid w:val="7069D47E"/>
    <w:rsid w:val="706A0D6D"/>
    <w:rsid w:val="706BB103"/>
    <w:rsid w:val="706DCBE7"/>
    <w:rsid w:val="706F38BA"/>
    <w:rsid w:val="706F8523"/>
    <w:rsid w:val="70773111"/>
    <w:rsid w:val="7077BCFE"/>
    <w:rsid w:val="7079E924"/>
    <w:rsid w:val="707A2175"/>
    <w:rsid w:val="707D881E"/>
    <w:rsid w:val="707D8E57"/>
    <w:rsid w:val="7081D363"/>
    <w:rsid w:val="708765CD"/>
    <w:rsid w:val="7089E9A5"/>
    <w:rsid w:val="708DECA4"/>
    <w:rsid w:val="709A5D6E"/>
    <w:rsid w:val="709BA328"/>
    <w:rsid w:val="709DA009"/>
    <w:rsid w:val="70A080F8"/>
    <w:rsid w:val="70A9496C"/>
    <w:rsid w:val="70A9A966"/>
    <w:rsid w:val="70AA4DD8"/>
    <w:rsid w:val="70ACE3D7"/>
    <w:rsid w:val="70B0322D"/>
    <w:rsid w:val="70B10354"/>
    <w:rsid w:val="70B33C78"/>
    <w:rsid w:val="70B3BA4F"/>
    <w:rsid w:val="70C2CFC0"/>
    <w:rsid w:val="70C2D2F9"/>
    <w:rsid w:val="70C69069"/>
    <w:rsid w:val="70C7232E"/>
    <w:rsid w:val="70CDE881"/>
    <w:rsid w:val="70CE7F2D"/>
    <w:rsid w:val="70DA335C"/>
    <w:rsid w:val="70DC954D"/>
    <w:rsid w:val="70DE0058"/>
    <w:rsid w:val="70E2A678"/>
    <w:rsid w:val="70E3A747"/>
    <w:rsid w:val="70E6E1C7"/>
    <w:rsid w:val="70E89319"/>
    <w:rsid w:val="70EF22CA"/>
    <w:rsid w:val="70EFCA47"/>
    <w:rsid w:val="70F74951"/>
    <w:rsid w:val="710459E8"/>
    <w:rsid w:val="71063D3B"/>
    <w:rsid w:val="7109CACD"/>
    <w:rsid w:val="710B291B"/>
    <w:rsid w:val="71122EBC"/>
    <w:rsid w:val="71179092"/>
    <w:rsid w:val="7118943B"/>
    <w:rsid w:val="711A2500"/>
    <w:rsid w:val="711EBE2F"/>
    <w:rsid w:val="711F38DA"/>
    <w:rsid w:val="71256892"/>
    <w:rsid w:val="71280CF0"/>
    <w:rsid w:val="712DCF4D"/>
    <w:rsid w:val="71383497"/>
    <w:rsid w:val="713AB3EA"/>
    <w:rsid w:val="71426382"/>
    <w:rsid w:val="71483956"/>
    <w:rsid w:val="7149403C"/>
    <w:rsid w:val="71500B09"/>
    <w:rsid w:val="7155A7C8"/>
    <w:rsid w:val="71595122"/>
    <w:rsid w:val="715B71DA"/>
    <w:rsid w:val="715C60F1"/>
    <w:rsid w:val="715EADDE"/>
    <w:rsid w:val="716067CD"/>
    <w:rsid w:val="71610D32"/>
    <w:rsid w:val="71618DB6"/>
    <w:rsid w:val="716357E3"/>
    <w:rsid w:val="71642C43"/>
    <w:rsid w:val="716A52AD"/>
    <w:rsid w:val="716CF810"/>
    <w:rsid w:val="716E4A9D"/>
    <w:rsid w:val="716E502F"/>
    <w:rsid w:val="716E6B55"/>
    <w:rsid w:val="717107E6"/>
    <w:rsid w:val="7176035E"/>
    <w:rsid w:val="71778A5C"/>
    <w:rsid w:val="717863FD"/>
    <w:rsid w:val="7178F5D5"/>
    <w:rsid w:val="717AE710"/>
    <w:rsid w:val="717E933B"/>
    <w:rsid w:val="71803220"/>
    <w:rsid w:val="71869755"/>
    <w:rsid w:val="71870BB7"/>
    <w:rsid w:val="718EA561"/>
    <w:rsid w:val="719C38F0"/>
    <w:rsid w:val="719C5927"/>
    <w:rsid w:val="719F455B"/>
    <w:rsid w:val="71A2BB6B"/>
    <w:rsid w:val="71A8A7C5"/>
    <w:rsid w:val="71AE5961"/>
    <w:rsid w:val="71AF60D2"/>
    <w:rsid w:val="71BCC236"/>
    <w:rsid w:val="71BCF3CC"/>
    <w:rsid w:val="71BDB598"/>
    <w:rsid w:val="71C255C7"/>
    <w:rsid w:val="71C2EB03"/>
    <w:rsid w:val="71C586CB"/>
    <w:rsid w:val="71C68FEE"/>
    <w:rsid w:val="71C76829"/>
    <w:rsid w:val="71D593D8"/>
    <w:rsid w:val="71D9331E"/>
    <w:rsid w:val="71DD838D"/>
    <w:rsid w:val="71DDA743"/>
    <w:rsid w:val="71EF33B5"/>
    <w:rsid w:val="71F00214"/>
    <w:rsid w:val="71F45A6C"/>
    <w:rsid w:val="71F86F94"/>
    <w:rsid w:val="71FDFA03"/>
    <w:rsid w:val="7201679D"/>
    <w:rsid w:val="72021B71"/>
    <w:rsid w:val="7205101B"/>
    <w:rsid w:val="7207CD87"/>
    <w:rsid w:val="7211D532"/>
    <w:rsid w:val="72198980"/>
    <w:rsid w:val="721AEB38"/>
    <w:rsid w:val="721B732E"/>
    <w:rsid w:val="721CC058"/>
    <w:rsid w:val="721FC671"/>
    <w:rsid w:val="72218E58"/>
    <w:rsid w:val="7221FC80"/>
    <w:rsid w:val="7222C142"/>
    <w:rsid w:val="722657E2"/>
    <w:rsid w:val="7227213C"/>
    <w:rsid w:val="722832C0"/>
    <w:rsid w:val="72288845"/>
    <w:rsid w:val="722D4568"/>
    <w:rsid w:val="722DE080"/>
    <w:rsid w:val="722F90F7"/>
    <w:rsid w:val="7234945C"/>
    <w:rsid w:val="723F4018"/>
    <w:rsid w:val="72402612"/>
    <w:rsid w:val="72476A12"/>
    <w:rsid w:val="7247F4D9"/>
    <w:rsid w:val="724D6AAD"/>
    <w:rsid w:val="725797C0"/>
    <w:rsid w:val="725847D2"/>
    <w:rsid w:val="725BEA80"/>
    <w:rsid w:val="725DE991"/>
    <w:rsid w:val="726260CA"/>
    <w:rsid w:val="72631278"/>
    <w:rsid w:val="7268D103"/>
    <w:rsid w:val="726F745A"/>
    <w:rsid w:val="727256DD"/>
    <w:rsid w:val="72747ED2"/>
    <w:rsid w:val="72759305"/>
    <w:rsid w:val="727C65AC"/>
    <w:rsid w:val="7280AFEB"/>
    <w:rsid w:val="728EEB6D"/>
    <w:rsid w:val="7295AFFA"/>
    <w:rsid w:val="729D2381"/>
    <w:rsid w:val="729FB4F3"/>
    <w:rsid w:val="729FF598"/>
    <w:rsid w:val="72A01ABD"/>
    <w:rsid w:val="72A0A4AC"/>
    <w:rsid w:val="72B12EE9"/>
    <w:rsid w:val="72B3E5EF"/>
    <w:rsid w:val="72B74584"/>
    <w:rsid w:val="72BAF992"/>
    <w:rsid w:val="72C8EB52"/>
    <w:rsid w:val="72CA9F42"/>
    <w:rsid w:val="72CBD35E"/>
    <w:rsid w:val="72D6E7DB"/>
    <w:rsid w:val="72DA5D56"/>
    <w:rsid w:val="72DC1288"/>
    <w:rsid w:val="72E6AECF"/>
    <w:rsid w:val="72EBB639"/>
    <w:rsid w:val="72EC4B25"/>
    <w:rsid w:val="72F16845"/>
    <w:rsid w:val="72F75ABD"/>
    <w:rsid w:val="72FA2DE2"/>
    <w:rsid w:val="730315E2"/>
    <w:rsid w:val="7306A317"/>
    <w:rsid w:val="7307769B"/>
    <w:rsid w:val="730A9CA6"/>
    <w:rsid w:val="730FDAF2"/>
    <w:rsid w:val="73155800"/>
    <w:rsid w:val="73182EDA"/>
    <w:rsid w:val="73247797"/>
    <w:rsid w:val="7327CF2B"/>
    <w:rsid w:val="7327E7E8"/>
    <w:rsid w:val="732E72DA"/>
    <w:rsid w:val="7336BD84"/>
    <w:rsid w:val="733B8D6B"/>
    <w:rsid w:val="733CFB60"/>
    <w:rsid w:val="733DC1F7"/>
    <w:rsid w:val="733E6E9D"/>
    <w:rsid w:val="73490979"/>
    <w:rsid w:val="734CEA03"/>
    <w:rsid w:val="73517556"/>
    <w:rsid w:val="7351867D"/>
    <w:rsid w:val="73529355"/>
    <w:rsid w:val="7355412F"/>
    <w:rsid w:val="7355C18D"/>
    <w:rsid w:val="7356BD80"/>
    <w:rsid w:val="73599AEE"/>
    <w:rsid w:val="735D26F0"/>
    <w:rsid w:val="735DA0E5"/>
    <w:rsid w:val="7363924B"/>
    <w:rsid w:val="736A0EE1"/>
    <w:rsid w:val="7378DDA1"/>
    <w:rsid w:val="73794FAD"/>
    <w:rsid w:val="7379F9A6"/>
    <w:rsid w:val="737A3BCE"/>
    <w:rsid w:val="737BA6B7"/>
    <w:rsid w:val="737E2CE8"/>
    <w:rsid w:val="73880DDA"/>
    <w:rsid w:val="7389AB22"/>
    <w:rsid w:val="7389EDC6"/>
    <w:rsid w:val="738B557A"/>
    <w:rsid w:val="738CCD51"/>
    <w:rsid w:val="738FA39D"/>
    <w:rsid w:val="739078A1"/>
    <w:rsid w:val="73933105"/>
    <w:rsid w:val="7397787B"/>
    <w:rsid w:val="739854A3"/>
    <w:rsid w:val="7399DED3"/>
    <w:rsid w:val="739AB26A"/>
    <w:rsid w:val="739BF17D"/>
    <w:rsid w:val="739FF829"/>
    <w:rsid w:val="73A040FA"/>
    <w:rsid w:val="73A0B5AA"/>
    <w:rsid w:val="73A9E953"/>
    <w:rsid w:val="73AC62AA"/>
    <w:rsid w:val="73AC6C93"/>
    <w:rsid w:val="73ADA936"/>
    <w:rsid w:val="73AE407A"/>
    <w:rsid w:val="73B50E23"/>
    <w:rsid w:val="73B57E69"/>
    <w:rsid w:val="73BB14F0"/>
    <w:rsid w:val="73BBD083"/>
    <w:rsid w:val="73C1527E"/>
    <w:rsid w:val="73C34219"/>
    <w:rsid w:val="73C6ED11"/>
    <w:rsid w:val="73CAA32F"/>
    <w:rsid w:val="73CBAF6D"/>
    <w:rsid w:val="73CF86C9"/>
    <w:rsid w:val="73D675B0"/>
    <w:rsid w:val="73DC9D56"/>
    <w:rsid w:val="73DFFACA"/>
    <w:rsid w:val="73E4E2C8"/>
    <w:rsid w:val="73E5069A"/>
    <w:rsid w:val="73EF5BB9"/>
    <w:rsid w:val="73F5B0F7"/>
    <w:rsid w:val="73F9E601"/>
    <w:rsid w:val="73FD1526"/>
    <w:rsid w:val="74000224"/>
    <w:rsid w:val="74002F51"/>
    <w:rsid w:val="74022A78"/>
    <w:rsid w:val="7406F7F9"/>
    <w:rsid w:val="74088D8B"/>
    <w:rsid w:val="740D5322"/>
    <w:rsid w:val="740F21B9"/>
    <w:rsid w:val="741932A8"/>
    <w:rsid w:val="7419687C"/>
    <w:rsid w:val="741AC837"/>
    <w:rsid w:val="7422CF06"/>
    <w:rsid w:val="74255269"/>
    <w:rsid w:val="742770FE"/>
    <w:rsid w:val="742B0A9F"/>
    <w:rsid w:val="7431050E"/>
    <w:rsid w:val="7441326F"/>
    <w:rsid w:val="74425E30"/>
    <w:rsid w:val="744649E6"/>
    <w:rsid w:val="74475F0D"/>
    <w:rsid w:val="744DCE92"/>
    <w:rsid w:val="744F2172"/>
    <w:rsid w:val="7451A04F"/>
    <w:rsid w:val="74591D03"/>
    <w:rsid w:val="74599209"/>
    <w:rsid w:val="7462A80A"/>
    <w:rsid w:val="746B50B2"/>
    <w:rsid w:val="746E1019"/>
    <w:rsid w:val="746EDC0A"/>
    <w:rsid w:val="746F460A"/>
    <w:rsid w:val="747BAFF5"/>
    <w:rsid w:val="74802741"/>
    <w:rsid w:val="7482025C"/>
    <w:rsid w:val="749362DF"/>
    <w:rsid w:val="7493A709"/>
    <w:rsid w:val="74945618"/>
    <w:rsid w:val="7495EC1A"/>
    <w:rsid w:val="74973496"/>
    <w:rsid w:val="7497CEC9"/>
    <w:rsid w:val="749A01E5"/>
    <w:rsid w:val="749A0474"/>
    <w:rsid w:val="749D1290"/>
    <w:rsid w:val="749DE5EF"/>
    <w:rsid w:val="74A1CC31"/>
    <w:rsid w:val="74A23310"/>
    <w:rsid w:val="74A452C8"/>
    <w:rsid w:val="74AC2B6B"/>
    <w:rsid w:val="74B22D28"/>
    <w:rsid w:val="74B245CF"/>
    <w:rsid w:val="74B51ED7"/>
    <w:rsid w:val="74B5B308"/>
    <w:rsid w:val="74C0AECE"/>
    <w:rsid w:val="74C68319"/>
    <w:rsid w:val="74CF4040"/>
    <w:rsid w:val="74D233EB"/>
    <w:rsid w:val="74D34AA6"/>
    <w:rsid w:val="74D50AD6"/>
    <w:rsid w:val="74D85E16"/>
    <w:rsid w:val="74DBB1C7"/>
    <w:rsid w:val="74DEB6F5"/>
    <w:rsid w:val="74DEF5E0"/>
    <w:rsid w:val="74E225FA"/>
    <w:rsid w:val="74E6518F"/>
    <w:rsid w:val="74E72846"/>
    <w:rsid w:val="74E7E60E"/>
    <w:rsid w:val="74ECC6B4"/>
    <w:rsid w:val="74FDADAC"/>
    <w:rsid w:val="74FF1DEE"/>
    <w:rsid w:val="7505F4AD"/>
    <w:rsid w:val="750ACC47"/>
    <w:rsid w:val="75105E08"/>
    <w:rsid w:val="7518190E"/>
    <w:rsid w:val="751DB7DF"/>
    <w:rsid w:val="752271CF"/>
    <w:rsid w:val="752DE285"/>
    <w:rsid w:val="75331538"/>
    <w:rsid w:val="7537A98B"/>
    <w:rsid w:val="753B2E6D"/>
    <w:rsid w:val="753E39D9"/>
    <w:rsid w:val="753E4657"/>
    <w:rsid w:val="7544B765"/>
    <w:rsid w:val="754886E6"/>
    <w:rsid w:val="7549C71B"/>
    <w:rsid w:val="7551D365"/>
    <w:rsid w:val="755439C2"/>
    <w:rsid w:val="7558BF20"/>
    <w:rsid w:val="755BA9DC"/>
    <w:rsid w:val="755D8EFC"/>
    <w:rsid w:val="755E7F0D"/>
    <w:rsid w:val="7564E3CC"/>
    <w:rsid w:val="756AD464"/>
    <w:rsid w:val="756FF660"/>
    <w:rsid w:val="75787B62"/>
    <w:rsid w:val="757DCB8A"/>
    <w:rsid w:val="7581990F"/>
    <w:rsid w:val="7588272A"/>
    <w:rsid w:val="75956F3E"/>
    <w:rsid w:val="759731D5"/>
    <w:rsid w:val="75991A90"/>
    <w:rsid w:val="759F7E8B"/>
    <w:rsid w:val="75A11912"/>
    <w:rsid w:val="75A3F149"/>
    <w:rsid w:val="75A4C2BF"/>
    <w:rsid w:val="75AB95D7"/>
    <w:rsid w:val="75ADCEF3"/>
    <w:rsid w:val="75B1DB39"/>
    <w:rsid w:val="75B28FAE"/>
    <w:rsid w:val="75B336FC"/>
    <w:rsid w:val="75B4D656"/>
    <w:rsid w:val="75BD100A"/>
    <w:rsid w:val="75C5F2B9"/>
    <w:rsid w:val="75D1F1C0"/>
    <w:rsid w:val="75DB9405"/>
    <w:rsid w:val="75DD0F44"/>
    <w:rsid w:val="75E24D6D"/>
    <w:rsid w:val="75E2EAB6"/>
    <w:rsid w:val="75E66F21"/>
    <w:rsid w:val="75EC29F0"/>
    <w:rsid w:val="75EDAFE8"/>
    <w:rsid w:val="75F19DAF"/>
    <w:rsid w:val="75FA898A"/>
    <w:rsid w:val="75FFFD7D"/>
    <w:rsid w:val="7609E9FD"/>
    <w:rsid w:val="761416AF"/>
    <w:rsid w:val="76178335"/>
    <w:rsid w:val="761B3A12"/>
    <w:rsid w:val="761C6D10"/>
    <w:rsid w:val="761C8407"/>
    <w:rsid w:val="76247C79"/>
    <w:rsid w:val="7624E1B8"/>
    <w:rsid w:val="762A60AC"/>
    <w:rsid w:val="76300158"/>
    <w:rsid w:val="7633406D"/>
    <w:rsid w:val="7637546E"/>
    <w:rsid w:val="7649926C"/>
    <w:rsid w:val="764A302C"/>
    <w:rsid w:val="764BA24E"/>
    <w:rsid w:val="7659E045"/>
    <w:rsid w:val="765B0CB5"/>
    <w:rsid w:val="765DF0A5"/>
    <w:rsid w:val="765FE84C"/>
    <w:rsid w:val="7660500E"/>
    <w:rsid w:val="7660FB0B"/>
    <w:rsid w:val="7662F0E6"/>
    <w:rsid w:val="7663578F"/>
    <w:rsid w:val="766E9264"/>
    <w:rsid w:val="7671CFDD"/>
    <w:rsid w:val="767B7B12"/>
    <w:rsid w:val="7682C512"/>
    <w:rsid w:val="768A1DF6"/>
    <w:rsid w:val="768C716F"/>
    <w:rsid w:val="76912482"/>
    <w:rsid w:val="76951952"/>
    <w:rsid w:val="769B86B4"/>
    <w:rsid w:val="76A24B2B"/>
    <w:rsid w:val="76A37531"/>
    <w:rsid w:val="76AC9F25"/>
    <w:rsid w:val="76AF6AAD"/>
    <w:rsid w:val="76B2477A"/>
    <w:rsid w:val="76B4955E"/>
    <w:rsid w:val="76C14162"/>
    <w:rsid w:val="76C3AFCD"/>
    <w:rsid w:val="76CEEC92"/>
    <w:rsid w:val="76CF53C2"/>
    <w:rsid w:val="76DB30E4"/>
    <w:rsid w:val="76DD61DB"/>
    <w:rsid w:val="76E06D61"/>
    <w:rsid w:val="76E2329F"/>
    <w:rsid w:val="76EB1D3E"/>
    <w:rsid w:val="76EC803D"/>
    <w:rsid w:val="76F15149"/>
    <w:rsid w:val="76FA1623"/>
    <w:rsid w:val="76FF862D"/>
    <w:rsid w:val="7704608C"/>
    <w:rsid w:val="7714539C"/>
    <w:rsid w:val="77182727"/>
    <w:rsid w:val="771C7220"/>
    <w:rsid w:val="77227170"/>
    <w:rsid w:val="77265A98"/>
    <w:rsid w:val="7730DE82"/>
    <w:rsid w:val="773375D0"/>
    <w:rsid w:val="773696F0"/>
    <w:rsid w:val="773B122D"/>
    <w:rsid w:val="773E3E7E"/>
    <w:rsid w:val="7747CD52"/>
    <w:rsid w:val="774988A1"/>
    <w:rsid w:val="774DE209"/>
    <w:rsid w:val="7751170E"/>
    <w:rsid w:val="77511F25"/>
    <w:rsid w:val="7752E4A6"/>
    <w:rsid w:val="77587A7F"/>
    <w:rsid w:val="7758DD87"/>
    <w:rsid w:val="776096C0"/>
    <w:rsid w:val="77633FBD"/>
    <w:rsid w:val="776D22E7"/>
    <w:rsid w:val="776F1F7B"/>
    <w:rsid w:val="77774550"/>
    <w:rsid w:val="7777FDE3"/>
    <w:rsid w:val="777CBA99"/>
    <w:rsid w:val="7786565B"/>
    <w:rsid w:val="778D2EE1"/>
    <w:rsid w:val="778D8EBB"/>
    <w:rsid w:val="778FA69A"/>
    <w:rsid w:val="779CEABE"/>
    <w:rsid w:val="77A2A6E4"/>
    <w:rsid w:val="77A87D19"/>
    <w:rsid w:val="77AA0F79"/>
    <w:rsid w:val="77AC931D"/>
    <w:rsid w:val="77ACB1FC"/>
    <w:rsid w:val="77BBD44A"/>
    <w:rsid w:val="77BE3849"/>
    <w:rsid w:val="77C12895"/>
    <w:rsid w:val="77C1FBFB"/>
    <w:rsid w:val="77C63193"/>
    <w:rsid w:val="77C6B767"/>
    <w:rsid w:val="77CEB30C"/>
    <w:rsid w:val="77D16803"/>
    <w:rsid w:val="77D28F8D"/>
    <w:rsid w:val="77DB1195"/>
    <w:rsid w:val="77DC1793"/>
    <w:rsid w:val="77DC3AC7"/>
    <w:rsid w:val="77DDC08E"/>
    <w:rsid w:val="77E5F1BE"/>
    <w:rsid w:val="77E70130"/>
    <w:rsid w:val="77E817C3"/>
    <w:rsid w:val="77EB5D36"/>
    <w:rsid w:val="77EFB103"/>
    <w:rsid w:val="77F4B630"/>
    <w:rsid w:val="77F74426"/>
    <w:rsid w:val="77FB42AF"/>
    <w:rsid w:val="77FFBE05"/>
    <w:rsid w:val="78045972"/>
    <w:rsid w:val="7806CD1E"/>
    <w:rsid w:val="780B0715"/>
    <w:rsid w:val="780B0C19"/>
    <w:rsid w:val="78156AA6"/>
    <w:rsid w:val="7815E781"/>
    <w:rsid w:val="781F4FCB"/>
    <w:rsid w:val="7821B58B"/>
    <w:rsid w:val="7826DC44"/>
    <w:rsid w:val="7826DE5F"/>
    <w:rsid w:val="782A0E8B"/>
    <w:rsid w:val="782DA406"/>
    <w:rsid w:val="782E0226"/>
    <w:rsid w:val="782E5984"/>
    <w:rsid w:val="7830214A"/>
    <w:rsid w:val="783466F1"/>
    <w:rsid w:val="7839383C"/>
    <w:rsid w:val="783A21C4"/>
    <w:rsid w:val="7841A02A"/>
    <w:rsid w:val="784C6A47"/>
    <w:rsid w:val="78505C11"/>
    <w:rsid w:val="78519496"/>
    <w:rsid w:val="7855CDEA"/>
    <w:rsid w:val="7858200F"/>
    <w:rsid w:val="7858C727"/>
    <w:rsid w:val="7859F874"/>
    <w:rsid w:val="785ED107"/>
    <w:rsid w:val="7860C0C4"/>
    <w:rsid w:val="7862AFD7"/>
    <w:rsid w:val="786A04F9"/>
    <w:rsid w:val="786C76A1"/>
    <w:rsid w:val="786E13BD"/>
    <w:rsid w:val="787039B4"/>
    <w:rsid w:val="78710ED8"/>
    <w:rsid w:val="78742F02"/>
    <w:rsid w:val="78797A16"/>
    <w:rsid w:val="787CD6C8"/>
    <w:rsid w:val="7885138C"/>
    <w:rsid w:val="7890D6E9"/>
    <w:rsid w:val="789A13B4"/>
    <w:rsid w:val="78A8B1EE"/>
    <w:rsid w:val="78A9A9AC"/>
    <w:rsid w:val="78AADC65"/>
    <w:rsid w:val="78B455CF"/>
    <w:rsid w:val="78BC086D"/>
    <w:rsid w:val="78C2A812"/>
    <w:rsid w:val="78C4AF0D"/>
    <w:rsid w:val="78C5AE21"/>
    <w:rsid w:val="78C6BE10"/>
    <w:rsid w:val="78CE5B8A"/>
    <w:rsid w:val="78D40ECF"/>
    <w:rsid w:val="78D82D6C"/>
    <w:rsid w:val="78EA6B66"/>
    <w:rsid w:val="78EAD59C"/>
    <w:rsid w:val="78EC9381"/>
    <w:rsid w:val="78EEBEE2"/>
    <w:rsid w:val="78EFDF7E"/>
    <w:rsid w:val="78F507D7"/>
    <w:rsid w:val="78F5D9EB"/>
    <w:rsid w:val="78F98B3B"/>
    <w:rsid w:val="78FA0678"/>
    <w:rsid w:val="78FBFC7F"/>
    <w:rsid w:val="78FDB84F"/>
    <w:rsid w:val="78FF5842"/>
    <w:rsid w:val="7904540F"/>
    <w:rsid w:val="790CCA77"/>
    <w:rsid w:val="790F1824"/>
    <w:rsid w:val="790FBE5D"/>
    <w:rsid w:val="7912FAC1"/>
    <w:rsid w:val="7913371F"/>
    <w:rsid w:val="7914FBFD"/>
    <w:rsid w:val="79159A76"/>
    <w:rsid w:val="79189DF4"/>
    <w:rsid w:val="792835C7"/>
    <w:rsid w:val="792946FE"/>
    <w:rsid w:val="7937BF81"/>
    <w:rsid w:val="7938BBDF"/>
    <w:rsid w:val="793BF8D0"/>
    <w:rsid w:val="793C2446"/>
    <w:rsid w:val="793F0C10"/>
    <w:rsid w:val="7940C88C"/>
    <w:rsid w:val="79431E38"/>
    <w:rsid w:val="7945C6F2"/>
    <w:rsid w:val="794811CF"/>
    <w:rsid w:val="7949DF13"/>
    <w:rsid w:val="794C6F00"/>
    <w:rsid w:val="79512D7B"/>
    <w:rsid w:val="795330F5"/>
    <w:rsid w:val="79568257"/>
    <w:rsid w:val="79612F38"/>
    <w:rsid w:val="7963434B"/>
    <w:rsid w:val="796429BB"/>
    <w:rsid w:val="796A2AB6"/>
    <w:rsid w:val="796EBE8B"/>
    <w:rsid w:val="7973031B"/>
    <w:rsid w:val="7976F776"/>
    <w:rsid w:val="797E6781"/>
    <w:rsid w:val="797F67D9"/>
    <w:rsid w:val="798A373E"/>
    <w:rsid w:val="798C4D7C"/>
    <w:rsid w:val="7990D9B2"/>
    <w:rsid w:val="799503BF"/>
    <w:rsid w:val="79961948"/>
    <w:rsid w:val="79991CB0"/>
    <w:rsid w:val="79997D30"/>
    <w:rsid w:val="79AC3090"/>
    <w:rsid w:val="79ACB16E"/>
    <w:rsid w:val="79AEC64D"/>
    <w:rsid w:val="79B243BB"/>
    <w:rsid w:val="79B90553"/>
    <w:rsid w:val="79BD2FA7"/>
    <w:rsid w:val="79C83BCC"/>
    <w:rsid w:val="79CEA061"/>
    <w:rsid w:val="79D6571C"/>
    <w:rsid w:val="79D98F2D"/>
    <w:rsid w:val="79DC28AF"/>
    <w:rsid w:val="79E81AB0"/>
    <w:rsid w:val="79F08C99"/>
    <w:rsid w:val="79F8AB32"/>
    <w:rsid w:val="79FDD359"/>
    <w:rsid w:val="7A00320A"/>
    <w:rsid w:val="7A0718A0"/>
    <w:rsid w:val="7A0C9D7A"/>
    <w:rsid w:val="7A0D70BB"/>
    <w:rsid w:val="7A0D8040"/>
    <w:rsid w:val="7A0F0EFF"/>
    <w:rsid w:val="7A1B811A"/>
    <w:rsid w:val="7A1E8B5C"/>
    <w:rsid w:val="7A1F2CC9"/>
    <w:rsid w:val="7A1FE58E"/>
    <w:rsid w:val="7A216E34"/>
    <w:rsid w:val="7A22A382"/>
    <w:rsid w:val="7A3634BF"/>
    <w:rsid w:val="7A384959"/>
    <w:rsid w:val="7A389989"/>
    <w:rsid w:val="7A3C682B"/>
    <w:rsid w:val="7A415C3C"/>
    <w:rsid w:val="7A42A8C9"/>
    <w:rsid w:val="7A444593"/>
    <w:rsid w:val="7A447692"/>
    <w:rsid w:val="7A451334"/>
    <w:rsid w:val="7A47F96E"/>
    <w:rsid w:val="7A4D233A"/>
    <w:rsid w:val="7A5547B6"/>
    <w:rsid w:val="7A5990E6"/>
    <w:rsid w:val="7A5AD063"/>
    <w:rsid w:val="7A5D9EB0"/>
    <w:rsid w:val="7A5E7873"/>
    <w:rsid w:val="7A6C35E7"/>
    <w:rsid w:val="7A6FEC77"/>
    <w:rsid w:val="7A71B4B5"/>
    <w:rsid w:val="7A72C141"/>
    <w:rsid w:val="7A73AB0D"/>
    <w:rsid w:val="7A76D1F5"/>
    <w:rsid w:val="7A793891"/>
    <w:rsid w:val="7A7E1B5A"/>
    <w:rsid w:val="7A7FFEE0"/>
    <w:rsid w:val="7A9397A1"/>
    <w:rsid w:val="7A9595B8"/>
    <w:rsid w:val="7A97F73B"/>
    <w:rsid w:val="7A9ABD9B"/>
    <w:rsid w:val="7A9B199E"/>
    <w:rsid w:val="7AA15D2F"/>
    <w:rsid w:val="7AA346D5"/>
    <w:rsid w:val="7AA5D102"/>
    <w:rsid w:val="7AA95C3F"/>
    <w:rsid w:val="7AB98FE3"/>
    <w:rsid w:val="7ABCC7E5"/>
    <w:rsid w:val="7ABFAF0C"/>
    <w:rsid w:val="7AC2BB4D"/>
    <w:rsid w:val="7AC33D05"/>
    <w:rsid w:val="7AC5D75E"/>
    <w:rsid w:val="7ACC632F"/>
    <w:rsid w:val="7ACE76C9"/>
    <w:rsid w:val="7AD09EBA"/>
    <w:rsid w:val="7AD57479"/>
    <w:rsid w:val="7AD8592C"/>
    <w:rsid w:val="7ADD00F7"/>
    <w:rsid w:val="7AE9A0A1"/>
    <w:rsid w:val="7AEA436A"/>
    <w:rsid w:val="7AF12495"/>
    <w:rsid w:val="7AF19B24"/>
    <w:rsid w:val="7AF4DF5C"/>
    <w:rsid w:val="7AF60043"/>
    <w:rsid w:val="7AF6BF5E"/>
    <w:rsid w:val="7AF74DED"/>
    <w:rsid w:val="7AFC171E"/>
    <w:rsid w:val="7B00D966"/>
    <w:rsid w:val="7B00FC78"/>
    <w:rsid w:val="7B071D6C"/>
    <w:rsid w:val="7B0C2241"/>
    <w:rsid w:val="7B1D9B3B"/>
    <w:rsid w:val="7B1E95B6"/>
    <w:rsid w:val="7B2188D9"/>
    <w:rsid w:val="7B234FD2"/>
    <w:rsid w:val="7B2641BC"/>
    <w:rsid w:val="7B33F9A1"/>
    <w:rsid w:val="7B358803"/>
    <w:rsid w:val="7B3D7D72"/>
    <w:rsid w:val="7B3D9170"/>
    <w:rsid w:val="7B43A10C"/>
    <w:rsid w:val="7B4B1095"/>
    <w:rsid w:val="7B525AF9"/>
    <w:rsid w:val="7B59E7ED"/>
    <w:rsid w:val="7B5B32FF"/>
    <w:rsid w:val="7B5C1544"/>
    <w:rsid w:val="7B5F87BB"/>
    <w:rsid w:val="7B5F8D5C"/>
    <w:rsid w:val="7B627010"/>
    <w:rsid w:val="7B641EC8"/>
    <w:rsid w:val="7B67D141"/>
    <w:rsid w:val="7B6DD4EC"/>
    <w:rsid w:val="7B6E75A3"/>
    <w:rsid w:val="7B706B9B"/>
    <w:rsid w:val="7B7C5997"/>
    <w:rsid w:val="7B7F545A"/>
    <w:rsid w:val="7B813344"/>
    <w:rsid w:val="7B833BCC"/>
    <w:rsid w:val="7B893558"/>
    <w:rsid w:val="7B8B6D39"/>
    <w:rsid w:val="7B8F795A"/>
    <w:rsid w:val="7B907E17"/>
    <w:rsid w:val="7B93BF40"/>
    <w:rsid w:val="7BA34828"/>
    <w:rsid w:val="7BA3E98C"/>
    <w:rsid w:val="7BAD7259"/>
    <w:rsid w:val="7BB02DB5"/>
    <w:rsid w:val="7BB4A5D6"/>
    <w:rsid w:val="7BB7443E"/>
    <w:rsid w:val="7BB7993E"/>
    <w:rsid w:val="7BBDB1A3"/>
    <w:rsid w:val="7BC54A33"/>
    <w:rsid w:val="7BCE6F22"/>
    <w:rsid w:val="7BD19351"/>
    <w:rsid w:val="7BD27EFE"/>
    <w:rsid w:val="7BD8221E"/>
    <w:rsid w:val="7BDE4848"/>
    <w:rsid w:val="7BE423DE"/>
    <w:rsid w:val="7BEC800F"/>
    <w:rsid w:val="7BECB422"/>
    <w:rsid w:val="7BEF2E93"/>
    <w:rsid w:val="7BF62576"/>
    <w:rsid w:val="7BF9042D"/>
    <w:rsid w:val="7BFA90D5"/>
    <w:rsid w:val="7BFD2AEB"/>
    <w:rsid w:val="7C03F72A"/>
    <w:rsid w:val="7C04B0C2"/>
    <w:rsid w:val="7C0B853C"/>
    <w:rsid w:val="7C1121C3"/>
    <w:rsid w:val="7C1FA4F0"/>
    <w:rsid w:val="7C255DF6"/>
    <w:rsid w:val="7C31900C"/>
    <w:rsid w:val="7C31D89B"/>
    <w:rsid w:val="7C324BC8"/>
    <w:rsid w:val="7C3843D3"/>
    <w:rsid w:val="7C38C592"/>
    <w:rsid w:val="7C3DAD2F"/>
    <w:rsid w:val="7C45CBDC"/>
    <w:rsid w:val="7C4E25EB"/>
    <w:rsid w:val="7C65965E"/>
    <w:rsid w:val="7C6A3CB4"/>
    <w:rsid w:val="7C71AD05"/>
    <w:rsid w:val="7C796BC7"/>
    <w:rsid w:val="7C799095"/>
    <w:rsid w:val="7C7C39B8"/>
    <w:rsid w:val="7C7CA2EB"/>
    <w:rsid w:val="7C802502"/>
    <w:rsid w:val="7C82A492"/>
    <w:rsid w:val="7C8306D1"/>
    <w:rsid w:val="7C884EAF"/>
    <w:rsid w:val="7C8CB21A"/>
    <w:rsid w:val="7C8D33EC"/>
    <w:rsid w:val="7C8EF4FA"/>
    <w:rsid w:val="7C90B0EB"/>
    <w:rsid w:val="7C92E3B9"/>
    <w:rsid w:val="7C97B3E4"/>
    <w:rsid w:val="7C98C33F"/>
    <w:rsid w:val="7C9D086F"/>
    <w:rsid w:val="7CA57C7B"/>
    <w:rsid w:val="7CA8356A"/>
    <w:rsid w:val="7CB35086"/>
    <w:rsid w:val="7CB40469"/>
    <w:rsid w:val="7CB47057"/>
    <w:rsid w:val="7CB8D5B5"/>
    <w:rsid w:val="7CBF7A52"/>
    <w:rsid w:val="7CC70B23"/>
    <w:rsid w:val="7CCC9963"/>
    <w:rsid w:val="7CCD3945"/>
    <w:rsid w:val="7CCE1C45"/>
    <w:rsid w:val="7CD14AE3"/>
    <w:rsid w:val="7CD43303"/>
    <w:rsid w:val="7CD4C94B"/>
    <w:rsid w:val="7CD6ED7E"/>
    <w:rsid w:val="7CD75641"/>
    <w:rsid w:val="7CD9F361"/>
    <w:rsid w:val="7CE14F39"/>
    <w:rsid w:val="7CE261A5"/>
    <w:rsid w:val="7CE5A90D"/>
    <w:rsid w:val="7CEBCD74"/>
    <w:rsid w:val="7CEFBD24"/>
    <w:rsid w:val="7CF03F55"/>
    <w:rsid w:val="7CF0DE60"/>
    <w:rsid w:val="7CFA245E"/>
    <w:rsid w:val="7D09190C"/>
    <w:rsid w:val="7D0F4746"/>
    <w:rsid w:val="7D1766DF"/>
    <w:rsid w:val="7D1C2054"/>
    <w:rsid w:val="7D1C3F8C"/>
    <w:rsid w:val="7D2120EC"/>
    <w:rsid w:val="7D23E1EC"/>
    <w:rsid w:val="7D2581B0"/>
    <w:rsid w:val="7D2B20D8"/>
    <w:rsid w:val="7D2E875D"/>
    <w:rsid w:val="7D301AB3"/>
    <w:rsid w:val="7D350A65"/>
    <w:rsid w:val="7D35FB2C"/>
    <w:rsid w:val="7D40C908"/>
    <w:rsid w:val="7D42F872"/>
    <w:rsid w:val="7D45D652"/>
    <w:rsid w:val="7D5208D5"/>
    <w:rsid w:val="7D56942C"/>
    <w:rsid w:val="7D58C4E8"/>
    <w:rsid w:val="7D5A7249"/>
    <w:rsid w:val="7D60870A"/>
    <w:rsid w:val="7D6113E2"/>
    <w:rsid w:val="7D61D465"/>
    <w:rsid w:val="7D65ADA4"/>
    <w:rsid w:val="7D6AE5DA"/>
    <w:rsid w:val="7D6DF54E"/>
    <w:rsid w:val="7D756206"/>
    <w:rsid w:val="7D76967C"/>
    <w:rsid w:val="7D76BBAA"/>
    <w:rsid w:val="7D76F175"/>
    <w:rsid w:val="7D79532F"/>
    <w:rsid w:val="7D79B873"/>
    <w:rsid w:val="7D7D0F6A"/>
    <w:rsid w:val="7D7E32FF"/>
    <w:rsid w:val="7D879FEA"/>
    <w:rsid w:val="7D882C6E"/>
    <w:rsid w:val="7D8972C2"/>
    <w:rsid w:val="7D8B6F02"/>
    <w:rsid w:val="7D91AFF9"/>
    <w:rsid w:val="7D9209E9"/>
    <w:rsid w:val="7D942DE6"/>
    <w:rsid w:val="7D977B1E"/>
    <w:rsid w:val="7D99DBF6"/>
    <w:rsid w:val="7D9BEFB6"/>
    <w:rsid w:val="7D9C4204"/>
    <w:rsid w:val="7D9C63CE"/>
    <w:rsid w:val="7D9E9870"/>
    <w:rsid w:val="7DA30282"/>
    <w:rsid w:val="7DA33CBC"/>
    <w:rsid w:val="7DA61E18"/>
    <w:rsid w:val="7DAFE306"/>
    <w:rsid w:val="7DB38819"/>
    <w:rsid w:val="7DB5AA0F"/>
    <w:rsid w:val="7DB7928D"/>
    <w:rsid w:val="7DB89839"/>
    <w:rsid w:val="7DC93FAD"/>
    <w:rsid w:val="7DCEA277"/>
    <w:rsid w:val="7DCFE31D"/>
    <w:rsid w:val="7DD11B86"/>
    <w:rsid w:val="7DD190DD"/>
    <w:rsid w:val="7DD88203"/>
    <w:rsid w:val="7DDBD00B"/>
    <w:rsid w:val="7DDF0EA7"/>
    <w:rsid w:val="7DE040AA"/>
    <w:rsid w:val="7DE068C6"/>
    <w:rsid w:val="7DE3C0C9"/>
    <w:rsid w:val="7DE5E550"/>
    <w:rsid w:val="7DE84AD5"/>
    <w:rsid w:val="7DE88702"/>
    <w:rsid w:val="7DED6D02"/>
    <w:rsid w:val="7DF30C8F"/>
    <w:rsid w:val="7DFE7CAF"/>
    <w:rsid w:val="7E02AB90"/>
    <w:rsid w:val="7E0B52B4"/>
    <w:rsid w:val="7E14FB71"/>
    <w:rsid w:val="7E169513"/>
    <w:rsid w:val="7E1763CF"/>
    <w:rsid w:val="7E18F3C4"/>
    <w:rsid w:val="7E1934AC"/>
    <w:rsid w:val="7E1C4486"/>
    <w:rsid w:val="7E214930"/>
    <w:rsid w:val="7E34B5B9"/>
    <w:rsid w:val="7E3AD28D"/>
    <w:rsid w:val="7E3BA83F"/>
    <w:rsid w:val="7E44233D"/>
    <w:rsid w:val="7E45C5FD"/>
    <w:rsid w:val="7E48AE77"/>
    <w:rsid w:val="7E4CC40B"/>
    <w:rsid w:val="7E528470"/>
    <w:rsid w:val="7E5755CC"/>
    <w:rsid w:val="7E57CB4E"/>
    <w:rsid w:val="7E598F9C"/>
    <w:rsid w:val="7E60EE64"/>
    <w:rsid w:val="7E6138DD"/>
    <w:rsid w:val="7E6CA3B5"/>
    <w:rsid w:val="7E732C5E"/>
    <w:rsid w:val="7E76136A"/>
    <w:rsid w:val="7E789EFE"/>
    <w:rsid w:val="7E7C6859"/>
    <w:rsid w:val="7E7CE1A6"/>
    <w:rsid w:val="7E7ECBD4"/>
    <w:rsid w:val="7E7FAE07"/>
    <w:rsid w:val="7E7FC0F2"/>
    <w:rsid w:val="7E8591F3"/>
    <w:rsid w:val="7E86CC44"/>
    <w:rsid w:val="7E86F157"/>
    <w:rsid w:val="7E87A96B"/>
    <w:rsid w:val="7E90FB0D"/>
    <w:rsid w:val="7E923EC9"/>
    <w:rsid w:val="7EA231C4"/>
    <w:rsid w:val="7EA6E30F"/>
    <w:rsid w:val="7EB1165B"/>
    <w:rsid w:val="7EB52880"/>
    <w:rsid w:val="7EB8B491"/>
    <w:rsid w:val="7EC0BC97"/>
    <w:rsid w:val="7EC48C5E"/>
    <w:rsid w:val="7EC6AAA4"/>
    <w:rsid w:val="7EC80F5C"/>
    <w:rsid w:val="7ECE3B50"/>
    <w:rsid w:val="7ECFC1F3"/>
    <w:rsid w:val="7ED12ED2"/>
    <w:rsid w:val="7ED3D6BC"/>
    <w:rsid w:val="7EE87F91"/>
    <w:rsid w:val="7EF080E7"/>
    <w:rsid w:val="7EF307BA"/>
    <w:rsid w:val="7EF3A17B"/>
    <w:rsid w:val="7EF5C38B"/>
    <w:rsid w:val="7EF94CF7"/>
    <w:rsid w:val="7EFA5FB9"/>
    <w:rsid w:val="7EFB8635"/>
    <w:rsid w:val="7EFE46D7"/>
    <w:rsid w:val="7F001459"/>
    <w:rsid w:val="7F014440"/>
    <w:rsid w:val="7F03AC80"/>
    <w:rsid w:val="7F03D63B"/>
    <w:rsid w:val="7F054F60"/>
    <w:rsid w:val="7F10A849"/>
    <w:rsid w:val="7F120191"/>
    <w:rsid w:val="7F1588A6"/>
    <w:rsid w:val="7F18B05C"/>
    <w:rsid w:val="7F1F49C5"/>
    <w:rsid w:val="7F209EC7"/>
    <w:rsid w:val="7F22904F"/>
    <w:rsid w:val="7F22DED9"/>
    <w:rsid w:val="7F25815C"/>
    <w:rsid w:val="7F3C5184"/>
    <w:rsid w:val="7F4068D9"/>
    <w:rsid w:val="7F430250"/>
    <w:rsid w:val="7F4E9385"/>
    <w:rsid w:val="7F6AE66D"/>
    <w:rsid w:val="7F70E3F7"/>
    <w:rsid w:val="7F72B744"/>
    <w:rsid w:val="7F73A921"/>
    <w:rsid w:val="7F762BBA"/>
    <w:rsid w:val="7F7695E6"/>
    <w:rsid w:val="7F7820B1"/>
    <w:rsid w:val="7F7E5EBA"/>
    <w:rsid w:val="7F8760B1"/>
    <w:rsid w:val="7F886EB3"/>
    <w:rsid w:val="7F895AE2"/>
    <w:rsid w:val="7F8F581C"/>
    <w:rsid w:val="7F96AC3B"/>
    <w:rsid w:val="7F9700E3"/>
    <w:rsid w:val="7F972A86"/>
    <w:rsid w:val="7F984C9E"/>
    <w:rsid w:val="7F99D958"/>
    <w:rsid w:val="7F9AD191"/>
    <w:rsid w:val="7F9D93B6"/>
    <w:rsid w:val="7FA1A5E2"/>
    <w:rsid w:val="7FA449AF"/>
    <w:rsid w:val="7FAF4B73"/>
    <w:rsid w:val="7FB1F8B1"/>
    <w:rsid w:val="7FB740CC"/>
    <w:rsid w:val="7FBA0494"/>
    <w:rsid w:val="7FBEF57D"/>
    <w:rsid w:val="7FC1A0A4"/>
    <w:rsid w:val="7FC225E5"/>
    <w:rsid w:val="7FC37D31"/>
    <w:rsid w:val="7FC434F6"/>
    <w:rsid w:val="7FD4C08B"/>
    <w:rsid w:val="7FD9C33D"/>
    <w:rsid w:val="7FDA704F"/>
    <w:rsid w:val="7FE95CC1"/>
    <w:rsid w:val="7FEDB2D2"/>
    <w:rsid w:val="7FF5C685"/>
    <w:rsid w:val="7FF8C91C"/>
    <w:rsid w:val="7FFC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9BEDE9E-00A0-4BC2-B6A5-BB8978E2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9"/>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EC044F"/>
    <w:rPr>
      <w:rFonts w:ascii="Times New Roman" w:hAnsi="Times New Roman" w:cs="Times New Roman"/>
      <w:b/>
      <w:sz w:val="28"/>
      <w:lang w:val="en-GB"/>
    </w:rPr>
  </w:style>
  <w:style w:type="paragraph" w:styleId="ListBullet4">
    <w:name w:val="List Bullet 4"/>
    <w:basedOn w:val="Normal"/>
    <w:rsid w:val="00EC044F"/>
    <w:pPr>
      <w:numPr>
        <w:numId w:val="2"/>
      </w:numPr>
    </w:pPr>
    <w:rPr>
      <w:rFonts w:eastAsia="Times New Roman"/>
      <w:lang w:eastAsia="de-DE"/>
    </w:rPr>
  </w:style>
  <w:style w:type="paragraph" w:styleId="ListNumber">
    <w:name w:val="List Number"/>
    <w:basedOn w:val="Normal"/>
    <w:rsid w:val="00EC044F"/>
    <w:pPr>
      <w:numPr>
        <w:numId w:val="6"/>
      </w:numPr>
    </w:pPr>
    <w:rPr>
      <w:rFonts w:eastAsia="Times New Roman"/>
      <w:lang w:eastAsia="de-DE"/>
    </w:rPr>
  </w:style>
  <w:style w:type="paragraph" w:customStyle="1" w:styleId="ListBullet1">
    <w:name w:val="List Bullet 1"/>
    <w:basedOn w:val="Normal"/>
    <w:rsid w:val="00EC044F"/>
    <w:pPr>
      <w:numPr>
        <w:numId w:val="1"/>
      </w:numPr>
    </w:pPr>
    <w:rPr>
      <w:rFonts w:eastAsia="Times New Roman"/>
      <w:lang w:eastAsia="de-DE"/>
    </w:rPr>
  </w:style>
  <w:style w:type="paragraph" w:customStyle="1" w:styleId="ListDash">
    <w:name w:val="List Dash"/>
    <w:basedOn w:val="Normal"/>
    <w:rsid w:val="00EC044F"/>
    <w:pPr>
      <w:numPr>
        <w:numId w:val="3"/>
      </w:numPr>
    </w:pPr>
    <w:rPr>
      <w:rFonts w:eastAsia="Times New Roman"/>
      <w:lang w:eastAsia="de-DE"/>
    </w:rPr>
  </w:style>
  <w:style w:type="paragraph" w:customStyle="1" w:styleId="ListDash1">
    <w:name w:val="List Dash 1"/>
    <w:basedOn w:val="Normal"/>
    <w:rsid w:val="00EC044F"/>
    <w:pPr>
      <w:numPr>
        <w:numId w:val="4"/>
      </w:numPr>
    </w:pPr>
    <w:rPr>
      <w:rFonts w:eastAsia="Times New Roman"/>
      <w:lang w:eastAsia="de-DE"/>
    </w:rPr>
  </w:style>
  <w:style w:type="paragraph" w:customStyle="1" w:styleId="ListDash2">
    <w:name w:val="List Dash 2"/>
    <w:basedOn w:val="Normal"/>
    <w:rsid w:val="00EC044F"/>
    <w:pPr>
      <w:numPr>
        <w:numId w:val="5"/>
      </w:numPr>
    </w:pPr>
    <w:rPr>
      <w:rFonts w:eastAsia="Times New Roman"/>
      <w:lang w:eastAsia="de-DE"/>
    </w:rPr>
  </w:style>
  <w:style w:type="paragraph" w:customStyle="1" w:styleId="ListNumberLevel2">
    <w:name w:val="List Number (Level 2)"/>
    <w:basedOn w:val="Normal"/>
    <w:rsid w:val="00EC044F"/>
    <w:pPr>
      <w:tabs>
        <w:tab w:val="num" w:pos="1417"/>
      </w:tabs>
      <w:ind w:left="1417" w:hanging="708"/>
    </w:pPr>
    <w:rPr>
      <w:rFonts w:eastAsia="Times New Roman"/>
      <w:lang w:eastAsia="de-DE"/>
    </w:rPr>
  </w:style>
  <w:style w:type="paragraph" w:customStyle="1" w:styleId="ListNumberLevel3">
    <w:name w:val="List Number (Level 3)"/>
    <w:basedOn w:val="Normal"/>
    <w:rsid w:val="00EC044F"/>
    <w:pPr>
      <w:tabs>
        <w:tab w:val="num" w:pos="2126"/>
      </w:tabs>
      <w:ind w:left="2126" w:hanging="709"/>
    </w:pPr>
    <w:rPr>
      <w:rFonts w:eastAsia="Times New Roman"/>
      <w:lang w:eastAsia="de-DE"/>
    </w:rPr>
  </w:style>
  <w:style w:type="paragraph" w:customStyle="1" w:styleId="ListNumberLevel4">
    <w:name w:val="List Number (Level 4)"/>
    <w:basedOn w:val="Normal"/>
    <w:rsid w:val="00EC044F"/>
    <w:pPr>
      <w:tabs>
        <w:tab w:val="num" w:pos="2835"/>
      </w:tabs>
      <w:ind w:left="2835" w:hanging="709"/>
    </w:pPr>
    <w:rPr>
      <w:rFonts w:eastAsia="Times New Roman"/>
      <w:lang w:eastAsia="de-DE"/>
    </w:rPr>
  </w:style>
  <w:style w:type="character" w:styleId="Hyperlink">
    <w:name w:val="Hyperlink"/>
    <w:uiPriority w:val="99"/>
    <w:rsid w:val="00EC044F"/>
    <w:rPr>
      <w:color w:val="0000FF"/>
      <w:u w:val="single"/>
    </w:rPr>
  </w:style>
  <w:style w:type="paragraph" w:styleId="ListBullet">
    <w:name w:val="List Bullet"/>
    <w:basedOn w:val="Normal"/>
    <w:rsid w:val="00EC044F"/>
    <w:pPr>
      <w:numPr>
        <w:numId w:val="7"/>
      </w:numPr>
    </w:pPr>
    <w:rPr>
      <w:rFonts w:eastAsia="Times New Roman"/>
      <w:lang w:val="fr-FR" w:eastAsia="en-GB"/>
    </w:rPr>
  </w:style>
  <w:style w:type="paragraph" w:styleId="ListBullet2">
    <w:name w:val="List Bullet 2"/>
    <w:basedOn w:val="Normal"/>
    <w:rsid w:val="00EC044F"/>
    <w:pPr>
      <w:numPr>
        <w:numId w:val="8"/>
      </w:numPr>
    </w:pPr>
    <w:rPr>
      <w:rFonts w:eastAsia="Times New Roman"/>
      <w:lang w:val="fr-FR" w:eastAsia="en-GB"/>
    </w:rPr>
  </w:style>
  <w:style w:type="paragraph" w:styleId="ListBullet3">
    <w:name w:val="List Bullet 3"/>
    <w:basedOn w:val="Normal"/>
    <w:rsid w:val="00EC044F"/>
    <w:pPr>
      <w:numPr>
        <w:numId w:val="9"/>
      </w:numPr>
    </w:pPr>
    <w:rPr>
      <w:rFonts w:eastAsia="Times New Roman"/>
      <w:lang w:val="fr-FR" w:eastAsia="en-GB"/>
    </w:rPr>
  </w:style>
  <w:style w:type="paragraph" w:styleId="ListNumber2">
    <w:name w:val="List Number 2"/>
    <w:basedOn w:val="Normal"/>
    <w:rsid w:val="00EC044F"/>
    <w:pPr>
      <w:numPr>
        <w:numId w:val="13"/>
      </w:numPr>
    </w:pPr>
    <w:rPr>
      <w:rFonts w:eastAsia="Times New Roman"/>
      <w:lang w:val="fr-FR" w:eastAsia="en-GB"/>
    </w:rPr>
  </w:style>
  <w:style w:type="paragraph" w:styleId="ListNumber3">
    <w:name w:val="List Number 3"/>
    <w:basedOn w:val="Normal"/>
    <w:rsid w:val="00EC044F"/>
    <w:pPr>
      <w:numPr>
        <w:numId w:val="14"/>
      </w:numPr>
    </w:pPr>
    <w:rPr>
      <w:rFonts w:eastAsia="Times New Roman"/>
      <w:lang w:val="fr-FR" w:eastAsia="en-GB"/>
    </w:rPr>
  </w:style>
  <w:style w:type="paragraph" w:styleId="ListNumber4">
    <w:name w:val="List Number 4"/>
    <w:basedOn w:val="Normal"/>
    <w:rsid w:val="00EC044F"/>
    <w:pPr>
      <w:numPr>
        <w:numId w:val="15"/>
      </w:numPr>
    </w:pPr>
    <w:rPr>
      <w:rFonts w:eastAsia="Times New Roman"/>
      <w:lang w:val="fr-FR" w:eastAsia="en-GB"/>
    </w:rPr>
  </w:style>
  <w:style w:type="paragraph" w:customStyle="1" w:styleId="ListDash3">
    <w:name w:val="List Dash 3"/>
    <w:basedOn w:val="Normal"/>
    <w:rsid w:val="00EC044F"/>
    <w:pPr>
      <w:numPr>
        <w:numId w:val="10"/>
      </w:numPr>
    </w:pPr>
    <w:rPr>
      <w:rFonts w:eastAsia="Times New Roman"/>
      <w:lang w:val="fr-FR" w:eastAsia="en-GB"/>
    </w:rPr>
  </w:style>
  <w:style w:type="paragraph" w:customStyle="1" w:styleId="ListDash4">
    <w:name w:val="List Dash 4"/>
    <w:basedOn w:val="Normal"/>
    <w:rsid w:val="00EC044F"/>
    <w:pPr>
      <w:numPr>
        <w:numId w:val="11"/>
      </w:numPr>
    </w:pPr>
    <w:rPr>
      <w:rFonts w:eastAsia="Times New Roman"/>
      <w:lang w:val="fr-FR" w:eastAsia="en-GB"/>
    </w:rPr>
  </w:style>
  <w:style w:type="paragraph" w:customStyle="1" w:styleId="ListNumber1">
    <w:name w:val="List Number 1"/>
    <w:basedOn w:val="Text1"/>
    <w:rsid w:val="00EC044F"/>
    <w:pPr>
      <w:numPr>
        <w:numId w:val="12"/>
      </w:numPr>
    </w:pPr>
    <w:rPr>
      <w:rFonts w:eastAsia="Times New Roman"/>
      <w:lang w:val="fr-FR" w:eastAsia="en-GB"/>
    </w:rPr>
  </w:style>
  <w:style w:type="paragraph" w:customStyle="1" w:styleId="ListNumber1Level2">
    <w:name w:val="List Number 1 (Level 2)"/>
    <w:basedOn w:val="Text1"/>
    <w:rsid w:val="00EC044F"/>
    <w:pPr>
      <w:numPr>
        <w:ilvl w:val="1"/>
        <w:numId w:val="12"/>
      </w:numPr>
    </w:pPr>
    <w:rPr>
      <w:rFonts w:eastAsia="Times New Roman"/>
      <w:lang w:val="fr-FR" w:eastAsia="en-GB"/>
    </w:rPr>
  </w:style>
  <w:style w:type="paragraph" w:customStyle="1" w:styleId="ListNumber2Level2">
    <w:name w:val="List Number 2 (Level 2)"/>
    <w:basedOn w:val="Text2"/>
    <w:rsid w:val="00EC044F"/>
    <w:pPr>
      <w:numPr>
        <w:ilvl w:val="1"/>
        <w:numId w:val="13"/>
      </w:numPr>
    </w:pPr>
    <w:rPr>
      <w:rFonts w:eastAsia="Times New Roman"/>
      <w:lang w:val="fr-FR" w:eastAsia="en-GB"/>
    </w:rPr>
  </w:style>
  <w:style w:type="paragraph" w:customStyle="1" w:styleId="ListNumber3Level2">
    <w:name w:val="List Number 3 (Level 2)"/>
    <w:basedOn w:val="Text3"/>
    <w:rsid w:val="00EC044F"/>
    <w:pPr>
      <w:numPr>
        <w:ilvl w:val="1"/>
        <w:numId w:val="14"/>
      </w:numPr>
    </w:pPr>
    <w:rPr>
      <w:rFonts w:eastAsia="Times New Roman"/>
      <w:lang w:val="fr-FR" w:eastAsia="en-GB"/>
    </w:rPr>
  </w:style>
  <w:style w:type="paragraph" w:customStyle="1" w:styleId="ListNumber4Level2">
    <w:name w:val="List Number 4 (Level 2)"/>
    <w:basedOn w:val="Text4"/>
    <w:rsid w:val="00EC044F"/>
    <w:pPr>
      <w:numPr>
        <w:ilvl w:val="1"/>
        <w:numId w:val="15"/>
      </w:numPr>
    </w:pPr>
    <w:rPr>
      <w:rFonts w:eastAsia="Times New Roman"/>
      <w:lang w:val="fr-FR" w:eastAsia="en-GB"/>
    </w:rPr>
  </w:style>
  <w:style w:type="paragraph" w:customStyle="1" w:styleId="ListNumber1Level3">
    <w:name w:val="List Number 1 (Level 3)"/>
    <w:basedOn w:val="Text1"/>
    <w:rsid w:val="00EC044F"/>
    <w:pPr>
      <w:tabs>
        <w:tab w:val="num" w:pos="2977"/>
      </w:tabs>
      <w:ind w:left="2977" w:hanging="709"/>
    </w:pPr>
    <w:rPr>
      <w:rFonts w:eastAsia="Times New Roman"/>
      <w:lang w:val="fr-FR" w:eastAsia="en-GB"/>
    </w:rPr>
  </w:style>
  <w:style w:type="paragraph" w:customStyle="1" w:styleId="ListNumber2Level3">
    <w:name w:val="List Number 2 (Level 3)"/>
    <w:basedOn w:val="Text2"/>
    <w:rsid w:val="00EC044F"/>
    <w:pPr>
      <w:numPr>
        <w:ilvl w:val="2"/>
        <w:numId w:val="13"/>
      </w:numPr>
    </w:pPr>
    <w:rPr>
      <w:rFonts w:eastAsia="Times New Roman"/>
      <w:lang w:val="fr-FR" w:eastAsia="en-GB"/>
    </w:rPr>
  </w:style>
  <w:style w:type="paragraph" w:customStyle="1" w:styleId="ListNumber3Level3">
    <w:name w:val="List Number 3 (Level 3)"/>
    <w:basedOn w:val="Text3"/>
    <w:rsid w:val="00EC044F"/>
    <w:pPr>
      <w:numPr>
        <w:ilvl w:val="2"/>
        <w:numId w:val="14"/>
      </w:numPr>
    </w:pPr>
    <w:rPr>
      <w:rFonts w:eastAsia="Times New Roman"/>
      <w:lang w:val="fr-FR" w:eastAsia="en-GB"/>
    </w:rPr>
  </w:style>
  <w:style w:type="paragraph" w:customStyle="1" w:styleId="ListNumber4Level3">
    <w:name w:val="List Number 4 (Level 3)"/>
    <w:basedOn w:val="Text4"/>
    <w:rsid w:val="00EC044F"/>
    <w:pPr>
      <w:numPr>
        <w:ilvl w:val="2"/>
        <w:numId w:val="15"/>
      </w:numPr>
    </w:pPr>
    <w:rPr>
      <w:rFonts w:eastAsia="Times New Roman"/>
      <w:lang w:val="fr-FR" w:eastAsia="en-GB"/>
    </w:rPr>
  </w:style>
  <w:style w:type="paragraph" w:customStyle="1" w:styleId="ListNumber1Level4">
    <w:name w:val="List Number 1 (Level 4)"/>
    <w:basedOn w:val="Text1"/>
    <w:rsid w:val="00EC044F"/>
    <w:pPr>
      <w:numPr>
        <w:ilvl w:val="3"/>
        <w:numId w:val="12"/>
      </w:numPr>
    </w:pPr>
    <w:rPr>
      <w:rFonts w:eastAsia="Times New Roman"/>
      <w:lang w:val="fr-FR" w:eastAsia="en-GB"/>
    </w:rPr>
  </w:style>
  <w:style w:type="paragraph" w:customStyle="1" w:styleId="ListNumber2Level4">
    <w:name w:val="List Number 2 (Level 4)"/>
    <w:basedOn w:val="Text2"/>
    <w:rsid w:val="00EC044F"/>
    <w:pPr>
      <w:numPr>
        <w:ilvl w:val="3"/>
        <w:numId w:val="13"/>
      </w:numPr>
    </w:pPr>
    <w:rPr>
      <w:rFonts w:eastAsia="Times New Roman"/>
      <w:lang w:val="fr-FR" w:eastAsia="en-GB"/>
    </w:rPr>
  </w:style>
  <w:style w:type="paragraph" w:customStyle="1" w:styleId="ListNumber3Level4">
    <w:name w:val="List Number 3 (Level 4)"/>
    <w:basedOn w:val="Text3"/>
    <w:rsid w:val="00EC044F"/>
    <w:pPr>
      <w:numPr>
        <w:ilvl w:val="3"/>
        <w:numId w:val="14"/>
      </w:numPr>
    </w:pPr>
    <w:rPr>
      <w:rFonts w:eastAsia="Times New Roman"/>
      <w:lang w:val="fr-FR" w:eastAsia="en-GB"/>
    </w:rPr>
  </w:style>
  <w:style w:type="paragraph" w:customStyle="1" w:styleId="ListNumber4Level4">
    <w:name w:val="List Number 4 (Level 4)"/>
    <w:basedOn w:val="Text4"/>
    <w:rsid w:val="00EC044F"/>
    <w:pPr>
      <w:numPr>
        <w:ilvl w:val="3"/>
        <w:numId w:val="15"/>
      </w:numPr>
    </w:pPr>
    <w:rPr>
      <w:rFonts w:eastAsia="Times New Roman"/>
      <w:lang w:val="fr-FR" w:eastAsia="en-GB"/>
    </w:rPr>
  </w:style>
  <w:style w:type="paragraph" w:customStyle="1" w:styleId="Annexetitreacte">
    <w:name w:val="Annexe titre (acte)"/>
    <w:basedOn w:val="Normal"/>
    <w:next w:val="Normal"/>
    <w:rsid w:val="00EC044F"/>
    <w:pPr>
      <w:jc w:val="center"/>
    </w:pPr>
    <w:rPr>
      <w:rFonts w:eastAsia="Times New Roman"/>
      <w:b/>
      <w:u w:val="single"/>
      <w:lang w:val="fr-FR" w:eastAsia="en-GB"/>
    </w:rPr>
  </w:style>
  <w:style w:type="paragraph" w:customStyle="1" w:styleId="Annexetitreexposglobal">
    <w:name w:val="Annexe titre (exposé global)"/>
    <w:basedOn w:val="Normal"/>
    <w:next w:val="Normal"/>
    <w:rsid w:val="00EC044F"/>
    <w:pPr>
      <w:jc w:val="center"/>
    </w:pPr>
    <w:rPr>
      <w:rFonts w:eastAsia="Times New Roman"/>
      <w:b/>
      <w:u w:val="single"/>
      <w:lang w:val="fr-FR" w:eastAsia="en-GB"/>
    </w:rPr>
  </w:style>
  <w:style w:type="paragraph" w:customStyle="1" w:styleId="Annexetitrefichefinacte">
    <w:name w:val="Annexe titre (fiche fin. acte)"/>
    <w:basedOn w:val="Normal"/>
    <w:next w:val="Normal"/>
    <w:rsid w:val="00EC044F"/>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EC044F"/>
    <w:pPr>
      <w:jc w:val="center"/>
    </w:pPr>
    <w:rPr>
      <w:rFonts w:eastAsia="Times New Roman"/>
      <w:b/>
      <w:u w:val="single"/>
      <w:lang w:val="fr-FR" w:eastAsia="en-GB"/>
    </w:rPr>
  </w:style>
  <w:style w:type="paragraph" w:customStyle="1" w:styleId="Annexetitreglobale">
    <w:name w:val="Annexe titre (globale)"/>
    <w:basedOn w:val="Normal"/>
    <w:next w:val="Normal"/>
    <w:rsid w:val="00EC044F"/>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EC044F"/>
    <w:pPr>
      <w:jc w:val="center"/>
    </w:pPr>
    <w:rPr>
      <w:rFonts w:eastAsia="Times New Roman"/>
      <w:b/>
      <w:u w:val="single"/>
      <w:lang w:val="fr-FR" w:eastAsia="en-GB"/>
    </w:rPr>
  </w:style>
  <w:style w:type="paragraph" w:customStyle="1" w:styleId="Langueoriginale">
    <w:name w:val="Langue originale"/>
    <w:basedOn w:val="Normal"/>
    <w:rsid w:val="00EC044F"/>
    <w:pPr>
      <w:spacing w:before="360"/>
      <w:jc w:val="center"/>
    </w:pPr>
    <w:rPr>
      <w:rFonts w:eastAsia="Times New Roman"/>
      <w:caps/>
      <w:lang w:val="fr-FR" w:eastAsia="en-GB"/>
    </w:rPr>
  </w:style>
  <w:style w:type="paragraph" w:customStyle="1" w:styleId="Phrasefinale">
    <w:name w:val="Phrase finale"/>
    <w:basedOn w:val="Normal"/>
    <w:next w:val="Normal"/>
    <w:rsid w:val="00EC044F"/>
    <w:pPr>
      <w:spacing w:before="360" w:after="0"/>
      <w:jc w:val="center"/>
    </w:pPr>
    <w:rPr>
      <w:rFonts w:eastAsia="Times New Roman"/>
      <w:lang w:val="fr-FR" w:eastAsia="en-GB"/>
    </w:rPr>
  </w:style>
  <w:style w:type="paragraph" w:customStyle="1" w:styleId="Prliminairetitre">
    <w:name w:val="Préliminaire titre"/>
    <w:basedOn w:val="Normal"/>
    <w:next w:val="Normal"/>
    <w:rsid w:val="00EC044F"/>
    <w:pPr>
      <w:spacing w:before="360" w:after="360"/>
      <w:jc w:val="center"/>
    </w:pPr>
    <w:rPr>
      <w:rFonts w:eastAsia="Times New Roman"/>
      <w:b/>
      <w:lang w:val="fr-FR" w:eastAsia="en-GB"/>
    </w:rPr>
  </w:style>
  <w:style w:type="paragraph" w:customStyle="1" w:styleId="Prliminairetype">
    <w:name w:val="Préliminaire type"/>
    <w:basedOn w:val="Normal"/>
    <w:next w:val="Normal"/>
    <w:rsid w:val="00EC044F"/>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EC044F"/>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EC044F"/>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EC044F"/>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EC044F"/>
    <w:pPr>
      <w:spacing w:before="0" w:after="0"/>
      <w:jc w:val="center"/>
    </w:pPr>
    <w:rPr>
      <w:rFonts w:eastAsia="Times New Roman"/>
      <w:b/>
      <w:lang w:val="fr-FR" w:eastAsia="en-GB"/>
    </w:rPr>
  </w:style>
  <w:style w:type="paragraph" w:customStyle="1" w:styleId="Statutprliminaire">
    <w:name w:val="Statut (préliminaire)"/>
    <w:basedOn w:val="Normal"/>
    <w:next w:val="Normal"/>
    <w:rsid w:val="00EC044F"/>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EC044F"/>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EC044F"/>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EC044F"/>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EC044F"/>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EC044F"/>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EC044F"/>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EC044F"/>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EC044F"/>
    <w:pPr>
      <w:jc w:val="center"/>
    </w:pPr>
    <w:rPr>
      <w:rFonts w:eastAsia="Times New Roman"/>
      <w:b/>
      <w:u w:val="single"/>
      <w:lang w:val="fr-FR" w:eastAsia="en-GB"/>
    </w:rPr>
  </w:style>
  <w:style w:type="character" w:styleId="CommentReference">
    <w:name w:val="annotation reference"/>
    <w:rsid w:val="00EC044F"/>
    <w:rPr>
      <w:rFonts w:cs="Times New Roman"/>
      <w:sz w:val="16"/>
      <w:szCs w:val="16"/>
    </w:rPr>
  </w:style>
  <w:style w:type="paragraph" w:styleId="CommentText">
    <w:name w:val="annotation text"/>
    <w:basedOn w:val="Normal"/>
    <w:link w:val="CommentTextChar"/>
    <w:uiPriority w:val="99"/>
    <w:qFormat/>
    <w:rsid w:val="00D30EFE"/>
    <w:rPr>
      <w:rFonts w:eastAsia="Times New Roman"/>
      <w:sz w:val="20"/>
      <w:szCs w:val="20"/>
      <w:lang w:eastAsia="en-GB"/>
    </w:rPr>
  </w:style>
  <w:style w:type="character" w:customStyle="1" w:styleId="CommentTextChar">
    <w:name w:val="Comment Text Char"/>
    <w:basedOn w:val="DefaultParagraphFont"/>
    <w:link w:val="CommentText"/>
    <w:uiPriority w:val="99"/>
    <w:rsid w:val="00D30EF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C044F"/>
    <w:rPr>
      <w:b/>
      <w:bCs/>
    </w:rPr>
  </w:style>
  <w:style w:type="character" w:customStyle="1" w:styleId="CommentSubjectChar">
    <w:name w:val="Comment Subject Char"/>
    <w:basedOn w:val="CommentTextChar"/>
    <w:link w:val="CommentSubject"/>
    <w:rsid w:val="00EC044F"/>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EC044F"/>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EC044F"/>
    <w:rPr>
      <w:rFonts w:ascii="Tahoma" w:eastAsia="Times New Roman" w:hAnsi="Tahoma" w:cs="Tahoma"/>
      <w:sz w:val="16"/>
      <w:szCs w:val="16"/>
      <w:lang w:val="fr-FR" w:eastAsia="en-GB"/>
    </w:rPr>
  </w:style>
  <w:style w:type="paragraph" w:styleId="Caption">
    <w:name w:val="caption"/>
    <w:basedOn w:val="Normal"/>
    <w:next w:val="Normal"/>
    <w:qFormat/>
    <w:rsid w:val="00EC044F"/>
    <w:rPr>
      <w:rFonts w:eastAsia="Times New Roman"/>
      <w:b/>
      <w:bCs/>
      <w:sz w:val="20"/>
      <w:szCs w:val="20"/>
      <w:lang w:val="fr-FR" w:eastAsia="en-GB"/>
    </w:rPr>
  </w:style>
  <w:style w:type="paragraph" w:styleId="TableofFigures">
    <w:name w:val="table of figures"/>
    <w:basedOn w:val="Normal"/>
    <w:next w:val="Normal"/>
    <w:rsid w:val="00EC044F"/>
    <w:rPr>
      <w:rFonts w:eastAsia="Times New Roman"/>
      <w:lang w:val="fr-FR" w:eastAsia="en-GB"/>
    </w:rPr>
  </w:style>
  <w:style w:type="character" w:styleId="PageNumber">
    <w:name w:val="page number"/>
    <w:rsid w:val="00EC044F"/>
  </w:style>
  <w:style w:type="character" w:customStyle="1" w:styleId="tw4winMark">
    <w:name w:val="tw4winMark"/>
    <w:rsid w:val="00EC044F"/>
    <w:rPr>
      <w:vanish/>
      <w:color w:val="800080"/>
      <w:vertAlign w:val="subscript"/>
    </w:rPr>
  </w:style>
  <w:style w:type="character" w:styleId="FollowedHyperlink">
    <w:name w:val="FollowedHyperlink"/>
    <w:rsid w:val="00EC044F"/>
    <w:rPr>
      <w:color w:val="800080"/>
      <w:u w:val="single"/>
    </w:rPr>
  </w:style>
  <w:style w:type="paragraph" w:customStyle="1" w:styleId="Sous-titreobjet">
    <w:name w:val="Sous-titre objet"/>
    <w:basedOn w:val="Normal"/>
    <w:rsid w:val="00EC044F"/>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C044F"/>
  </w:style>
  <w:style w:type="paragraph" w:customStyle="1" w:styleId="FooterCoverPage">
    <w:name w:val="Footer Cover Page"/>
    <w:basedOn w:val="Normal"/>
    <w:link w:val="FooterCoverPageChar"/>
    <w:rsid w:val="00EC044F"/>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EC044F"/>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EC044F"/>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C044F"/>
    <w:rPr>
      <w:rFonts w:ascii="Times New Roman" w:eastAsia="Calibri" w:hAnsi="Times New Roman" w:cs="Times New Roman"/>
      <w:sz w:val="24"/>
      <w:lang w:val="en-GB" w:eastAsia="en-GB"/>
    </w:rPr>
  </w:style>
  <w:style w:type="paragraph" w:customStyle="1" w:styleId="typedudocumentcp">
    <w:name w:val="typedudocument_cp"/>
    <w:basedOn w:val="Normal"/>
    <w:rsid w:val="003F3E32"/>
    <w:pPr>
      <w:spacing w:before="100" w:beforeAutospacing="1" w:after="100" w:afterAutospacing="1"/>
      <w:jc w:val="left"/>
    </w:pPr>
    <w:rPr>
      <w:rFonts w:eastAsia="Times New Roman"/>
      <w:szCs w:val="24"/>
      <w:lang w:eastAsia="en-GB"/>
    </w:rPr>
  </w:style>
  <w:style w:type="paragraph" w:customStyle="1" w:styleId="titreobjetcp">
    <w:name w:val="titreobjet_cp"/>
    <w:basedOn w:val="Normal"/>
    <w:rsid w:val="003F3E32"/>
    <w:pPr>
      <w:spacing w:before="100" w:beforeAutospacing="1" w:after="100" w:afterAutospacing="1"/>
      <w:jc w:val="left"/>
    </w:pPr>
    <w:rPr>
      <w:rFonts w:eastAsia="Times New Roman"/>
      <w:szCs w:val="24"/>
      <w:lang w:eastAsia="en-GB"/>
    </w:rPr>
  </w:style>
  <w:style w:type="paragraph" w:customStyle="1" w:styleId="rfrenceinstitutionnelle">
    <w:name w:val="rfrenceinstitutionnelle"/>
    <w:basedOn w:val="Normal"/>
    <w:rsid w:val="003F3E32"/>
    <w:pPr>
      <w:spacing w:before="100" w:beforeAutospacing="1" w:after="100" w:afterAutospacing="1"/>
      <w:jc w:val="left"/>
    </w:pPr>
    <w:rPr>
      <w:rFonts w:eastAsia="Times New Roman"/>
      <w:szCs w:val="24"/>
      <w:lang w:eastAsia="en-GB"/>
    </w:rPr>
  </w:style>
  <w:style w:type="paragraph" w:customStyle="1" w:styleId="Rfrenceinstitutionnelle0">
    <w:name w:val="Référence institutionnelle"/>
    <w:basedOn w:val="Normal"/>
    <w:next w:val="Confidentialit"/>
    <w:rsid w:val="009B7138"/>
    <w:pPr>
      <w:spacing w:before="0" w:after="240"/>
      <w:ind w:left="5103"/>
      <w:jc w:val="left"/>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rsid w:val="006A40E2"/>
    <w:pPr>
      <w:spacing w:before="0" w:after="160" w:line="259" w:lineRule="auto"/>
      <w:ind w:left="720"/>
      <w:contextualSpacing/>
      <w:jc w:val="left"/>
    </w:pPr>
    <w:rPr>
      <w:rFonts w:asciiTheme="minorHAnsi" w:hAnsiTheme="minorHAnsi" w:cstheme="minorBidi"/>
      <w:sz w:val="22"/>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6A40E2"/>
  </w:style>
  <w:style w:type="character" w:customStyle="1" w:styleId="normaltextrun">
    <w:name w:val="normaltextrun"/>
    <w:basedOn w:val="DefaultParagraphFont"/>
    <w:rsid w:val="006A40E2"/>
  </w:style>
  <w:style w:type="character" w:customStyle="1" w:styleId="eop">
    <w:name w:val="eop"/>
    <w:basedOn w:val="DefaultParagraphFont"/>
    <w:rsid w:val="006A40E2"/>
  </w:style>
  <w:style w:type="paragraph" w:customStyle="1" w:styleId="Article">
    <w:name w:val="Article"/>
    <w:basedOn w:val="Normal"/>
    <w:rsid w:val="00C01070"/>
    <w:pPr>
      <w:jc w:val="center"/>
    </w:pPr>
  </w:style>
  <w:style w:type="paragraph" w:customStyle="1" w:styleId="ti-art">
    <w:name w:val="ti-art"/>
    <w:basedOn w:val="Normal"/>
    <w:rsid w:val="00FB2AE2"/>
    <w:pPr>
      <w:spacing w:before="100" w:beforeAutospacing="1" w:after="100" w:afterAutospacing="1"/>
      <w:jc w:val="left"/>
    </w:pPr>
    <w:rPr>
      <w:rFonts w:eastAsia="Times New Roman"/>
      <w:szCs w:val="24"/>
      <w:lang w:eastAsia="en-GB"/>
    </w:rPr>
  </w:style>
  <w:style w:type="paragraph" w:customStyle="1" w:styleId="sti-art">
    <w:name w:val="sti-art"/>
    <w:basedOn w:val="Normal"/>
    <w:rsid w:val="00FB2AE2"/>
    <w:pPr>
      <w:spacing w:before="100" w:beforeAutospacing="1" w:after="100" w:afterAutospacing="1"/>
      <w:jc w:val="left"/>
    </w:pPr>
    <w:rPr>
      <w:rFonts w:eastAsia="Times New Roman"/>
      <w:szCs w:val="24"/>
      <w:lang w:eastAsia="en-GB"/>
    </w:rPr>
  </w:style>
  <w:style w:type="paragraph" w:customStyle="1" w:styleId="Normal1">
    <w:name w:val="Normal1"/>
    <w:basedOn w:val="Normal"/>
    <w:rsid w:val="00FB2AE2"/>
    <w:pPr>
      <w:spacing w:before="100" w:beforeAutospacing="1" w:after="100" w:afterAutospacing="1"/>
      <w:jc w:val="left"/>
    </w:pPr>
    <w:rPr>
      <w:rFonts w:eastAsia="Times New Roman"/>
      <w:szCs w:val="24"/>
      <w:lang w:eastAsia="en-GB"/>
    </w:rPr>
  </w:style>
  <w:style w:type="paragraph" w:customStyle="1" w:styleId="ti-section-1">
    <w:name w:val="ti-section-1"/>
    <w:basedOn w:val="Normal"/>
    <w:rsid w:val="00FB2AE2"/>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FB2AE2"/>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FB2AE2"/>
  </w:style>
  <w:style w:type="paragraph" w:customStyle="1" w:styleId="oj-ti-section-1">
    <w:name w:val="oj-ti-section-1"/>
    <w:basedOn w:val="Normal"/>
    <w:rsid w:val="00FB2AE2"/>
    <w:pPr>
      <w:spacing w:before="100" w:beforeAutospacing="1" w:after="100" w:afterAutospacing="1"/>
      <w:jc w:val="left"/>
    </w:pPr>
    <w:rPr>
      <w:rFonts w:eastAsia="Times New Roman"/>
      <w:szCs w:val="24"/>
      <w:lang w:eastAsia="en-GB"/>
    </w:rPr>
  </w:style>
  <w:style w:type="character" w:customStyle="1" w:styleId="oj-italic">
    <w:name w:val="oj-italic"/>
    <w:basedOn w:val="DefaultParagraphFont"/>
    <w:rsid w:val="00FB2AE2"/>
  </w:style>
  <w:style w:type="paragraph" w:customStyle="1" w:styleId="oj-ti-section-2">
    <w:name w:val="oj-ti-section-2"/>
    <w:basedOn w:val="Normal"/>
    <w:rsid w:val="00FB2AE2"/>
    <w:pPr>
      <w:spacing w:before="100" w:beforeAutospacing="1" w:after="100" w:afterAutospacing="1"/>
      <w:jc w:val="left"/>
    </w:pPr>
    <w:rPr>
      <w:rFonts w:eastAsia="Times New Roman"/>
      <w:szCs w:val="24"/>
      <w:lang w:eastAsia="en-GB"/>
    </w:rPr>
  </w:style>
  <w:style w:type="character" w:customStyle="1" w:styleId="Bodytext2">
    <w:name w:val="Body text|2"/>
    <w:basedOn w:val="DefaultParagraphFont"/>
    <w:rsid w:val="00FB2AE2"/>
    <w:rPr>
      <w:rFonts w:ascii="Times New Roman" w:hAnsi="Times New Roman" w:cs="Times New Roman" w:hint="default"/>
      <w:b w:val="0"/>
      <w:bCs w:val="0"/>
      <w:i w:val="0"/>
      <w:iCs w:val="0"/>
      <w:smallCaps w:val="0"/>
      <w:strike w:val="0"/>
      <w:dstrike w:val="0"/>
      <w:color w:val="231F20"/>
      <w:spacing w:val="0"/>
      <w:position w:val="0"/>
      <w:u w:val="none"/>
      <w:effect w:val="none"/>
      <w:lang w:eastAsia="en-US"/>
    </w:rPr>
  </w:style>
  <w:style w:type="paragraph" w:styleId="Revision">
    <w:name w:val="Revision"/>
    <w:hidden/>
    <w:uiPriority w:val="99"/>
    <w:semiHidden/>
    <w:rsid w:val="001B4032"/>
    <w:pPr>
      <w:spacing w:after="0" w:line="240" w:lineRule="auto"/>
    </w:pPr>
    <w:rPr>
      <w:rFonts w:ascii="Times New Roman" w:hAnsi="Times New Roman" w:cs="Times New Roman"/>
      <w:sz w:val="24"/>
      <w:lang w:val="en-GB"/>
    </w:rPr>
  </w:style>
  <w:style w:type="paragraph" w:styleId="List">
    <w:name w:val="List"/>
    <w:basedOn w:val="Normal"/>
    <w:uiPriority w:val="99"/>
    <w:unhideWhenUsed/>
    <w:rsid w:val="00B25CB9"/>
    <w:pPr>
      <w:ind w:left="283" w:hanging="283"/>
      <w:contextualSpacing/>
    </w:pPr>
  </w:style>
  <w:style w:type="paragraph" w:customStyle="1" w:styleId="Revis">
    <w:name w:val="Revis"/>
    <w:basedOn w:val="Normal"/>
    <w:rsid w:val="00817E6D"/>
    <w:pPr>
      <w:numPr>
        <w:numId w:val="16"/>
      </w:numPr>
      <w:spacing w:before="0" w:after="160" w:line="259" w:lineRule="auto"/>
      <w:contextualSpacing/>
    </w:pPr>
    <w:rPr>
      <w:szCs w:val="24"/>
      <w:lang w:val="en-IE"/>
    </w:rPr>
  </w:style>
  <w:style w:type="paragraph" w:customStyle="1" w:styleId="Revise">
    <w:name w:val="Revise"/>
    <w:basedOn w:val="Revis"/>
    <w:rsid w:val="00EC552E"/>
  </w:style>
  <w:style w:type="paragraph" w:styleId="NormalWeb">
    <w:name w:val="Normal (Web)"/>
    <w:basedOn w:val="Normal"/>
    <w:uiPriority w:val="99"/>
    <w:unhideWhenUsed/>
    <w:rsid w:val="008B193A"/>
    <w:rPr>
      <w:szCs w:val="24"/>
    </w:rPr>
  </w:style>
  <w:style w:type="character" w:styleId="Emphasis">
    <w:name w:val="Emphasis"/>
    <w:basedOn w:val="DefaultParagraphFont"/>
    <w:uiPriority w:val="20"/>
    <w:qFormat/>
    <w:rsid w:val="00B54039"/>
    <w:rPr>
      <w:i/>
      <w:iCs/>
    </w:rPr>
  </w:style>
  <w:style w:type="character" w:styleId="Strong">
    <w:name w:val="Strong"/>
    <w:basedOn w:val="DefaultParagraphFont"/>
    <w:uiPriority w:val="22"/>
    <w:qFormat/>
    <w:rsid w:val="00130EE7"/>
    <w:rPr>
      <w:b/>
      <w:bCs/>
    </w:rPr>
  </w:style>
  <w:style w:type="paragraph" w:customStyle="1" w:styleId="oj-normal">
    <w:name w:val="oj-normal"/>
    <w:basedOn w:val="Normal"/>
    <w:rsid w:val="002260E2"/>
    <w:pPr>
      <w:spacing w:before="100" w:beforeAutospacing="1" w:after="100" w:afterAutospacing="1"/>
      <w:jc w:val="left"/>
    </w:pPr>
    <w:rPr>
      <w:rFonts w:eastAsia="Times New Roman"/>
      <w:szCs w:val="24"/>
      <w:lang w:eastAsia="en-GB"/>
    </w:rPr>
  </w:style>
  <w:style w:type="character" w:customStyle="1" w:styleId="highlight">
    <w:name w:val="highlight"/>
    <w:basedOn w:val="DefaultParagraphFont"/>
    <w:rsid w:val="002260E2"/>
  </w:style>
  <w:style w:type="character" w:customStyle="1" w:styleId="oj-super">
    <w:name w:val="oj-super"/>
    <w:basedOn w:val="DefaultParagraphFont"/>
    <w:rsid w:val="002260E2"/>
  </w:style>
  <w:style w:type="table" w:styleId="TableGrid">
    <w:name w:val="Table Grid"/>
    <w:basedOn w:val="TableNormal"/>
    <w:uiPriority w:val="39"/>
    <w:rsid w:val="00970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7735"/>
    <w:pPr>
      <w:spacing w:before="100" w:beforeAutospacing="1" w:after="100" w:afterAutospacing="1"/>
      <w:jc w:val="left"/>
    </w:pPr>
    <w:rPr>
      <w:rFonts w:eastAsia="Times New Roman"/>
      <w:szCs w:val="24"/>
      <w:lang w:eastAsia="en-GB"/>
    </w:rPr>
  </w:style>
  <w:style w:type="character" w:customStyle="1" w:styleId="findhit">
    <w:name w:val="findhit"/>
    <w:basedOn w:val="DefaultParagraphFont"/>
    <w:rsid w:val="000D05DC"/>
  </w:style>
  <w:style w:type="paragraph" w:customStyle="1" w:styleId="ListPoint">
    <w:name w:val="List Point"/>
    <w:basedOn w:val="Tiret0"/>
    <w:rsid w:val="006532E9"/>
    <w:pPr>
      <w:numPr>
        <w:numId w:val="0"/>
      </w:numPr>
      <w:ind w:left="1417" w:hanging="567"/>
    </w:pPr>
  </w:style>
  <w:style w:type="paragraph" w:customStyle="1" w:styleId="Pointlist">
    <w:name w:val="Point list"/>
    <w:basedOn w:val="Point0letter"/>
    <w:rsid w:val="00813FB4"/>
    <w:rPr>
      <w:lang w:val="en-IE"/>
    </w:rPr>
  </w:style>
  <w:style w:type="paragraph" w:customStyle="1" w:styleId="Rfrenceinstitutionnelle00">
    <w:name w:val="Référence institutionnelle0"/>
    <w:basedOn w:val="Normal"/>
    <w:next w:val="Confidentialit"/>
    <w:rsid w:val="009B7138"/>
    <w:pPr>
      <w:spacing w:before="0" w:after="240"/>
      <w:ind w:left="5103"/>
      <w:jc w:val="left"/>
    </w:pPr>
  </w:style>
  <w:style w:type="paragraph" w:customStyle="1" w:styleId="Norm">
    <w:name w:val="Norm"/>
    <w:basedOn w:val="Normal"/>
    <w:rsid w:val="00817E6D"/>
    <w:pPr>
      <w:spacing w:before="0" w:after="160" w:line="259" w:lineRule="auto"/>
      <w:ind w:left="600" w:hanging="360"/>
      <w:contextualSpacing/>
    </w:pPr>
    <w:rPr>
      <w:szCs w:val="24"/>
    </w:rPr>
  </w:style>
  <w:style w:type="paragraph" w:customStyle="1" w:styleId="Rfrenceinstitutionnelle1">
    <w:name w:val="Référence institutionnelle1"/>
    <w:basedOn w:val="Normal"/>
    <w:next w:val="Confidentialit"/>
    <w:rsid w:val="009B7138"/>
    <w:pPr>
      <w:spacing w:before="0" w:after="240"/>
      <w:ind w:left="5103"/>
      <w:jc w:val="left"/>
    </w:pPr>
  </w:style>
  <w:style w:type="paragraph" w:customStyle="1" w:styleId="Rfrenceinstitutionnelle2">
    <w:name w:val="Référence institutionnelle2"/>
    <w:basedOn w:val="Normal"/>
    <w:next w:val="Confidentialit"/>
    <w:rsid w:val="009B7138"/>
    <w:pPr>
      <w:spacing w:before="0" w:after="240"/>
      <w:ind w:left="5103"/>
      <w:jc w:val="left"/>
    </w:pPr>
  </w:style>
  <w:style w:type="paragraph" w:customStyle="1" w:styleId="Rfrenceinstitutionnelle3">
    <w:name w:val="Référence institutionnelle3"/>
    <w:basedOn w:val="Normal"/>
    <w:next w:val="Confidentialit"/>
    <w:rsid w:val="009B7138"/>
    <w:pPr>
      <w:spacing w:before="0" w:after="240"/>
      <w:ind w:left="5103"/>
      <w:jc w:val="left"/>
    </w:pPr>
  </w:style>
  <w:style w:type="paragraph" w:customStyle="1" w:styleId="Rfrenceinstitutionnelle4">
    <w:name w:val="Référence institutionnelle4"/>
    <w:basedOn w:val="Normal"/>
    <w:next w:val="Confidentialit"/>
    <w:rsid w:val="009B7138"/>
    <w:pPr>
      <w:spacing w:before="0" w:after="240"/>
      <w:ind w:left="5103"/>
      <w:jc w:val="left"/>
    </w:pPr>
  </w:style>
  <w:style w:type="paragraph" w:customStyle="1" w:styleId="Rfrenceinstitutionnelle5">
    <w:name w:val="Référence institutionnelle5"/>
    <w:basedOn w:val="Normal"/>
    <w:next w:val="Confidentialit"/>
    <w:rsid w:val="009B7138"/>
    <w:pPr>
      <w:spacing w:before="0" w:after="240"/>
      <w:ind w:left="5103"/>
      <w:jc w:val="left"/>
    </w:pPr>
  </w:style>
  <w:style w:type="paragraph" w:customStyle="1" w:styleId="Rfrenceinstitutionnelle6">
    <w:name w:val="Référence institutionnelle6"/>
    <w:basedOn w:val="Normal"/>
    <w:next w:val="Confidentialit"/>
    <w:rsid w:val="009B7138"/>
    <w:pPr>
      <w:spacing w:before="0" w:after="240"/>
      <w:ind w:left="5103"/>
      <w:jc w:val="left"/>
    </w:pPr>
  </w:style>
  <w:style w:type="paragraph" w:customStyle="1" w:styleId="Rfrenceinstitutionnelle7">
    <w:name w:val="Référence institutionnelle"/>
    <w:basedOn w:val="Normal"/>
    <w:next w:val="Confidentialit"/>
    <w:rsid w:val="009B7138"/>
    <w:pPr>
      <w:spacing w:before="0" w:after="240"/>
      <w:ind w:left="5103"/>
      <w:jc w:val="left"/>
    </w:pPr>
  </w:style>
  <w:style w:type="paragraph" w:customStyle="1" w:styleId="Rfrenceinstitutionnelle8">
    <w:name w:val="Référence institutionnelle"/>
    <w:basedOn w:val="Normal"/>
    <w:next w:val="Confidentialit"/>
    <w:rsid w:val="009B7138"/>
    <w:pPr>
      <w:spacing w:before="0" w:after="240"/>
      <w:ind w:left="5103"/>
      <w:jc w:val="left"/>
    </w:pPr>
  </w:style>
  <w:style w:type="paragraph" w:customStyle="1" w:styleId="Rfrenceinstitutionnelle9">
    <w:name w:val="Référence institutionnelle"/>
    <w:basedOn w:val="Normal"/>
    <w:next w:val="Confidentialit"/>
    <w:rsid w:val="009B7138"/>
    <w:pPr>
      <w:spacing w:before="0" w:after="240"/>
      <w:ind w:left="5103"/>
      <w:jc w:val="left"/>
    </w:pPr>
  </w:style>
  <w:style w:type="paragraph" w:customStyle="1" w:styleId="ncroise">
    <w:name w:val="n croisée"/>
    <w:basedOn w:val="Rfrencecroise"/>
    <w:rsid w:val="00D50102"/>
    <w:pPr>
      <w:jc w:val="both"/>
    </w:pPr>
  </w:style>
  <w:style w:type="paragraph" w:customStyle="1" w:styleId="NumPar10">
    <w:name w:val="NumPar 10"/>
    <w:basedOn w:val="Normal"/>
    <w:rsid w:val="00A12DFA"/>
    <w:pPr>
      <w:tabs>
        <w:tab w:val="num" w:pos="850"/>
      </w:tabs>
      <w:ind w:left="850" w:hanging="850"/>
    </w:pPr>
    <w:rPr>
      <w:szCs w:val="24"/>
    </w:rPr>
  </w:style>
  <w:style w:type="paragraph" w:customStyle="1" w:styleId="Rfrenceinstitutionnellea">
    <w:name w:val="Référence institutionnelle"/>
    <w:basedOn w:val="Normal"/>
    <w:next w:val="Confidentialit"/>
    <w:rsid w:val="009B7138"/>
    <w:pPr>
      <w:spacing w:before="0" w:after="240"/>
      <w:ind w:left="5103"/>
      <w:jc w:val="left"/>
    </w:pPr>
  </w:style>
  <w:style w:type="paragraph" w:customStyle="1" w:styleId="Normal2">
    <w:name w:val="Normal2"/>
    <w:basedOn w:val="Normal"/>
    <w:rsid w:val="001A7B88"/>
    <w:pPr>
      <w:spacing w:before="100" w:beforeAutospacing="1" w:after="100" w:afterAutospacing="1"/>
      <w:jc w:val="left"/>
    </w:pPr>
    <w:rPr>
      <w:rFonts w:eastAsia="Times New Roman"/>
      <w:szCs w:val="24"/>
      <w:lang w:eastAsia="en-GB"/>
    </w:rPr>
  </w:style>
  <w:style w:type="paragraph" w:customStyle="1" w:styleId="Default">
    <w:name w:val="Default"/>
    <w:rsid w:val="001A7B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frenceinstitutionnelleb">
    <w:name w:val="Référence institutionnelle"/>
    <w:basedOn w:val="Normal"/>
    <w:next w:val="Confidentialit"/>
    <w:rsid w:val="009B7138"/>
    <w:pPr>
      <w:spacing w:before="0" w:after="240"/>
      <w:ind w:left="5103"/>
      <w:jc w:val="left"/>
    </w:pPr>
  </w:style>
  <w:style w:type="paragraph" w:customStyle="1" w:styleId="Rfrenceinstitutionnellec">
    <w:name w:val="Référence institutionnelle"/>
    <w:basedOn w:val="Normal"/>
    <w:next w:val="Confidentialit"/>
    <w:rsid w:val="009B7138"/>
    <w:pPr>
      <w:spacing w:before="0" w:after="240"/>
      <w:ind w:left="5103"/>
      <w:jc w:val="left"/>
    </w:pPr>
  </w:style>
  <w:style w:type="paragraph" w:customStyle="1" w:styleId="Rfrenceinstitutionnelled">
    <w:name w:val="Référence institutionnelle"/>
    <w:basedOn w:val="Normal"/>
    <w:next w:val="Confidentialit"/>
    <w:rsid w:val="009B7138"/>
    <w:pPr>
      <w:spacing w:before="0" w:after="240"/>
      <w:ind w:left="5103"/>
      <w:jc w:val="left"/>
    </w:pPr>
  </w:style>
  <w:style w:type="paragraph" w:customStyle="1" w:styleId="Rfrenceinstitutionnellee">
    <w:name w:val="Référence institutionnelle"/>
    <w:basedOn w:val="Normal"/>
    <w:next w:val="Confidentialit"/>
    <w:rsid w:val="009B7138"/>
    <w:pPr>
      <w:spacing w:before="0" w:after="240"/>
      <w:ind w:left="5103"/>
      <w:jc w:val="left"/>
    </w:pPr>
  </w:style>
  <w:style w:type="paragraph" w:customStyle="1" w:styleId="Rfrenceinstitutionnellef">
    <w:name w:val="Référence institutionnelle"/>
    <w:basedOn w:val="Normal"/>
    <w:next w:val="Confidentialit"/>
    <w:rsid w:val="009B7138"/>
    <w:pPr>
      <w:spacing w:before="0" w:after="240"/>
      <w:ind w:left="5103"/>
      <w:jc w:val="left"/>
    </w:pPr>
  </w:style>
  <w:style w:type="paragraph" w:customStyle="1" w:styleId="Rfrenceinstitutionnellef0">
    <w:name w:val="Référence institutionnelle"/>
    <w:basedOn w:val="Normal"/>
    <w:next w:val="Confidentialit"/>
    <w:rsid w:val="009B7138"/>
    <w:pPr>
      <w:spacing w:before="0" w:after="240"/>
      <w:ind w:left="5103"/>
      <w:jc w:val="left"/>
    </w:pPr>
  </w:style>
  <w:style w:type="paragraph" w:customStyle="1" w:styleId="Normal3">
    <w:name w:val="Normal3"/>
    <w:basedOn w:val="Normal"/>
    <w:rsid w:val="00B0403D"/>
    <w:pPr>
      <w:spacing w:before="100" w:beforeAutospacing="1" w:after="100" w:afterAutospacing="1"/>
      <w:jc w:val="left"/>
    </w:pPr>
    <w:rPr>
      <w:rFonts w:eastAsia="Times New Roman"/>
      <w:szCs w:val="24"/>
      <w:lang w:eastAsia="en-GB"/>
    </w:rPr>
  </w:style>
  <w:style w:type="paragraph" w:customStyle="1" w:styleId="Point1letter0">
    <w:name w:val="Point 1(letter)"/>
    <w:basedOn w:val="Point1"/>
    <w:rsid w:val="00782DB7"/>
  </w:style>
  <w:style w:type="paragraph" w:customStyle="1" w:styleId="Poin1">
    <w:name w:val="Poin 1"/>
    <w:basedOn w:val="Point1letter"/>
    <w:rsid w:val="009F5956"/>
  </w:style>
  <w:style w:type="paragraph" w:customStyle="1" w:styleId="Rfrenceinstitutionnelle18">
    <w:name w:val="Référence institutionnelle18"/>
    <w:basedOn w:val="Normal"/>
    <w:next w:val="Confidentialit"/>
    <w:rsid w:val="00CD623F"/>
    <w:pPr>
      <w:spacing w:before="0" w:after="240"/>
      <w:ind w:left="5103"/>
      <w:jc w:val="left"/>
    </w:pPr>
  </w:style>
  <w:style w:type="paragraph" w:customStyle="1" w:styleId="Rfrenceinstitutionnelle17">
    <w:name w:val="Référence institutionnelle17"/>
    <w:basedOn w:val="Normal"/>
    <w:next w:val="Confidentialit"/>
    <w:rsid w:val="00CD623F"/>
    <w:pPr>
      <w:spacing w:before="0" w:after="240"/>
      <w:ind w:left="5103"/>
      <w:jc w:val="left"/>
    </w:pPr>
  </w:style>
  <w:style w:type="paragraph" w:customStyle="1" w:styleId="Rfrenceinstitutionnelle16">
    <w:name w:val="Référence institutionnelle16"/>
    <w:basedOn w:val="Normal"/>
    <w:next w:val="Confidentialit"/>
    <w:rsid w:val="00CD623F"/>
    <w:pPr>
      <w:spacing w:before="0" w:after="240"/>
      <w:ind w:left="5103"/>
      <w:jc w:val="left"/>
    </w:pPr>
  </w:style>
  <w:style w:type="paragraph" w:customStyle="1" w:styleId="Rfrenceinstitutionnelle15">
    <w:name w:val="Référence institutionnelle15"/>
    <w:basedOn w:val="Normal"/>
    <w:next w:val="Confidentialit"/>
    <w:rsid w:val="00CD623F"/>
    <w:pPr>
      <w:spacing w:before="0" w:after="240"/>
      <w:ind w:left="5103"/>
      <w:jc w:val="left"/>
    </w:pPr>
  </w:style>
  <w:style w:type="paragraph" w:customStyle="1" w:styleId="Rfrenceinstitutionnelle14">
    <w:name w:val="Référence institutionnelle14"/>
    <w:basedOn w:val="Normal"/>
    <w:next w:val="Confidentialit"/>
    <w:rsid w:val="00CD623F"/>
    <w:pPr>
      <w:spacing w:before="0" w:after="240"/>
      <w:ind w:left="5103"/>
      <w:jc w:val="left"/>
    </w:pPr>
  </w:style>
  <w:style w:type="paragraph" w:customStyle="1" w:styleId="Rfrenceinstitutionnelle13">
    <w:name w:val="Référence institutionnelle13"/>
    <w:basedOn w:val="Normal"/>
    <w:next w:val="Confidentialit"/>
    <w:rsid w:val="00CD623F"/>
    <w:pPr>
      <w:spacing w:before="0" w:after="240"/>
      <w:ind w:left="5103"/>
      <w:jc w:val="left"/>
    </w:pPr>
  </w:style>
  <w:style w:type="paragraph" w:customStyle="1" w:styleId="Rfrenceinstitutionnelle12">
    <w:name w:val="Référence institutionnelle12"/>
    <w:basedOn w:val="Normal"/>
    <w:next w:val="Confidentialit"/>
    <w:rsid w:val="00CD623F"/>
    <w:pPr>
      <w:spacing w:before="0" w:after="240"/>
      <w:ind w:left="5103"/>
      <w:jc w:val="left"/>
    </w:pPr>
  </w:style>
  <w:style w:type="paragraph" w:customStyle="1" w:styleId="Rfrenceinstitutionnelle11">
    <w:name w:val="Référence institutionnelle11"/>
    <w:basedOn w:val="Normal"/>
    <w:next w:val="Confidentialit"/>
    <w:rsid w:val="00CD623F"/>
    <w:pPr>
      <w:spacing w:before="0" w:after="240"/>
      <w:ind w:left="5103"/>
      <w:jc w:val="left"/>
    </w:pPr>
  </w:style>
  <w:style w:type="paragraph" w:customStyle="1" w:styleId="Rfrenceinstitutionnelle10">
    <w:name w:val="Référence institutionnelle10"/>
    <w:basedOn w:val="Normal"/>
    <w:next w:val="Confidentialit"/>
    <w:rsid w:val="00CD623F"/>
    <w:pPr>
      <w:spacing w:before="0" w:after="240"/>
      <w:ind w:left="5103"/>
      <w:jc w:val="left"/>
    </w:pPr>
  </w:style>
  <w:style w:type="paragraph" w:customStyle="1" w:styleId="Rfrenceinstitutionnelle90">
    <w:name w:val="Référence institutionnelle9"/>
    <w:basedOn w:val="Normal"/>
    <w:next w:val="Confidentialit"/>
    <w:rsid w:val="00CD623F"/>
    <w:pPr>
      <w:spacing w:before="0" w:after="240"/>
      <w:ind w:left="5103"/>
      <w:jc w:val="left"/>
    </w:pPr>
  </w:style>
  <w:style w:type="paragraph" w:customStyle="1" w:styleId="Rfrenceinstitutionnelle80">
    <w:name w:val="Référence institutionnelle8"/>
    <w:basedOn w:val="Normal"/>
    <w:next w:val="Confidentialit"/>
    <w:rsid w:val="00CD623F"/>
    <w:pPr>
      <w:spacing w:before="0" w:after="240"/>
      <w:ind w:left="5103"/>
      <w:jc w:val="left"/>
    </w:pPr>
  </w:style>
  <w:style w:type="paragraph" w:customStyle="1" w:styleId="Rfrenceinstitutionnelle70">
    <w:name w:val="Référence institutionnelle7"/>
    <w:basedOn w:val="Normal"/>
    <w:next w:val="Confidentialit"/>
    <w:rsid w:val="00CD623F"/>
    <w:pPr>
      <w:spacing w:before="0" w:after="240"/>
      <w:ind w:left="5103"/>
      <w:jc w:val="left"/>
    </w:pPr>
  </w:style>
  <w:style w:type="numbering" w:customStyle="1" w:styleId="NoList1">
    <w:name w:val="No List1"/>
    <w:next w:val="NoList"/>
    <w:uiPriority w:val="99"/>
    <w:semiHidden/>
    <w:unhideWhenUsed/>
    <w:rsid w:val="00BE0A2F"/>
  </w:style>
  <w:style w:type="table" w:customStyle="1" w:styleId="TableGrid1">
    <w:name w:val="Table Grid1"/>
    <w:basedOn w:val="TableNormal"/>
    <w:next w:val="TableGrid"/>
    <w:uiPriority w:val="39"/>
    <w:rsid w:val="00BE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f1">
    <w:name w:val="Référence institutionnelle"/>
    <w:basedOn w:val="Normal"/>
    <w:next w:val="Confidentialit"/>
    <w:rsid w:val="009B7138"/>
    <w:pPr>
      <w:spacing w:before="0" w:after="240"/>
      <w:ind w:left="5103"/>
      <w:jc w:val="left"/>
    </w:pPr>
  </w:style>
  <w:style w:type="paragraph" w:customStyle="1" w:styleId="bullHeading2">
    <w:name w:val="bullHeading 2"/>
    <w:basedOn w:val="ManualHeading2"/>
    <w:rsid w:val="001F3EC3"/>
    <w:rPr>
      <w:rFonts w:eastAsia="Arial Unicode MS"/>
      <w:u w:color="000000"/>
      <w:bdr w:val="nil"/>
      <w:lang w:eastAsia="en-GB"/>
    </w:rPr>
  </w:style>
  <w:style w:type="paragraph" w:customStyle="1" w:styleId="Rfrenceinstitutionnellef2">
    <w:name w:val="Référence institutionnelle"/>
    <w:basedOn w:val="Normal"/>
    <w:next w:val="Confidentialit"/>
    <w:rsid w:val="00517205"/>
    <w:pPr>
      <w:spacing w:before="0" w:after="240"/>
      <w:ind w:left="5103"/>
      <w:jc w:val="left"/>
    </w:pPr>
  </w:style>
  <w:style w:type="paragraph" w:customStyle="1" w:styleId="Rfrenceinstitutionnellef3">
    <w:name w:val="Référence institutionnelle"/>
    <w:basedOn w:val="Normal"/>
    <w:next w:val="Confidentialit"/>
    <w:rsid w:val="00517205"/>
    <w:pPr>
      <w:spacing w:before="0" w:after="240"/>
      <w:ind w:left="5103"/>
      <w:jc w:val="left"/>
    </w:pPr>
  </w:style>
  <w:style w:type="paragraph" w:customStyle="1" w:styleId="Rfrenceinstitutionnellef4">
    <w:name w:val="Référence institutionnelle"/>
    <w:basedOn w:val="Normal"/>
    <w:next w:val="Confidentialit"/>
    <w:rsid w:val="00517205"/>
    <w:pPr>
      <w:spacing w:before="0" w:after="240"/>
      <w:ind w:left="5103"/>
      <w:jc w:val="left"/>
    </w:pPr>
  </w:style>
  <w:style w:type="paragraph" w:customStyle="1" w:styleId="Heading30">
    <w:name w:val="Heading3"/>
    <w:basedOn w:val="Point0number"/>
    <w:rsid w:val="00023BC7"/>
    <w:rPr>
      <w:noProof/>
    </w:rPr>
  </w:style>
  <w:style w:type="paragraph" w:customStyle="1" w:styleId="Rfrenceinstitutionnellef5">
    <w:name w:val="Référence institutionnelle"/>
    <w:basedOn w:val="Normal"/>
    <w:next w:val="Confidentialit"/>
    <w:rsid w:val="00517205"/>
    <w:pPr>
      <w:spacing w:before="0" w:after="240"/>
      <w:ind w:left="5103"/>
      <w:jc w:val="left"/>
    </w:pPr>
  </w:style>
  <w:style w:type="paragraph" w:customStyle="1" w:styleId="Rfrenceinstitutionnellef6">
    <w:name w:val="Référence institutionnelle"/>
    <w:basedOn w:val="Normal"/>
    <w:next w:val="Confidentialit"/>
    <w:rsid w:val="00517205"/>
    <w:pPr>
      <w:spacing w:before="0" w:after="240"/>
      <w:ind w:left="5103"/>
      <w:jc w:val="left"/>
    </w:pPr>
  </w:style>
  <w:style w:type="paragraph" w:customStyle="1" w:styleId="Rfrenceinstitutionnellef7">
    <w:name w:val="Référence institutionnelle"/>
    <w:basedOn w:val="Normal"/>
    <w:next w:val="Confidentialit"/>
    <w:rsid w:val="00517205"/>
    <w:pPr>
      <w:spacing w:before="0" w:after="240"/>
      <w:ind w:left="5103"/>
      <w:jc w:val="left"/>
    </w:pPr>
  </w:style>
  <w:style w:type="paragraph" w:customStyle="1" w:styleId="Rfrenceinstitutionnellef8">
    <w:name w:val="Référence institutionnelle"/>
    <w:basedOn w:val="Normal"/>
    <w:next w:val="Confidentialit"/>
    <w:rsid w:val="00517205"/>
    <w:pPr>
      <w:spacing w:before="0" w:after="240"/>
      <w:ind w:left="5103"/>
      <w:jc w:val="left"/>
    </w:pPr>
  </w:style>
  <w:style w:type="paragraph" w:customStyle="1" w:styleId="Rfrenceinstitutionnellef9">
    <w:name w:val="Référence institutionnelle"/>
    <w:basedOn w:val="Normal"/>
    <w:next w:val="Confidentialit"/>
    <w:rsid w:val="00517205"/>
    <w:pPr>
      <w:spacing w:before="0" w:after="240"/>
      <w:ind w:left="5103"/>
      <w:jc w:val="left"/>
    </w:pPr>
  </w:style>
  <w:style w:type="paragraph" w:customStyle="1" w:styleId="Rfrenceinstitutionnellefa">
    <w:name w:val="Référence institutionnelle"/>
    <w:basedOn w:val="Normal"/>
    <w:next w:val="Confidentialit"/>
    <w:rsid w:val="00517205"/>
    <w:pPr>
      <w:spacing w:before="0" w:after="240"/>
      <w:ind w:left="5103"/>
      <w:jc w:val="left"/>
    </w:pPr>
  </w:style>
  <w:style w:type="paragraph" w:customStyle="1" w:styleId="title-bold">
    <w:name w:val="title-bold"/>
    <w:basedOn w:val="Normal"/>
    <w:rsid w:val="00BF79F9"/>
    <w:pPr>
      <w:spacing w:before="100" w:beforeAutospacing="1" w:after="100" w:afterAutospacing="1"/>
      <w:jc w:val="left"/>
    </w:pPr>
    <w:rPr>
      <w:rFonts w:eastAsia="Times New Roman"/>
      <w:szCs w:val="24"/>
      <w:lang w:eastAsia="en-GB"/>
    </w:rPr>
  </w:style>
  <w:style w:type="paragraph" w:customStyle="1" w:styleId="Rfrenceinstitutionnellefb">
    <w:name w:val="Référence institutionnelle"/>
    <w:basedOn w:val="Normal"/>
    <w:next w:val="Confidentialit"/>
    <w:rsid w:val="00517205"/>
    <w:pPr>
      <w:spacing w:before="0" w:after="240"/>
      <w:ind w:left="5103"/>
      <w:jc w:val="left"/>
    </w:pPr>
  </w:style>
  <w:style w:type="paragraph" w:customStyle="1" w:styleId="Rfrenceinstitutionnellefc">
    <w:name w:val="Référence institutionnelle"/>
    <w:basedOn w:val="Normal"/>
    <w:next w:val="Confidentialit"/>
    <w:rsid w:val="00517205"/>
    <w:pPr>
      <w:spacing w:before="0" w:after="240"/>
      <w:ind w:left="5103"/>
      <w:jc w:val="left"/>
    </w:pPr>
  </w:style>
  <w:style w:type="paragraph" w:customStyle="1" w:styleId="Rfrenceinstitutionnellefd">
    <w:name w:val="Référence institutionnelle"/>
    <w:basedOn w:val="Normal"/>
    <w:next w:val="Confidentialit"/>
    <w:rsid w:val="00517205"/>
    <w:pPr>
      <w:spacing w:before="0" w:after="240"/>
      <w:ind w:left="5103"/>
      <w:jc w:val="left"/>
    </w:pPr>
  </w:style>
  <w:style w:type="paragraph" w:customStyle="1" w:styleId="Rfrenceinstitutionnellefe">
    <w:name w:val="Référence institutionnelle"/>
    <w:basedOn w:val="Normal"/>
    <w:next w:val="Confidentialit"/>
    <w:rsid w:val="00517205"/>
    <w:pPr>
      <w:spacing w:before="0" w:after="240"/>
      <w:ind w:left="5103"/>
      <w:jc w:val="left"/>
    </w:pPr>
  </w:style>
  <w:style w:type="paragraph" w:customStyle="1" w:styleId="Rfrenceinstitutionnelleff">
    <w:name w:val="Référence institutionnelle"/>
    <w:basedOn w:val="Normal"/>
    <w:next w:val="Confidentialit"/>
    <w:rsid w:val="00517205"/>
    <w:pPr>
      <w:spacing w:before="0" w:after="240"/>
      <w:ind w:left="5103"/>
      <w:jc w:val="left"/>
    </w:pPr>
  </w:style>
  <w:style w:type="paragraph" w:customStyle="1" w:styleId="Rfrenceinstitutionnelleff0">
    <w:name w:val="Référence institutionnelle"/>
    <w:basedOn w:val="Normal"/>
    <w:next w:val="Confidentialit"/>
    <w:rsid w:val="00517205"/>
    <w:pPr>
      <w:spacing w:before="0" w:after="240"/>
      <w:ind w:left="5103"/>
      <w:jc w:val="left"/>
    </w:pPr>
  </w:style>
  <w:style w:type="paragraph" w:styleId="Header">
    <w:name w:val="header"/>
    <w:basedOn w:val="Normal"/>
    <w:link w:val="HeaderChar"/>
    <w:uiPriority w:val="99"/>
    <w:semiHidden/>
    <w:unhideWhenUsed/>
    <w:rsid w:val="00517205"/>
    <w:pPr>
      <w:tabs>
        <w:tab w:val="center" w:pos="4535"/>
        <w:tab w:val="right" w:pos="9071"/>
      </w:tabs>
      <w:spacing w:before="0"/>
    </w:pPr>
  </w:style>
  <w:style w:type="character" w:customStyle="1" w:styleId="HeaderChar">
    <w:name w:val="Header Char"/>
    <w:basedOn w:val="DefaultParagraphFont"/>
    <w:link w:val="Header"/>
    <w:uiPriority w:val="99"/>
    <w:semiHidden/>
    <w:rsid w:val="00517205"/>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51720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51720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17205"/>
    <w:pPr>
      <w:tabs>
        <w:tab w:val="center" w:pos="7285"/>
        <w:tab w:val="right" w:pos="14003"/>
      </w:tabs>
      <w:spacing w:before="0"/>
    </w:pPr>
  </w:style>
  <w:style w:type="paragraph" w:customStyle="1" w:styleId="FooterLandscape">
    <w:name w:val="FooterLandscape"/>
    <w:basedOn w:val="Normal"/>
    <w:rsid w:val="0051720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5172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17205"/>
    <w:pPr>
      <w:spacing w:before="0"/>
      <w:jc w:val="right"/>
    </w:pPr>
    <w:rPr>
      <w:sz w:val="28"/>
    </w:rPr>
  </w:style>
  <w:style w:type="paragraph" w:customStyle="1" w:styleId="FooterSensitivity">
    <w:name w:val="Footer Sensitivity"/>
    <w:basedOn w:val="Normal"/>
    <w:rsid w:val="005172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2"/>
      </w:numPr>
    </w:pPr>
  </w:style>
  <w:style w:type="paragraph" w:customStyle="1" w:styleId="Tiret1">
    <w:name w:val="Tiret 1"/>
    <w:basedOn w:val="Point1"/>
    <w:rsid w:val="00517205"/>
    <w:pPr>
      <w:numPr>
        <w:numId w:val="23"/>
      </w:numPr>
    </w:pPr>
  </w:style>
  <w:style w:type="paragraph" w:customStyle="1" w:styleId="Tiret2">
    <w:name w:val="Tiret 2"/>
    <w:basedOn w:val="Point2"/>
    <w:rsid w:val="00517205"/>
    <w:pPr>
      <w:numPr>
        <w:numId w:val="24"/>
      </w:numPr>
    </w:pPr>
  </w:style>
  <w:style w:type="paragraph" w:customStyle="1" w:styleId="Tiret3">
    <w:name w:val="Tiret 3"/>
    <w:basedOn w:val="Point3"/>
    <w:rsid w:val="00517205"/>
    <w:pPr>
      <w:numPr>
        <w:numId w:val="25"/>
      </w:numPr>
    </w:pPr>
  </w:style>
  <w:style w:type="paragraph" w:customStyle="1" w:styleId="Tiret4">
    <w:name w:val="Tiret 4"/>
    <w:basedOn w:val="Point4"/>
    <w:rsid w:val="00517205"/>
    <w:pPr>
      <w:numPr>
        <w:numId w:val="26"/>
      </w:numPr>
    </w:pPr>
  </w:style>
  <w:style w:type="paragraph" w:customStyle="1" w:styleId="Tiret5">
    <w:name w:val="Tiret 5"/>
    <w:basedOn w:val="Point5"/>
    <w:rsid w:val="00517205"/>
    <w:pPr>
      <w:numPr>
        <w:numId w:val="27"/>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8"/>
      </w:numPr>
    </w:pPr>
  </w:style>
  <w:style w:type="paragraph" w:customStyle="1" w:styleId="NumPar2">
    <w:name w:val="NumPar 2"/>
    <w:basedOn w:val="Normal"/>
    <w:next w:val="Text1"/>
    <w:rsid w:val="00517205"/>
    <w:pPr>
      <w:numPr>
        <w:ilvl w:val="1"/>
        <w:numId w:val="28"/>
      </w:numPr>
    </w:pPr>
  </w:style>
  <w:style w:type="paragraph" w:customStyle="1" w:styleId="NumPar3">
    <w:name w:val="NumPar 3"/>
    <w:basedOn w:val="Normal"/>
    <w:next w:val="Text1"/>
    <w:rsid w:val="00517205"/>
    <w:pPr>
      <w:numPr>
        <w:ilvl w:val="2"/>
        <w:numId w:val="28"/>
      </w:numPr>
    </w:pPr>
  </w:style>
  <w:style w:type="paragraph" w:customStyle="1" w:styleId="NumPar4">
    <w:name w:val="NumPar 4"/>
    <w:basedOn w:val="Normal"/>
    <w:next w:val="Text1"/>
    <w:rsid w:val="00517205"/>
    <w:pPr>
      <w:numPr>
        <w:ilvl w:val="3"/>
        <w:numId w:val="28"/>
      </w:numPr>
    </w:pPr>
  </w:style>
  <w:style w:type="paragraph" w:customStyle="1" w:styleId="NumPar5">
    <w:name w:val="NumPar 5"/>
    <w:basedOn w:val="Normal"/>
    <w:next w:val="Text2"/>
    <w:rsid w:val="00517205"/>
    <w:pPr>
      <w:numPr>
        <w:ilvl w:val="4"/>
        <w:numId w:val="28"/>
      </w:numPr>
    </w:pPr>
  </w:style>
  <w:style w:type="paragraph" w:customStyle="1" w:styleId="NumPar6">
    <w:name w:val="NumPar 6"/>
    <w:basedOn w:val="Normal"/>
    <w:next w:val="Text2"/>
    <w:rsid w:val="00517205"/>
    <w:pPr>
      <w:numPr>
        <w:ilvl w:val="5"/>
        <w:numId w:val="28"/>
      </w:numPr>
    </w:pPr>
  </w:style>
  <w:style w:type="paragraph" w:customStyle="1" w:styleId="NumPar7">
    <w:name w:val="NumPar 7"/>
    <w:basedOn w:val="Normal"/>
    <w:next w:val="Text2"/>
    <w:rsid w:val="00517205"/>
    <w:pPr>
      <w:numPr>
        <w:ilvl w:val="6"/>
        <w:numId w:val="28"/>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0"/>
      </w:numPr>
    </w:pPr>
  </w:style>
  <w:style w:type="paragraph" w:customStyle="1" w:styleId="Point1number">
    <w:name w:val="Point 1 (number)"/>
    <w:basedOn w:val="Normal"/>
    <w:rsid w:val="00517205"/>
    <w:pPr>
      <w:numPr>
        <w:ilvl w:val="2"/>
        <w:numId w:val="30"/>
      </w:numPr>
    </w:pPr>
  </w:style>
  <w:style w:type="paragraph" w:customStyle="1" w:styleId="Point2number">
    <w:name w:val="Point 2 (number)"/>
    <w:basedOn w:val="Normal"/>
    <w:rsid w:val="00517205"/>
    <w:pPr>
      <w:numPr>
        <w:ilvl w:val="4"/>
        <w:numId w:val="30"/>
      </w:numPr>
    </w:pPr>
  </w:style>
  <w:style w:type="paragraph" w:customStyle="1" w:styleId="Point3number">
    <w:name w:val="Point 3 (number)"/>
    <w:basedOn w:val="Normal"/>
    <w:rsid w:val="00517205"/>
    <w:pPr>
      <w:numPr>
        <w:ilvl w:val="6"/>
        <w:numId w:val="30"/>
      </w:numPr>
    </w:pPr>
  </w:style>
  <w:style w:type="paragraph" w:customStyle="1" w:styleId="Point0letter">
    <w:name w:val="Point 0 (letter)"/>
    <w:basedOn w:val="Normal"/>
    <w:rsid w:val="00517205"/>
    <w:pPr>
      <w:numPr>
        <w:ilvl w:val="1"/>
        <w:numId w:val="30"/>
      </w:numPr>
    </w:pPr>
  </w:style>
  <w:style w:type="paragraph" w:customStyle="1" w:styleId="Point1letter">
    <w:name w:val="Point 1 (letter)"/>
    <w:basedOn w:val="Normal"/>
    <w:rsid w:val="00517205"/>
    <w:pPr>
      <w:numPr>
        <w:ilvl w:val="3"/>
        <w:numId w:val="30"/>
      </w:numPr>
    </w:pPr>
  </w:style>
  <w:style w:type="paragraph" w:customStyle="1" w:styleId="Point2letter">
    <w:name w:val="Point 2 (letter)"/>
    <w:basedOn w:val="Normal"/>
    <w:rsid w:val="00517205"/>
    <w:pPr>
      <w:numPr>
        <w:ilvl w:val="5"/>
        <w:numId w:val="30"/>
      </w:numPr>
    </w:pPr>
  </w:style>
  <w:style w:type="paragraph" w:customStyle="1" w:styleId="Point3letter">
    <w:name w:val="Point 3 (letter)"/>
    <w:basedOn w:val="Normal"/>
    <w:rsid w:val="00517205"/>
    <w:pPr>
      <w:numPr>
        <w:ilvl w:val="7"/>
        <w:numId w:val="30"/>
      </w:numPr>
    </w:pPr>
  </w:style>
  <w:style w:type="paragraph" w:customStyle="1" w:styleId="Point4letter">
    <w:name w:val="Point 4 (letter)"/>
    <w:basedOn w:val="Normal"/>
    <w:rsid w:val="00517205"/>
    <w:pPr>
      <w:numPr>
        <w:ilvl w:val="8"/>
        <w:numId w:val="30"/>
      </w:numPr>
    </w:pPr>
  </w:style>
  <w:style w:type="paragraph" w:customStyle="1" w:styleId="Bullet0">
    <w:name w:val="Bullet 0"/>
    <w:basedOn w:val="Normal"/>
    <w:rsid w:val="00517205"/>
    <w:pPr>
      <w:numPr>
        <w:numId w:val="31"/>
      </w:numPr>
    </w:pPr>
  </w:style>
  <w:style w:type="paragraph" w:customStyle="1" w:styleId="Bullet1">
    <w:name w:val="Bullet 1"/>
    <w:basedOn w:val="Normal"/>
    <w:rsid w:val="00517205"/>
    <w:pPr>
      <w:numPr>
        <w:numId w:val="32"/>
      </w:numPr>
    </w:pPr>
  </w:style>
  <w:style w:type="paragraph" w:customStyle="1" w:styleId="Bullet2">
    <w:name w:val="Bullet 2"/>
    <w:basedOn w:val="Normal"/>
    <w:rsid w:val="00517205"/>
    <w:pPr>
      <w:numPr>
        <w:numId w:val="33"/>
      </w:numPr>
    </w:pPr>
  </w:style>
  <w:style w:type="paragraph" w:customStyle="1" w:styleId="Bullet3">
    <w:name w:val="Bullet 3"/>
    <w:basedOn w:val="Normal"/>
    <w:rsid w:val="00517205"/>
    <w:pPr>
      <w:numPr>
        <w:numId w:val="34"/>
      </w:numPr>
    </w:pPr>
  </w:style>
  <w:style w:type="paragraph" w:customStyle="1" w:styleId="Bullet4">
    <w:name w:val="Bullet 4"/>
    <w:basedOn w:val="Normal"/>
    <w:rsid w:val="00517205"/>
    <w:pPr>
      <w:numPr>
        <w:numId w:val="35"/>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ff1"/>
    <w:rsid w:val="00517205"/>
    <w:pPr>
      <w:spacing w:before="0" w:after="0"/>
      <w:ind w:left="5103"/>
      <w:jc w:val="left"/>
    </w:pPr>
  </w:style>
  <w:style w:type="paragraph" w:customStyle="1" w:styleId="Rfrenceinstitutionnelleff1">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6"/>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464">
      <w:bodyDiv w:val="1"/>
      <w:marLeft w:val="0"/>
      <w:marRight w:val="0"/>
      <w:marTop w:val="0"/>
      <w:marBottom w:val="0"/>
      <w:divBdr>
        <w:top w:val="none" w:sz="0" w:space="0" w:color="auto"/>
        <w:left w:val="none" w:sz="0" w:space="0" w:color="auto"/>
        <w:bottom w:val="none" w:sz="0" w:space="0" w:color="auto"/>
        <w:right w:val="none" w:sz="0" w:space="0" w:color="auto"/>
      </w:divBdr>
    </w:div>
    <w:div w:id="28654191">
      <w:bodyDiv w:val="1"/>
      <w:marLeft w:val="0"/>
      <w:marRight w:val="0"/>
      <w:marTop w:val="0"/>
      <w:marBottom w:val="0"/>
      <w:divBdr>
        <w:top w:val="none" w:sz="0" w:space="0" w:color="auto"/>
        <w:left w:val="none" w:sz="0" w:space="0" w:color="auto"/>
        <w:bottom w:val="none" w:sz="0" w:space="0" w:color="auto"/>
        <w:right w:val="none" w:sz="0" w:space="0" w:color="auto"/>
      </w:divBdr>
    </w:div>
    <w:div w:id="61022705">
      <w:bodyDiv w:val="1"/>
      <w:marLeft w:val="0"/>
      <w:marRight w:val="0"/>
      <w:marTop w:val="0"/>
      <w:marBottom w:val="0"/>
      <w:divBdr>
        <w:top w:val="none" w:sz="0" w:space="0" w:color="auto"/>
        <w:left w:val="none" w:sz="0" w:space="0" w:color="auto"/>
        <w:bottom w:val="none" w:sz="0" w:space="0" w:color="auto"/>
        <w:right w:val="none" w:sz="0" w:space="0" w:color="auto"/>
      </w:divBdr>
    </w:div>
    <w:div w:id="115368747">
      <w:bodyDiv w:val="1"/>
      <w:marLeft w:val="0"/>
      <w:marRight w:val="0"/>
      <w:marTop w:val="0"/>
      <w:marBottom w:val="0"/>
      <w:divBdr>
        <w:top w:val="none" w:sz="0" w:space="0" w:color="auto"/>
        <w:left w:val="none" w:sz="0" w:space="0" w:color="auto"/>
        <w:bottom w:val="none" w:sz="0" w:space="0" w:color="auto"/>
        <w:right w:val="none" w:sz="0" w:space="0" w:color="auto"/>
      </w:divBdr>
    </w:div>
    <w:div w:id="132020874">
      <w:bodyDiv w:val="1"/>
      <w:marLeft w:val="0"/>
      <w:marRight w:val="0"/>
      <w:marTop w:val="0"/>
      <w:marBottom w:val="0"/>
      <w:divBdr>
        <w:top w:val="none" w:sz="0" w:space="0" w:color="auto"/>
        <w:left w:val="none" w:sz="0" w:space="0" w:color="auto"/>
        <w:bottom w:val="none" w:sz="0" w:space="0" w:color="auto"/>
        <w:right w:val="none" w:sz="0" w:space="0" w:color="auto"/>
      </w:divBdr>
    </w:div>
    <w:div w:id="135224651">
      <w:bodyDiv w:val="1"/>
      <w:marLeft w:val="0"/>
      <w:marRight w:val="0"/>
      <w:marTop w:val="0"/>
      <w:marBottom w:val="0"/>
      <w:divBdr>
        <w:top w:val="none" w:sz="0" w:space="0" w:color="auto"/>
        <w:left w:val="none" w:sz="0" w:space="0" w:color="auto"/>
        <w:bottom w:val="none" w:sz="0" w:space="0" w:color="auto"/>
        <w:right w:val="none" w:sz="0" w:space="0" w:color="auto"/>
      </w:divBdr>
    </w:div>
    <w:div w:id="165482164">
      <w:bodyDiv w:val="1"/>
      <w:marLeft w:val="0"/>
      <w:marRight w:val="0"/>
      <w:marTop w:val="0"/>
      <w:marBottom w:val="0"/>
      <w:divBdr>
        <w:top w:val="none" w:sz="0" w:space="0" w:color="auto"/>
        <w:left w:val="none" w:sz="0" w:space="0" w:color="auto"/>
        <w:bottom w:val="none" w:sz="0" w:space="0" w:color="auto"/>
        <w:right w:val="none" w:sz="0" w:space="0" w:color="auto"/>
      </w:divBdr>
    </w:div>
    <w:div w:id="177431634">
      <w:bodyDiv w:val="1"/>
      <w:marLeft w:val="0"/>
      <w:marRight w:val="0"/>
      <w:marTop w:val="0"/>
      <w:marBottom w:val="0"/>
      <w:divBdr>
        <w:top w:val="none" w:sz="0" w:space="0" w:color="auto"/>
        <w:left w:val="none" w:sz="0" w:space="0" w:color="auto"/>
        <w:bottom w:val="none" w:sz="0" w:space="0" w:color="auto"/>
        <w:right w:val="none" w:sz="0" w:space="0" w:color="auto"/>
      </w:divBdr>
    </w:div>
    <w:div w:id="195822347">
      <w:bodyDiv w:val="1"/>
      <w:marLeft w:val="0"/>
      <w:marRight w:val="0"/>
      <w:marTop w:val="0"/>
      <w:marBottom w:val="0"/>
      <w:divBdr>
        <w:top w:val="none" w:sz="0" w:space="0" w:color="auto"/>
        <w:left w:val="none" w:sz="0" w:space="0" w:color="auto"/>
        <w:bottom w:val="none" w:sz="0" w:space="0" w:color="auto"/>
        <w:right w:val="none" w:sz="0" w:space="0" w:color="auto"/>
      </w:divBdr>
    </w:div>
    <w:div w:id="218398552">
      <w:bodyDiv w:val="1"/>
      <w:marLeft w:val="0"/>
      <w:marRight w:val="0"/>
      <w:marTop w:val="0"/>
      <w:marBottom w:val="0"/>
      <w:divBdr>
        <w:top w:val="none" w:sz="0" w:space="0" w:color="auto"/>
        <w:left w:val="none" w:sz="0" w:space="0" w:color="auto"/>
        <w:bottom w:val="none" w:sz="0" w:space="0" w:color="auto"/>
        <w:right w:val="none" w:sz="0" w:space="0" w:color="auto"/>
      </w:divBdr>
    </w:div>
    <w:div w:id="223873227">
      <w:bodyDiv w:val="1"/>
      <w:marLeft w:val="0"/>
      <w:marRight w:val="0"/>
      <w:marTop w:val="0"/>
      <w:marBottom w:val="0"/>
      <w:divBdr>
        <w:top w:val="none" w:sz="0" w:space="0" w:color="auto"/>
        <w:left w:val="none" w:sz="0" w:space="0" w:color="auto"/>
        <w:bottom w:val="none" w:sz="0" w:space="0" w:color="auto"/>
        <w:right w:val="none" w:sz="0" w:space="0" w:color="auto"/>
      </w:divBdr>
    </w:div>
    <w:div w:id="259219289">
      <w:bodyDiv w:val="1"/>
      <w:marLeft w:val="0"/>
      <w:marRight w:val="0"/>
      <w:marTop w:val="0"/>
      <w:marBottom w:val="0"/>
      <w:divBdr>
        <w:top w:val="none" w:sz="0" w:space="0" w:color="auto"/>
        <w:left w:val="none" w:sz="0" w:space="0" w:color="auto"/>
        <w:bottom w:val="none" w:sz="0" w:space="0" w:color="auto"/>
        <w:right w:val="none" w:sz="0" w:space="0" w:color="auto"/>
      </w:divBdr>
    </w:div>
    <w:div w:id="267280626">
      <w:bodyDiv w:val="1"/>
      <w:marLeft w:val="0"/>
      <w:marRight w:val="0"/>
      <w:marTop w:val="0"/>
      <w:marBottom w:val="0"/>
      <w:divBdr>
        <w:top w:val="none" w:sz="0" w:space="0" w:color="auto"/>
        <w:left w:val="none" w:sz="0" w:space="0" w:color="auto"/>
        <w:bottom w:val="none" w:sz="0" w:space="0" w:color="auto"/>
        <w:right w:val="none" w:sz="0" w:space="0" w:color="auto"/>
      </w:divBdr>
    </w:div>
    <w:div w:id="268588436">
      <w:bodyDiv w:val="1"/>
      <w:marLeft w:val="0"/>
      <w:marRight w:val="0"/>
      <w:marTop w:val="0"/>
      <w:marBottom w:val="0"/>
      <w:divBdr>
        <w:top w:val="none" w:sz="0" w:space="0" w:color="auto"/>
        <w:left w:val="none" w:sz="0" w:space="0" w:color="auto"/>
        <w:bottom w:val="none" w:sz="0" w:space="0" w:color="auto"/>
        <w:right w:val="none" w:sz="0" w:space="0" w:color="auto"/>
      </w:divBdr>
    </w:div>
    <w:div w:id="270942964">
      <w:bodyDiv w:val="1"/>
      <w:marLeft w:val="0"/>
      <w:marRight w:val="0"/>
      <w:marTop w:val="0"/>
      <w:marBottom w:val="0"/>
      <w:divBdr>
        <w:top w:val="none" w:sz="0" w:space="0" w:color="auto"/>
        <w:left w:val="none" w:sz="0" w:space="0" w:color="auto"/>
        <w:bottom w:val="none" w:sz="0" w:space="0" w:color="auto"/>
        <w:right w:val="none" w:sz="0" w:space="0" w:color="auto"/>
      </w:divBdr>
    </w:div>
    <w:div w:id="303315402">
      <w:bodyDiv w:val="1"/>
      <w:marLeft w:val="0"/>
      <w:marRight w:val="0"/>
      <w:marTop w:val="0"/>
      <w:marBottom w:val="0"/>
      <w:divBdr>
        <w:top w:val="none" w:sz="0" w:space="0" w:color="auto"/>
        <w:left w:val="none" w:sz="0" w:space="0" w:color="auto"/>
        <w:bottom w:val="none" w:sz="0" w:space="0" w:color="auto"/>
        <w:right w:val="none" w:sz="0" w:space="0" w:color="auto"/>
      </w:divBdr>
      <w:divsChild>
        <w:div w:id="1917133028">
          <w:marLeft w:val="0"/>
          <w:marRight w:val="0"/>
          <w:marTop w:val="0"/>
          <w:marBottom w:val="0"/>
          <w:divBdr>
            <w:top w:val="none" w:sz="0" w:space="0" w:color="auto"/>
            <w:left w:val="none" w:sz="0" w:space="0" w:color="auto"/>
            <w:bottom w:val="none" w:sz="0" w:space="0" w:color="auto"/>
            <w:right w:val="none" w:sz="0" w:space="0" w:color="auto"/>
          </w:divBdr>
          <w:divsChild>
            <w:div w:id="144006947">
              <w:marLeft w:val="0"/>
              <w:marRight w:val="0"/>
              <w:marTop w:val="0"/>
              <w:marBottom w:val="0"/>
              <w:divBdr>
                <w:top w:val="none" w:sz="0" w:space="0" w:color="auto"/>
                <w:left w:val="none" w:sz="0" w:space="0" w:color="auto"/>
                <w:bottom w:val="none" w:sz="0" w:space="0" w:color="auto"/>
                <w:right w:val="none" w:sz="0" w:space="0" w:color="auto"/>
              </w:divBdr>
            </w:div>
          </w:divsChild>
        </w:div>
        <w:div w:id="838497909">
          <w:marLeft w:val="0"/>
          <w:marRight w:val="0"/>
          <w:marTop w:val="0"/>
          <w:marBottom w:val="0"/>
          <w:divBdr>
            <w:top w:val="none" w:sz="0" w:space="0" w:color="auto"/>
            <w:left w:val="none" w:sz="0" w:space="0" w:color="auto"/>
            <w:bottom w:val="none" w:sz="0" w:space="0" w:color="auto"/>
            <w:right w:val="none" w:sz="0" w:space="0" w:color="auto"/>
          </w:divBdr>
          <w:divsChild>
            <w:div w:id="1847163367">
              <w:marLeft w:val="0"/>
              <w:marRight w:val="0"/>
              <w:marTop w:val="0"/>
              <w:marBottom w:val="0"/>
              <w:divBdr>
                <w:top w:val="none" w:sz="0" w:space="0" w:color="auto"/>
                <w:left w:val="none" w:sz="0" w:space="0" w:color="auto"/>
                <w:bottom w:val="none" w:sz="0" w:space="0" w:color="auto"/>
                <w:right w:val="none" w:sz="0" w:space="0" w:color="auto"/>
              </w:divBdr>
              <w:divsChild>
                <w:div w:id="161513133">
                  <w:marLeft w:val="0"/>
                  <w:marRight w:val="0"/>
                  <w:marTop w:val="0"/>
                  <w:marBottom w:val="0"/>
                  <w:divBdr>
                    <w:top w:val="none" w:sz="0" w:space="0" w:color="auto"/>
                    <w:left w:val="none" w:sz="0" w:space="0" w:color="auto"/>
                    <w:bottom w:val="none" w:sz="0" w:space="0" w:color="auto"/>
                    <w:right w:val="none" w:sz="0" w:space="0" w:color="auto"/>
                  </w:divBdr>
                  <w:divsChild>
                    <w:div w:id="14128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52">
      <w:bodyDiv w:val="1"/>
      <w:marLeft w:val="0"/>
      <w:marRight w:val="0"/>
      <w:marTop w:val="0"/>
      <w:marBottom w:val="0"/>
      <w:divBdr>
        <w:top w:val="none" w:sz="0" w:space="0" w:color="auto"/>
        <w:left w:val="none" w:sz="0" w:space="0" w:color="auto"/>
        <w:bottom w:val="none" w:sz="0" w:space="0" w:color="auto"/>
        <w:right w:val="none" w:sz="0" w:space="0" w:color="auto"/>
      </w:divBdr>
    </w:div>
    <w:div w:id="316881099">
      <w:bodyDiv w:val="1"/>
      <w:marLeft w:val="0"/>
      <w:marRight w:val="0"/>
      <w:marTop w:val="0"/>
      <w:marBottom w:val="0"/>
      <w:divBdr>
        <w:top w:val="none" w:sz="0" w:space="0" w:color="auto"/>
        <w:left w:val="none" w:sz="0" w:space="0" w:color="auto"/>
        <w:bottom w:val="none" w:sz="0" w:space="0" w:color="auto"/>
        <w:right w:val="none" w:sz="0" w:space="0" w:color="auto"/>
      </w:divBdr>
    </w:div>
    <w:div w:id="331489172">
      <w:bodyDiv w:val="1"/>
      <w:marLeft w:val="0"/>
      <w:marRight w:val="0"/>
      <w:marTop w:val="0"/>
      <w:marBottom w:val="0"/>
      <w:divBdr>
        <w:top w:val="none" w:sz="0" w:space="0" w:color="auto"/>
        <w:left w:val="none" w:sz="0" w:space="0" w:color="auto"/>
        <w:bottom w:val="none" w:sz="0" w:space="0" w:color="auto"/>
        <w:right w:val="none" w:sz="0" w:space="0" w:color="auto"/>
      </w:divBdr>
    </w:div>
    <w:div w:id="335689030">
      <w:bodyDiv w:val="1"/>
      <w:marLeft w:val="0"/>
      <w:marRight w:val="0"/>
      <w:marTop w:val="0"/>
      <w:marBottom w:val="0"/>
      <w:divBdr>
        <w:top w:val="none" w:sz="0" w:space="0" w:color="auto"/>
        <w:left w:val="none" w:sz="0" w:space="0" w:color="auto"/>
        <w:bottom w:val="none" w:sz="0" w:space="0" w:color="auto"/>
        <w:right w:val="none" w:sz="0" w:space="0" w:color="auto"/>
      </w:divBdr>
    </w:div>
    <w:div w:id="340275017">
      <w:bodyDiv w:val="1"/>
      <w:marLeft w:val="0"/>
      <w:marRight w:val="0"/>
      <w:marTop w:val="0"/>
      <w:marBottom w:val="0"/>
      <w:divBdr>
        <w:top w:val="none" w:sz="0" w:space="0" w:color="auto"/>
        <w:left w:val="none" w:sz="0" w:space="0" w:color="auto"/>
        <w:bottom w:val="none" w:sz="0" w:space="0" w:color="auto"/>
        <w:right w:val="none" w:sz="0" w:space="0" w:color="auto"/>
      </w:divBdr>
    </w:div>
    <w:div w:id="384374782">
      <w:bodyDiv w:val="1"/>
      <w:marLeft w:val="0"/>
      <w:marRight w:val="0"/>
      <w:marTop w:val="0"/>
      <w:marBottom w:val="0"/>
      <w:divBdr>
        <w:top w:val="none" w:sz="0" w:space="0" w:color="auto"/>
        <w:left w:val="none" w:sz="0" w:space="0" w:color="auto"/>
        <w:bottom w:val="none" w:sz="0" w:space="0" w:color="auto"/>
        <w:right w:val="none" w:sz="0" w:space="0" w:color="auto"/>
      </w:divBdr>
    </w:div>
    <w:div w:id="407191225">
      <w:bodyDiv w:val="1"/>
      <w:marLeft w:val="0"/>
      <w:marRight w:val="0"/>
      <w:marTop w:val="0"/>
      <w:marBottom w:val="0"/>
      <w:divBdr>
        <w:top w:val="none" w:sz="0" w:space="0" w:color="auto"/>
        <w:left w:val="none" w:sz="0" w:space="0" w:color="auto"/>
        <w:bottom w:val="none" w:sz="0" w:space="0" w:color="auto"/>
        <w:right w:val="none" w:sz="0" w:space="0" w:color="auto"/>
      </w:divBdr>
    </w:div>
    <w:div w:id="417748387">
      <w:bodyDiv w:val="1"/>
      <w:marLeft w:val="0"/>
      <w:marRight w:val="0"/>
      <w:marTop w:val="0"/>
      <w:marBottom w:val="0"/>
      <w:divBdr>
        <w:top w:val="none" w:sz="0" w:space="0" w:color="auto"/>
        <w:left w:val="none" w:sz="0" w:space="0" w:color="auto"/>
        <w:bottom w:val="none" w:sz="0" w:space="0" w:color="auto"/>
        <w:right w:val="none" w:sz="0" w:space="0" w:color="auto"/>
      </w:divBdr>
      <w:divsChild>
        <w:div w:id="1686396328">
          <w:marLeft w:val="0"/>
          <w:marRight w:val="0"/>
          <w:marTop w:val="0"/>
          <w:marBottom w:val="0"/>
          <w:divBdr>
            <w:top w:val="none" w:sz="0" w:space="0" w:color="auto"/>
            <w:left w:val="none" w:sz="0" w:space="0" w:color="auto"/>
            <w:bottom w:val="none" w:sz="0" w:space="0" w:color="auto"/>
            <w:right w:val="none" w:sz="0" w:space="0" w:color="auto"/>
          </w:divBdr>
        </w:div>
      </w:divsChild>
    </w:div>
    <w:div w:id="434832902">
      <w:bodyDiv w:val="1"/>
      <w:marLeft w:val="0"/>
      <w:marRight w:val="0"/>
      <w:marTop w:val="0"/>
      <w:marBottom w:val="0"/>
      <w:divBdr>
        <w:top w:val="none" w:sz="0" w:space="0" w:color="auto"/>
        <w:left w:val="none" w:sz="0" w:space="0" w:color="auto"/>
        <w:bottom w:val="none" w:sz="0" w:space="0" w:color="auto"/>
        <w:right w:val="none" w:sz="0" w:space="0" w:color="auto"/>
      </w:divBdr>
    </w:div>
    <w:div w:id="468134056">
      <w:bodyDiv w:val="1"/>
      <w:marLeft w:val="0"/>
      <w:marRight w:val="0"/>
      <w:marTop w:val="0"/>
      <w:marBottom w:val="0"/>
      <w:divBdr>
        <w:top w:val="none" w:sz="0" w:space="0" w:color="auto"/>
        <w:left w:val="none" w:sz="0" w:space="0" w:color="auto"/>
        <w:bottom w:val="none" w:sz="0" w:space="0" w:color="auto"/>
        <w:right w:val="none" w:sz="0" w:space="0" w:color="auto"/>
      </w:divBdr>
    </w:div>
    <w:div w:id="472450586">
      <w:bodyDiv w:val="1"/>
      <w:marLeft w:val="0"/>
      <w:marRight w:val="0"/>
      <w:marTop w:val="0"/>
      <w:marBottom w:val="0"/>
      <w:divBdr>
        <w:top w:val="none" w:sz="0" w:space="0" w:color="auto"/>
        <w:left w:val="none" w:sz="0" w:space="0" w:color="auto"/>
        <w:bottom w:val="none" w:sz="0" w:space="0" w:color="auto"/>
        <w:right w:val="none" w:sz="0" w:space="0" w:color="auto"/>
      </w:divBdr>
    </w:div>
    <w:div w:id="519510086">
      <w:bodyDiv w:val="1"/>
      <w:marLeft w:val="0"/>
      <w:marRight w:val="0"/>
      <w:marTop w:val="0"/>
      <w:marBottom w:val="0"/>
      <w:divBdr>
        <w:top w:val="none" w:sz="0" w:space="0" w:color="auto"/>
        <w:left w:val="none" w:sz="0" w:space="0" w:color="auto"/>
        <w:bottom w:val="none" w:sz="0" w:space="0" w:color="auto"/>
        <w:right w:val="none" w:sz="0" w:space="0" w:color="auto"/>
      </w:divBdr>
    </w:div>
    <w:div w:id="541094601">
      <w:bodyDiv w:val="1"/>
      <w:marLeft w:val="0"/>
      <w:marRight w:val="0"/>
      <w:marTop w:val="0"/>
      <w:marBottom w:val="0"/>
      <w:divBdr>
        <w:top w:val="none" w:sz="0" w:space="0" w:color="auto"/>
        <w:left w:val="none" w:sz="0" w:space="0" w:color="auto"/>
        <w:bottom w:val="none" w:sz="0" w:space="0" w:color="auto"/>
        <w:right w:val="none" w:sz="0" w:space="0" w:color="auto"/>
      </w:divBdr>
    </w:div>
    <w:div w:id="563444769">
      <w:bodyDiv w:val="1"/>
      <w:marLeft w:val="0"/>
      <w:marRight w:val="0"/>
      <w:marTop w:val="0"/>
      <w:marBottom w:val="0"/>
      <w:divBdr>
        <w:top w:val="none" w:sz="0" w:space="0" w:color="auto"/>
        <w:left w:val="none" w:sz="0" w:space="0" w:color="auto"/>
        <w:bottom w:val="none" w:sz="0" w:space="0" w:color="auto"/>
        <w:right w:val="none" w:sz="0" w:space="0" w:color="auto"/>
      </w:divBdr>
    </w:div>
    <w:div w:id="573321563">
      <w:bodyDiv w:val="1"/>
      <w:marLeft w:val="0"/>
      <w:marRight w:val="0"/>
      <w:marTop w:val="0"/>
      <w:marBottom w:val="0"/>
      <w:divBdr>
        <w:top w:val="none" w:sz="0" w:space="0" w:color="auto"/>
        <w:left w:val="none" w:sz="0" w:space="0" w:color="auto"/>
        <w:bottom w:val="none" w:sz="0" w:space="0" w:color="auto"/>
        <w:right w:val="none" w:sz="0" w:space="0" w:color="auto"/>
      </w:divBdr>
    </w:div>
    <w:div w:id="596446658">
      <w:bodyDiv w:val="1"/>
      <w:marLeft w:val="0"/>
      <w:marRight w:val="0"/>
      <w:marTop w:val="0"/>
      <w:marBottom w:val="0"/>
      <w:divBdr>
        <w:top w:val="none" w:sz="0" w:space="0" w:color="auto"/>
        <w:left w:val="none" w:sz="0" w:space="0" w:color="auto"/>
        <w:bottom w:val="none" w:sz="0" w:space="0" w:color="auto"/>
        <w:right w:val="none" w:sz="0" w:space="0" w:color="auto"/>
      </w:divBdr>
    </w:div>
    <w:div w:id="616059378">
      <w:bodyDiv w:val="1"/>
      <w:marLeft w:val="0"/>
      <w:marRight w:val="0"/>
      <w:marTop w:val="0"/>
      <w:marBottom w:val="0"/>
      <w:divBdr>
        <w:top w:val="none" w:sz="0" w:space="0" w:color="auto"/>
        <w:left w:val="none" w:sz="0" w:space="0" w:color="auto"/>
        <w:bottom w:val="none" w:sz="0" w:space="0" w:color="auto"/>
        <w:right w:val="none" w:sz="0" w:space="0" w:color="auto"/>
      </w:divBdr>
    </w:div>
    <w:div w:id="621964642">
      <w:bodyDiv w:val="1"/>
      <w:marLeft w:val="0"/>
      <w:marRight w:val="0"/>
      <w:marTop w:val="0"/>
      <w:marBottom w:val="0"/>
      <w:divBdr>
        <w:top w:val="none" w:sz="0" w:space="0" w:color="auto"/>
        <w:left w:val="none" w:sz="0" w:space="0" w:color="auto"/>
        <w:bottom w:val="none" w:sz="0" w:space="0" w:color="auto"/>
        <w:right w:val="none" w:sz="0" w:space="0" w:color="auto"/>
      </w:divBdr>
    </w:div>
    <w:div w:id="641620072">
      <w:bodyDiv w:val="1"/>
      <w:marLeft w:val="0"/>
      <w:marRight w:val="0"/>
      <w:marTop w:val="0"/>
      <w:marBottom w:val="0"/>
      <w:divBdr>
        <w:top w:val="none" w:sz="0" w:space="0" w:color="auto"/>
        <w:left w:val="none" w:sz="0" w:space="0" w:color="auto"/>
        <w:bottom w:val="none" w:sz="0" w:space="0" w:color="auto"/>
        <w:right w:val="none" w:sz="0" w:space="0" w:color="auto"/>
      </w:divBdr>
    </w:div>
    <w:div w:id="644313739">
      <w:bodyDiv w:val="1"/>
      <w:marLeft w:val="0"/>
      <w:marRight w:val="0"/>
      <w:marTop w:val="0"/>
      <w:marBottom w:val="0"/>
      <w:divBdr>
        <w:top w:val="none" w:sz="0" w:space="0" w:color="auto"/>
        <w:left w:val="none" w:sz="0" w:space="0" w:color="auto"/>
        <w:bottom w:val="none" w:sz="0" w:space="0" w:color="auto"/>
        <w:right w:val="none" w:sz="0" w:space="0" w:color="auto"/>
      </w:divBdr>
    </w:div>
    <w:div w:id="658193902">
      <w:bodyDiv w:val="1"/>
      <w:marLeft w:val="0"/>
      <w:marRight w:val="0"/>
      <w:marTop w:val="0"/>
      <w:marBottom w:val="0"/>
      <w:divBdr>
        <w:top w:val="none" w:sz="0" w:space="0" w:color="auto"/>
        <w:left w:val="none" w:sz="0" w:space="0" w:color="auto"/>
        <w:bottom w:val="none" w:sz="0" w:space="0" w:color="auto"/>
        <w:right w:val="none" w:sz="0" w:space="0" w:color="auto"/>
      </w:divBdr>
    </w:div>
    <w:div w:id="679700502">
      <w:bodyDiv w:val="1"/>
      <w:marLeft w:val="0"/>
      <w:marRight w:val="0"/>
      <w:marTop w:val="0"/>
      <w:marBottom w:val="0"/>
      <w:divBdr>
        <w:top w:val="none" w:sz="0" w:space="0" w:color="auto"/>
        <w:left w:val="none" w:sz="0" w:space="0" w:color="auto"/>
        <w:bottom w:val="none" w:sz="0" w:space="0" w:color="auto"/>
        <w:right w:val="none" w:sz="0" w:space="0" w:color="auto"/>
      </w:divBdr>
    </w:div>
    <w:div w:id="709107208">
      <w:bodyDiv w:val="1"/>
      <w:marLeft w:val="0"/>
      <w:marRight w:val="0"/>
      <w:marTop w:val="0"/>
      <w:marBottom w:val="0"/>
      <w:divBdr>
        <w:top w:val="none" w:sz="0" w:space="0" w:color="auto"/>
        <w:left w:val="none" w:sz="0" w:space="0" w:color="auto"/>
        <w:bottom w:val="none" w:sz="0" w:space="0" w:color="auto"/>
        <w:right w:val="none" w:sz="0" w:space="0" w:color="auto"/>
      </w:divBdr>
    </w:div>
    <w:div w:id="729695370">
      <w:bodyDiv w:val="1"/>
      <w:marLeft w:val="0"/>
      <w:marRight w:val="0"/>
      <w:marTop w:val="0"/>
      <w:marBottom w:val="0"/>
      <w:divBdr>
        <w:top w:val="none" w:sz="0" w:space="0" w:color="auto"/>
        <w:left w:val="none" w:sz="0" w:space="0" w:color="auto"/>
        <w:bottom w:val="none" w:sz="0" w:space="0" w:color="auto"/>
        <w:right w:val="none" w:sz="0" w:space="0" w:color="auto"/>
      </w:divBdr>
    </w:div>
    <w:div w:id="734359911">
      <w:bodyDiv w:val="1"/>
      <w:marLeft w:val="0"/>
      <w:marRight w:val="0"/>
      <w:marTop w:val="0"/>
      <w:marBottom w:val="0"/>
      <w:divBdr>
        <w:top w:val="none" w:sz="0" w:space="0" w:color="auto"/>
        <w:left w:val="none" w:sz="0" w:space="0" w:color="auto"/>
        <w:bottom w:val="none" w:sz="0" w:space="0" w:color="auto"/>
        <w:right w:val="none" w:sz="0" w:space="0" w:color="auto"/>
      </w:divBdr>
    </w:div>
    <w:div w:id="735978512">
      <w:bodyDiv w:val="1"/>
      <w:marLeft w:val="0"/>
      <w:marRight w:val="0"/>
      <w:marTop w:val="0"/>
      <w:marBottom w:val="0"/>
      <w:divBdr>
        <w:top w:val="none" w:sz="0" w:space="0" w:color="auto"/>
        <w:left w:val="none" w:sz="0" w:space="0" w:color="auto"/>
        <w:bottom w:val="none" w:sz="0" w:space="0" w:color="auto"/>
        <w:right w:val="none" w:sz="0" w:space="0" w:color="auto"/>
      </w:divBdr>
    </w:div>
    <w:div w:id="742723796">
      <w:bodyDiv w:val="1"/>
      <w:marLeft w:val="0"/>
      <w:marRight w:val="0"/>
      <w:marTop w:val="0"/>
      <w:marBottom w:val="0"/>
      <w:divBdr>
        <w:top w:val="none" w:sz="0" w:space="0" w:color="auto"/>
        <w:left w:val="none" w:sz="0" w:space="0" w:color="auto"/>
        <w:bottom w:val="none" w:sz="0" w:space="0" w:color="auto"/>
        <w:right w:val="none" w:sz="0" w:space="0" w:color="auto"/>
      </w:divBdr>
    </w:div>
    <w:div w:id="746346718">
      <w:bodyDiv w:val="1"/>
      <w:marLeft w:val="0"/>
      <w:marRight w:val="0"/>
      <w:marTop w:val="0"/>
      <w:marBottom w:val="0"/>
      <w:divBdr>
        <w:top w:val="none" w:sz="0" w:space="0" w:color="auto"/>
        <w:left w:val="none" w:sz="0" w:space="0" w:color="auto"/>
        <w:bottom w:val="none" w:sz="0" w:space="0" w:color="auto"/>
        <w:right w:val="none" w:sz="0" w:space="0" w:color="auto"/>
      </w:divBdr>
    </w:div>
    <w:div w:id="763114060">
      <w:bodyDiv w:val="1"/>
      <w:marLeft w:val="0"/>
      <w:marRight w:val="0"/>
      <w:marTop w:val="0"/>
      <w:marBottom w:val="0"/>
      <w:divBdr>
        <w:top w:val="none" w:sz="0" w:space="0" w:color="auto"/>
        <w:left w:val="none" w:sz="0" w:space="0" w:color="auto"/>
        <w:bottom w:val="none" w:sz="0" w:space="0" w:color="auto"/>
        <w:right w:val="none" w:sz="0" w:space="0" w:color="auto"/>
      </w:divBdr>
    </w:div>
    <w:div w:id="772480487">
      <w:bodyDiv w:val="1"/>
      <w:marLeft w:val="0"/>
      <w:marRight w:val="0"/>
      <w:marTop w:val="0"/>
      <w:marBottom w:val="0"/>
      <w:divBdr>
        <w:top w:val="none" w:sz="0" w:space="0" w:color="auto"/>
        <w:left w:val="none" w:sz="0" w:space="0" w:color="auto"/>
        <w:bottom w:val="none" w:sz="0" w:space="0" w:color="auto"/>
        <w:right w:val="none" w:sz="0" w:space="0" w:color="auto"/>
      </w:divBdr>
    </w:div>
    <w:div w:id="780105251">
      <w:bodyDiv w:val="1"/>
      <w:marLeft w:val="0"/>
      <w:marRight w:val="0"/>
      <w:marTop w:val="0"/>
      <w:marBottom w:val="0"/>
      <w:divBdr>
        <w:top w:val="none" w:sz="0" w:space="0" w:color="auto"/>
        <w:left w:val="none" w:sz="0" w:space="0" w:color="auto"/>
        <w:bottom w:val="none" w:sz="0" w:space="0" w:color="auto"/>
        <w:right w:val="none" w:sz="0" w:space="0" w:color="auto"/>
      </w:divBdr>
    </w:div>
    <w:div w:id="795678909">
      <w:bodyDiv w:val="1"/>
      <w:marLeft w:val="0"/>
      <w:marRight w:val="0"/>
      <w:marTop w:val="0"/>
      <w:marBottom w:val="0"/>
      <w:divBdr>
        <w:top w:val="none" w:sz="0" w:space="0" w:color="auto"/>
        <w:left w:val="none" w:sz="0" w:space="0" w:color="auto"/>
        <w:bottom w:val="none" w:sz="0" w:space="0" w:color="auto"/>
        <w:right w:val="none" w:sz="0" w:space="0" w:color="auto"/>
      </w:divBdr>
    </w:div>
    <w:div w:id="816066179">
      <w:bodyDiv w:val="1"/>
      <w:marLeft w:val="0"/>
      <w:marRight w:val="0"/>
      <w:marTop w:val="0"/>
      <w:marBottom w:val="0"/>
      <w:divBdr>
        <w:top w:val="none" w:sz="0" w:space="0" w:color="auto"/>
        <w:left w:val="none" w:sz="0" w:space="0" w:color="auto"/>
        <w:bottom w:val="none" w:sz="0" w:space="0" w:color="auto"/>
        <w:right w:val="none" w:sz="0" w:space="0" w:color="auto"/>
      </w:divBdr>
    </w:div>
    <w:div w:id="835926007">
      <w:bodyDiv w:val="1"/>
      <w:marLeft w:val="0"/>
      <w:marRight w:val="0"/>
      <w:marTop w:val="0"/>
      <w:marBottom w:val="0"/>
      <w:divBdr>
        <w:top w:val="none" w:sz="0" w:space="0" w:color="auto"/>
        <w:left w:val="none" w:sz="0" w:space="0" w:color="auto"/>
        <w:bottom w:val="none" w:sz="0" w:space="0" w:color="auto"/>
        <w:right w:val="none" w:sz="0" w:space="0" w:color="auto"/>
      </w:divBdr>
    </w:div>
    <w:div w:id="850531866">
      <w:bodyDiv w:val="1"/>
      <w:marLeft w:val="0"/>
      <w:marRight w:val="0"/>
      <w:marTop w:val="0"/>
      <w:marBottom w:val="0"/>
      <w:divBdr>
        <w:top w:val="none" w:sz="0" w:space="0" w:color="auto"/>
        <w:left w:val="none" w:sz="0" w:space="0" w:color="auto"/>
        <w:bottom w:val="none" w:sz="0" w:space="0" w:color="auto"/>
        <w:right w:val="none" w:sz="0" w:space="0" w:color="auto"/>
      </w:divBdr>
    </w:div>
    <w:div w:id="895819114">
      <w:bodyDiv w:val="1"/>
      <w:marLeft w:val="0"/>
      <w:marRight w:val="0"/>
      <w:marTop w:val="0"/>
      <w:marBottom w:val="0"/>
      <w:divBdr>
        <w:top w:val="none" w:sz="0" w:space="0" w:color="auto"/>
        <w:left w:val="none" w:sz="0" w:space="0" w:color="auto"/>
        <w:bottom w:val="none" w:sz="0" w:space="0" w:color="auto"/>
        <w:right w:val="none" w:sz="0" w:space="0" w:color="auto"/>
      </w:divBdr>
    </w:div>
    <w:div w:id="913979253">
      <w:bodyDiv w:val="1"/>
      <w:marLeft w:val="0"/>
      <w:marRight w:val="0"/>
      <w:marTop w:val="0"/>
      <w:marBottom w:val="0"/>
      <w:divBdr>
        <w:top w:val="none" w:sz="0" w:space="0" w:color="auto"/>
        <w:left w:val="none" w:sz="0" w:space="0" w:color="auto"/>
        <w:bottom w:val="none" w:sz="0" w:space="0" w:color="auto"/>
        <w:right w:val="none" w:sz="0" w:space="0" w:color="auto"/>
      </w:divBdr>
    </w:div>
    <w:div w:id="934939739">
      <w:bodyDiv w:val="1"/>
      <w:marLeft w:val="0"/>
      <w:marRight w:val="0"/>
      <w:marTop w:val="0"/>
      <w:marBottom w:val="0"/>
      <w:divBdr>
        <w:top w:val="none" w:sz="0" w:space="0" w:color="auto"/>
        <w:left w:val="none" w:sz="0" w:space="0" w:color="auto"/>
        <w:bottom w:val="none" w:sz="0" w:space="0" w:color="auto"/>
        <w:right w:val="none" w:sz="0" w:space="0" w:color="auto"/>
      </w:divBdr>
    </w:div>
    <w:div w:id="939145697">
      <w:bodyDiv w:val="1"/>
      <w:marLeft w:val="0"/>
      <w:marRight w:val="0"/>
      <w:marTop w:val="0"/>
      <w:marBottom w:val="0"/>
      <w:divBdr>
        <w:top w:val="none" w:sz="0" w:space="0" w:color="auto"/>
        <w:left w:val="none" w:sz="0" w:space="0" w:color="auto"/>
        <w:bottom w:val="none" w:sz="0" w:space="0" w:color="auto"/>
        <w:right w:val="none" w:sz="0" w:space="0" w:color="auto"/>
      </w:divBdr>
    </w:div>
    <w:div w:id="940189305">
      <w:bodyDiv w:val="1"/>
      <w:marLeft w:val="0"/>
      <w:marRight w:val="0"/>
      <w:marTop w:val="0"/>
      <w:marBottom w:val="0"/>
      <w:divBdr>
        <w:top w:val="none" w:sz="0" w:space="0" w:color="auto"/>
        <w:left w:val="none" w:sz="0" w:space="0" w:color="auto"/>
        <w:bottom w:val="none" w:sz="0" w:space="0" w:color="auto"/>
        <w:right w:val="none" w:sz="0" w:space="0" w:color="auto"/>
      </w:divBdr>
    </w:div>
    <w:div w:id="973755755">
      <w:bodyDiv w:val="1"/>
      <w:marLeft w:val="0"/>
      <w:marRight w:val="0"/>
      <w:marTop w:val="0"/>
      <w:marBottom w:val="0"/>
      <w:divBdr>
        <w:top w:val="none" w:sz="0" w:space="0" w:color="auto"/>
        <w:left w:val="none" w:sz="0" w:space="0" w:color="auto"/>
        <w:bottom w:val="none" w:sz="0" w:space="0" w:color="auto"/>
        <w:right w:val="none" w:sz="0" w:space="0" w:color="auto"/>
      </w:divBdr>
    </w:div>
    <w:div w:id="982999676">
      <w:bodyDiv w:val="1"/>
      <w:marLeft w:val="0"/>
      <w:marRight w:val="0"/>
      <w:marTop w:val="0"/>
      <w:marBottom w:val="0"/>
      <w:divBdr>
        <w:top w:val="none" w:sz="0" w:space="0" w:color="auto"/>
        <w:left w:val="none" w:sz="0" w:space="0" w:color="auto"/>
        <w:bottom w:val="none" w:sz="0" w:space="0" w:color="auto"/>
        <w:right w:val="none" w:sz="0" w:space="0" w:color="auto"/>
      </w:divBdr>
    </w:div>
    <w:div w:id="1023172684">
      <w:bodyDiv w:val="1"/>
      <w:marLeft w:val="0"/>
      <w:marRight w:val="0"/>
      <w:marTop w:val="0"/>
      <w:marBottom w:val="0"/>
      <w:divBdr>
        <w:top w:val="none" w:sz="0" w:space="0" w:color="auto"/>
        <w:left w:val="none" w:sz="0" w:space="0" w:color="auto"/>
        <w:bottom w:val="none" w:sz="0" w:space="0" w:color="auto"/>
        <w:right w:val="none" w:sz="0" w:space="0" w:color="auto"/>
      </w:divBdr>
    </w:div>
    <w:div w:id="1034039528">
      <w:bodyDiv w:val="1"/>
      <w:marLeft w:val="0"/>
      <w:marRight w:val="0"/>
      <w:marTop w:val="0"/>
      <w:marBottom w:val="0"/>
      <w:divBdr>
        <w:top w:val="none" w:sz="0" w:space="0" w:color="auto"/>
        <w:left w:val="none" w:sz="0" w:space="0" w:color="auto"/>
        <w:bottom w:val="none" w:sz="0" w:space="0" w:color="auto"/>
        <w:right w:val="none" w:sz="0" w:space="0" w:color="auto"/>
      </w:divBdr>
    </w:div>
    <w:div w:id="1041515201">
      <w:bodyDiv w:val="1"/>
      <w:marLeft w:val="0"/>
      <w:marRight w:val="0"/>
      <w:marTop w:val="0"/>
      <w:marBottom w:val="0"/>
      <w:divBdr>
        <w:top w:val="none" w:sz="0" w:space="0" w:color="auto"/>
        <w:left w:val="none" w:sz="0" w:space="0" w:color="auto"/>
        <w:bottom w:val="none" w:sz="0" w:space="0" w:color="auto"/>
        <w:right w:val="none" w:sz="0" w:space="0" w:color="auto"/>
      </w:divBdr>
    </w:div>
    <w:div w:id="1043869422">
      <w:bodyDiv w:val="1"/>
      <w:marLeft w:val="0"/>
      <w:marRight w:val="0"/>
      <w:marTop w:val="0"/>
      <w:marBottom w:val="0"/>
      <w:divBdr>
        <w:top w:val="none" w:sz="0" w:space="0" w:color="auto"/>
        <w:left w:val="none" w:sz="0" w:space="0" w:color="auto"/>
        <w:bottom w:val="none" w:sz="0" w:space="0" w:color="auto"/>
        <w:right w:val="none" w:sz="0" w:space="0" w:color="auto"/>
      </w:divBdr>
    </w:div>
    <w:div w:id="1051802317">
      <w:bodyDiv w:val="1"/>
      <w:marLeft w:val="0"/>
      <w:marRight w:val="0"/>
      <w:marTop w:val="0"/>
      <w:marBottom w:val="0"/>
      <w:divBdr>
        <w:top w:val="none" w:sz="0" w:space="0" w:color="auto"/>
        <w:left w:val="none" w:sz="0" w:space="0" w:color="auto"/>
        <w:bottom w:val="none" w:sz="0" w:space="0" w:color="auto"/>
        <w:right w:val="none" w:sz="0" w:space="0" w:color="auto"/>
      </w:divBdr>
    </w:div>
    <w:div w:id="1070812073">
      <w:bodyDiv w:val="1"/>
      <w:marLeft w:val="0"/>
      <w:marRight w:val="0"/>
      <w:marTop w:val="0"/>
      <w:marBottom w:val="0"/>
      <w:divBdr>
        <w:top w:val="none" w:sz="0" w:space="0" w:color="auto"/>
        <w:left w:val="none" w:sz="0" w:space="0" w:color="auto"/>
        <w:bottom w:val="none" w:sz="0" w:space="0" w:color="auto"/>
        <w:right w:val="none" w:sz="0" w:space="0" w:color="auto"/>
      </w:divBdr>
    </w:div>
    <w:div w:id="1115250465">
      <w:bodyDiv w:val="1"/>
      <w:marLeft w:val="0"/>
      <w:marRight w:val="0"/>
      <w:marTop w:val="0"/>
      <w:marBottom w:val="0"/>
      <w:divBdr>
        <w:top w:val="none" w:sz="0" w:space="0" w:color="auto"/>
        <w:left w:val="none" w:sz="0" w:space="0" w:color="auto"/>
        <w:bottom w:val="none" w:sz="0" w:space="0" w:color="auto"/>
        <w:right w:val="none" w:sz="0" w:space="0" w:color="auto"/>
      </w:divBdr>
    </w:div>
    <w:div w:id="1121998176">
      <w:bodyDiv w:val="1"/>
      <w:marLeft w:val="0"/>
      <w:marRight w:val="0"/>
      <w:marTop w:val="0"/>
      <w:marBottom w:val="0"/>
      <w:divBdr>
        <w:top w:val="none" w:sz="0" w:space="0" w:color="auto"/>
        <w:left w:val="none" w:sz="0" w:space="0" w:color="auto"/>
        <w:bottom w:val="none" w:sz="0" w:space="0" w:color="auto"/>
        <w:right w:val="none" w:sz="0" w:space="0" w:color="auto"/>
      </w:divBdr>
    </w:div>
    <w:div w:id="1151945918">
      <w:bodyDiv w:val="1"/>
      <w:marLeft w:val="0"/>
      <w:marRight w:val="0"/>
      <w:marTop w:val="0"/>
      <w:marBottom w:val="0"/>
      <w:divBdr>
        <w:top w:val="none" w:sz="0" w:space="0" w:color="auto"/>
        <w:left w:val="none" w:sz="0" w:space="0" w:color="auto"/>
        <w:bottom w:val="none" w:sz="0" w:space="0" w:color="auto"/>
        <w:right w:val="none" w:sz="0" w:space="0" w:color="auto"/>
      </w:divBdr>
    </w:div>
    <w:div w:id="1170216888">
      <w:bodyDiv w:val="1"/>
      <w:marLeft w:val="0"/>
      <w:marRight w:val="0"/>
      <w:marTop w:val="0"/>
      <w:marBottom w:val="0"/>
      <w:divBdr>
        <w:top w:val="none" w:sz="0" w:space="0" w:color="auto"/>
        <w:left w:val="none" w:sz="0" w:space="0" w:color="auto"/>
        <w:bottom w:val="none" w:sz="0" w:space="0" w:color="auto"/>
        <w:right w:val="none" w:sz="0" w:space="0" w:color="auto"/>
      </w:divBdr>
    </w:div>
    <w:div w:id="1200317201">
      <w:bodyDiv w:val="1"/>
      <w:marLeft w:val="0"/>
      <w:marRight w:val="0"/>
      <w:marTop w:val="0"/>
      <w:marBottom w:val="0"/>
      <w:divBdr>
        <w:top w:val="none" w:sz="0" w:space="0" w:color="auto"/>
        <w:left w:val="none" w:sz="0" w:space="0" w:color="auto"/>
        <w:bottom w:val="none" w:sz="0" w:space="0" w:color="auto"/>
        <w:right w:val="none" w:sz="0" w:space="0" w:color="auto"/>
      </w:divBdr>
    </w:div>
    <w:div w:id="1320772447">
      <w:bodyDiv w:val="1"/>
      <w:marLeft w:val="0"/>
      <w:marRight w:val="0"/>
      <w:marTop w:val="0"/>
      <w:marBottom w:val="0"/>
      <w:divBdr>
        <w:top w:val="none" w:sz="0" w:space="0" w:color="auto"/>
        <w:left w:val="none" w:sz="0" w:space="0" w:color="auto"/>
        <w:bottom w:val="none" w:sz="0" w:space="0" w:color="auto"/>
        <w:right w:val="none" w:sz="0" w:space="0" w:color="auto"/>
      </w:divBdr>
    </w:div>
    <w:div w:id="1327511689">
      <w:bodyDiv w:val="1"/>
      <w:marLeft w:val="0"/>
      <w:marRight w:val="0"/>
      <w:marTop w:val="0"/>
      <w:marBottom w:val="0"/>
      <w:divBdr>
        <w:top w:val="none" w:sz="0" w:space="0" w:color="auto"/>
        <w:left w:val="none" w:sz="0" w:space="0" w:color="auto"/>
        <w:bottom w:val="none" w:sz="0" w:space="0" w:color="auto"/>
        <w:right w:val="none" w:sz="0" w:space="0" w:color="auto"/>
      </w:divBdr>
    </w:div>
    <w:div w:id="1358501461">
      <w:bodyDiv w:val="1"/>
      <w:marLeft w:val="0"/>
      <w:marRight w:val="0"/>
      <w:marTop w:val="0"/>
      <w:marBottom w:val="0"/>
      <w:divBdr>
        <w:top w:val="none" w:sz="0" w:space="0" w:color="auto"/>
        <w:left w:val="none" w:sz="0" w:space="0" w:color="auto"/>
        <w:bottom w:val="none" w:sz="0" w:space="0" w:color="auto"/>
        <w:right w:val="none" w:sz="0" w:space="0" w:color="auto"/>
      </w:divBdr>
    </w:div>
    <w:div w:id="1367563457">
      <w:bodyDiv w:val="1"/>
      <w:marLeft w:val="0"/>
      <w:marRight w:val="0"/>
      <w:marTop w:val="0"/>
      <w:marBottom w:val="0"/>
      <w:divBdr>
        <w:top w:val="none" w:sz="0" w:space="0" w:color="auto"/>
        <w:left w:val="none" w:sz="0" w:space="0" w:color="auto"/>
        <w:bottom w:val="none" w:sz="0" w:space="0" w:color="auto"/>
        <w:right w:val="none" w:sz="0" w:space="0" w:color="auto"/>
      </w:divBdr>
    </w:div>
    <w:div w:id="1374693635">
      <w:bodyDiv w:val="1"/>
      <w:marLeft w:val="0"/>
      <w:marRight w:val="0"/>
      <w:marTop w:val="0"/>
      <w:marBottom w:val="0"/>
      <w:divBdr>
        <w:top w:val="none" w:sz="0" w:space="0" w:color="auto"/>
        <w:left w:val="none" w:sz="0" w:space="0" w:color="auto"/>
        <w:bottom w:val="none" w:sz="0" w:space="0" w:color="auto"/>
        <w:right w:val="none" w:sz="0" w:space="0" w:color="auto"/>
      </w:divBdr>
    </w:div>
    <w:div w:id="1383678925">
      <w:bodyDiv w:val="1"/>
      <w:marLeft w:val="0"/>
      <w:marRight w:val="0"/>
      <w:marTop w:val="0"/>
      <w:marBottom w:val="0"/>
      <w:divBdr>
        <w:top w:val="none" w:sz="0" w:space="0" w:color="auto"/>
        <w:left w:val="none" w:sz="0" w:space="0" w:color="auto"/>
        <w:bottom w:val="none" w:sz="0" w:space="0" w:color="auto"/>
        <w:right w:val="none" w:sz="0" w:space="0" w:color="auto"/>
      </w:divBdr>
    </w:div>
    <w:div w:id="1415936854">
      <w:bodyDiv w:val="1"/>
      <w:marLeft w:val="0"/>
      <w:marRight w:val="0"/>
      <w:marTop w:val="0"/>
      <w:marBottom w:val="0"/>
      <w:divBdr>
        <w:top w:val="none" w:sz="0" w:space="0" w:color="auto"/>
        <w:left w:val="none" w:sz="0" w:space="0" w:color="auto"/>
        <w:bottom w:val="none" w:sz="0" w:space="0" w:color="auto"/>
        <w:right w:val="none" w:sz="0" w:space="0" w:color="auto"/>
      </w:divBdr>
    </w:div>
    <w:div w:id="1443186937">
      <w:bodyDiv w:val="1"/>
      <w:marLeft w:val="0"/>
      <w:marRight w:val="0"/>
      <w:marTop w:val="0"/>
      <w:marBottom w:val="0"/>
      <w:divBdr>
        <w:top w:val="none" w:sz="0" w:space="0" w:color="auto"/>
        <w:left w:val="none" w:sz="0" w:space="0" w:color="auto"/>
        <w:bottom w:val="none" w:sz="0" w:space="0" w:color="auto"/>
        <w:right w:val="none" w:sz="0" w:space="0" w:color="auto"/>
      </w:divBdr>
    </w:div>
    <w:div w:id="1480803981">
      <w:bodyDiv w:val="1"/>
      <w:marLeft w:val="0"/>
      <w:marRight w:val="0"/>
      <w:marTop w:val="0"/>
      <w:marBottom w:val="0"/>
      <w:divBdr>
        <w:top w:val="none" w:sz="0" w:space="0" w:color="auto"/>
        <w:left w:val="none" w:sz="0" w:space="0" w:color="auto"/>
        <w:bottom w:val="none" w:sz="0" w:space="0" w:color="auto"/>
        <w:right w:val="none" w:sz="0" w:space="0" w:color="auto"/>
      </w:divBdr>
    </w:div>
    <w:div w:id="1494570103">
      <w:bodyDiv w:val="1"/>
      <w:marLeft w:val="0"/>
      <w:marRight w:val="0"/>
      <w:marTop w:val="0"/>
      <w:marBottom w:val="0"/>
      <w:divBdr>
        <w:top w:val="none" w:sz="0" w:space="0" w:color="auto"/>
        <w:left w:val="none" w:sz="0" w:space="0" w:color="auto"/>
        <w:bottom w:val="none" w:sz="0" w:space="0" w:color="auto"/>
        <w:right w:val="none" w:sz="0" w:space="0" w:color="auto"/>
      </w:divBdr>
    </w:div>
    <w:div w:id="1506439741">
      <w:bodyDiv w:val="1"/>
      <w:marLeft w:val="0"/>
      <w:marRight w:val="0"/>
      <w:marTop w:val="0"/>
      <w:marBottom w:val="0"/>
      <w:divBdr>
        <w:top w:val="none" w:sz="0" w:space="0" w:color="auto"/>
        <w:left w:val="none" w:sz="0" w:space="0" w:color="auto"/>
        <w:bottom w:val="none" w:sz="0" w:space="0" w:color="auto"/>
        <w:right w:val="none" w:sz="0" w:space="0" w:color="auto"/>
      </w:divBdr>
    </w:div>
    <w:div w:id="1522863324">
      <w:bodyDiv w:val="1"/>
      <w:marLeft w:val="0"/>
      <w:marRight w:val="0"/>
      <w:marTop w:val="0"/>
      <w:marBottom w:val="0"/>
      <w:divBdr>
        <w:top w:val="none" w:sz="0" w:space="0" w:color="auto"/>
        <w:left w:val="none" w:sz="0" w:space="0" w:color="auto"/>
        <w:bottom w:val="none" w:sz="0" w:space="0" w:color="auto"/>
        <w:right w:val="none" w:sz="0" w:space="0" w:color="auto"/>
      </w:divBdr>
    </w:div>
    <w:div w:id="1526943885">
      <w:bodyDiv w:val="1"/>
      <w:marLeft w:val="0"/>
      <w:marRight w:val="0"/>
      <w:marTop w:val="0"/>
      <w:marBottom w:val="0"/>
      <w:divBdr>
        <w:top w:val="none" w:sz="0" w:space="0" w:color="auto"/>
        <w:left w:val="none" w:sz="0" w:space="0" w:color="auto"/>
        <w:bottom w:val="none" w:sz="0" w:space="0" w:color="auto"/>
        <w:right w:val="none" w:sz="0" w:space="0" w:color="auto"/>
      </w:divBdr>
    </w:div>
    <w:div w:id="1534029206">
      <w:bodyDiv w:val="1"/>
      <w:marLeft w:val="0"/>
      <w:marRight w:val="0"/>
      <w:marTop w:val="0"/>
      <w:marBottom w:val="0"/>
      <w:divBdr>
        <w:top w:val="none" w:sz="0" w:space="0" w:color="auto"/>
        <w:left w:val="none" w:sz="0" w:space="0" w:color="auto"/>
        <w:bottom w:val="none" w:sz="0" w:space="0" w:color="auto"/>
        <w:right w:val="none" w:sz="0" w:space="0" w:color="auto"/>
      </w:divBdr>
    </w:div>
    <w:div w:id="1539973271">
      <w:bodyDiv w:val="1"/>
      <w:marLeft w:val="0"/>
      <w:marRight w:val="0"/>
      <w:marTop w:val="0"/>
      <w:marBottom w:val="0"/>
      <w:divBdr>
        <w:top w:val="none" w:sz="0" w:space="0" w:color="auto"/>
        <w:left w:val="none" w:sz="0" w:space="0" w:color="auto"/>
        <w:bottom w:val="none" w:sz="0" w:space="0" w:color="auto"/>
        <w:right w:val="none" w:sz="0" w:space="0" w:color="auto"/>
      </w:divBdr>
    </w:div>
    <w:div w:id="1577124861">
      <w:bodyDiv w:val="1"/>
      <w:marLeft w:val="0"/>
      <w:marRight w:val="0"/>
      <w:marTop w:val="0"/>
      <w:marBottom w:val="0"/>
      <w:divBdr>
        <w:top w:val="none" w:sz="0" w:space="0" w:color="auto"/>
        <w:left w:val="none" w:sz="0" w:space="0" w:color="auto"/>
        <w:bottom w:val="none" w:sz="0" w:space="0" w:color="auto"/>
        <w:right w:val="none" w:sz="0" w:space="0" w:color="auto"/>
      </w:divBdr>
    </w:div>
    <w:div w:id="1581014726">
      <w:bodyDiv w:val="1"/>
      <w:marLeft w:val="0"/>
      <w:marRight w:val="0"/>
      <w:marTop w:val="0"/>
      <w:marBottom w:val="0"/>
      <w:divBdr>
        <w:top w:val="none" w:sz="0" w:space="0" w:color="auto"/>
        <w:left w:val="none" w:sz="0" w:space="0" w:color="auto"/>
        <w:bottom w:val="none" w:sz="0" w:space="0" w:color="auto"/>
        <w:right w:val="none" w:sz="0" w:space="0" w:color="auto"/>
      </w:divBdr>
    </w:div>
    <w:div w:id="1608654888">
      <w:bodyDiv w:val="1"/>
      <w:marLeft w:val="0"/>
      <w:marRight w:val="0"/>
      <w:marTop w:val="0"/>
      <w:marBottom w:val="0"/>
      <w:divBdr>
        <w:top w:val="none" w:sz="0" w:space="0" w:color="auto"/>
        <w:left w:val="none" w:sz="0" w:space="0" w:color="auto"/>
        <w:bottom w:val="none" w:sz="0" w:space="0" w:color="auto"/>
        <w:right w:val="none" w:sz="0" w:space="0" w:color="auto"/>
      </w:divBdr>
      <w:divsChild>
        <w:div w:id="82341772">
          <w:marLeft w:val="0"/>
          <w:marRight w:val="0"/>
          <w:marTop w:val="0"/>
          <w:marBottom w:val="0"/>
          <w:divBdr>
            <w:top w:val="none" w:sz="0" w:space="0" w:color="auto"/>
            <w:left w:val="none" w:sz="0" w:space="0" w:color="auto"/>
            <w:bottom w:val="none" w:sz="0" w:space="0" w:color="auto"/>
            <w:right w:val="none" w:sz="0" w:space="0" w:color="auto"/>
          </w:divBdr>
        </w:div>
        <w:div w:id="135994968">
          <w:marLeft w:val="0"/>
          <w:marRight w:val="0"/>
          <w:marTop w:val="0"/>
          <w:marBottom w:val="0"/>
          <w:divBdr>
            <w:top w:val="none" w:sz="0" w:space="0" w:color="auto"/>
            <w:left w:val="none" w:sz="0" w:space="0" w:color="auto"/>
            <w:bottom w:val="none" w:sz="0" w:space="0" w:color="auto"/>
            <w:right w:val="none" w:sz="0" w:space="0" w:color="auto"/>
          </w:divBdr>
        </w:div>
        <w:div w:id="695035959">
          <w:marLeft w:val="0"/>
          <w:marRight w:val="0"/>
          <w:marTop w:val="0"/>
          <w:marBottom w:val="0"/>
          <w:divBdr>
            <w:top w:val="none" w:sz="0" w:space="0" w:color="auto"/>
            <w:left w:val="none" w:sz="0" w:space="0" w:color="auto"/>
            <w:bottom w:val="none" w:sz="0" w:space="0" w:color="auto"/>
            <w:right w:val="none" w:sz="0" w:space="0" w:color="auto"/>
          </w:divBdr>
        </w:div>
        <w:div w:id="707608360">
          <w:marLeft w:val="0"/>
          <w:marRight w:val="0"/>
          <w:marTop w:val="0"/>
          <w:marBottom w:val="0"/>
          <w:divBdr>
            <w:top w:val="none" w:sz="0" w:space="0" w:color="auto"/>
            <w:left w:val="none" w:sz="0" w:space="0" w:color="auto"/>
            <w:bottom w:val="none" w:sz="0" w:space="0" w:color="auto"/>
            <w:right w:val="none" w:sz="0" w:space="0" w:color="auto"/>
          </w:divBdr>
        </w:div>
        <w:div w:id="948242611">
          <w:marLeft w:val="0"/>
          <w:marRight w:val="0"/>
          <w:marTop w:val="0"/>
          <w:marBottom w:val="0"/>
          <w:divBdr>
            <w:top w:val="none" w:sz="0" w:space="0" w:color="auto"/>
            <w:left w:val="none" w:sz="0" w:space="0" w:color="auto"/>
            <w:bottom w:val="none" w:sz="0" w:space="0" w:color="auto"/>
            <w:right w:val="none" w:sz="0" w:space="0" w:color="auto"/>
          </w:divBdr>
        </w:div>
        <w:div w:id="952663856">
          <w:marLeft w:val="0"/>
          <w:marRight w:val="0"/>
          <w:marTop w:val="0"/>
          <w:marBottom w:val="0"/>
          <w:divBdr>
            <w:top w:val="none" w:sz="0" w:space="0" w:color="auto"/>
            <w:left w:val="none" w:sz="0" w:space="0" w:color="auto"/>
            <w:bottom w:val="none" w:sz="0" w:space="0" w:color="auto"/>
            <w:right w:val="none" w:sz="0" w:space="0" w:color="auto"/>
          </w:divBdr>
        </w:div>
        <w:div w:id="1002123989">
          <w:marLeft w:val="0"/>
          <w:marRight w:val="0"/>
          <w:marTop w:val="0"/>
          <w:marBottom w:val="0"/>
          <w:divBdr>
            <w:top w:val="none" w:sz="0" w:space="0" w:color="auto"/>
            <w:left w:val="none" w:sz="0" w:space="0" w:color="auto"/>
            <w:bottom w:val="none" w:sz="0" w:space="0" w:color="auto"/>
            <w:right w:val="none" w:sz="0" w:space="0" w:color="auto"/>
          </w:divBdr>
        </w:div>
        <w:div w:id="1240405696">
          <w:marLeft w:val="0"/>
          <w:marRight w:val="0"/>
          <w:marTop w:val="0"/>
          <w:marBottom w:val="0"/>
          <w:divBdr>
            <w:top w:val="none" w:sz="0" w:space="0" w:color="auto"/>
            <w:left w:val="none" w:sz="0" w:space="0" w:color="auto"/>
            <w:bottom w:val="none" w:sz="0" w:space="0" w:color="auto"/>
            <w:right w:val="none" w:sz="0" w:space="0" w:color="auto"/>
          </w:divBdr>
        </w:div>
        <w:div w:id="1681201704">
          <w:marLeft w:val="0"/>
          <w:marRight w:val="0"/>
          <w:marTop w:val="0"/>
          <w:marBottom w:val="0"/>
          <w:divBdr>
            <w:top w:val="none" w:sz="0" w:space="0" w:color="auto"/>
            <w:left w:val="none" w:sz="0" w:space="0" w:color="auto"/>
            <w:bottom w:val="none" w:sz="0" w:space="0" w:color="auto"/>
            <w:right w:val="none" w:sz="0" w:space="0" w:color="auto"/>
          </w:divBdr>
        </w:div>
        <w:div w:id="1841775964">
          <w:marLeft w:val="0"/>
          <w:marRight w:val="0"/>
          <w:marTop w:val="0"/>
          <w:marBottom w:val="0"/>
          <w:divBdr>
            <w:top w:val="none" w:sz="0" w:space="0" w:color="auto"/>
            <w:left w:val="none" w:sz="0" w:space="0" w:color="auto"/>
            <w:bottom w:val="none" w:sz="0" w:space="0" w:color="auto"/>
            <w:right w:val="none" w:sz="0" w:space="0" w:color="auto"/>
          </w:divBdr>
        </w:div>
        <w:div w:id="2057000316">
          <w:marLeft w:val="0"/>
          <w:marRight w:val="0"/>
          <w:marTop w:val="0"/>
          <w:marBottom w:val="0"/>
          <w:divBdr>
            <w:top w:val="none" w:sz="0" w:space="0" w:color="auto"/>
            <w:left w:val="none" w:sz="0" w:space="0" w:color="auto"/>
            <w:bottom w:val="none" w:sz="0" w:space="0" w:color="auto"/>
            <w:right w:val="none" w:sz="0" w:space="0" w:color="auto"/>
          </w:divBdr>
        </w:div>
      </w:divsChild>
    </w:div>
    <w:div w:id="1616714329">
      <w:bodyDiv w:val="1"/>
      <w:marLeft w:val="0"/>
      <w:marRight w:val="0"/>
      <w:marTop w:val="0"/>
      <w:marBottom w:val="0"/>
      <w:divBdr>
        <w:top w:val="none" w:sz="0" w:space="0" w:color="auto"/>
        <w:left w:val="none" w:sz="0" w:space="0" w:color="auto"/>
        <w:bottom w:val="none" w:sz="0" w:space="0" w:color="auto"/>
        <w:right w:val="none" w:sz="0" w:space="0" w:color="auto"/>
      </w:divBdr>
    </w:div>
    <w:div w:id="1620916150">
      <w:bodyDiv w:val="1"/>
      <w:marLeft w:val="0"/>
      <w:marRight w:val="0"/>
      <w:marTop w:val="0"/>
      <w:marBottom w:val="0"/>
      <w:divBdr>
        <w:top w:val="none" w:sz="0" w:space="0" w:color="auto"/>
        <w:left w:val="none" w:sz="0" w:space="0" w:color="auto"/>
        <w:bottom w:val="none" w:sz="0" w:space="0" w:color="auto"/>
        <w:right w:val="none" w:sz="0" w:space="0" w:color="auto"/>
      </w:divBdr>
    </w:div>
    <w:div w:id="1624731834">
      <w:bodyDiv w:val="1"/>
      <w:marLeft w:val="0"/>
      <w:marRight w:val="0"/>
      <w:marTop w:val="0"/>
      <w:marBottom w:val="0"/>
      <w:divBdr>
        <w:top w:val="none" w:sz="0" w:space="0" w:color="auto"/>
        <w:left w:val="none" w:sz="0" w:space="0" w:color="auto"/>
        <w:bottom w:val="none" w:sz="0" w:space="0" w:color="auto"/>
        <w:right w:val="none" w:sz="0" w:space="0" w:color="auto"/>
      </w:divBdr>
    </w:div>
    <w:div w:id="1629163036">
      <w:bodyDiv w:val="1"/>
      <w:marLeft w:val="0"/>
      <w:marRight w:val="0"/>
      <w:marTop w:val="0"/>
      <w:marBottom w:val="0"/>
      <w:divBdr>
        <w:top w:val="none" w:sz="0" w:space="0" w:color="auto"/>
        <w:left w:val="none" w:sz="0" w:space="0" w:color="auto"/>
        <w:bottom w:val="none" w:sz="0" w:space="0" w:color="auto"/>
        <w:right w:val="none" w:sz="0" w:space="0" w:color="auto"/>
      </w:divBdr>
    </w:div>
    <w:div w:id="1666517539">
      <w:bodyDiv w:val="1"/>
      <w:marLeft w:val="0"/>
      <w:marRight w:val="0"/>
      <w:marTop w:val="0"/>
      <w:marBottom w:val="0"/>
      <w:divBdr>
        <w:top w:val="none" w:sz="0" w:space="0" w:color="auto"/>
        <w:left w:val="none" w:sz="0" w:space="0" w:color="auto"/>
        <w:bottom w:val="none" w:sz="0" w:space="0" w:color="auto"/>
        <w:right w:val="none" w:sz="0" w:space="0" w:color="auto"/>
      </w:divBdr>
    </w:div>
    <w:div w:id="1683898327">
      <w:bodyDiv w:val="1"/>
      <w:marLeft w:val="0"/>
      <w:marRight w:val="0"/>
      <w:marTop w:val="0"/>
      <w:marBottom w:val="0"/>
      <w:divBdr>
        <w:top w:val="none" w:sz="0" w:space="0" w:color="auto"/>
        <w:left w:val="none" w:sz="0" w:space="0" w:color="auto"/>
        <w:bottom w:val="none" w:sz="0" w:space="0" w:color="auto"/>
        <w:right w:val="none" w:sz="0" w:space="0" w:color="auto"/>
      </w:divBdr>
    </w:div>
    <w:div w:id="1707020989">
      <w:bodyDiv w:val="1"/>
      <w:marLeft w:val="0"/>
      <w:marRight w:val="0"/>
      <w:marTop w:val="0"/>
      <w:marBottom w:val="0"/>
      <w:divBdr>
        <w:top w:val="none" w:sz="0" w:space="0" w:color="auto"/>
        <w:left w:val="none" w:sz="0" w:space="0" w:color="auto"/>
        <w:bottom w:val="none" w:sz="0" w:space="0" w:color="auto"/>
        <w:right w:val="none" w:sz="0" w:space="0" w:color="auto"/>
      </w:divBdr>
    </w:div>
    <w:div w:id="1723871115">
      <w:bodyDiv w:val="1"/>
      <w:marLeft w:val="0"/>
      <w:marRight w:val="0"/>
      <w:marTop w:val="0"/>
      <w:marBottom w:val="0"/>
      <w:divBdr>
        <w:top w:val="none" w:sz="0" w:space="0" w:color="auto"/>
        <w:left w:val="none" w:sz="0" w:space="0" w:color="auto"/>
        <w:bottom w:val="none" w:sz="0" w:space="0" w:color="auto"/>
        <w:right w:val="none" w:sz="0" w:space="0" w:color="auto"/>
      </w:divBdr>
    </w:div>
    <w:div w:id="1745296302">
      <w:bodyDiv w:val="1"/>
      <w:marLeft w:val="0"/>
      <w:marRight w:val="0"/>
      <w:marTop w:val="0"/>
      <w:marBottom w:val="0"/>
      <w:divBdr>
        <w:top w:val="none" w:sz="0" w:space="0" w:color="auto"/>
        <w:left w:val="none" w:sz="0" w:space="0" w:color="auto"/>
        <w:bottom w:val="none" w:sz="0" w:space="0" w:color="auto"/>
        <w:right w:val="none" w:sz="0" w:space="0" w:color="auto"/>
      </w:divBdr>
    </w:div>
    <w:div w:id="1748575541">
      <w:bodyDiv w:val="1"/>
      <w:marLeft w:val="0"/>
      <w:marRight w:val="0"/>
      <w:marTop w:val="0"/>
      <w:marBottom w:val="0"/>
      <w:divBdr>
        <w:top w:val="none" w:sz="0" w:space="0" w:color="auto"/>
        <w:left w:val="none" w:sz="0" w:space="0" w:color="auto"/>
        <w:bottom w:val="none" w:sz="0" w:space="0" w:color="auto"/>
        <w:right w:val="none" w:sz="0" w:space="0" w:color="auto"/>
      </w:divBdr>
    </w:div>
    <w:div w:id="1775592075">
      <w:bodyDiv w:val="1"/>
      <w:marLeft w:val="0"/>
      <w:marRight w:val="0"/>
      <w:marTop w:val="0"/>
      <w:marBottom w:val="0"/>
      <w:divBdr>
        <w:top w:val="none" w:sz="0" w:space="0" w:color="auto"/>
        <w:left w:val="none" w:sz="0" w:space="0" w:color="auto"/>
        <w:bottom w:val="none" w:sz="0" w:space="0" w:color="auto"/>
        <w:right w:val="none" w:sz="0" w:space="0" w:color="auto"/>
      </w:divBdr>
    </w:div>
    <w:div w:id="1778017487">
      <w:bodyDiv w:val="1"/>
      <w:marLeft w:val="0"/>
      <w:marRight w:val="0"/>
      <w:marTop w:val="0"/>
      <w:marBottom w:val="0"/>
      <w:divBdr>
        <w:top w:val="none" w:sz="0" w:space="0" w:color="auto"/>
        <w:left w:val="none" w:sz="0" w:space="0" w:color="auto"/>
        <w:bottom w:val="none" w:sz="0" w:space="0" w:color="auto"/>
        <w:right w:val="none" w:sz="0" w:space="0" w:color="auto"/>
      </w:divBdr>
    </w:div>
    <w:div w:id="1791362962">
      <w:bodyDiv w:val="1"/>
      <w:marLeft w:val="0"/>
      <w:marRight w:val="0"/>
      <w:marTop w:val="0"/>
      <w:marBottom w:val="0"/>
      <w:divBdr>
        <w:top w:val="none" w:sz="0" w:space="0" w:color="auto"/>
        <w:left w:val="none" w:sz="0" w:space="0" w:color="auto"/>
        <w:bottom w:val="none" w:sz="0" w:space="0" w:color="auto"/>
        <w:right w:val="none" w:sz="0" w:space="0" w:color="auto"/>
      </w:divBdr>
    </w:div>
    <w:div w:id="1797988077">
      <w:bodyDiv w:val="1"/>
      <w:marLeft w:val="0"/>
      <w:marRight w:val="0"/>
      <w:marTop w:val="0"/>
      <w:marBottom w:val="0"/>
      <w:divBdr>
        <w:top w:val="none" w:sz="0" w:space="0" w:color="auto"/>
        <w:left w:val="none" w:sz="0" w:space="0" w:color="auto"/>
        <w:bottom w:val="none" w:sz="0" w:space="0" w:color="auto"/>
        <w:right w:val="none" w:sz="0" w:space="0" w:color="auto"/>
      </w:divBdr>
    </w:div>
    <w:div w:id="1800562841">
      <w:bodyDiv w:val="1"/>
      <w:marLeft w:val="0"/>
      <w:marRight w:val="0"/>
      <w:marTop w:val="0"/>
      <w:marBottom w:val="0"/>
      <w:divBdr>
        <w:top w:val="none" w:sz="0" w:space="0" w:color="auto"/>
        <w:left w:val="none" w:sz="0" w:space="0" w:color="auto"/>
        <w:bottom w:val="none" w:sz="0" w:space="0" w:color="auto"/>
        <w:right w:val="none" w:sz="0" w:space="0" w:color="auto"/>
      </w:divBdr>
    </w:div>
    <w:div w:id="1812164951">
      <w:bodyDiv w:val="1"/>
      <w:marLeft w:val="0"/>
      <w:marRight w:val="0"/>
      <w:marTop w:val="0"/>
      <w:marBottom w:val="0"/>
      <w:divBdr>
        <w:top w:val="none" w:sz="0" w:space="0" w:color="auto"/>
        <w:left w:val="none" w:sz="0" w:space="0" w:color="auto"/>
        <w:bottom w:val="none" w:sz="0" w:space="0" w:color="auto"/>
        <w:right w:val="none" w:sz="0" w:space="0" w:color="auto"/>
      </w:divBdr>
      <w:divsChild>
        <w:div w:id="257829590">
          <w:marLeft w:val="0"/>
          <w:marRight w:val="0"/>
          <w:marTop w:val="0"/>
          <w:marBottom w:val="0"/>
          <w:divBdr>
            <w:top w:val="none" w:sz="0" w:space="0" w:color="auto"/>
            <w:left w:val="none" w:sz="0" w:space="0" w:color="auto"/>
            <w:bottom w:val="none" w:sz="0" w:space="0" w:color="auto"/>
            <w:right w:val="none" w:sz="0" w:space="0" w:color="auto"/>
          </w:divBdr>
          <w:divsChild>
            <w:div w:id="560554963">
              <w:marLeft w:val="0"/>
              <w:marRight w:val="0"/>
              <w:marTop w:val="0"/>
              <w:marBottom w:val="0"/>
              <w:divBdr>
                <w:top w:val="none" w:sz="0" w:space="0" w:color="auto"/>
                <w:left w:val="none" w:sz="0" w:space="0" w:color="auto"/>
                <w:bottom w:val="none" w:sz="0" w:space="0" w:color="auto"/>
                <w:right w:val="none" w:sz="0" w:space="0" w:color="auto"/>
              </w:divBdr>
            </w:div>
            <w:div w:id="1200388969">
              <w:marLeft w:val="0"/>
              <w:marRight w:val="0"/>
              <w:marTop w:val="0"/>
              <w:marBottom w:val="0"/>
              <w:divBdr>
                <w:top w:val="none" w:sz="0" w:space="0" w:color="auto"/>
                <w:left w:val="none" w:sz="0" w:space="0" w:color="auto"/>
                <w:bottom w:val="none" w:sz="0" w:space="0" w:color="auto"/>
                <w:right w:val="none" w:sz="0" w:space="0" w:color="auto"/>
              </w:divBdr>
            </w:div>
            <w:div w:id="1227229543">
              <w:marLeft w:val="0"/>
              <w:marRight w:val="0"/>
              <w:marTop w:val="0"/>
              <w:marBottom w:val="0"/>
              <w:divBdr>
                <w:top w:val="none" w:sz="0" w:space="0" w:color="auto"/>
                <w:left w:val="none" w:sz="0" w:space="0" w:color="auto"/>
                <w:bottom w:val="none" w:sz="0" w:space="0" w:color="auto"/>
                <w:right w:val="none" w:sz="0" w:space="0" w:color="auto"/>
              </w:divBdr>
            </w:div>
            <w:div w:id="1266037017">
              <w:marLeft w:val="0"/>
              <w:marRight w:val="0"/>
              <w:marTop w:val="0"/>
              <w:marBottom w:val="0"/>
              <w:divBdr>
                <w:top w:val="none" w:sz="0" w:space="0" w:color="auto"/>
                <w:left w:val="none" w:sz="0" w:space="0" w:color="auto"/>
                <w:bottom w:val="none" w:sz="0" w:space="0" w:color="auto"/>
                <w:right w:val="none" w:sz="0" w:space="0" w:color="auto"/>
              </w:divBdr>
            </w:div>
            <w:div w:id="1295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649">
      <w:bodyDiv w:val="1"/>
      <w:marLeft w:val="0"/>
      <w:marRight w:val="0"/>
      <w:marTop w:val="0"/>
      <w:marBottom w:val="0"/>
      <w:divBdr>
        <w:top w:val="none" w:sz="0" w:space="0" w:color="auto"/>
        <w:left w:val="none" w:sz="0" w:space="0" w:color="auto"/>
        <w:bottom w:val="none" w:sz="0" w:space="0" w:color="auto"/>
        <w:right w:val="none" w:sz="0" w:space="0" w:color="auto"/>
      </w:divBdr>
    </w:div>
    <w:div w:id="1825782573">
      <w:bodyDiv w:val="1"/>
      <w:marLeft w:val="0"/>
      <w:marRight w:val="0"/>
      <w:marTop w:val="0"/>
      <w:marBottom w:val="0"/>
      <w:divBdr>
        <w:top w:val="none" w:sz="0" w:space="0" w:color="auto"/>
        <w:left w:val="none" w:sz="0" w:space="0" w:color="auto"/>
        <w:bottom w:val="none" w:sz="0" w:space="0" w:color="auto"/>
        <w:right w:val="none" w:sz="0" w:space="0" w:color="auto"/>
      </w:divBdr>
    </w:div>
    <w:div w:id="1827815108">
      <w:bodyDiv w:val="1"/>
      <w:marLeft w:val="0"/>
      <w:marRight w:val="0"/>
      <w:marTop w:val="0"/>
      <w:marBottom w:val="0"/>
      <w:divBdr>
        <w:top w:val="none" w:sz="0" w:space="0" w:color="auto"/>
        <w:left w:val="none" w:sz="0" w:space="0" w:color="auto"/>
        <w:bottom w:val="none" w:sz="0" w:space="0" w:color="auto"/>
        <w:right w:val="none" w:sz="0" w:space="0" w:color="auto"/>
      </w:divBdr>
    </w:div>
    <w:div w:id="1834494610">
      <w:bodyDiv w:val="1"/>
      <w:marLeft w:val="0"/>
      <w:marRight w:val="0"/>
      <w:marTop w:val="0"/>
      <w:marBottom w:val="0"/>
      <w:divBdr>
        <w:top w:val="none" w:sz="0" w:space="0" w:color="auto"/>
        <w:left w:val="none" w:sz="0" w:space="0" w:color="auto"/>
        <w:bottom w:val="none" w:sz="0" w:space="0" w:color="auto"/>
        <w:right w:val="none" w:sz="0" w:space="0" w:color="auto"/>
      </w:divBdr>
    </w:div>
    <w:div w:id="1840383528">
      <w:bodyDiv w:val="1"/>
      <w:marLeft w:val="0"/>
      <w:marRight w:val="0"/>
      <w:marTop w:val="0"/>
      <w:marBottom w:val="0"/>
      <w:divBdr>
        <w:top w:val="none" w:sz="0" w:space="0" w:color="auto"/>
        <w:left w:val="none" w:sz="0" w:space="0" w:color="auto"/>
        <w:bottom w:val="none" w:sz="0" w:space="0" w:color="auto"/>
        <w:right w:val="none" w:sz="0" w:space="0" w:color="auto"/>
      </w:divBdr>
    </w:div>
    <w:div w:id="1851220402">
      <w:bodyDiv w:val="1"/>
      <w:marLeft w:val="0"/>
      <w:marRight w:val="0"/>
      <w:marTop w:val="0"/>
      <w:marBottom w:val="0"/>
      <w:divBdr>
        <w:top w:val="none" w:sz="0" w:space="0" w:color="auto"/>
        <w:left w:val="none" w:sz="0" w:space="0" w:color="auto"/>
        <w:bottom w:val="none" w:sz="0" w:space="0" w:color="auto"/>
        <w:right w:val="none" w:sz="0" w:space="0" w:color="auto"/>
      </w:divBdr>
    </w:div>
    <w:div w:id="1898853047">
      <w:bodyDiv w:val="1"/>
      <w:marLeft w:val="0"/>
      <w:marRight w:val="0"/>
      <w:marTop w:val="0"/>
      <w:marBottom w:val="0"/>
      <w:divBdr>
        <w:top w:val="none" w:sz="0" w:space="0" w:color="auto"/>
        <w:left w:val="none" w:sz="0" w:space="0" w:color="auto"/>
        <w:bottom w:val="none" w:sz="0" w:space="0" w:color="auto"/>
        <w:right w:val="none" w:sz="0" w:space="0" w:color="auto"/>
      </w:divBdr>
    </w:div>
    <w:div w:id="1906333679">
      <w:bodyDiv w:val="1"/>
      <w:marLeft w:val="0"/>
      <w:marRight w:val="0"/>
      <w:marTop w:val="0"/>
      <w:marBottom w:val="0"/>
      <w:divBdr>
        <w:top w:val="none" w:sz="0" w:space="0" w:color="auto"/>
        <w:left w:val="none" w:sz="0" w:space="0" w:color="auto"/>
        <w:bottom w:val="none" w:sz="0" w:space="0" w:color="auto"/>
        <w:right w:val="none" w:sz="0" w:space="0" w:color="auto"/>
      </w:divBdr>
    </w:div>
    <w:div w:id="1913924680">
      <w:bodyDiv w:val="1"/>
      <w:marLeft w:val="0"/>
      <w:marRight w:val="0"/>
      <w:marTop w:val="0"/>
      <w:marBottom w:val="0"/>
      <w:divBdr>
        <w:top w:val="none" w:sz="0" w:space="0" w:color="auto"/>
        <w:left w:val="none" w:sz="0" w:space="0" w:color="auto"/>
        <w:bottom w:val="none" w:sz="0" w:space="0" w:color="auto"/>
        <w:right w:val="none" w:sz="0" w:space="0" w:color="auto"/>
      </w:divBdr>
    </w:div>
    <w:div w:id="1971740637">
      <w:bodyDiv w:val="1"/>
      <w:marLeft w:val="0"/>
      <w:marRight w:val="0"/>
      <w:marTop w:val="0"/>
      <w:marBottom w:val="0"/>
      <w:divBdr>
        <w:top w:val="none" w:sz="0" w:space="0" w:color="auto"/>
        <w:left w:val="none" w:sz="0" w:space="0" w:color="auto"/>
        <w:bottom w:val="none" w:sz="0" w:space="0" w:color="auto"/>
        <w:right w:val="none" w:sz="0" w:space="0" w:color="auto"/>
      </w:divBdr>
    </w:div>
    <w:div w:id="2000451666">
      <w:bodyDiv w:val="1"/>
      <w:marLeft w:val="0"/>
      <w:marRight w:val="0"/>
      <w:marTop w:val="0"/>
      <w:marBottom w:val="0"/>
      <w:divBdr>
        <w:top w:val="none" w:sz="0" w:space="0" w:color="auto"/>
        <w:left w:val="none" w:sz="0" w:space="0" w:color="auto"/>
        <w:bottom w:val="none" w:sz="0" w:space="0" w:color="auto"/>
        <w:right w:val="none" w:sz="0" w:space="0" w:color="auto"/>
      </w:divBdr>
    </w:div>
    <w:div w:id="2003849448">
      <w:bodyDiv w:val="1"/>
      <w:marLeft w:val="0"/>
      <w:marRight w:val="0"/>
      <w:marTop w:val="0"/>
      <w:marBottom w:val="0"/>
      <w:divBdr>
        <w:top w:val="none" w:sz="0" w:space="0" w:color="auto"/>
        <w:left w:val="none" w:sz="0" w:space="0" w:color="auto"/>
        <w:bottom w:val="none" w:sz="0" w:space="0" w:color="auto"/>
        <w:right w:val="none" w:sz="0" w:space="0" w:color="auto"/>
      </w:divBdr>
    </w:div>
    <w:div w:id="2020548164">
      <w:bodyDiv w:val="1"/>
      <w:marLeft w:val="0"/>
      <w:marRight w:val="0"/>
      <w:marTop w:val="0"/>
      <w:marBottom w:val="0"/>
      <w:divBdr>
        <w:top w:val="none" w:sz="0" w:space="0" w:color="auto"/>
        <w:left w:val="none" w:sz="0" w:space="0" w:color="auto"/>
        <w:bottom w:val="none" w:sz="0" w:space="0" w:color="auto"/>
        <w:right w:val="none" w:sz="0" w:space="0" w:color="auto"/>
      </w:divBdr>
    </w:div>
    <w:div w:id="2021469623">
      <w:bodyDiv w:val="1"/>
      <w:marLeft w:val="0"/>
      <w:marRight w:val="0"/>
      <w:marTop w:val="0"/>
      <w:marBottom w:val="0"/>
      <w:divBdr>
        <w:top w:val="none" w:sz="0" w:space="0" w:color="auto"/>
        <w:left w:val="none" w:sz="0" w:space="0" w:color="auto"/>
        <w:bottom w:val="none" w:sz="0" w:space="0" w:color="auto"/>
        <w:right w:val="none" w:sz="0" w:space="0" w:color="auto"/>
      </w:divBdr>
    </w:div>
    <w:div w:id="2047827867">
      <w:bodyDiv w:val="1"/>
      <w:marLeft w:val="0"/>
      <w:marRight w:val="0"/>
      <w:marTop w:val="0"/>
      <w:marBottom w:val="0"/>
      <w:divBdr>
        <w:top w:val="none" w:sz="0" w:space="0" w:color="auto"/>
        <w:left w:val="none" w:sz="0" w:space="0" w:color="auto"/>
        <w:bottom w:val="none" w:sz="0" w:space="0" w:color="auto"/>
        <w:right w:val="none" w:sz="0" w:space="0" w:color="auto"/>
      </w:divBdr>
    </w:div>
    <w:div w:id="2065174100">
      <w:bodyDiv w:val="1"/>
      <w:marLeft w:val="0"/>
      <w:marRight w:val="0"/>
      <w:marTop w:val="0"/>
      <w:marBottom w:val="0"/>
      <w:divBdr>
        <w:top w:val="none" w:sz="0" w:space="0" w:color="auto"/>
        <w:left w:val="none" w:sz="0" w:space="0" w:color="auto"/>
        <w:bottom w:val="none" w:sz="0" w:space="0" w:color="auto"/>
        <w:right w:val="none" w:sz="0" w:space="0" w:color="auto"/>
      </w:divBdr>
    </w:div>
    <w:div w:id="2067290730">
      <w:bodyDiv w:val="1"/>
      <w:marLeft w:val="0"/>
      <w:marRight w:val="0"/>
      <w:marTop w:val="0"/>
      <w:marBottom w:val="0"/>
      <w:divBdr>
        <w:top w:val="none" w:sz="0" w:space="0" w:color="auto"/>
        <w:left w:val="none" w:sz="0" w:space="0" w:color="auto"/>
        <w:bottom w:val="none" w:sz="0" w:space="0" w:color="auto"/>
        <w:right w:val="none" w:sz="0" w:space="0" w:color="auto"/>
      </w:divBdr>
    </w:div>
    <w:div w:id="2102989066">
      <w:bodyDiv w:val="1"/>
      <w:marLeft w:val="0"/>
      <w:marRight w:val="0"/>
      <w:marTop w:val="0"/>
      <w:marBottom w:val="0"/>
      <w:divBdr>
        <w:top w:val="none" w:sz="0" w:space="0" w:color="auto"/>
        <w:left w:val="none" w:sz="0" w:space="0" w:color="auto"/>
        <w:bottom w:val="none" w:sz="0" w:space="0" w:color="auto"/>
        <w:right w:val="none" w:sz="0" w:space="0" w:color="auto"/>
      </w:divBdr>
    </w:div>
    <w:div w:id="2103990691">
      <w:bodyDiv w:val="1"/>
      <w:marLeft w:val="0"/>
      <w:marRight w:val="0"/>
      <w:marTop w:val="0"/>
      <w:marBottom w:val="0"/>
      <w:divBdr>
        <w:top w:val="none" w:sz="0" w:space="0" w:color="auto"/>
        <w:left w:val="none" w:sz="0" w:space="0" w:color="auto"/>
        <w:bottom w:val="none" w:sz="0" w:space="0" w:color="auto"/>
        <w:right w:val="none" w:sz="0" w:space="0" w:color="auto"/>
      </w:divBdr>
    </w:div>
    <w:div w:id="2110932919">
      <w:bodyDiv w:val="1"/>
      <w:marLeft w:val="0"/>
      <w:marRight w:val="0"/>
      <w:marTop w:val="0"/>
      <w:marBottom w:val="0"/>
      <w:divBdr>
        <w:top w:val="none" w:sz="0" w:space="0" w:color="auto"/>
        <w:left w:val="none" w:sz="0" w:space="0" w:color="auto"/>
        <w:bottom w:val="none" w:sz="0" w:space="0" w:color="auto"/>
        <w:right w:val="none" w:sz="0" w:space="0" w:color="auto"/>
      </w:divBdr>
    </w:div>
    <w:div w:id="2111048262">
      <w:bodyDiv w:val="1"/>
      <w:marLeft w:val="0"/>
      <w:marRight w:val="0"/>
      <w:marTop w:val="0"/>
      <w:marBottom w:val="0"/>
      <w:divBdr>
        <w:top w:val="none" w:sz="0" w:space="0" w:color="auto"/>
        <w:left w:val="none" w:sz="0" w:space="0" w:color="auto"/>
        <w:bottom w:val="none" w:sz="0" w:space="0" w:color="auto"/>
        <w:right w:val="none" w:sz="0" w:space="0" w:color="auto"/>
      </w:divBdr>
    </w:div>
    <w:div w:id="2111732994">
      <w:bodyDiv w:val="1"/>
      <w:marLeft w:val="0"/>
      <w:marRight w:val="0"/>
      <w:marTop w:val="0"/>
      <w:marBottom w:val="0"/>
      <w:divBdr>
        <w:top w:val="none" w:sz="0" w:space="0" w:color="auto"/>
        <w:left w:val="none" w:sz="0" w:space="0" w:color="auto"/>
        <w:bottom w:val="none" w:sz="0" w:space="0" w:color="auto"/>
        <w:right w:val="none" w:sz="0" w:space="0" w:color="auto"/>
      </w:divBdr>
    </w:div>
    <w:div w:id="2115009295">
      <w:bodyDiv w:val="1"/>
      <w:marLeft w:val="0"/>
      <w:marRight w:val="0"/>
      <w:marTop w:val="0"/>
      <w:marBottom w:val="0"/>
      <w:divBdr>
        <w:top w:val="none" w:sz="0" w:space="0" w:color="auto"/>
        <w:left w:val="none" w:sz="0" w:space="0" w:color="auto"/>
        <w:bottom w:val="none" w:sz="0" w:space="0" w:color="auto"/>
        <w:right w:val="none" w:sz="0" w:space="0" w:color="auto"/>
      </w:divBdr>
    </w:div>
    <w:div w:id="21284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c.europa.eu/regional_policy/en/funding/erdf/" TargetMode="Externa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food-farming-fisheries/key-policies/common-agricultural-policy/financing-cap/cap-funds_en" TargetMode="External"/><Relationship Id="rId25" Type="http://schemas.openxmlformats.org/officeDocument/2006/relationships/header" Target="header3.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info/food-farming-fisheries/key-policies/common-agricultural-policy/rural-development_en" TargetMode="External"/><Relationship Id="rId20" Type="http://schemas.openxmlformats.org/officeDocument/2006/relationships/hyperlink" Target="https://ec.europa.eu/info/business-economy-euro/recovery-coronavirus/recovery-and-resilience-facility_en" TargetMode="External"/><Relationship Id="rId29" Type="http://schemas.openxmlformats.org/officeDocument/2006/relationships/hyperlink" Target="https://myintracomm.ec.europa.eu/budgweb/EN/leg/internal/Documents/2016-5-legislative-financial-statement-ann-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yperlink" Target="https://cinea.ec.europa.eu/european-maritime-fisheries-and-aquaculture-fund_en" TargetMode="External"/><Relationship Id="rId23" Type="http://schemas.openxmlformats.org/officeDocument/2006/relationships/header" Target="header2.xml"/><Relationship Id="rId28" Type="http://schemas.openxmlformats.org/officeDocument/2006/relationships/footer" Target="footer7.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ec.europa.eu/regional_policy/en/funding/cohesion-fund/"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sp/targets/rationale/target-15/" TargetMode="External"/><Relationship Id="rId13" Type="http://schemas.openxmlformats.org/officeDocument/2006/relationships/hyperlink" Target="https://unfccc.int/sites/default/files/english_paris_agreement.pdf" TargetMode="External"/><Relationship Id="rId18" Type="http://schemas.openxmlformats.org/officeDocument/2006/relationships/hyperlink" Target="https://ec.europa.eu/info/research-and-innovation/research-area/environment/biodiversity/biodiversity-research-policy_en" TargetMode="External"/><Relationship Id="rId26" Type="http://schemas.openxmlformats.org/officeDocument/2006/relationships/hyperlink" Target="https://www.eca.europa.eu/Lists/ECADocuments/SR20_15/SR_Pollinators_EN.pdf" TargetMode="External"/><Relationship Id="rId3" Type="http://schemas.openxmlformats.org/officeDocument/2006/relationships/hyperlink" Target="https://www.cbd.int/convention/text/" TargetMode="External"/><Relationship Id="rId21" Type="http://schemas.openxmlformats.org/officeDocument/2006/relationships/hyperlink" Target="https://circabc.europa.eu/ui/group/fcb355ee-7434-4448-a53d-5dc5d1dac678/library/4d8f2f91-7708-4ed2-ba0e-e7a945a6d56a/details" TargetMode="External"/><Relationship Id="rId7" Type="http://schemas.openxmlformats.org/officeDocument/2006/relationships/hyperlink" Target="https://eur-lex.europa.eu/legal-content/EN/TXT/PDF/?uri=CELEX:52011DC0244&amp;from=EN" TargetMode="External"/><Relationship Id="rId12" Type="http://schemas.openxmlformats.org/officeDocument/2006/relationships/hyperlink" Target="https://www.decadeonrestoration.org/about-un-decade" TargetMode="External"/><Relationship Id="rId17" Type="http://schemas.openxmlformats.org/officeDocument/2006/relationships/hyperlink" Target="https://ec.europa.eu/regional_policy/en/funding/erdf/" TargetMode="External"/><Relationship Id="rId25" Type="http://schemas.openxmlformats.org/officeDocument/2006/relationships/hyperlink" Target="https://doi.org/10.5281/zenodo.3831673" TargetMode="External"/><Relationship Id="rId2" Type="http://schemas.openxmlformats.org/officeDocument/2006/relationships/hyperlink" Target="https://www.ipcc.ch/report/ar6/wg2/" TargetMode="External"/><Relationship Id="rId16" Type="http://schemas.openxmlformats.org/officeDocument/2006/relationships/hyperlink" Target="https://eur-lex.europa.eu/legal-content/EN/TXT/?uri=CELEX:32021R1058" TargetMode="External"/><Relationship Id="rId20" Type="http://schemas.openxmlformats.org/officeDocument/2006/relationships/hyperlink" Target="https://www.un.org/sustainabledevelopment/" TargetMode="External"/><Relationship Id="rId29" Type="http://schemas.openxmlformats.org/officeDocument/2006/relationships/hyperlink" Target="https://myintracomm.ec.europa.eu/budgweb/EN/man/budgmanag/Pages/budgmanag.aspx" TargetMode="External"/><Relationship Id="rId1" Type="http://schemas.openxmlformats.org/officeDocument/2006/relationships/hyperlink" Target="https://www.ipcc.ch/sr15/" TargetMode="External"/><Relationship Id="rId6" Type="http://schemas.openxmlformats.org/officeDocument/2006/relationships/hyperlink" Target="https://ec.europa.eu/info/strategy/priorities-2019-2024/european-green-deal/actions-being-taken-eu/eu-biodiversity-strategy-2030_en" TargetMode="External"/><Relationship Id="rId11" Type="http://schemas.openxmlformats.org/officeDocument/2006/relationships/hyperlink" Target="https://www.un.org/ga/search/view_doc.asp?symbol=A/RES/70/1&amp;Lang=E" TargetMode="External"/><Relationship Id="rId24" Type="http://schemas.openxmlformats.org/officeDocument/2006/relationships/hyperlink" Target="https://www.ipcc.ch/report/ar6/wg2/" TargetMode="External"/><Relationship Id="rId5" Type="http://schemas.openxmlformats.org/officeDocument/2006/relationships/hyperlink" Target="https://eur-lex.europa.eu/legal-content/EN/TXT/?qid=1588580774040&amp;uri=CELEX:52019DC0640" TargetMode="External"/><Relationship Id="rId15" Type="http://schemas.openxmlformats.org/officeDocument/2006/relationships/hyperlink" Target="https://ec.europa.eu/regional_policy/en/funding/erdf/" TargetMode="External"/><Relationship Id="rId23" Type="http://schemas.openxmlformats.org/officeDocument/2006/relationships/hyperlink" Target="https://www.ipcc.ch/sr15/" TargetMode="External"/><Relationship Id="rId28" Type="http://schemas.openxmlformats.org/officeDocument/2006/relationships/hyperlink" Target="https://ec.europa.eu/eurostat/web/products-datasets/-/T2020_RN130" TargetMode="External"/><Relationship Id="rId10" Type="http://schemas.openxmlformats.org/officeDocument/2006/relationships/hyperlink" Target="https://www.unccd.int/sites/default/files/relevant-links/2017-01/UNCCD_Convention_ENG_0.pdf" TargetMode="External"/><Relationship Id="rId19" Type="http://schemas.openxmlformats.org/officeDocument/2006/relationships/hyperlink" Target="https://www.cbd.int/decision/cop/?id=12268" TargetMode="External"/><Relationship Id="rId4" Type="http://schemas.openxmlformats.org/officeDocument/2006/relationships/hyperlink" Target="https://www.gov.uk/government/publications/final-report-the-economics-of-biodiversity-the-dasgupta-review" TargetMode="External"/><Relationship Id="rId9" Type="http://schemas.openxmlformats.org/officeDocument/2006/relationships/hyperlink" Target="https://www.cbd.int/doc/c/914a/eca3/24ad42235033f031badf61b1/wg2020-03-03-en.pdf" TargetMode="External"/><Relationship Id="rId14" Type="http://schemas.openxmlformats.org/officeDocument/2006/relationships/hyperlink" Target="https://ec.europa.eu/info/food-farming-fisheries/key-policies/common-agricultural-policy/cap-strategic-plans_en" TargetMode="External"/><Relationship Id="rId22" Type="http://schemas.openxmlformats.org/officeDocument/2006/relationships/hyperlink" Target="https://seea.un.org/sites/seea.un.org/files/documents/EA/seea_ea_white_cover_final.pdf" TargetMode="External"/><Relationship Id="rId27" Type="http://schemas.openxmlformats.org/officeDocument/2006/relationships/hyperlink" Target="https://ec.europa.eu/environment/nature/conservation/species/redlist/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EA88-EAA4-4A67-A8E9-36652D0D518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2332242-72eb-4c56-ab66-572cc47fcb1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B0CAD3-2D59-4835-8ED6-CE27569DF8C4}">
  <ds:schemaRefs>
    <ds:schemaRef ds:uri="http://schemas.microsoft.com/sharepoint/v3/contenttype/forms"/>
  </ds:schemaRefs>
</ds:datastoreItem>
</file>

<file path=customXml/itemProps3.xml><?xml version="1.0" encoding="utf-8"?>
<ds:datastoreItem xmlns:ds="http://schemas.openxmlformats.org/officeDocument/2006/customXml" ds:itemID="{058D4123-F0F2-44EA-9A4A-F3E14DB7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1646A-2996-44CB-AC9C-29381175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80</Pages>
  <Words>29071</Words>
  <Characters>159893</Characters>
  <Application>Microsoft Office Word</Application>
  <DocSecurity>4</DocSecurity>
  <Lines>3997</Lines>
  <Paragraphs>1523</Paragraphs>
  <ScaleCrop>false</ScaleCrop>
  <HeadingPairs>
    <vt:vector size="2" baseType="variant">
      <vt:variant>
        <vt:lpstr>Title</vt:lpstr>
      </vt:variant>
      <vt:variant>
        <vt:i4>1</vt:i4>
      </vt:variant>
    </vt:vector>
  </HeadingPairs>
  <TitlesOfParts>
    <vt:vector size="1" baseType="lpstr">
      <vt:lpstr>Nature Restoration Law</vt:lpstr>
    </vt:vector>
  </TitlesOfParts>
  <Manager/>
  <Company/>
  <LinksUpToDate>false</LinksUpToDate>
  <CharactersWithSpaces>187441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Restoration Law</dc:title>
  <dc:subject/>
  <dc:creator>NIELSEN Rikke (ENV)</dc:creator>
  <cp:keywords/>
  <dc:description/>
  <cp:lastModifiedBy>THERACE Christine (SG)</cp:lastModifiedBy>
  <cp:revision>2</cp:revision>
  <cp:lastPrinted>2022-06-13T06:48:00Z</cp:lastPrinted>
  <dcterms:created xsi:type="dcterms:W3CDTF">2022-06-21T15:24:00Z</dcterms:created>
  <dcterms:modified xsi:type="dcterms:W3CDTF">2022-06-21T15:24:00Z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0x010100FF1B87D5ABF651429579392F313233BD</vt:lpwstr>
  </property>
  <property fmtid="{D5CDD505-2E9C-101B-9397-08002B2CF9AE}" pid="3" name="Last edited using">
    <vt:lpwstr>LW 8.0, Build 20220128</vt:lpwstr>
  </property>
  <property fmtid="{D5CDD505-2E9C-101B-9397-08002B2CF9AE}" pid="4" name="Level of sensitivity">
    <vt:lpwstr>Standard treatment</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MSIP_Label_6bd9ddd1-4d20-43f6-abfa-fc3c07406f94_Enabled">
    <vt:lpwstr>true</vt:lpwstr>
  </property>
  <property fmtid="{D5CDD505-2E9C-101B-9397-08002B2CF9AE}" pid="10" name="MSIP_Label_6bd9ddd1-4d20-43f6-abfa-fc3c07406f94_SetDate">
    <vt:lpwstr>2022-06-13T09:08:12Z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dcaaad1d-605d-4b08-970c-9bbfc1b35809</vt:lpwstr>
  </property>
  <property fmtid="{D5CDD505-2E9C-101B-9397-08002B2CF9AE}" pid="15" name="MSIP_Label_6bd9ddd1-4d20-43f6-abfa-fc3c07406f94_ContentBits">
    <vt:lpwstr>0</vt:lpwstr>
  </property>
  <property fmtid="{D5CDD505-2E9C-101B-9397-08002B2CF9AE}" pid="16" name="DQCStatus">
    <vt:lpwstr>Yellow (DQC version 03)</vt:lpwstr>
  </property>
</Properties>
</file>