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3C00" w:rsidRPr="00846885" w:rsidRDefault="00E26219" w:rsidP="00E26219">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50205D66-F234-47DA-B42F-1DEC526F1E85" style="width:455.4pt;height:440.4pt">
            <v:imagedata r:id="rId8" o:title=""/>
          </v:shape>
        </w:pict>
      </w:r>
    </w:p>
    <w:p w:rsidR="00CE3C00" w:rsidRPr="00846885" w:rsidRDefault="00CE3C00" w:rsidP="00CE3C00">
      <w:pPr>
        <w:rPr>
          <w:noProof/>
        </w:rPr>
        <w:sectPr w:rsidR="00CE3C00" w:rsidRPr="00846885" w:rsidSect="00E26219">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2913BD" w:rsidRPr="00846885" w:rsidRDefault="002913BD" w:rsidP="002913BD">
      <w:pPr>
        <w:pStyle w:val="Annexetitre"/>
        <w:rPr>
          <w:noProof/>
        </w:rPr>
      </w:pPr>
      <w:r w:rsidRPr="00846885">
        <w:rPr>
          <w:noProof/>
        </w:rPr>
        <w:lastRenderedPageBreak/>
        <w:t>BIJLAGE I</w:t>
      </w:r>
    </w:p>
    <w:p w:rsidR="00CE3C00" w:rsidRPr="00846885" w:rsidRDefault="00CE3C00" w:rsidP="005F2DC7">
      <w:pPr>
        <w:tabs>
          <w:tab w:val="left" w:pos="5662"/>
        </w:tabs>
        <w:rPr>
          <w:noProof/>
        </w:rPr>
      </w:pPr>
    </w:p>
    <w:p w:rsidR="00AD5C38" w:rsidRPr="00846885" w:rsidRDefault="00AD5C38" w:rsidP="009678C5">
      <w:pPr>
        <w:spacing w:before="0" w:after="200" w:line="276" w:lineRule="auto"/>
        <w:rPr>
          <w:noProof/>
        </w:rPr>
      </w:pPr>
      <w:r w:rsidRPr="00846885">
        <w:rPr>
          <w:noProof/>
        </w:rPr>
        <w:t>In bijlage IV bij Verordening (EU) nr. 833/2014 worden de volgende natuurlijke personen en rechtspersonen, entiteiten of lichamen toegevoegd:</w:t>
      </w:r>
    </w:p>
    <w:p w:rsidR="00AD5C38" w:rsidRPr="00846885" w:rsidRDefault="00AD5C38" w:rsidP="005F2DC7">
      <w:pPr>
        <w:tabs>
          <w:tab w:val="left" w:pos="5662"/>
        </w:tabs>
        <w:rPr>
          <w:noProof/>
        </w:rPr>
      </w:pPr>
    </w:p>
    <w:p w:rsidR="003C7993" w:rsidRPr="00846885" w:rsidRDefault="003C7993" w:rsidP="003C7993">
      <w:pPr>
        <w:spacing w:before="0" w:after="200" w:line="276" w:lineRule="auto"/>
        <w:jc w:val="left"/>
        <w:rPr>
          <w:noProof/>
        </w:rPr>
      </w:pPr>
      <w:r w:rsidRPr="00846885">
        <w:rPr>
          <w:noProof/>
        </w:rPr>
        <w:t xml:space="preserve">46th TSNII Central Scientific Research Institute </w:t>
      </w:r>
    </w:p>
    <w:p w:rsidR="003C7993" w:rsidRPr="00846885" w:rsidRDefault="003C7993" w:rsidP="003C7993">
      <w:pPr>
        <w:spacing w:before="0" w:after="200" w:line="276" w:lineRule="auto"/>
        <w:jc w:val="left"/>
        <w:rPr>
          <w:noProof/>
        </w:rPr>
      </w:pPr>
      <w:r w:rsidRPr="00846885">
        <w:rPr>
          <w:noProof/>
        </w:rPr>
        <w:t>Alagir Resistor Factory</w:t>
      </w:r>
    </w:p>
    <w:p w:rsidR="003C7993" w:rsidRPr="00846885" w:rsidRDefault="003C7993" w:rsidP="003C7993">
      <w:pPr>
        <w:spacing w:before="0" w:after="200" w:line="276" w:lineRule="auto"/>
        <w:jc w:val="left"/>
        <w:rPr>
          <w:noProof/>
        </w:rPr>
      </w:pPr>
      <w:r w:rsidRPr="00846885">
        <w:rPr>
          <w:noProof/>
        </w:rPr>
        <w:t>All-Russian Research Institute of Optical and Physical Measurements</w:t>
      </w:r>
    </w:p>
    <w:p w:rsidR="003C7993" w:rsidRPr="00846885" w:rsidRDefault="003C7993" w:rsidP="003C7993">
      <w:pPr>
        <w:spacing w:before="0" w:after="200" w:line="276" w:lineRule="auto"/>
        <w:jc w:val="left"/>
        <w:rPr>
          <w:noProof/>
        </w:rPr>
      </w:pPr>
      <w:r w:rsidRPr="00846885">
        <w:rPr>
          <w:noProof/>
        </w:rPr>
        <w:t>All-Russian Scientific-Research Institute Etalon JSC</w:t>
      </w:r>
    </w:p>
    <w:p w:rsidR="003C7993" w:rsidRPr="00846885" w:rsidRDefault="003C7993" w:rsidP="003C7993">
      <w:pPr>
        <w:spacing w:before="0" w:after="200" w:line="276" w:lineRule="auto"/>
        <w:jc w:val="left"/>
        <w:rPr>
          <w:noProof/>
        </w:rPr>
      </w:pPr>
      <w:r w:rsidRPr="00846885">
        <w:rPr>
          <w:noProof/>
        </w:rPr>
        <w:t>Almaz, JSC</w:t>
      </w:r>
    </w:p>
    <w:p w:rsidR="003C7993" w:rsidRPr="00846885" w:rsidRDefault="003C7993" w:rsidP="003C7993">
      <w:pPr>
        <w:spacing w:before="0" w:after="200" w:line="276" w:lineRule="auto"/>
        <w:jc w:val="left"/>
        <w:rPr>
          <w:noProof/>
        </w:rPr>
      </w:pPr>
      <w:r w:rsidRPr="00846885">
        <w:rPr>
          <w:noProof/>
        </w:rPr>
        <w:t>Arzam Scientific Production Enterprise Temp Avia</w:t>
      </w:r>
    </w:p>
    <w:p w:rsidR="003C7993" w:rsidRPr="00846885" w:rsidRDefault="003C7993" w:rsidP="003C7993">
      <w:pPr>
        <w:spacing w:before="0" w:after="200" w:line="276" w:lineRule="auto"/>
        <w:jc w:val="left"/>
        <w:rPr>
          <w:noProof/>
        </w:rPr>
      </w:pPr>
      <w:r w:rsidRPr="00846885">
        <w:rPr>
          <w:noProof/>
        </w:rPr>
        <w:t>Automated Procurement System for State Defense Orders, LLC</w:t>
      </w:r>
    </w:p>
    <w:p w:rsidR="003C7993" w:rsidRPr="00846885" w:rsidRDefault="003C7993" w:rsidP="003C7993">
      <w:pPr>
        <w:spacing w:before="0" w:after="200" w:line="276" w:lineRule="auto"/>
        <w:jc w:val="left"/>
        <w:rPr>
          <w:noProof/>
        </w:rPr>
      </w:pPr>
      <w:r w:rsidRPr="00846885">
        <w:rPr>
          <w:noProof/>
        </w:rPr>
        <w:t>Dolgoprudniy Design Bureau of Automatics (DDBA JSC)</w:t>
      </w:r>
    </w:p>
    <w:p w:rsidR="003C7993" w:rsidRPr="00846885" w:rsidRDefault="003C7993" w:rsidP="003C7993">
      <w:pPr>
        <w:spacing w:before="0" w:after="200" w:line="276" w:lineRule="auto"/>
        <w:jc w:val="left"/>
        <w:rPr>
          <w:noProof/>
        </w:rPr>
      </w:pPr>
      <w:r w:rsidRPr="00846885">
        <w:rPr>
          <w:noProof/>
        </w:rPr>
        <w:t>Electronic Computing Technology Scientific-Research Center JSC</w:t>
      </w:r>
    </w:p>
    <w:p w:rsidR="003C7993" w:rsidRPr="00846885" w:rsidRDefault="003C7993" w:rsidP="003C7993">
      <w:pPr>
        <w:spacing w:before="0" w:after="200" w:line="276" w:lineRule="auto"/>
        <w:jc w:val="left"/>
        <w:rPr>
          <w:noProof/>
        </w:rPr>
      </w:pPr>
      <w:r w:rsidRPr="00846885">
        <w:rPr>
          <w:noProof/>
        </w:rPr>
        <w:t xml:space="preserve">Electrosignal, JSC </w:t>
      </w:r>
    </w:p>
    <w:p w:rsidR="003C7993" w:rsidRPr="00846885" w:rsidRDefault="003C7993" w:rsidP="003C7993">
      <w:pPr>
        <w:spacing w:before="0" w:after="200" w:line="276" w:lineRule="auto"/>
        <w:jc w:val="left"/>
        <w:rPr>
          <w:noProof/>
        </w:rPr>
      </w:pPr>
      <w:r w:rsidRPr="00846885">
        <w:rPr>
          <w:noProof/>
        </w:rPr>
        <w:t xml:space="preserve">Engineering Center Moselectronproekt </w:t>
      </w:r>
    </w:p>
    <w:p w:rsidR="003C7993" w:rsidRPr="00846885" w:rsidRDefault="003C7993" w:rsidP="003C7993">
      <w:pPr>
        <w:spacing w:before="0" w:after="200" w:line="276" w:lineRule="auto"/>
        <w:jc w:val="left"/>
        <w:rPr>
          <w:noProof/>
        </w:rPr>
      </w:pPr>
      <w:r w:rsidRPr="00846885">
        <w:rPr>
          <w:noProof/>
        </w:rPr>
        <w:t>Etalon Scientific and Production Association</w:t>
      </w:r>
    </w:p>
    <w:p w:rsidR="003C7993" w:rsidRPr="00846885" w:rsidRDefault="003C7993" w:rsidP="003C7993">
      <w:pPr>
        <w:spacing w:before="0" w:after="200" w:line="276" w:lineRule="auto"/>
        <w:jc w:val="left"/>
        <w:rPr>
          <w:noProof/>
        </w:rPr>
      </w:pPr>
      <w:r w:rsidRPr="00846885">
        <w:rPr>
          <w:noProof/>
        </w:rPr>
        <w:t>Evgeny Krayushin</w:t>
      </w:r>
    </w:p>
    <w:p w:rsidR="003C7993" w:rsidRPr="00846885" w:rsidRDefault="003C7993" w:rsidP="003C7993">
      <w:pPr>
        <w:spacing w:before="0" w:after="200" w:line="276" w:lineRule="auto"/>
        <w:jc w:val="left"/>
        <w:rPr>
          <w:noProof/>
        </w:rPr>
      </w:pPr>
      <w:r w:rsidRPr="00846885">
        <w:rPr>
          <w:noProof/>
        </w:rPr>
        <w:t>Far-East Factory Zvezda</w:t>
      </w:r>
    </w:p>
    <w:p w:rsidR="003C7993" w:rsidRPr="00846885" w:rsidRDefault="003C7993" w:rsidP="003C7993">
      <w:pPr>
        <w:spacing w:before="0" w:after="200" w:line="276" w:lineRule="auto"/>
        <w:jc w:val="left"/>
        <w:rPr>
          <w:noProof/>
        </w:rPr>
      </w:pPr>
      <w:r w:rsidRPr="00846885">
        <w:rPr>
          <w:noProof/>
        </w:rPr>
        <w:t>Foreign Trade Association Mashpriborintorg</w:t>
      </w:r>
    </w:p>
    <w:p w:rsidR="003C7993" w:rsidRPr="00846885" w:rsidRDefault="003C7993" w:rsidP="003C7993">
      <w:pPr>
        <w:spacing w:before="0" w:after="200" w:line="276" w:lineRule="auto"/>
        <w:jc w:val="left"/>
        <w:rPr>
          <w:noProof/>
        </w:rPr>
      </w:pPr>
      <w:r w:rsidRPr="00846885">
        <w:rPr>
          <w:noProof/>
        </w:rPr>
        <w:t xml:space="preserve">Ineko LLC </w:t>
      </w:r>
    </w:p>
    <w:p w:rsidR="003C7993" w:rsidRPr="00846885" w:rsidRDefault="003C7993" w:rsidP="003C7993">
      <w:pPr>
        <w:spacing w:before="0" w:after="200" w:line="276" w:lineRule="auto"/>
        <w:jc w:val="left"/>
        <w:rPr>
          <w:noProof/>
        </w:rPr>
      </w:pPr>
      <w:r w:rsidRPr="00846885">
        <w:rPr>
          <w:noProof/>
        </w:rPr>
        <w:t>Informakustika JSC</w:t>
      </w:r>
    </w:p>
    <w:p w:rsidR="003C7993" w:rsidRPr="00846885" w:rsidRDefault="003C7993" w:rsidP="003C7993">
      <w:pPr>
        <w:spacing w:before="0" w:after="200" w:line="276" w:lineRule="auto"/>
        <w:jc w:val="left"/>
        <w:rPr>
          <w:noProof/>
        </w:rPr>
      </w:pPr>
      <w:r w:rsidRPr="00846885">
        <w:rPr>
          <w:noProof/>
        </w:rPr>
        <w:t xml:space="preserve">Institute of High Energy Physics </w:t>
      </w:r>
    </w:p>
    <w:p w:rsidR="003C7993" w:rsidRPr="00846885" w:rsidRDefault="003C7993" w:rsidP="003C7993">
      <w:pPr>
        <w:spacing w:before="0" w:after="200" w:line="276" w:lineRule="auto"/>
        <w:jc w:val="left"/>
        <w:rPr>
          <w:noProof/>
        </w:rPr>
      </w:pPr>
      <w:r w:rsidRPr="00846885">
        <w:rPr>
          <w:noProof/>
        </w:rPr>
        <w:t>Institute of Theoretical and Experimental Physics</w:t>
      </w:r>
    </w:p>
    <w:p w:rsidR="003C7993" w:rsidRPr="00846885" w:rsidRDefault="003C7993" w:rsidP="003C7993">
      <w:pPr>
        <w:spacing w:before="0" w:after="200" w:line="276" w:lineRule="auto"/>
        <w:jc w:val="left"/>
        <w:rPr>
          <w:noProof/>
        </w:rPr>
      </w:pPr>
      <w:r w:rsidRPr="00846885">
        <w:rPr>
          <w:noProof/>
        </w:rPr>
        <w:t>Inteltech PJSC</w:t>
      </w:r>
    </w:p>
    <w:p w:rsidR="003C7993" w:rsidRPr="00846885" w:rsidRDefault="003C7993" w:rsidP="003C7993">
      <w:pPr>
        <w:spacing w:before="0" w:after="200" w:line="276" w:lineRule="auto"/>
        <w:jc w:val="left"/>
        <w:rPr>
          <w:noProof/>
        </w:rPr>
      </w:pPr>
      <w:r w:rsidRPr="00846885">
        <w:rPr>
          <w:noProof/>
        </w:rPr>
        <w:t>ISE SO RAN Institute of High-Current Electronics</w:t>
      </w:r>
    </w:p>
    <w:p w:rsidR="003C7993" w:rsidRPr="00846885" w:rsidRDefault="003C7993" w:rsidP="003C7993">
      <w:pPr>
        <w:spacing w:before="0" w:after="200" w:line="276" w:lineRule="auto"/>
        <w:jc w:val="left"/>
        <w:rPr>
          <w:noProof/>
        </w:rPr>
      </w:pPr>
      <w:r w:rsidRPr="00846885">
        <w:rPr>
          <w:noProof/>
        </w:rPr>
        <w:t xml:space="preserve">Joint Stock Company NPO Elektromechaniki </w:t>
      </w:r>
    </w:p>
    <w:p w:rsidR="003C7993" w:rsidRPr="00846885" w:rsidRDefault="003C7993" w:rsidP="003C7993">
      <w:pPr>
        <w:spacing w:before="0" w:after="200" w:line="276" w:lineRule="auto"/>
        <w:jc w:val="left"/>
        <w:rPr>
          <w:noProof/>
        </w:rPr>
      </w:pPr>
      <w:r w:rsidRPr="00846885">
        <w:rPr>
          <w:noProof/>
        </w:rPr>
        <w:t>JSC Energiya</w:t>
      </w:r>
    </w:p>
    <w:p w:rsidR="003C7993" w:rsidRPr="00846885" w:rsidRDefault="003C7993" w:rsidP="003C7993">
      <w:pPr>
        <w:spacing w:before="0" w:after="200" w:line="276" w:lineRule="auto"/>
        <w:jc w:val="left"/>
        <w:rPr>
          <w:noProof/>
        </w:rPr>
      </w:pPr>
      <w:r w:rsidRPr="00846885">
        <w:rPr>
          <w:noProof/>
        </w:rPr>
        <w:lastRenderedPageBreak/>
        <w:t>Kaluga Scientific-Research Institute of Telemechanical Devices JSC</w:t>
      </w:r>
    </w:p>
    <w:p w:rsidR="003C7993" w:rsidRPr="00846885" w:rsidRDefault="003C7993" w:rsidP="003C7993">
      <w:pPr>
        <w:spacing w:before="0" w:after="200" w:line="276" w:lineRule="auto"/>
        <w:jc w:val="left"/>
        <w:rPr>
          <w:noProof/>
        </w:rPr>
      </w:pPr>
      <w:r w:rsidRPr="00846885">
        <w:rPr>
          <w:noProof/>
        </w:rPr>
        <w:t>Kulon Scientific-Research Institute JSC</w:t>
      </w:r>
    </w:p>
    <w:p w:rsidR="003C7993" w:rsidRPr="00846885" w:rsidRDefault="003C7993" w:rsidP="003C7993">
      <w:pPr>
        <w:spacing w:before="0" w:after="200" w:line="276" w:lineRule="auto"/>
        <w:jc w:val="left"/>
        <w:rPr>
          <w:noProof/>
        </w:rPr>
      </w:pPr>
      <w:r w:rsidRPr="00846885">
        <w:rPr>
          <w:noProof/>
        </w:rPr>
        <w:t>Lutch Design Office JSC</w:t>
      </w:r>
    </w:p>
    <w:p w:rsidR="003C7993" w:rsidRPr="00846885" w:rsidRDefault="003C7993" w:rsidP="003C7993">
      <w:pPr>
        <w:spacing w:before="0" w:after="200" w:line="276" w:lineRule="auto"/>
        <w:jc w:val="left"/>
        <w:rPr>
          <w:noProof/>
        </w:rPr>
      </w:pPr>
      <w:r w:rsidRPr="00846885">
        <w:rPr>
          <w:noProof/>
        </w:rPr>
        <w:t>Meteor Plant JSC</w:t>
      </w:r>
    </w:p>
    <w:p w:rsidR="003C7993" w:rsidRPr="00846885" w:rsidRDefault="003C7993" w:rsidP="003C7993">
      <w:pPr>
        <w:spacing w:before="0" w:after="200" w:line="276" w:lineRule="auto"/>
        <w:jc w:val="left"/>
        <w:rPr>
          <w:noProof/>
        </w:rPr>
      </w:pPr>
      <w:r w:rsidRPr="00846885">
        <w:rPr>
          <w:noProof/>
        </w:rPr>
        <w:t>Moscow Communications Research Institute JSC</w:t>
      </w:r>
    </w:p>
    <w:p w:rsidR="003C7993" w:rsidRPr="00846885" w:rsidRDefault="003C7993" w:rsidP="003C7993">
      <w:pPr>
        <w:spacing w:before="0" w:after="200" w:line="276" w:lineRule="auto"/>
        <w:jc w:val="left"/>
        <w:rPr>
          <w:noProof/>
        </w:rPr>
      </w:pPr>
      <w:r w:rsidRPr="00846885">
        <w:rPr>
          <w:noProof/>
        </w:rPr>
        <w:t>Moscow Order of the Red Banner of Labor Research Radio Engineering Institute JSC</w:t>
      </w:r>
    </w:p>
    <w:p w:rsidR="003C7993" w:rsidRPr="00846885" w:rsidRDefault="003C7993" w:rsidP="003C7993">
      <w:pPr>
        <w:spacing w:before="0" w:after="200" w:line="276" w:lineRule="auto"/>
        <w:jc w:val="left"/>
        <w:rPr>
          <w:noProof/>
        </w:rPr>
      </w:pPr>
      <w:r w:rsidRPr="00846885">
        <w:rPr>
          <w:noProof/>
        </w:rPr>
        <w:t>OJSC Pella Shipyard</w:t>
      </w:r>
    </w:p>
    <w:p w:rsidR="003C7993" w:rsidRPr="00846885" w:rsidRDefault="003C7993" w:rsidP="003C7993">
      <w:pPr>
        <w:spacing w:before="0" w:after="200" w:line="276" w:lineRule="auto"/>
        <w:jc w:val="left"/>
        <w:rPr>
          <w:noProof/>
        </w:rPr>
      </w:pPr>
      <w:r w:rsidRPr="00846885">
        <w:rPr>
          <w:noProof/>
        </w:rPr>
        <w:t>Omsk Production Union Irtysh JSC</w:t>
      </w:r>
    </w:p>
    <w:p w:rsidR="003C7993" w:rsidRPr="00846885" w:rsidRDefault="003C7993" w:rsidP="003C7993">
      <w:pPr>
        <w:spacing w:before="0" w:after="200" w:line="276" w:lineRule="auto"/>
        <w:jc w:val="left"/>
        <w:rPr>
          <w:noProof/>
        </w:rPr>
      </w:pPr>
      <w:r w:rsidRPr="00846885">
        <w:rPr>
          <w:noProof/>
        </w:rPr>
        <w:t>Omsk Scientific-Research Institute of Instrument Engineering JSC</w:t>
      </w:r>
    </w:p>
    <w:p w:rsidR="003C7993" w:rsidRPr="00846885" w:rsidRDefault="003C7993" w:rsidP="003C7993">
      <w:pPr>
        <w:spacing w:before="0" w:after="200" w:line="276" w:lineRule="auto"/>
        <w:jc w:val="left"/>
        <w:rPr>
          <w:noProof/>
        </w:rPr>
      </w:pPr>
      <w:r w:rsidRPr="00846885">
        <w:rPr>
          <w:noProof/>
        </w:rPr>
        <w:t>Optron, JSC</w:t>
      </w:r>
    </w:p>
    <w:p w:rsidR="003C7993" w:rsidRPr="00846885" w:rsidRDefault="003C7993" w:rsidP="003C7993">
      <w:pPr>
        <w:spacing w:before="0" w:after="200" w:line="276" w:lineRule="auto"/>
        <w:jc w:val="left"/>
        <w:rPr>
          <w:noProof/>
        </w:rPr>
      </w:pPr>
      <w:r w:rsidRPr="00846885">
        <w:rPr>
          <w:noProof/>
        </w:rPr>
        <w:t>Polyot Chelyabinsk Radio Plant JSC</w:t>
      </w:r>
    </w:p>
    <w:p w:rsidR="003C7993" w:rsidRPr="00846885" w:rsidRDefault="003C7993" w:rsidP="003C7993">
      <w:pPr>
        <w:spacing w:before="0" w:after="200" w:line="276" w:lineRule="auto"/>
        <w:jc w:val="left"/>
        <w:rPr>
          <w:noProof/>
        </w:rPr>
      </w:pPr>
      <w:r w:rsidRPr="00846885">
        <w:rPr>
          <w:noProof/>
        </w:rPr>
        <w:t>Pskov Distance Communications Equipment Plant</w:t>
      </w:r>
    </w:p>
    <w:p w:rsidR="003C7993" w:rsidRPr="00846885" w:rsidRDefault="003C7993" w:rsidP="003C7993">
      <w:pPr>
        <w:spacing w:before="0" w:after="200" w:line="276" w:lineRule="auto"/>
        <w:jc w:val="left"/>
        <w:rPr>
          <w:noProof/>
        </w:rPr>
      </w:pPr>
      <w:r w:rsidRPr="00846885">
        <w:rPr>
          <w:noProof/>
        </w:rPr>
        <w:t>Radiozavod, JSC</w:t>
      </w:r>
    </w:p>
    <w:p w:rsidR="003C7993" w:rsidRPr="00846885" w:rsidRDefault="003C7993" w:rsidP="003C7993">
      <w:pPr>
        <w:spacing w:before="0" w:after="200" w:line="276" w:lineRule="auto"/>
        <w:jc w:val="left"/>
        <w:rPr>
          <w:noProof/>
        </w:rPr>
      </w:pPr>
      <w:r w:rsidRPr="00846885">
        <w:rPr>
          <w:noProof/>
        </w:rPr>
        <w:t>Razryad, JSC</w:t>
      </w:r>
    </w:p>
    <w:p w:rsidR="003C7993" w:rsidRPr="00846885" w:rsidRDefault="003C7993" w:rsidP="003C7993">
      <w:pPr>
        <w:spacing w:before="0" w:after="200" w:line="276" w:lineRule="auto"/>
        <w:jc w:val="left"/>
        <w:rPr>
          <w:noProof/>
        </w:rPr>
      </w:pPr>
      <w:r w:rsidRPr="00846885">
        <w:rPr>
          <w:noProof/>
        </w:rPr>
        <w:t>Research Production Association Mars</w:t>
      </w:r>
    </w:p>
    <w:p w:rsidR="003C7993" w:rsidRPr="00846885" w:rsidRDefault="003C7993" w:rsidP="003C7993">
      <w:pPr>
        <w:spacing w:before="0" w:after="200" w:line="276" w:lineRule="auto"/>
        <w:jc w:val="left"/>
        <w:rPr>
          <w:noProof/>
        </w:rPr>
      </w:pPr>
      <w:r w:rsidRPr="00846885">
        <w:rPr>
          <w:noProof/>
        </w:rPr>
        <w:t>Ryazan Radio-Plant</w:t>
      </w:r>
    </w:p>
    <w:p w:rsidR="003C7993" w:rsidRPr="00846885" w:rsidRDefault="003C7993" w:rsidP="003C7993">
      <w:pPr>
        <w:spacing w:before="0" w:after="200" w:line="276" w:lineRule="auto"/>
        <w:jc w:val="left"/>
        <w:rPr>
          <w:noProof/>
        </w:rPr>
      </w:pPr>
      <w:r w:rsidRPr="00846885">
        <w:rPr>
          <w:noProof/>
        </w:rPr>
        <w:t>Scientific Production Center Vigstar JSC</w:t>
      </w:r>
    </w:p>
    <w:p w:rsidR="003C7993" w:rsidRPr="00846885" w:rsidRDefault="003C7993" w:rsidP="003C7993">
      <w:pPr>
        <w:spacing w:before="0" w:after="200" w:line="276" w:lineRule="auto"/>
        <w:jc w:val="left"/>
        <w:rPr>
          <w:noProof/>
        </w:rPr>
      </w:pPr>
      <w:r w:rsidRPr="00846885">
        <w:rPr>
          <w:noProof/>
        </w:rPr>
        <w:t>Scientific Production Enterprise “Radiosviaz”</w:t>
      </w:r>
    </w:p>
    <w:p w:rsidR="003C7993" w:rsidRPr="00846885" w:rsidRDefault="003C7993" w:rsidP="003C7993">
      <w:pPr>
        <w:spacing w:before="0" w:after="200" w:line="276" w:lineRule="auto"/>
        <w:jc w:val="left"/>
        <w:rPr>
          <w:noProof/>
        </w:rPr>
      </w:pPr>
      <w:r w:rsidRPr="00846885">
        <w:rPr>
          <w:noProof/>
        </w:rPr>
        <w:t>Scientific Research Institute Ferrite-Domen</w:t>
      </w:r>
    </w:p>
    <w:p w:rsidR="003C7993" w:rsidRPr="00846885" w:rsidRDefault="003C7993" w:rsidP="003C7993">
      <w:pPr>
        <w:spacing w:before="0" w:after="200" w:line="276" w:lineRule="auto"/>
        <w:jc w:val="left"/>
        <w:rPr>
          <w:noProof/>
        </w:rPr>
      </w:pPr>
      <w:r w:rsidRPr="00846885">
        <w:rPr>
          <w:noProof/>
        </w:rPr>
        <w:t>Scientific Research Institute of Communication Management Systems</w:t>
      </w:r>
    </w:p>
    <w:p w:rsidR="003C7993" w:rsidRPr="00846885" w:rsidRDefault="003C7993" w:rsidP="003C7993">
      <w:pPr>
        <w:spacing w:before="0" w:after="200" w:line="276" w:lineRule="auto"/>
        <w:jc w:val="left"/>
        <w:rPr>
          <w:noProof/>
        </w:rPr>
      </w:pPr>
      <w:r w:rsidRPr="00846885">
        <w:rPr>
          <w:noProof/>
        </w:rPr>
        <w:t>Scientific-Production Association and Scientific-Research Institute of Radio-Components</w:t>
      </w:r>
    </w:p>
    <w:p w:rsidR="003C7993" w:rsidRPr="00846885" w:rsidRDefault="003C7993" w:rsidP="003C7993">
      <w:pPr>
        <w:spacing w:before="0" w:after="200" w:line="276" w:lineRule="auto"/>
        <w:jc w:val="left"/>
        <w:rPr>
          <w:noProof/>
        </w:rPr>
      </w:pPr>
      <w:r w:rsidRPr="00846885">
        <w:rPr>
          <w:noProof/>
        </w:rPr>
        <w:t>Scientific-Production Enterprise “Kant”</w:t>
      </w:r>
    </w:p>
    <w:p w:rsidR="003C7993" w:rsidRPr="00846885" w:rsidRDefault="003C7993" w:rsidP="003C7993">
      <w:pPr>
        <w:spacing w:before="0" w:after="200" w:line="276" w:lineRule="auto"/>
        <w:jc w:val="left"/>
        <w:rPr>
          <w:noProof/>
        </w:rPr>
      </w:pPr>
      <w:r w:rsidRPr="00846885">
        <w:rPr>
          <w:noProof/>
        </w:rPr>
        <w:t>Scientific-Production Enterprise “Svyaz”</w:t>
      </w:r>
    </w:p>
    <w:p w:rsidR="003C7993" w:rsidRPr="00846885" w:rsidRDefault="003C7993" w:rsidP="003C7993">
      <w:pPr>
        <w:spacing w:before="0" w:after="200" w:line="276" w:lineRule="auto"/>
        <w:jc w:val="left"/>
        <w:rPr>
          <w:noProof/>
        </w:rPr>
      </w:pPr>
      <w:r w:rsidRPr="00846885">
        <w:rPr>
          <w:noProof/>
        </w:rPr>
        <w:t>Scientific-Production Enterprise Almaz, JSC</w:t>
      </w:r>
    </w:p>
    <w:p w:rsidR="003C7993" w:rsidRPr="00846885" w:rsidRDefault="003C7993" w:rsidP="003C7993">
      <w:pPr>
        <w:spacing w:before="0" w:after="200" w:line="276" w:lineRule="auto"/>
        <w:jc w:val="left"/>
        <w:rPr>
          <w:noProof/>
        </w:rPr>
      </w:pPr>
      <w:r w:rsidRPr="00846885">
        <w:rPr>
          <w:noProof/>
        </w:rPr>
        <w:t>Scientific-Production Enterprise Salyut, JSC</w:t>
      </w:r>
    </w:p>
    <w:p w:rsidR="003C7993" w:rsidRPr="00846885" w:rsidRDefault="003C7993" w:rsidP="003C7993">
      <w:pPr>
        <w:spacing w:before="0" w:after="200" w:line="276" w:lineRule="auto"/>
        <w:jc w:val="left"/>
        <w:rPr>
          <w:noProof/>
        </w:rPr>
      </w:pPr>
      <w:r w:rsidRPr="00846885">
        <w:rPr>
          <w:noProof/>
        </w:rPr>
        <w:t xml:space="preserve">Scientific-Production Enterprise Volna </w:t>
      </w:r>
    </w:p>
    <w:p w:rsidR="003C7993" w:rsidRPr="00846885" w:rsidRDefault="003C7993" w:rsidP="003C7993">
      <w:pPr>
        <w:spacing w:before="0" w:after="200" w:line="276" w:lineRule="auto"/>
        <w:jc w:val="left"/>
        <w:rPr>
          <w:noProof/>
        </w:rPr>
      </w:pPr>
      <w:r w:rsidRPr="00846885">
        <w:rPr>
          <w:noProof/>
        </w:rPr>
        <w:t>Scientific-Production Enterprise Vostok, JSC</w:t>
      </w:r>
    </w:p>
    <w:p w:rsidR="003C7993" w:rsidRPr="00846885" w:rsidRDefault="003C7993" w:rsidP="003C7993">
      <w:pPr>
        <w:spacing w:before="0" w:after="200" w:line="276" w:lineRule="auto"/>
        <w:jc w:val="left"/>
        <w:rPr>
          <w:noProof/>
        </w:rPr>
      </w:pPr>
      <w:r w:rsidRPr="00846885">
        <w:rPr>
          <w:noProof/>
        </w:rPr>
        <w:t>Scientific-Research Institute “Argon”</w:t>
      </w:r>
    </w:p>
    <w:p w:rsidR="003C7993" w:rsidRPr="00846885" w:rsidRDefault="003C7993" w:rsidP="003C7993">
      <w:pPr>
        <w:spacing w:before="0" w:after="200" w:line="276" w:lineRule="auto"/>
        <w:jc w:val="left"/>
        <w:rPr>
          <w:noProof/>
        </w:rPr>
      </w:pPr>
      <w:r w:rsidRPr="00846885">
        <w:rPr>
          <w:noProof/>
        </w:rPr>
        <w:t>Scientific-Research Institute and Factory Platan</w:t>
      </w:r>
    </w:p>
    <w:p w:rsidR="003C7993" w:rsidRPr="00846885" w:rsidRDefault="003C7993" w:rsidP="003C7993">
      <w:pPr>
        <w:spacing w:before="0" w:after="200" w:line="276" w:lineRule="auto"/>
        <w:jc w:val="left"/>
        <w:rPr>
          <w:noProof/>
        </w:rPr>
      </w:pPr>
      <w:r w:rsidRPr="00846885">
        <w:rPr>
          <w:noProof/>
        </w:rPr>
        <w:t>Scientific-Research Institute of Automated Systems and Communications Complexes Neptune JSC</w:t>
      </w:r>
    </w:p>
    <w:p w:rsidR="003C7993" w:rsidRPr="00846885" w:rsidRDefault="003C7993" w:rsidP="003C7993">
      <w:pPr>
        <w:spacing w:before="0" w:after="200" w:line="276" w:lineRule="auto"/>
        <w:jc w:val="left"/>
        <w:rPr>
          <w:noProof/>
        </w:rPr>
      </w:pPr>
      <w:r w:rsidRPr="00846885">
        <w:rPr>
          <w:noProof/>
        </w:rPr>
        <w:t>Special Design and Technical Bureau for Relay Technology</w:t>
      </w:r>
    </w:p>
    <w:p w:rsidR="003C7993" w:rsidRPr="00846885" w:rsidRDefault="003C7993" w:rsidP="003C7993">
      <w:pPr>
        <w:spacing w:before="0" w:after="200" w:line="276" w:lineRule="auto"/>
        <w:jc w:val="left"/>
        <w:rPr>
          <w:noProof/>
        </w:rPr>
      </w:pPr>
      <w:r w:rsidRPr="00846885">
        <w:rPr>
          <w:noProof/>
        </w:rPr>
        <w:t>Special Design Bureau Salute JSC</w:t>
      </w:r>
    </w:p>
    <w:p w:rsidR="003C7993" w:rsidRPr="00846885" w:rsidRDefault="003C7993" w:rsidP="003C7993">
      <w:pPr>
        <w:spacing w:before="0" w:after="200" w:line="276" w:lineRule="auto"/>
        <w:jc w:val="left"/>
        <w:rPr>
          <w:noProof/>
        </w:rPr>
      </w:pPr>
      <w:r w:rsidRPr="00846885">
        <w:rPr>
          <w:noProof/>
        </w:rPr>
        <w:t>Tactical Missile Company, Joint Stock Company “Salute”</w:t>
      </w:r>
    </w:p>
    <w:p w:rsidR="003C7993" w:rsidRPr="00846885" w:rsidRDefault="003C7993" w:rsidP="003C7993">
      <w:pPr>
        <w:spacing w:before="0" w:after="200" w:line="276" w:lineRule="auto"/>
        <w:jc w:val="left"/>
        <w:rPr>
          <w:noProof/>
        </w:rPr>
      </w:pPr>
      <w:r w:rsidRPr="00846885">
        <w:rPr>
          <w:noProof/>
        </w:rPr>
        <w:t>Tactical Missile Company, Joint Stock Company “State Machine Building Design Bureau “Vympel” By Name I.I.Toropov”</w:t>
      </w:r>
    </w:p>
    <w:p w:rsidR="003C7993" w:rsidRPr="00846885" w:rsidRDefault="003C7993" w:rsidP="003C7993">
      <w:pPr>
        <w:spacing w:before="0" w:after="200" w:line="276" w:lineRule="auto"/>
        <w:jc w:val="left"/>
        <w:rPr>
          <w:noProof/>
        </w:rPr>
      </w:pPr>
      <w:r w:rsidRPr="00846885">
        <w:rPr>
          <w:noProof/>
        </w:rPr>
        <w:t>Tactical Missile Company, Joint Stock Company “URALELEMENT”</w:t>
      </w:r>
    </w:p>
    <w:p w:rsidR="003C7993" w:rsidRPr="00846885" w:rsidRDefault="003C7993" w:rsidP="003C7993">
      <w:pPr>
        <w:spacing w:before="0" w:after="200" w:line="276" w:lineRule="auto"/>
        <w:jc w:val="left"/>
        <w:rPr>
          <w:noProof/>
        </w:rPr>
      </w:pPr>
      <w:r w:rsidRPr="00846885">
        <w:rPr>
          <w:noProof/>
        </w:rPr>
        <w:t xml:space="preserve">Tactical Missile Company, Joint Stock Company “Plant Dagdiesel” </w:t>
      </w:r>
    </w:p>
    <w:p w:rsidR="003C7993" w:rsidRPr="00846885" w:rsidRDefault="003C7993" w:rsidP="003C7993">
      <w:pPr>
        <w:spacing w:before="0" w:after="200" w:line="276" w:lineRule="auto"/>
        <w:jc w:val="left"/>
        <w:rPr>
          <w:noProof/>
        </w:rPr>
      </w:pPr>
      <w:r w:rsidRPr="00846885">
        <w:rPr>
          <w:noProof/>
        </w:rPr>
        <w:t>Tactical Missile Company, Joint Stock Company “Scientific Research Institute of Marine Heat Engineering”</w:t>
      </w:r>
    </w:p>
    <w:p w:rsidR="003C7993" w:rsidRPr="00846885" w:rsidRDefault="003C7993" w:rsidP="003C7993">
      <w:pPr>
        <w:spacing w:before="0" w:after="200" w:line="276" w:lineRule="auto"/>
        <w:jc w:val="left"/>
        <w:rPr>
          <w:noProof/>
        </w:rPr>
      </w:pPr>
      <w:r w:rsidRPr="00846885">
        <w:rPr>
          <w:noProof/>
        </w:rPr>
        <w:t xml:space="preserve">Tactical Missile Company, Joint Stock Company PA Strela </w:t>
      </w:r>
    </w:p>
    <w:p w:rsidR="003C7993" w:rsidRPr="00846885" w:rsidRDefault="003C7993" w:rsidP="003C7993">
      <w:pPr>
        <w:spacing w:before="0" w:after="200" w:line="276" w:lineRule="auto"/>
        <w:jc w:val="left"/>
        <w:rPr>
          <w:noProof/>
        </w:rPr>
      </w:pPr>
      <w:r w:rsidRPr="00846885">
        <w:rPr>
          <w:noProof/>
        </w:rPr>
        <w:t>Tactical Missile Company, Joint Stock Company Plant Kulakov</w:t>
      </w:r>
    </w:p>
    <w:p w:rsidR="003C7993" w:rsidRPr="00846885" w:rsidRDefault="003C7993" w:rsidP="003C7993">
      <w:pPr>
        <w:spacing w:before="0" w:after="200" w:line="276" w:lineRule="auto"/>
        <w:jc w:val="left"/>
        <w:rPr>
          <w:noProof/>
        </w:rPr>
      </w:pPr>
      <w:r w:rsidRPr="00846885">
        <w:rPr>
          <w:noProof/>
        </w:rPr>
        <w:t>Tactical Missile Company, Joint Stock Company Ravenstvo</w:t>
      </w:r>
    </w:p>
    <w:p w:rsidR="003C7993" w:rsidRPr="00846885" w:rsidRDefault="003C7993" w:rsidP="003C7993">
      <w:pPr>
        <w:spacing w:before="0" w:after="200" w:line="276" w:lineRule="auto"/>
        <w:jc w:val="left"/>
        <w:rPr>
          <w:noProof/>
        </w:rPr>
      </w:pPr>
      <w:r w:rsidRPr="00846885">
        <w:rPr>
          <w:noProof/>
        </w:rPr>
        <w:t>Tactical Missile Company, Joint Stock Company Ravenstvo-service</w:t>
      </w:r>
    </w:p>
    <w:p w:rsidR="003C7993" w:rsidRPr="00846885" w:rsidRDefault="003C7993" w:rsidP="003C7993">
      <w:pPr>
        <w:spacing w:before="0" w:after="200" w:line="276" w:lineRule="auto"/>
        <w:jc w:val="left"/>
        <w:rPr>
          <w:noProof/>
        </w:rPr>
      </w:pPr>
      <w:r w:rsidRPr="00846885">
        <w:rPr>
          <w:noProof/>
        </w:rPr>
        <w:t>Tactical Missile Company, Joint Stock Company Saratov Radio Instrument Plant</w:t>
      </w:r>
    </w:p>
    <w:p w:rsidR="003C7993" w:rsidRPr="00846885" w:rsidRDefault="003C7993" w:rsidP="003C7993">
      <w:pPr>
        <w:spacing w:before="0" w:after="200" w:line="276" w:lineRule="auto"/>
        <w:jc w:val="left"/>
        <w:rPr>
          <w:noProof/>
        </w:rPr>
      </w:pPr>
      <w:r w:rsidRPr="00846885">
        <w:rPr>
          <w:noProof/>
        </w:rPr>
        <w:t>Tactical Missile Company, Joint Stock Company Severny Press</w:t>
      </w:r>
    </w:p>
    <w:p w:rsidR="003C7993" w:rsidRPr="00846885" w:rsidRDefault="003C7993" w:rsidP="003C7993">
      <w:pPr>
        <w:spacing w:before="0" w:after="200" w:line="276" w:lineRule="auto"/>
        <w:jc w:val="left"/>
        <w:rPr>
          <w:noProof/>
        </w:rPr>
      </w:pPr>
      <w:r w:rsidRPr="00846885">
        <w:rPr>
          <w:noProof/>
        </w:rPr>
        <w:t>Tactical Missile Company, Joint-Stock Company “Research Center for Automated Design”</w:t>
      </w:r>
    </w:p>
    <w:p w:rsidR="003C7993" w:rsidRPr="00846885" w:rsidRDefault="003C7993" w:rsidP="003C7993">
      <w:pPr>
        <w:spacing w:before="0" w:after="200" w:line="276" w:lineRule="auto"/>
        <w:jc w:val="left"/>
        <w:rPr>
          <w:noProof/>
        </w:rPr>
      </w:pPr>
      <w:r w:rsidRPr="00846885">
        <w:rPr>
          <w:noProof/>
        </w:rPr>
        <w:t>Tactical Missile Company, KB Mashinostroeniya</w:t>
      </w:r>
    </w:p>
    <w:p w:rsidR="003C7993" w:rsidRPr="00846885" w:rsidRDefault="003C7993" w:rsidP="003C7993">
      <w:pPr>
        <w:spacing w:before="0" w:after="200" w:line="276" w:lineRule="auto"/>
        <w:jc w:val="left"/>
        <w:rPr>
          <w:noProof/>
        </w:rPr>
      </w:pPr>
      <w:r w:rsidRPr="00846885">
        <w:rPr>
          <w:noProof/>
        </w:rPr>
        <w:t>Tactical Missile Company, NPO Electromechanics</w:t>
      </w:r>
    </w:p>
    <w:p w:rsidR="003C7993" w:rsidRPr="00846885" w:rsidRDefault="003C7993" w:rsidP="003C7993">
      <w:pPr>
        <w:spacing w:before="0" w:after="200" w:line="276" w:lineRule="auto"/>
        <w:jc w:val="left"/>
        <w:rPr>
          <w:noProof/>
        </w:rPr>
      </w:pPr>
      <w:r w:rsidRPr="00846885">
        <w:rPr>
          <w:noProof/>
        </w:rPr>
        <w:t>Tactical Missile Company, NPO Lightning</w:t>
      </w:r>
    </w:p>
    <w:p w:rsidR="003C7993" w:rsidRPr="00846885" w:rsidRDefault="003C7993" w:rsidP="003C7993">
      <w:pPr>
        <w:spacing w:before="0" w:after="200" w:line="276" w:lineRule="auto"/>
        <w:jc w:val="left"/>
        <w:rPr>
          <w:noProof/>
        </w:rPr>
      </w:pPr>
      <w:r w:rsidRPr="00846885">
        <w:rPr>
          <w:noProof/>
        </w:rPr>
        <w:t>Tactical Missile Company, Petrovsky Electromechanical Plant “Molot”</w:t>
      </w:r>
    </w:p>
    <w:p w:rsidR="003C7993" w:rsidRPr="00846885" w:rsidRDefault="003C7993" w:rsidP="003C7993">
      <w:pPr>
        <w:spacing w:before="0" w:after="200" w:line="276" w:lineRule="auto"/>
        <w:jc w:val="left"/>
        <w:rPr>
          <w:noProof/>
        </w:rPr>
      </w:pPr>
      <w:r w:rsidRPr="00846885">
        <w:rPr>
          <w:noProof/>
        </w:rPr>
        <w:t>Tactical Missile Company, PJSC “MBDB ISKRA”</w:t>
      </w:r>
    </w:p>
    <w:p w:rsidR="003C7993" w:rsidRPr="00846885" w:rsidRDefault="003C7993" w:rsidP="003C7993">
      <w:pPr>
        <w:spacing w:before="0" w:after="200" w:line="276" w:lineRule="auto"/>
        <w:jc w:val="left"/>
        <w:rPr>
          <w:noProof/>
        </w:rPr>
      </w:pPr>
      <w:r w:rsidRPr="00846885">
        <w:rPr>
          <w:noProof/>
        </w:rPr>
        <w:t>Tactical Missile Company, PJSC ANPP Temp Avia</w:t>
      </w:r>
    </w:p>
    <w:p w:rsidR="003C7993" w:rsidRPr="00846885" w:rsidRDefault="003C7993" w:rsidP="003C7993">
      <w:pPr>
        <w:spacing w:before="0" w:after="200" w:line="276" w:lineRule="auto"/>
        <w:jc w:val="left"/>
        <w:rPr>
          <w:noProof/>
        </w:rPr>
      </w:pPr>
      <w:r w:rsidRPr="00846885">
        <w:rPr>
          <w:noProof/>
        </w:rPr>
        <w:t xml:space="preserve">Tactical Missile Company, Raduga Design Bureau </w:t>
      </w:r>
    </w:p>
    <w:p w:rsidR="003C7993" w:rsidRPr="00846885" w:rsidRDefault="003C7993" w:rsidP="003C7993">
      <w:pPr>
        <w:spacing w:before="0" w:after="200" w:line="276" w:lineRule="auto"/>
        <w:jc w:val="left"/>
        <w:rPr>
          <w:noProof/>
        </w:rPr>
      </w:pPr>
      <w:r w:rsidRPr="00846885">
        <w:rPr>
          <w:noProof/>
        </w:rPr>
        <w:t>Tactical Missile Corporation, “Central Design Bureau of Automation”</w:t>
      </w:r>
    </w:p>
    <w:p w:rsidR="003C7993" w:rsidRPr="00846885" w:rsidRDefault="003C7993" w:rsidP="003C7993">
      <w:pPr>
        <w:spacing w:before="0" w:after="200" w:line="276" w:lineRule="auto"/>
        <w:jc w:val="left"/>
        <w:rPr>
          <w:noProof/>
        </w:rPr>
      </w:pPr>
      <w:r w:rsidRPr="00846885">
        <w:rPr>
          <w:noProof/>
        </w:rPr>
        <w:t>Tactical Missile Corporation, 711 Aircraft Repair Plant</w:t>
      </w:r>
    </w:p>
    <w:p w:rsidR="003C7993" w:rsidRPr="00846885" w:rsidRDefault="003C7993" w:rsidP="003C7993">
      <w:pPr>
        <w:spacing w:before="0" w:after="200" w:line="276" w:lineRule="auto"/>
        <w:jc w:val="left"/>
        <w:rPr>
          <w:noProof/>
        </w:rPr>
      </w:pPr>
      <w:r w:rsidRPr="00846885">
        <w:rPr>
          <w:noProof/>
        </w:rPr>
        <w:t>Tactical Missile Corporation, AO GNPP “Region”</w:t>
      </w:r>
    </w:p>
    <w:p w:rsidR="003C7993" w:rsidRPr="00846885" w:rsidRDefault="003C7993" w:rsidP="003C7993">
      <w:pPr>
        <w:spacing w:before="0" w:after="200" w:line="276" w:lineRule="auto"/>
        <w:jc w:val="left"/>
        <w:rPr>
          <w:noProof/>
        </w:rPr>
      </w:pPr>
      <w:r w:rsidRPr="00846885">
        <w:rPr>
          <w:noProof/>
        </w:rPr>
        <w:t>Tactical Missile Corporation, AO TMKB “Soyuz”</w:t>
      </w:r>
    </w:p>
    <w:p w:rsidR="003C7993" w:rsidRPr="00846885" w:rsidRDefault="003C7993" w:rsidP="003C7993">
      <w:pPr>
        <w:spacing w:before="0" w:after="200" w:line="276" w:lineRule="auto"/>
        <w:jc w:val="left"/>
        <w:rPr>
          <w:noProof/>
        </w:rPr>
      </w:pPr>
      <w:r w:rsidRPr="00846885">
        <w:rPr>
          <w:noProof/>
        </w:rPr>
        <w:t>Tactical Missile Corporation, Azov Optical and Mechanical Plant</w:t>
      </w:r>
    </w:p>
    <w:p w:rsidR="003C7993" w:rsidRPr="00846885" w:rsidRDefault="003C7993" w:rsidP="003C7993">
      <w:pPr>
        <w:spacing w:before="0" w:after="200" w:line="276" w:lineRule="auto"/>
        <w:jc w:val="left"/>
        <w:rPr>
          <w:noProof/>
        </w:rPr>
      </w:pPr>
      <w:r w:rsidRPr="00846885">
        <w:rPr>
          <w:noProof/>
        </w:rPr>
        <w:t>Tactical Missile Corporation, Concern “MPO – Gidropribor”</w:t>
      </w:r>
    </w:p>
    <w:p w:rsidR="003C7993" w:rsidRPr="00846885" w:rsidRDefault="003C7993" w:rsidP="003C7993">
      <w:pPr>
        <w:spacing w:before="0" w:after="200" w:line="276" w:lineRule="auto"/>
        <w:jc w:val="left"/>
        <w:rPr>
          <w:noProof/>
        </w:rPr>
      </w:pPr>
      <w:r w:rsidRPr="00846885">
        <w:rPr>
          <w:noProof/>
        </w:rPr>
        <w:t>Tactical Missile Corporation, Joint Stock Company “KRASNY GIDROPRESS”</w:t>
      </w:r>
    </w:p>
    <w:p w:rsidR="003C7993" w:rsidRPr="00846885" w:rsidRDefault="003C7993" w:rsidP="003C7993">
      <w:pPr>
        <w:spacing w:before="0" w:after="200" w:line="276" w:lineRule="auto"/>
        <w:jc w:val="left"/>
        <w:rPr>
          <w:noProof/>
        </w:rPr>
      </w:pPr>
      <w:r w:rsidRPr="00846885">
        <w:rPr>
          <w:noProof/>
        </w:rPr>
        <w:t>Tactical Missile Corporation, Joint Stock Company Avangard</w:t>
      </w:r>
    </w:p>
    <w:p w:rsidR="003C7993" w:rsidRPr="00846885" w:rsidRDefault="003C7993" w:rsidP="003C7993">
      <w:pPr>
        <w:spacing w:before="0" w:after="200" w:line="276" w:lineRule="auto"/>
        <w:jc w:val="left"/>
        <w:rPr>
          <w:noProof/>
        </w:rPr>
      </w:pPr>
      <w:r w:rsidRPr="00846885">
        <w:rPr>
          <w:noProof/>
        </w:rPr>
        <w:t>Tactical Missile Corporation, Joint Stock Company Concern Granit-Electron</w:t>
      </w:r>
    </w:p>
    <w:p w:rsidR="003C7993" w:rsidRPr="00846885" w:rsidRDefault="003C7993" w:rsidP="003C7993">
      <w:pPr>
        <w:spacing w:before="0" w:after="200" w:line="276" w:lineRule="auto"/>
        <w:jc w:val="left"/>
        <w:rPr>
          <w:noProof/>
        </w:rPr>
      </w:pPr>
      <w:r w:rsidRPr="00846885">
        <w:rPr>
          <w:noProof/>
        </w:rPr>
        <w:t>Tactical Missile Corporation, Joint Stock Company Elektrotyaga</w:t>
      </w:r>
    </w:p>
    <w:p w:rsidR="003C7993" w:rsidRPr="00846885" w:rsidRDefault="003C7993" w:rsidP="003C7993">
      <w:pPr>
        <w:spacing w:before="0" w:after="200" w:line="276" w:lineRule="auto"/>
        <w:jc w:val="left"/>
        <w:rPr>
          <w:noProof/>
        </w:rPr>
      </w:pPr>
      <w:r w:rsidRPr="00846885">
        <w:rPr>
          <w:noProof/>
        </w:rPr>
        <w:t xml:space="preserve">Tactical Missile Corporation, Joint Stock Company GosNIIMash </w:t>
      </w:r>
    </w:p>
    <w:p w:rsidR="003C7993" w:rsidRPr="00846885" w:rsidRDefault="003C7993" w:rsidP="003C7993">
      <w:pPr>
        <w:spacing w:before="0" w:after="200" w:line="276" w:lineRule="auto"/>
        <w:jc w:val="left"/>
        <w:rPr>
          <w:noProof/>
        </w:rPr>
      </w:pPr>
      <w:r w:rsidRPr="00846885">
        <w:rPr>
          <w:noProof/>
        </w:rPr>
        <w:t>Tactical Missile Corporation, RKB Globus</w:t>
      </w:r>
    </w:p>
    <w:p w:rsidR="003C7993" w:rsidRPr="00846885" w:rsidRDefault="003C7993" w:rsidP="003C7993">
      <w:pPr>
        <w:spacing w:before="0" w:after="200" w:line="276" w:lineRule="auto"/>
        <w:jc w:val="left"/>
        <w:rPr>
          <w:noProof/>
        </w:rPr>
      </w:pPr>
      <w:r w:rsidRPr="00846885">
        <w:rPr>
          <w:noProof/>
        </w:rPr>
        <w:t>Tactical Missile Corporation, Smolensk Aviation Plant</w:t>
      </w:r>
    </w:p>
    <w:p w:rsidR="003C7993" w:rsidRPr="00846885" w:rsidRDefault="003C7993" w:rsidP="003C7993">
      <w:pPr>
        <w:spacing w:before="0" w:after="200" w:line="276" w:lineRule="auto"/>
        <w:jc w:val="left"/>
        <w:rPr>
          <w:noProof/>
        </w:rPr>
      </w:pPr>
      <w:r w:rsidRPr="00846885">
        <w:rPr>
          <w:noProof/>
        </w:rPr>
        <w:t>Tactical Missile Corporation, TRV Engineering</w:t>
      </w:r>
    </w:p>
    <w:p w:rsidR="003C7993" w:rsidRPr="00846885" w:rsidRDefault="003C7993" w:rsidP="003C7993">
      <w:pPr>
        <w:spacing w:before="0" w:after="200" w:line="276" w:lineRule="auto"/>
        <w:jc w:val="left"/>
        <w:rPr>
          <w:noProof/>
        </w:rPr>
      </w:pPr>
      <w:r w:rsidRPr="00846885">
        <w:rPr>
          <w:noProof/>
        </w:rPr>
        <w:t>Tactical Missile Corporation, Ural Design Bureau “Detal”</w:t>
      </w:r>
    </w:p>
    <w:p w:rsidR="003C7993" w:rsidRPr="00846885" w:rsidRDefault="003C7993" w:rsidP="003C7993">
      <w:pPr>
        <w:spacing w:before="0" w:after="200" w:line="276" w:lineRule="auto"/>
        <w:jc w:val="left"/>
        <w:rPr>
          <w:noProof/>
        </w:rPr>
      </w:pPr>
      <w:r w:rsidRPr="00846885">
        <w:rPr>
          <w:noProof/>
        </w:rPr>
        <w:t>Tactical Missile Corporation, Zvezda-Strela Limited Liability Company</w:t>
      </w:r>
    </w:p>
    <w:p w:rsidR="003C7993" w:rsidRPr="00846885" w:rsidRDefault="003C7993" w:rsidP="003C7993">
      <w:pPr>
        <w:spacing w:before="0" w:after="200" w:line="276" w:lineRule="auto"/>
        <w:jc w:val="left"/>
        <w:rPr>
          <w:noProof/>
        </w:rPr>
      </w:pPr>
      <w:r w:rsidRPr="00846885">
        <w:rPr>
          <w:noProof/>
        </w:rPr>
        <w:t>Tambov Plant (TZ) “October”</w:t>
      </w:r>
    </w:p>
    <w:p w:rsidR="003C7993" w:rsidRPr="00846885" w:rsidRDefault="003C7993" w:rsidP="003C7993">
      <w:pPr>
        <w:spacing w:before="0" w:after="200" w:line="276" w:lineRule="auto"/>
        <w:jc w:val="left"/>
        <w:rPr>
          <w:noProof/>
        </w:rPr>
      </w:pPr>
      <w:r w:rsidRPr="00846885">
        <w:rPr>
          <w:noProof/>
        </w:rPr>
        <w:t>United Shipbuilding Corporation “Production Association Northern Machine Building Enterprise”</w:t>
      </w:r>
    </w:p>
    <w:p w:rsidR="003C7993" w:rsidRPr="00846885" w:rsidRDefault="003C7993" w:rsidP="003C7993">
      <w:pPr>
        <w:spacing w:before="0" w:after="200" w:line="276" w:lineRule="auto"/>
        <w:jc w:val="left"/>
        <w:rPr>
          <w:noProof/>
        </w:rPr>
      </w:pPr>
      <w:r w:rsidRPr="00846885">
        <w:rPr>
          <w:noProof/>
        </w:rPr>
        <w:t>United Shipbuilding Corporation “5th Shipyard”</w:t>
      </w:r>
    </w:p>
    <w:p w:rsidR="003C7993" w:rsidRPr="00846885" w:rsidRDefault="003C7993" w:rsidP="005F2DC7">
      <w:pPr>
        <w:tabs>
          <w:tab w:val="left" w:pos="5662"/>
        </w:tabs>
        <w:rPr>
          <w:noProof/>
        </w:rPr>
        <w:sectPr w:rsidR="003C7993" w:rsidRPr="00846885" w:rsidSect="00E26219">
          <w:footerReference w:type="default" r:id="rId15"/>
          <w:footerReference w:type="first" r:id="rId16"/>
          <w:pgSz w:w="11907" w:h="16839"/>
          <w:pgMar w:top="1134" w:right="1417" w:bottom="1134" w:left="1417" w:header="709" w:footer="709" w:gutter="0"/>
          <w:cols w:space="720"/>
          <w:docGrid w:linePitch="360"/>
        </w:sectPr>
      </w:pPr>
    </w:p>
    <w:p w:rsidR="00CE3C00" w:rsidRPr="00846885" w:rsidRDefault="002913BD" w:rsidP="00CE3C00">
      <w:pPr>
        <w:pStyle w:val="Annexetitre"/>
        <w:rPr>
          <w:noProof/>
        </w:rPr>
      </w:pPr>
      <w:r w:rsidRPr="00846885">
        <w:rPr>
          <w:noProof/>
        </w:rPr>
        <w:t>BIJLAGE II</w:t>
      </w:r>
    </w:p>
    <w:p w:rsidR="00615D74" w:rsidRPr="00846885" w:rsidRDefault="00615D74" w:rsidP="000072A5">
      <w:pPr>
        <w:spacing w:before="0" w:after="200" w:line="276" w:lineRule="auto"/>
        <w:jc w:val="left"/>
        <w:rPr>
          <w:noProof/>
          <w:szCs w:val="24"/>
        </w:rPr>
      </w:pPr>
      <w:r w:rsidRPr="00846885">
        <w:rPr>
          <w:noProof/>
        </w:rPr>
        <w:t>Bijlage VII bij Verordening (EU) nr. 833/2014 wordt als volgt gewijzigd:</w:t>
      </w:r>
    </w:p>
    <w:p w:rsidR="006D5809" w:rsidRPr="00846885" w:rsidRDefault="006D5809" w:rsidP="006D5809">
      <w:pPr>
        <w:pStyle w:val="Point0"/>
        <w:rPr>
          <w:noProof/>
          <w:szCs w:val="24"/>
        </w:rPr>
      </w:pPr>
      <w:r w:rsidRPr="00846885">
        <w:rPr>
          <w:noProof/>
        </w:rPr>
        <w:t>i) In subcategorie X.A.I.003 van Categorie I — Elektronica wordt punt a. vervangen door:</w:t>
      </w:r>
    </w:p>
    <w:p w:rsidR="006D5809" w:rsidRPr="00846885" w:rsidRDefault="006D5809" w:rsidP="006D5809">
      <w:pPr>
        <w:pStyle w:val="Point0"/>
        <w:ind w:left="1080" w:firstLine="0"/>
        <w:rPr>
          <w:noProof/>
          <w:sz w:val="22"/>
        </w:rPr>
      </w:pPr>
      <w:r w:rsidRPr="00846885">
        <w:rPr>
          <w:noProof/>
        </w:rPr>
        <w:t>“Frequentieomzetters en speciaal ontworpen componenten daarvoor, andere dan die gespecificeerd in de CML of in Verordening (EU) 2021/821;”.</w:t>
      </w:r>
    </w:p>
    <w:p w:rsidR="008B7C90" w:rsidRPr="00846885" w:rsidRDefault="006D5809" w:rsidP="006D5809">
      <w:pPr>
        <w:spacing w:before="0" w:after="200" w:line="276" w:lineRule="auto"/>
        <w:jc w:val="left"/>
        <w:rPr>
          <w:noProof/>
        </w:rPr>
      </w:pPr>
      <w:r w:rsidRPr="00846885">
        <w:rPr>
          <w:noProof/>
        </w:rPr>
        <w:t>ii) De volgende categorieën worden toegevoegd:</w:t>
      </w:r>
    </w:p>
    <w:p w:rsidR="0044250B" w:rsidRPr="00846885" w:rsidRDefault="0044250B" w:rsidP="0044250B">
      <w:pPr>
        <w:pStyle w:val="ManualHeading4"/>
        <w:jc w:val="center"/>
        <w:rPr>
          <w:noProof/>
          <w:szCs w:val="24"/>
        </w:rPr>
      </w:pPr>
      <w:r w:rsidRPr="00846885">
        <w:rPr>
          <w:noProof/>
        </w:rPr>
        <w:t>“Categorie IX — Speciale materialen en aanverwante apparatuur</w:t>
      </w:r>
    </w:p>
    <w:p w:rsidR="0044250B" w:rsidRPr="00846885" w:rsidRDefault="0044250B" w:rsidP="0044250B">
      <w:pPr>
        <w:pStyle w:val="Text1"/>
        <w:rPr>
          <w:noProof/>
          <w:szCs w:val="24"/>
        </w:rPr>
      </w:pPr>
    </w:p>
    <w:p w:rsidR="0044250B" w:rsidRPr="00846885" w:rsidRDefault="0044250B" w:rsidP="0044250B">
      <w:pPr>
        <w:pStyle w:val="Point0"/>
        <w:ind w:left="1418" w:hanging="1418"/>
        <w:rPr>
          <w:noProof/>
          <w:szCs w:val="24"/>
        </w:rPr>
      </w:pPr>
      <w:r w:rsidRPr="00846885">
        <w:rPr>
          <w:noProof/>
        </w:rPr>
        <w:t>X.C.IX.001</w:t>
      </w:r>
      <w:r w:rsidRPr="00846885">
        <w:rPr>
          <w:noProof/>
        </w:rPr>
        <w:tab/>
        <w:t>Geïsoleerde chemisch welbepaalde verbindingen als bedoeld in aantekening 1 bij de hoofdstukken 28 en 29 van de gecombineerde nomenclatuur:</w:t>
      </w:r>
    </w:p>
    <w:p w:rsidR="0044250B" w:rsidRPr="00846885" w:rsidRDefault="0044250B" w:rsidP="0044250B">
      <w:pPr>
        <w:pStyle w:val="Point2"/>
        <w:rPr>
          <w:noProof/>
          <w:szCs w:val="24"/>
        </w:rPr>
      </w:pPr>
      <w:r w:rsidRPr="00846885">
        <w:rPr>
          <w:noProof/>
        </w:rPr>
        <w:t>a.</w:t>
      </w:r>
      <w:r w:rsidRPr="00846885">
        <w:rPr>
          <w:noProof/>
        </w:rPr>
        <w:tab/>
        <w:t>In concentraties van 95 % gewicht of meer, als hieronder:</w:t>
      </w:r>
    </w:p>
    <w:p w:rsidR="0044250B" w:rsidRPr="00846885" w:rsidRDefault="0044250B" w:rsidP="0044250B">
      <w:pPr>
        <w:pStyle w:val="Point3"/>
        <w:rPr>
          <w:noProof/>
          <w:szCs w:val="24"/>
        </w:rPr>
      </w:pPr>
      <w:r w:rsidRPr="00846885">
        <w:rPr>
          <w:noProof/>
        </w:rPr>
        <w:t>1.</w:t>
      </w:r>
      <w:r w:rsidRPr="00846885">
        <w:rPr>
          <w:noProof/>
        </w:rPr>
        <w:tab/>
        <w:t>ethyleendichloride (CAS 107-06-2);</w:t>
      </w:r>
    </w:p>
    <w:p w:rsidR="0044250B" w:rsidRPr="00846885" w:rsidRDefault="0044250B" w:rsidP="0044250B">
      <w:pPr>
        <w:pStyle w:val="Point3"/>
        <w:rPr>
          <w:noProof/>
          <w:szCs w:val="24"/>
        </w:rPr>
      </w:pPr>
      <w:r w:rsidRPr="00846885">
        <w:rPr>
          <w:noProof/>
        </w:rPr>
        <w:t>2.</w:t>
      </w:r>
      <w:r w:rsidRPr="00846885">
        <w:rPr>
          <w:noProof/>
        </w:rPr>
        <w:tab/>
        <w:t>nitromethaan (CAS 75-52-5);</w:t>
      </w:r>
    </w:p>
    <w:p w:rsidR="0044250B" w:rsidRPr="00846885" w:rsidRDefault="0044250B" w:rsidP="0044250B">
      <w:pPr>
        <w:pStyle w:val="Point3"/>
        <w:rPr>
          <w:noProof/>
          <w:szCs w:val="24"/>
        </w:rPr>
      </w:pPr>
      <w:r w:rsidRPr="00846885">
        <w:rPr>
          <w:noProof/>
        </w:rPr>
        <w:t>3.</w:t>
      </w:r>
      <w:r w:rsidRPr="00846885">
        <w:rPr>
          <w:noProof/>
        </w:rPr>
        <w:tab/>
        <w:t>picrinezuur (CAS 88-89-1);</w:t>
      </w:r>
    </w:p>
    <w:p w:rsidR="0044250B" w:rsidRPr="00846885" w:rsidRDefault="0044250B" w:rsidP="0044250B">
      <w:pPr>
        <w:pStyle w:val="Point3"/>
        <w:rPr>
          <w:noProof/>
          <w:szCs w:val="24"/>
        </w:rPr>
      </w:pPr>
      <w:r w:rsidRPr="00846885">
        <w:rPr>
          <w:noProof/>
        </w:rPr>
        <w:t>4.</w:t>
      </w:r>
      <w:r w:rsidRPr="00846885">
        <w:rPr>
          <w:noProof/>
        </w:rPr>
        <w:tab/>
        <w:t>aluminumchloride (CAS 7446-70-0);</w:t>
      </w:r>
    </w:p>
    <w:p w:rsidR="0044250B" w:rsidRPr="00846885" w:rsidRDefault="0044250B" w:rsidP="0044250B">
      <w:pPr>
        <w:pStyle w:val="Point3"/>
        <w:rPr>
          <w:noProof/>
          <w:szCs w:val="24"/>
        </w:rPr>
      </w:pPr>
      <w:r w:rsidRPr="00846885">
        <w:rPr>
          <w:noProof/>
        </w:rPr>
        <w:t>5.</w:t>
      </w:r>
      <w:r w:rsidRPr="00846885">
        <w:rPr>
          <w:noProof/>
        </w:rPr>
        <w:tab/>
        <w:t>arseen (CAS 7440-38-2);</w:t>
      </w:r>
    </w:p>
    <w:p w:rsidR="0044250B" w:rsidRPr="00846885" w:rsidRDefault="0044250B" w:rsidP="0044250B">
      <w:pPr>
        <w:pStyle w:val="Point3"/>
        <w:rPr>
          <w:noProof/>
          <w:szCs w:val="24"/>
        </w:rPr>
      </w:pPr>
      <w:r w:rsidRPr="00846885">
        <w:rPr>
          <w:noProof/>
        </w:rPr>
        <w:t>6.</w:t>
      </w:r>
      <w:r w:rsidRPr="00846885">
        <w:rPr>
          <w:noProof/>
        </w:rPr>
        <w:tab/>
        <w:t>arseentrioxide (CAS 1327-53-3);</w:t>
      </w:r>
    </w:p>
    <w:p w:rsidR="0044250B" w:rsidRPr="00846885" w:rsidRDefault="0044250B" w:rsidP="0044250B">
      <w:pPr>
        <w:pStyle w:val="Point3"/>
        <w:rPr>
          <w:noProof/>
          <w:szCs w:val="24"/>
        </w:rPr>
      </w:pPr>
      <w:r w:rsidRPr="00846885">
        <w:rPr>
          <w:noProof/>
        </w:rPr>
        <w:t>7.</w:t>
      </w:r>
      <w:r w:rsidRPr="00846885">
        <w:rPr>
          <w:noProof/>
        </w:rPr>
        <w:tab/>
        <w:t>bis(2-chloorethyl)ethylaminehydrochloride (CAS 3590-07-6);</w:t>
      </w:r>
    </w:p>
    <w:p w:rsidR="0044250B" w:rsidRPr="00846885" w:rsidRDefault="0044250B" w:rsidP="0044250B">
      <w:pPr>
        <w:pStyle w:val="Point3"/>
        <w:rPr>
          <w:noProof/>
          <w:szCs w:val="24"/>
        </w:rPr>
      </w:pPr>
      <w:r w:rsidRPr="00846885">
        <w:rPr>
          <w:noProof/>
        </w:rPr>
        <w:t>8.</w:t>
      </w:r>
      <w:r w:rsidRPr="00846885">
        <w:rPr>
          <w:noProof/>
        </w:rPr>
        <w:tab/>
        <w:t>bis(2-chloorethyl)methylaminehydrochloride (CAS CAS 55-86-7);</w:t>
      </w:r>
    </w:p>
    <w:p w:rsidR="0044250B" w:rsidRPr="00846885" w:rsidRDefault="0044250B" w:rsidP="0044250B">
      <w:pPr>
        <w:pStyle w:val="Point3"/>
        <w:rPr>
          <w:noProof/>
          <w:szCs w:val="24"/>
        </w:rPr>
      </w:pPr>
      <w:r w:rsidRPr="00846885">
        <w:rPr>
          <w:noProof/>
        </w:rPr>
        <w:t>9.</w:t>
      </w:r>
      <w:r w:rsidRPr="00846885">
        <w:rPr>
          <w:noProof/>
        </w:rPr>
        <w:tab/>
        <w:t>tris(2-chloorethyl)aminehydrochloride (CAS 817-09-4);</w:t>
      </w:r>
    </w:p>
    <w:p w:rsidR="0044250B" w:rsidRPr="00846885" w:rsidRDefault="0044250B" w:rsidP="0044250B">
      <w:pPr>
        <w:pStyle w:val="Point3"/>
        <w:rPr>
          <w:noProof/>
          <w:szCs w:val="24"/>
        </w:rPr>
      </w:pPr>
      <w:r w:rsidRPr="00846885">
        <w:rPr>
          <w:noProof/>
        </w:rPr>
        <w:t>10.</w:t>
      </w:r>
      <w:r w:rsidRPr="00846885">
        <w:rPr>
          <w:noProof/>
        </w:rPr>
        <w:tab/>
        <w:t>tributylfosfiet (CAS 102-85-2);</w:t>
      </w:r>
    </w:p>
    <w:p w:rsidR="0044250B" w:rsidRPr="00846885" w:rsidRDefault="0044250B" w:rsidP="0044250B">
      <w:pPr>
        <w:pStyle w:val="Point3"/>
        <w:rPr>
          <w:noProof/>
          <w:szCs w:val="24"/>
        </w:rPr>
      </w:pPr>
      <w:r w:rsidRPr="00846885">
        <w:rPr>
          <w:noProof/>
        </w:rPr>
        <w:t>11.</w:t>
      </w:r>
      <w:r w:rsidRPr="00846885">
        <w:rPr>
          <w:noProof/>
        </w:rPr>
        <w:tab/>
        <w:t>methylisocyanaat (CAS 624-83-9);</w:t>
      </w:r>
    </w:p>
    <w:p w:rsidR="0044250B" w:rsidRPr="00846885" w:rsidRDefault="0044250B" w:rsidP="0044250B">
      <w:pPr>
        <w:pStyle w:val="Point3"/>
        <w:rPr>
          <w:noProof/>
          <w:szCs w:val="24"/>
        </w:rPr>
      </w:pPr>
      <w:r w:rsidRPr="00846885">
        <w:rPr>
          <w:noProof/>
        </w:rPr>
        <w:t>12.</w:t>
      </w:r>
      <w:r w:rsidRPr="00846885">
        <w:rPr>
          <w:noProof/>
        </w:rPr>
        <w:tab/>
        <w:t>chinaldine (CAS 91-63-4);</w:t>
      </w:r>
    </w:p>
    <w:p w:rsidR="0044250B" w:rsidRPr="00846885" w:rsidRDefault="0044250B" w:rsidP="0044250B">
      <w:pPr>
        <w:pStyle w:val="Point3"/>
        <w:rPr>
          <w:noProof/>
          <w:szCs w:val="24"/>
        </w:rPr>
      </w:pPr>
      <w:r w:rsidRPr="00846885">
        <w:rPr>
          <w:noProof/>
        </w:rPr>
        <w:t>13.</w:t>
      </w:r>
      <w:r w:rsidRPr="00846885">
        <w:rPr>
          <w:noProof/>
        </w:rPr>
        <w:tab/>
        <w:t>2-broomchloorethaan (CAS 107-04-0);</w:t>
      </w:r>
    </w:p>
    <w:p w:rsidR="0044250B" w:rsidRPr="00846885" w:rsidRDefault="0044250B" w:rsidP="0044250B">
      <w:pPr>
        <w:pStyle w:val="Point3"/>
        <w:rPr>
          <w:noProof/>
          <w:szCs w:val="24"/>
        </w:rPr>
      </w:pPr>
      <w:r w:rsidRPr="00846885">
        <w:rPr>
          <w:noProof/>
        </w:rPr>
        <w:t>14.</w:t>
      </w:r>
      <w:r w:rsidRPr="00846885">
        <w:rPr>
          <w:noProof/>
        </w:rPr>
        <w:tab/>
        <w:t>benzil (CAS 134-81-6);</w:t>
      </w:r>
    </w:p>
    <w:p w:rsidR="0044250B" w:rsidRPr="00846885" w:rsidRDefault="00443FA3" w:rsidP="0044250B">
      <w:pPr>
        <w:pStyle w:val="Point3"/>
        <w:rPr>
          <w:noProof/>
          <w:szCs w:val="24"/>
        </w:rPr>
      </w:pPr>
      <w:r w:rsidRPr="00846885">
        <w:rPr>
          <w:noProof/>
        </w:rPr>
        <w:t>15.</w:t>
      </w:r>
      <w:r w:rsidRPr="00846885">
        <w:rPr>
          <w:noProof/>
        </w:rPr>
        <w:tab/>
        <w:t>diethylether (CAS 60-29-7);</w:t>
      </w:r>
    </w:p>
    <w:p w:rsidR="0044250B" w:rsidRPr="00846885" w:rsidRDefault="00443FA3" w:rsidP="0044250B">
      <w:pPr>
        <w:pStyle w:val="Point3"/>
        <w:rPr>
          <w:noProof/>
          <w:szCs w:val="24"/>
        </w:rPr>
      </w:pPr>
      <w:r w:rsidRPr="00846885">
        <w:rPr>
          <w:noProof/>
        </w:rPr>
        <w:t>16.</w:t>
      </w:r>
      <w:r w:rsidRPr="00846885">
        <w:rPr>
          <w:noProof/>
        </w:rPr>
        <w:tab/>
        <w:t>dimethylether (CAS 115-10-6);</w:t>
      </w:r>
    </w:p>
    <w:p w:rsidR="0044250B" w:rsidRPr="00846885" w:rsidRDefault="0044250B" w:rsidP="0044250B">
      <w:pPr>
        <w:pStyle w:val="Point3"/>
        <w:rPr>
          <w:noProof/>
          <w:szCs w:val="24"/>
        </w:rPr>
      </w:pPr>
      <w:r w:rsidRPr="00846885">
        <w:rPr>
          <w:noProof/>
        </w:rPr>
        <w:t>17.</w:t>
      </w:r>
      <w:r w:rsidRPr="00846885">
        <w:rPr>
          <w:noProof/>
        </w:rPr>
        <w:tab/>
        <w:t>diethylaminoethanol (CAS 108-01-0);</w:t>
      </w:r>
    </w:p>
    <w:p w:rsidR="0044250B" w:rsidRPr="00846885" w:rsidRDefault="0044250B" w:rsidP="0044250B">
      <w:pPr>
        <w:pStyle w:val="Point3"/>
        <w:rPr>
          <w:noProof/>
          <w:szCs w:val="24"/>
        </w:rPr>
      </w:pPr>
      <w:r w:rsidRPr="00846885">
        <w:rPr>
          <w:noProof/>
        </w:rPr>
        <w:t>18.</w:t>
      </w:r>
      <w:r w:rsidRPr="00846885">
        <w:rPr>
          <w:noProof/>
        </w:rPr>
        <w:tab/>
        <w:t>2-methoxyethanol (CAS 109-86-4);</w:t>
      </w:r>
    </w:p>
    <w:p w:rsidR="0044250B" w:rsidRPr="00846885" w:rsidRDefault="00443FA3" w:rsidP="0044250B">
      <w:pPr>
        <w:pStyle w:val="Point3"/>
        <w:rPr>
          <w:noProof/>
          <w:szCs w:val="24"/>
        </w:rPr>
      </w:pPr>
      <w:r w:rsidRPr="00846885">
        <w:rPr>
          <w:noProof/>
        </w:rPr>
        <w:t>19.</w:t>
      </w:r>
      <w:r w:rsidRPr="00846885">
        <w:rPr>
          <w:noProof/>
        </w:rPr>
        <w:tab/>
        <w:t>butyrylcholinesterase (BCHE);</w:t>
      </w:r>
    </w:p>
    <w:p w:rsidR="0044250B" w:rsidRPr="00846885" w:rsidRDefault="0044250B" w:rsidP="0044250B">
      <w:pPr>
        <w:pStyle w:val="Point3"/>
        <w:rPr>
          <w:noProof/>
          <w:szCs w:val="24"/>
        </w:rPr>
      </w:pPr>
      <w:r w:rsidRPr="00846885">
        <w:rPr>
          <w:noProof/>
        </w:rPr>
        <w:t>20.</w:t>
      </w:r>
      <w:r w:rsidRPr="00846885">
        <w:rPr>
          <w:noProof/>
        </w:rPr>
        <w:tab/>
        <w:t>diëthyleentriamine (CAS 111-40-0);</w:t>
      </w:r>
    </w:p>
    <w:p w:rsidR="0044250B" w:rsidRPr="00846885" w:rsidRDefault="00443FA3" w:rsidP="0044250B">
      <w:pPr>
        <w:pStyle w:val="Point3"/>
        <w:rPr>
          <w:noProof/>
          <w:szCs w:val="24"/>
        </w:rPr>
      </w:pPr>
      <w:r w:rsidRPr="00846885">
        <w:rPr>
          <w:noProof/>
        </w:rPr>
        <w:t>21.</w:t>
      </w:r>
      <w:r w:rsidRPr="00846885">
        <w:rPr>
          <w:noProof/>
        </w:rPr>
        <w:tab/>
        <w:t>dichloormethaan (CAS 75-09-2);</w:t>
      </w:r>
    </w:p>
    <w:p w:rsidR="0044250B" w:rsidRPr="00846885" w:rsidRDefault="00443FA3" w:rsidP="0044250B">
      <w:pPr>
        <w:pStyle w:val="Point3"/>
        <w:rPr>
          <w:noProof/>
          <w:szCs w:val="24"/>
        </w:rPr>
      </w:pPr>
      <w:r w:rsidRPr="00846885">
        <w:rPr>
          <w:noProof/>
        </w:rPr>
        <w:t>22.</w:t>
      </w:r>
      <w:r w:rsidRPr="00846885">
        <w:rPr>
          <w:noProof/>
        </w:rPr>
        <w:tab/>
        <w:t>dimethylamine (CAS 121-69-7);</w:t>
      </w:r>
    </w:p>
    <w:p w:rsidR="0044250B" w:rsidRPr="00846885" w:rsidRDefault="00443FA3" w:rsidP="0044250B">
      <w:pPr>
        <w:pStyle w:val="Point3"/>
        <w:rPr>
          <w:noProof/>
          <w:szCs w:val="24"/>
        </w:rPr>
      </w:pPr>
      <w:r w:rsidRPr="00846885">
        <w:rPr>
          <w:noProof/>
        </w:rPr>
        <w:t>23.</w:t>
      </w:r>
      <w:r w:rsidRPr="00846885">
        <w:rPr>
          <w:noProof/>
        </w:rPr>
        <w:tab/>
        <w:t>ethylbromide (CAS 74-96-4);</w:t>
      </w:r>
    </w:p>
    <w:p w:rsidR="0044250B" w:rsidRPr="00846885" w:rsidRDefault="0044250B" w:rsidP="0044250B">
      <w:pPr>
        <w:pStyle w:val="Point3"/>
        <w:rPr>
          <w:noProof/>
          <w:szCs w:val="24"/>
        </w:rPr>
      </w:pPr>
      <w:r w:rsidRPr="00846885">
        <w:rPr>
          <w:noProof/>
        </w:rPr>
        <w:t>24.</w:t>
      </w:r>
      <w:r w:rsidRPr="00846885">
        <w:rPr>
          <w:noProof/>
        </w:rPr>
        <w:tab/>
        <w:t>ethylchloride (CAS 75-00-3);</w:t>
      </w:r>
    </w:p>
    <w:p w:rsidR="0044250B" w:rsidRPr="00846885" w:rsidRDefault="00443FA3" w:rsidP="0044250B">
      <w:pPr>
        <w:pStyle w:val="Point3"/>
        <w:rPr>
          <w:noProof/>
          <w:szCs w:val="24"/>
        </w:rPr>
      </w:pPr>
      <w:r w:rsidRPr="00846885">
        <w:rPr>
          <w:noProof/>
        </w:rPr>
        <w:t>25.</w:t>
      </w:r>
      <w:r w:rsidRPr="00846885">
        <w:rPr>
          <w:noProof/>
        </w:rPr>
        <w:tab/>
        <w:t>ethylamine (CAS 75-04-7);</w:t>
      </w:r>
    </w:p>
    <w:p w:rsidR="0044250B" w:rsidRPr="00846885" w:rsidRDefault="00443FA3" w:rsidP="0044250B">
      <w:pPr>
        <w:pStyle w:val="Point3"/>
        <w:rPr>
          <w:noProof/>
          <w:szCs w:val="24"/>
        </w:rPr>
      </w:pPr>
      <w:r w:rsidRPr="00846885">
        <w:rPr>
          <w:noProof/>
        </w:rPr>
        <w:t>26.</w:t>
      </w:r>
      <w:r w:rsidRPr="00846885">
        <w:rPr>
          <w:noProof/>
        </w:rPr>
        <w:tab/>
        <w:t>hexamine (CAS 100-97-0);</w:t>
      </w:r>
    </w:p>
    <w:p w:rsidR="0044250B" w:rsidRPr="00846885" w:rsidRDefault="0044250B" w:rsidP="0044250B">
      <w:pPr>
        <w:pStyle w:val="Point3"/>
        <w:rPr>
          <w:noProof/>
          <w:szCs w:val="24"/>
        </w:rPr>
      </w:pPr>
      <w:r w:rsidRPr="00846885">
        <w:rPr>
          <w:noProof/>
        </w:rPr>
        <w:t>27.</w:t>
      </w:r>
      <w:r w:rsidRPr="00846885">
        <w:rPr>
          <w:noProof/>
        </w:rPr>
        <w:tab/>
        <w:t>isopropanol (CAS 67-63-0);</w:t>
      </w:r>
    </w:p>
    <w:p w:rsidR="0044250B" w:rsidRPr="00846885" w:rsidRDefault="0044250B" w:rsidP="0044250B">
      <w:pPr>
        <w:pStyle w:val="Point3"/>
        <w:rPr>
          <w:noProof/>
          <w:szCs w:val="24"/>
        </w:rPr>
      </w:pPr>
      <w:r w:rsidRPr="00846885">
        <w:rPr>
          <w:noProof/>
        </w:rPr>
        <w:t>28.</w:t>
      </w:r>
      <w:r w:rsidRPr="00846885">
        <w:rPr>
          <w:noProof/>
        </w:rPr>
        <w:tab/>
        <w:t>isopropylbromide (CAS 75-26-3);</w:t>
      </w:r>
    </w:p>
    <w:p w:rsidR="0044250B" w:rsidRPr="00846885" w:rsidRDefault="00443FA3" w:rsidP="0044250B">
      <w:pPr>
        <w:pStyle w:val="Point3"/>
        <w:rPr>
          <w:noProof/>
          <w:szCs w:val="24"/>
        </w:rPr>
      </w:pPr>
      <w:r w:rsidRPr="00846885">
        <w:rPr>
          <w:noProof/>
        </w:rPr>
        <w:t>29.</w:t>
      </w:r>
      <w:r w:rsidRPr="00846885">
        <w:rPr>
          <w:noProof/>
        </w:rPr>
        <w:tab/>
        <w:t>isopropylether (CAS 108-20-3);</w:t>
      </w:r>
    </w:p>
    <w:p w:rsidR="0044250B" w:rsidRPr="00846885" w:rsidRDefault="0044250B" w:rsidP="0044250B">
      <w:pPr>
        <w:pStyle w:val="Point3"/>
        <w:rPr>
          <w:noProof/>
          <w:szCs w:val="24"/>
        </w:rPr>
      </w:pPr>
      <w:r w:rsidRPr="00846885">
        <w:rPr>
          <w:noProof/>
        </w:rPr>
        <w:t>30.</w:t>
      </w:r>
      <w:r w:rsidRPr="00846885">
        <w:rPr>
          <w:noProof/>
        </w:rPr>
        <w:tab/>
        <w:t>methylamine (CAS 74-89-5);</w:t>
      </w:r>
    </w:p>
    <w:p w:rsidR="0044250B" w:rsidRPr="00846885" w:rsidRDefault="00443FA3" w:rsidP="0044250B">
      <w:pPr>
        <w:pStyle w:val="Point3"/>
        <w:rPr>
          <w:noProof/>
          <w:szCs w:val="24"/>
        </w:rPr>
      </w:pPr>
      <w:r w:rsidRPr="00846885">
        <w:rPr>
          <w:noProof/>
        </w:rPr>
        <w:t>31.</w:t>
      </w:r>
      <w:r w:rsidRPr="00846885">
        <w:rPr>
          <w:noProof/>
        </w:rPr>
        <w:tab/>
        <w:t>methylbromide (CAS 74-83-9);</w:t>
      </w:r>
    </w:p>
    <w:p w:rsidR="0044250B" w:rsidRPr="00846885" w:rsidRDefault="0044250B" w:rsidP="0044250B">
      <w:pPr>
        <w:pStyle w:val="Point3"/>
        <w:rPr>
          <w:noProof/>
          <w:szCs w:val="24"/>
        </w:rPr>
      </w:pPr>
      <w:r w:rsidRPr="00846885">
        <w:rPr>
          <w:noProof/>
        </w:rPr>
        <w:t>32.</w:t>
      </w:r>
      <w:r w:rsidRPr="00846885">
        <w:rPr>
          <w:noProof/>
        </w:rPr>
        <w:tab/>
        <w:t>monoisopropylamine (CAS 75-31-0);</w:t>
      </w:r>
    </w:p>
    <w:p w:rsidR="0044250B" w:rsidRPr="00846885" w:rsidRDefault="0044250B" w:rsidP="0044250B">
      <w:pPr>
        <w:pStyle w:val="Point3"/>
        <w:rPr>
          <w:noProof/>
          <w:szCs w:val="24"/>
        </w:rPr>
      </w:pPr>
      <w:r w:rsidRPr="00846885">
        <w:rPr>
          <w:noProof/>
        </w:rPr>
        <w:t>33.</w:t>
      </w:r>
      <w:r w:rsidRPr="00846885">
        <w:rPr>
          <w:noProof/>
        </w:rPr>
        <w:tab/>
        <w:t>obidoximchloride (CAS 114-90-9);</w:t>
      </w:r>
    </w:p>
    <w:p w:rsidR="0044250B" w:rsidRPr="00846885" w:rsidRDefault="0044250B" w:rsidP="0044250B">
      <w:pPr>
        <w:pStyle w:val="Point3"/>
        <w:rPr>
          <w:noProof/>
          <w:szCs w:val="24"/>
        </w:rPr>
      </w:pPr>
      <w:r w:rsidRPr="00846885">
        <w:rPr>
          <w:noProof/>
        </w:rPr>
        <w:t>34.</w:t>
      </w:r>
      <w:r w:rsidRPr="00846885">
        <w:rPr>
          <w:noProof/>
        </w:rPr>
        <w:tab/>
        <w:t>kaliumbromide (CAS 7758-02-3);</w:t>
      </w:r>
    </w:p>
    <w:p w:rsidR="0044250B" w:rsidRPr="00846885" w:rsidRDefault="0044250B" w:rsidP="0044250B">
      <w:pPr>
        <w:pStyle w:val="Point3"/>
        <w:rPr>
          <w:noProof/>
          <w:szCs w:val="24"/>
        </w:rPr>
      </w:pPr>
      <w:r w:rsidRPr="00846885">
        <w:rPr>
          <w:noProof/>
        </w:rPr>
        <w:t>35.</w:t>
      </w:r>
      <w:r w:rsidRPr="00846885">
        <w:rPr>
          <w:noProof/>
        </w:rPr>
        <w:tab/>
        <w:t>pyridine (CAS 110-86-1);</w:t>
      </w:r>
    </w:p>
    <w:p w:rsidR="0044250B" w:rsidRPr="00846885" w:rsidRDefault="00443FA3" w:rsidP="0044250B">
      <w:pPr>
        <w:pStyle w:val="Point3"/>
        <w:rPr>
          <w:noProof/>
          <w:szCs w:val="24"/>
        </w:rPr>
      </w:pPr>
      <w:r w:rsidRPr="00846885">
        <w:rPr>
          <w:noProof/>
        </w:rPr>
        <w:t>36.</w:t>
      </w:r>
      <w:r w:rsidRPr="00846885">
        <w:rPr>
          <w:noProof/>
        </w:rPr>
        <w:tab/>
        <w:t>pyridostigminebromide (CAS 101-26-8);</w:t>
      </w:r>
    </w:p>
    <w:p w:rsidR="0044250B" w:rsidRPr="00846885" w:rsidRDefault="0044250B" w:rsidP="0044250B">
      <w:pPr>
        <w:pStyle w:val="Point3"/>
        <w:rPr>
          <w:noProof/>
          <w:szCs w:val="24"/>
        </w:rPr>
      </w:pPr>
      <w:r w:rsidRPr="00846885">
        <w:rPr>
          <w:noProof/>
        </w:rPr>
        <w:t>37.</w:t>
      </w:r>
      <w:r w:rsidRPr="00846885">
        <w:rPr>
          <w:noProof/>
        </w:rPr>
        <w:tab/>
        <w:t>natrium bromide (CAS 7647-15-6);</w:t>
      </w:r>
    </w:p>
    <w:p w:rsidR="0044250B" w:rsidRPr="00846885" w:rsidRDefault="0044250B" w:rsidP="0044250B">
      <w:pPr>
        <w:pStyle w:val="Point3"/>
        <w:rPr>
          <w:noProof/>
          <w:szCs w:val="24"/>
        </w:rPr>
      </w:pPr>
      <w:r w:rsidRPr="00846885">
        <w:rPr>
          <w:noProof/>
        </w:rPr>
        <w:t>38.</w:t>
      </w:r>
      <w:r w:rsidRPr="00846885">
        <w:rPr>
          <w:noProof/>
        </w:rPr>
        <w:tab/>
        <w:t>natriummetaal (CAS 7440-23-5);</w:t>
      </w:r>
    </w:p>
    <w:p w:rsidR="0044250B" w:rsidRPr="00846885" w:rsidRDefault="00443FA3" w:rsidP="0044250B">
      <w:pPr>
        <w:pStyle w:val="Point3"/>
        <w:rPr>
          <w:noProof/>
          <w:szCs w:val="24"/>
        </w:rPr>
      </w:pPr>
      <w:r w:rsidRPr="00846885">
        <w:rPr>
          <w:noProof/>
        </w:rPr>
        <w:t>39.</w:t>
      </w:r>
      <w:r w:rsidRPr="00846885">
        <w:rPr>
          <w:noProof/>
        </w:rPr>
        <w:tab/>
        <w:t>tributylamine (CAS 102-82-9);</w:t>
      </w:r>
    </w:p>
    <w:p w:rsidR="0044250B" w:rsidRPr="00846885" w:rsidRDefault="0044250B" w:rsidP="0044250B">
      <w:pPr>
        <w:pStyle w:val="Point3"/>
        <w:rPr>
          <w:noProof/>
          <w:szCs w:val="24"/>
        </w:rPr>
      </w:pPr>
      <w:r w:rsidRPr="00846885">
        <w:rPr>
          <w:noProof/>
        </w:rPr>
        <w:t>40.</w:t>
      </w:r>
      <w:r w:rsidRPr="00846885">
        <w:rPr>
          <w:noProof/>
        </w:rPr>
        <w:tab/>
        <w:t>triethylamine (CAS 121-44-8); of</w:t>
      </w:r>
    </w:p>
    <w:p w:rsidR="0044250B" w:rsidRPr="00846885" w:rsidRDefault="00443FA3" w:rsidP="0044250B">
      <w:pPr>
        <w:pStyle w:val="Point3"/>
        <w:rPr>
          <w:noProof/>
          <w:szCs w:val="24"/>
        </w:rPr>
      </w:pPr>
      <w:r w:rsidRPr="00846885">
        <w:rPr>
          <w:noProof/>
        </w:rPr>
        <w:t>41.</w:t>
      </w:r>
      <w:r w:rsidRPr="00846885">
        <w:rPr>
          <w:noProof/>
        </w:rPr>
        <w:tab/>
        <w:t>trimethylamine (CAS 75-50-3).</w:t>
      </w:r>
    </w:p>
    <w:p w:rsidR="0044250B" w:rsidRPr="00846885" w:rsidRDefault="0044250B" w:rsidP="0044250B">
      <w:pPr>
        <w:pStyle w:val="Point2"/>
        <w:rPr>
          <w:noProof/>
          <w:szCs w:val="24"/>
        </w:rPr>
      </w:pPr>
      <w:r w:rsidRPr="00846885">
        <w:rPr>
          <w:noProof/>
        </w:rPr>
        <w:t>b.</w:t>
      </w:r>
      <w:r w:rsidRPr="00846885">
        <w:rPr>
          <w:noProof/>
        </w:rPr>
        <w:tab/>
        <w:t>In concentraties van 90 % gewicht of meer, als hieronder:</w:t>
      </w:r>
    </w:p>
    <w:p w:rsidR="0044250B" w:rsidRPr="00846885" w:rsidRDefault="0044250B" w:rsidP="0044250B">
      <w:pPr>
        <w:pStyle w:val="Point3"/>
        <w:rPr>
          <w:noProof/>
          <w:szCs w:val="24"/>
        </w:rPr>
      </w:pPr>
      <w:r w:rsidRPr="00846885">
        <w:rPr>
          <w:noProof/>
        </w:rPr>
        <w:t>1.</w:t>
      </w:r>
      <w:r w:rsidRPr="00846885">
        <w:rPr>
          <w:noProof/>
        </w:rPr>
        <w:tab/>
        <w:t>aceton (CAS 67-64-1);</w:t>
      </w:r>
    </w:p>
    <w:p w:rsidR="0044250B" w:rsidRPr="00846885" w:rsidRDefault="0044250B" w:rsidP="0044250B">
      <w:pPr>
        <w:pStyle w:val="Point3"/>
        <w:rPr>
          <w:noProof/>
          <w:szCs w:val="24"/>
        </w:rPr>
      </w:pPr>
      <w:r w:rsidRPr="00846885">
        <w:rPr>
          <w:noProof/>
        </w:rPr>
        <w:t>2.</w:t>
      </w:r>
      <w:r w:rsidRPr="00846885">
        <w:rPr>
          <w:noProof/>
        </w:rPr>
        <w:tab/>
        <w:t>acetyleen (CAS 74-86-2);</w:t>
      </w:r>
    </w:p>
    <w:p w:rsidR="0044250B" w:rsidRPr="00846885" w:rsidRDefault="0044250B" w:rsidP="0044250B">
      <w:pPr>
        <w:pStyle w:val="Point3"/>
        <w:rPr>
          <w:noProof/>
          <w:szCs w:val="24"/>
        </w:rPr>
      </w:pPr>
      <w:r w:rsidRPr="00846885">
        <w:rPr>
          <w:noProof/>
        </w:rPr>
        <w:t>3.</w:t>
      </w:r>
      <w:r w:rsidRPr="00846885">
        <w:rPr>
          <w:noProof/>
        </w:rPr>
        <w:tab/>
        <w:t>ammoniak (CAS 7664-41-7);</w:t>
      </w:r>
    </w:p>
    <w:p w:rsidR="0044250B" w:rsidRPr="00846885" w:rsidRDefault="0044250B" w:rsidP="0044250B">
      <w:pPr>
        <w:pStyle w:val="Point3"/>
        <w:rPr>
          <w:noProof/>
          <w:szCs w:val="24"/>
        </w:rPr>
      </w:pPr>
      <w:r w:rsidRPr="00846885">
        <w:rPr>
          <w:noProof/>
        </w:rPr>
        <w:t>4.</w:t>
      </w:r>
      <w:r w:rsidRPr="00846885">
        <w:rPr>
          <w:noProof/>
        </w:rPr>
        <w:tab/>
        <w:t>antimoon (CAS 7440-36-0);</w:t>
      </w:r>
    </w:p>
    <w:p w:rsidR="0044250B" w:rsidRPr="00846885" w:rsidRDefault="0044250B" w:rsidP="0044250B">
      <w:pPr>
        <w:pStyle w:val="Point3"/>
        <w:rPr>
          <w:noProof/>
          <w:szCs w:val="24"/>
        </w:rPr>
      </w:pPr>
      <w:r w:rsidRPr="00846885">
        <w:rPr>
          <w:noProof/>
        </w:rPr>
        <w:t>5.</w:t>
      </w:r>
      <w:r w:rsidRPr="00846885">
        <w:rPr>
          <w:noProof/>
        </w:rPr>
        <w:tab/>
        <w:t>benzaldehyde (CAS 100-52-7);</w:t>
      </w:r>
    </w:p>
    <w:p w:rsidR="0044250B" w:rsidRPr="00846885" w:rsidRDefault="0044250B" w:rsidP="0044250B">
      <w:pPr>
        <w:pStyle w:val="Point3"/>
        <w:rPr>
          <w:noProof/>
          <w:szCs w:val="24"/>
        </w:rPr>
      </w:pPr>
      <w:r w:rsidRPr="00846885">
        <w:rPr>
          <w:noProof/>
        </w:rPr>
        <w:t>6.</w:t>
      </w:r>
      <w:r w:rsidRPr="00846885">
        <w:rPr>
          <w:noProof/>
        </w:rPr>
        <w:tab/>
        <w:t>benzoïne (CAS 119-53-9);</w:t>
      </w:r>
    </w:p>
    <w:p w:rsidR="0044250B" w:rsidRPr="00846885" w:rsidRDefault="0044250B" w:rsidP="0044250B">
      <w:pPr>
        <w:pStyle w:val="Point3"/>
        <w:rPr>
          <w:noProof/>
          <w:szCs w:val="24"/>
        </w:rPr>
      </w:pPr>
      <w:r w:rsidRPr="00846885">
        <w:rPr>
          <w:noProof/>
        </w:rPr>
        <w:t>7.</w:t>
      </w:r>
      <w:r w:rsidRPr="00846885">
        <w:rPr>
          <w:noProof/>
        </w:rPr>
        <w:tab/>
        <w:t>butaan-1-ol (CAS 71-36-3);</w:t>
      </w:r>
    </w:p>
    <w:p w:rsidR="0044250B" w:rsidRPr="00846885" w:rsidRDefault="0044250B" w:rsidP="0044250B">
      <w:pPr>
        <w:pStyle w:val="Point3"/>
        <w:rPr>
          <w:noProof/>
          <w:szCs w:val="24"/>
        </w:rPr>
      </w:pPr>
      <w:r w:rsidRPr="00846885">
        <w:rPr>
          <w:noProof/>
        </w:rPr>
        <w:t>8.</w:t>
      </w:r>
      <w:r w:rsidRPr="00846885">
        <w:rPr>
          <w:noProof/>
        </w:rPr>
        <w:tab/>
        <w:t>butaan-2-ol (CAS 78-92-2);</w:t>
      </w:r>
    </w:p>
    <w:p w:rsidR="0044250B" w:rsidRPr="00846885" w:rsidRDefault="0044250B" w:rsidP="0044250B">
      <w:pPr>
        <w:pStyle w:val="Point3"/>
        <w:rPr>
          <w:noProof/>
          <w:szCs w:val="24"/>
        </w:rPr>
      </w:pPr>
      <w:r w:rsidRPr="00846885">
        <w:rPr>
          <w:noProof/>
        </w:rPr>
        <w:t>9.</w:t>
      </w:r>
      <w:r w:rsidRPr="00846885">
        <w:rPr>
          <w:noProof/>
        </w:rPr>
        <w:tab/>
        <w:t>isobutanol (CAS 78-83-1);</w:t>
      </w:r>
    </w:p>
    <w:p w:rsidR="0044250B" w:rsidRPr="00846885" w:rsidRDefault="0044250B" w:rsidP="0044250B">
      <w:pPr>
        <w:pStyle w:val="Point3"/>
        <w:rPr>
          <w:noProof/>
          <w:szCs w:val="24"/>
        </w:rPr>
      </w:pPr>
      <w:r w:rsidRPr="00846885">
        <w:rPr>
          <w:noProof/>
        </w:rPr>
        <w:t>10.</w:t>
      </w:r>
      <w:r w:rsidRPr="00846885">
        <w:rPr>
          <w:noProof/>
        </w:rPr>
        <w:tab/>
        <w:t>tert-butanol (CAS 75-65-0);</w:t>
      </w:r>
    </w:p>
    <w:p w:rsidR="0044250B" w:rsidRPr="00846885" w:rsidRDefault="0044250B" w:rsidP="0044250B">
      <w:pPr>
        <w:pStyle w:val="Point3"/>
        <w:rPr>
          <w:noProof/>
          <w:szCs w:val="24"/>
        </w:rPr>
      </w:pPr>
      <w:r w:rsidRPr="00846885">
        <w:rPr>
          <w:noProof/>
        </w:rPr>
        <w:t>11.</w:t>
      </w:r>
      <w:r w:rsidRPr="00846885">
        <w:rPr>
          <w:noProof/>
        </w:rPr>
        <w:tab/>
        <w:t>calciumcarbide (CAS 75-20-7);</w:t>
      </w:r>
    </w:p>
    <w:p w:rsidR="0044250B" w:rsidRPr="00846885" w:rsidRDefault="0044250B" w:rsidP="0044250B">
      <w:pPr>
        <w:pStyle w:val="Point3"/>
        <w:rPr>
          <w:noProof/>
          <w:szCs w:val="24"/>
        </w:rPr>
      </w:pPr>
      <w:r w:rsidRPr="00846885">
        <w:rPr>
          <w:noProof/>
        </w:rPr>
        <w:t>12.</w:t>
      </w:r>
      <w:r w:rsidRPr="00846885">
        <w:rPr>
          <w:noProof/>
        </w:rPr>
        <w:tab/>
        <w:t>koolstofmonoxide (CAS 630-08-0);</w:t>
      </w:r>
    </w:p>
    <w:p w:rsidR="0044250B" w:rsidRPr="00846885" w:rsidRDefault="0044250B" w:rsidP="0044250B">
      <w:pPr>
        <w:pStyle w:val="Point3"/>
        <w:rPr>
          <w:noProof/>
          <w:szCs w:val="24"/>
        </w:rPr>
      </w:pPr>
      <w:r w:rsidRPr="00846885">
        <w:rPr>
          <w:noProof/>
        </w:rPr>
        <w:t>13.</w:t>
      </w:r>
      <w:r w:rsidRPr="00846885">
        <w:rPr>
          <w:noProof/>
        </w:rPr>
        <w:tab/>
        <w:t>chloor (CAS 7782-50-5);</w:t>
      </w:r>
    </w:p>
    <w:p w:rsidR="0044250B" w:rsidRPr="00846885" w:rsidRDefault="0044250B" w:rsidP="0044250B">
      <w:pPr>
        <w:pStyle w:val="Point3"/>
        <w:rPr>
          <w:noProof/>
          <w:szCs w:val="24"/>
        </w:rPr>
      </w:pPr>
      <w:r w:rsidRPr="00846885">
        <w:rPr>
          <w:noProof/>
        </w:rPr>
        <w:t>14.</w:t>
      </w:r>
      <w:r w:rsidRPr="00846885">
        <w:rPr>
          <w:noProof/>
        </w:rPr>
        <w:tab/>
        <w:t>cyclohexanol (CAS 108-93-0);</w:t>
      </w:r>
    </w:p>
    <w:p w:rsidR="0044250B" w:rsidRPr="00846885" w:rsidRDefault="0044250B" w:rsidP="0044250B">
      <w:pPr>
        <w:pStyle w:val="Point3"/>
        <w:rPr>
          <w:noProof/>
          <w:szCs w:val="24"/>
        </w:rPr>
      </w:pPr>
      <w:r w:rsidRPr="00846885">
        <w:rPr>
          <w:noProof/>
        </w:rPr>
        <w:t>15.</w:t>
      </w:r>
      <w:r w:rsidRPr="00846885">
        <w:rPr>
          <w:noProof/>
        </w:rPr>
        <w:tab/>
        <w:t>dicyclohexylamine (CAS 101-83-7);</w:t>
      </w:r>
    </w:p>
    <w:p w:rsidR="0044250B" w:rsidRPr="00846885" w:rsidRDefault="0044250B" w:rsidP="0044250B">
      <w:pPr>
        <w:pStyle w:val="Point3"/>
        <w:rPr>
          <w:noProof/>
          <w:szCs w:val="24"/>
        </w:rPr>
      </w:pPr>
      <w:r w:rsidRPr="00846885">
        <w:rPr>
          <w:noProof/>
        </w:rPr>
        <w:t>16.</w:t>
      </w:r>
      <w:r w:rsidRPr="00846885">
        <w:rPr>
          <w:noProof/>
        </w:rPr>
        <w:tab/>
        <w:t>ethanol (CAS 64-17-5);</w:t>
      </w:r>
    </w:p>
    <w:p w:rsidR="0044250B" w:rsidRPr="00846885" w:rsidRDefault="0044250B" w:rsidP="0044250B">
      <w:pPr>
        <w:pStyle w:val="Point3"/>
        <w:rPr>
          <w:noProof/>
          <w:szCs w:val="24"/>
        </w:rPr>
      </w:pPr>
      <w:r w:rsidRPr="00846885">
        <w:rPr>
          <w:noProof/>
        </w:rPr>
        <w:t>17.</w:t>
      </w:r>
      <w:r w:rsidRPr="00846885">
        <w:rPr>
          <w:noProof/>
        </w:rPr>
        <w:tab/>
        <w:t>ethyleen (CAS 74-85-1);</w:t>
      </w:r>
    </w:p>
    <w:p w:rsidR="0044250B" w:rsidRPr="00846885" w:rsidRDefault="0044250B" w:rsidP="0044250B">
      <w:pPr>
        <w:pStyle w:val="Point3"/>
        <w:rPr>
          <w:noProof/>
          <w:szCs w:val="24"/>
        </w:rPr>
      </w:pPr>
      <w:r w:rsidRPr="00846885">
        <w:rPr>
          <w:noProof/>
        </w:rPr>
        <w:t>18.</w:t>
      </w:r>
      <w:r w:rsidRPr="00846885">
        <w:rPr>
          <w:noProof/>
        </w:rPr>
        <w:tab/>
        <w:t>ethyleenoxide (CAS 75-21-8);</w:t>
      </w:r>
    </w:p>
    <w:p w:rsidR="0044250B" w:rsidRPr="00846885" w:rsidRDefault="0044250B" w:rsidP="0044250B">
      <w:pPr>
        <w:pStyle w:val="Point3"/>
        <w:rPr>
          <w:noProof/>
          <w:szCs w:val="24"/>
        </w:rPr>
      </w:pPr>
      <w:r w:rsidRPr="00846885">
        <w:rPr>
          <w:noProof/>
        </w:rPr>
        <w:t>19.</w:t>
      </w:r>
      <w:r w:rsidRPr="00846885">
        <w:rPr>
          <w:noProof/>
        </w:rPr>
        <w:tab/>
        <w:t>fluorapatiet (CAS 1306-05-4);</w:t>
      </w:r>
    </w:p>
    <w:p w:rsidR="0044250B" w:rsidRPr="00846885" w:rsidRDefault="0044250B" w:rsidP="0044250B">
      <w:pPr>
        <w:pStyle w:val="Point3"/>
        <w:rPr>
          <w:noProof/>
          <w:szCs w:val="24"/>
        </w:rPr>
      </w:pPr>
      <w:r w:rsidRPr="00846885">
        <w:rPr>
          <w:noProof/>
        </w:rPr>
        <w:t>20.</w:t>
      </w:r>
      <w:r w:rsidRPr="00846885">
        <w:rPr>
          <w:noProof/>
        </w:rPr>
        <w:tab/>
        <w:t>waterstofchloride (CAS 7647-01-0);</w:t>
      </w:r>
    </w:p>
    <w:p w:rsidR="0044250B" w:rsidRPr="00846885" w:rsidRDefault="0044250B" w:rsidP="0044250B">
      <w:pPr>
        <w:pStyle w:val="Point3"/>
        <w:rPr>
          <w:noProof/>
          <w:szCs w:val="24"/>
        </w:rPr>
      </w:pPr>
      <w:r w:rsidRPr="00846885">
        <w:rPr>
          <w:noProof/>
        </w:rPr>
        <w:t>21.</w:t>
      </w:r>
      <w:r w:rsidRPr="00846885">
        <w:rPr>
          <w:noProof/>
        </w:rPr>
        <w:tab/>
        <w:t>waterstofsulfide (CAS 7783-06-4);</w:t>
      </w:r>
    </w:p>
    <w:p w:rsidR="0044250B" w:rsidRPr="00846885" w:rsidRDefault="0044250B" w:rsidP="0044250B">
      <w:pPr>
        <w:pStyle w:val="Point3"/>
        <w:rPr>
          <w:noProof/>
          <w:szCs w:val="24"/>
        </w:rPr>
      </w:pPr>
      <w:r w:rsidRPr="00846885">
        <w:rPr>
          <w:noProof/>
        </w:rPr>
        <w:t>22.</w:t>
      </w:r>
      <w:r w:rsidRPr="00846885">
        <w:rPr>
          <w:noProof/>
        </w:rPr>
        <w:tab/>
        <w:t>amandelzuur (CAS 90-64-2);</w:t>
      </w:r>
    </w:p>
    <w:p w:rsidR="0044250B" w:rsidRPr="00846885" w:rsidRDefault="0044250B" w:rsidP="0044250B">
      <w:pPr>
        <w:pStyle w:val="Point3"/>
        <w:rPr>
          <w:noProof/>
          <w:szCs w:val="24"/>
        </w:rPr>
      </w:pPr>
      <w:r w:rsidRPr="00846885">
        <w:rPr>
          <w:noProof/>
        </w:rPr>
        <w:t>23.</w:t>
      </w:r>
      <w:r w:rsidRPr="00846885">
        <w:rPr>
          <w:noProof/>
        </w:rPr>
        <w:tab/>
        <w:t>methanol (CAS 67-56-1);</w:t>
      </w:r>
    </w:p>
    <w:p w:rsidR="0044250B" w:rsidRPr="00846885" w:rsidRDefault="0044250B" w:rsidP="0044250B">
      <w:pPr>
        <w:pStyle w:val="Point3"/>
        <w:rPr>
          <w:noProof/>
          <w:szCs w:val="24"/>
        </w:rPr>
      </w:pPr>
      <w:r w:rsidRPr="00846885">
        <w:rPr>
          <w:noProof/>
        </w:rPr>
        <w:t>24.</w:t>
      </w:r>
      <w:r w:rsidRPr="00846885">
        <w:rPr>
          <w:noProof/>
        </w:rPr>
        <w:tab/>
        <w:t>methylchloride (CAS 74-87-3);</w:t>
      </w:r>
    </w:p>
    <w:p w:rsidR="0044250B" w:rsidRPr="00846885" w:rsidRDefault="0044250B" w:rsidP="0044250B">
      <w:pPr>
        <w:pStyle w:val="Point3"/>
        <w:rPr>
          <w:noProof/>
          <w:szCs w:val="24"/>
        </w:rPr>
      </w:pPr>
      <w:r w:rsidRPr="00846885">
        <w:rPr>
          <w:noProof/>
        </w:rPr>
        <w:t>25.</w:t>
      </w:r>
      <w:r w:rsidRPr="00846885">
        <w:rPr>
          <w:noProof/>
        </w:rPr>
        <w:tab/>
        <w:t>methyljodide (CAS 74-88-4);</w:t>
      </w:r>
    </w:p>
    <w:p w:rsidR="0044250B" w:rsidRPr="00846885" w:rsidRDefault="0044250B" w:rsidP="0044250B">
      <w:pPr>
        <w:pStyle w:val="Point3"/>
        <w:rPr>
          <w:noProof/>
          <w:szCs w:val="24"/>
        </w:rPr>
      </w:pPr>
      <w:r w:rsidRPr="00846885">
        <w:rPr>
          <w:noProof/>
        </w:rPr>
        <w:t>26.</w:t>
      </w:r>
      <w:r w:rsidRPr="00846885">
        <w:rPr>
          <w:noProof/>
        </w:rPr>
        <w:tab/>
        <w:t>methylmercaptaan (CAS 74-93-1);</w:t>
      </w:r>
    </w:p>
    <w:p w:rsidR="0044250B" w:rsidRPr="00846885" w:rsidRDefault="0044250B" w:rsidP="0044250B">
      <w:pPr>
        <w:pStyle w:val="Point3"/>
        <w:rPr>
          <w:noProof/>
          <w:szCs w:val="24"/>
        </w:rPr>
      </w:pPr>
      <w:r w:rsidRPr="00846885">
        <w:rPr>
          <w:noProof/>
        </w:rPr>
        <w:t>27.</w:t>
      </w:r>
      <w:r w:rsidRPr="00846885">
        <w:rPr>
          <w:noProof/>
        </w:rPr>
        <w:tab/>
        <w:t>ethyleenglycol (CAS 107-21-1);</w:t>
      </w:r>
    </w:p>
    <w:p w:rsidR="0044250B" w:rsidRPr="00846885" w:rsidRDefault="0044250B" w:rsidP="0044250B">
      <w:pPr>
        <w:pStyle w:val="Point3"/>
        <w:rPr>
          <w:noProof/>
          <w:szCs w:val="24"/>
        </w:rPr>
      </w:pPr>
      <w:r w:rsidRPr="00846885">
        <w:rPr>
          <w:noProof/>
        </w:rPr>
        <w:t>28.</w:t>
      </w:r>
      <w:r w:rsidRPr="00846885">
        <w:rPr>
          <w:noProof/>
        </w:rPr>
        <w:tab/>
        <w:t>oxalylchloride (CAS 79-37-8);</w:t>
      </w:r>
    </w:p>
    <w:p w:rsidR="0044250B" w:rsidRPr="00846885" w:rsidRDefault="0044250B" w:rsidP="0044250B">
      <w:pPr>
        <w:pStyle w:val="Point3"/>
        <w:rPr>
          <w:noProof/>
          <w:szCs w:val="24"/>
        </w:rPr>
      </w:pPr>
      <w:r w:rsidRPr="00846885">
        <w:rPr>
          <w:noProof/>
        </w:rPr>
        <w:t>29.</w:t>
      </w:r>
      <w:r w:rsidRPr="00846885">
        <w:rPr>
          <w:noProof/>
        </w:rPr>
        <w:tab/>
        <w:t>kaliumsulfide (CAS 1312-73-8);</w:t>
      </w:r>
    </w:p>
    <w:p w:rsidR="0044250B" w:rsidRPr="00846885" w:rsidRDefault="0044250B" w:rsidP="0044250B">
      <w:pPr>
        <w:pStyle w:val="Point3"/>
        <w:rPr>
          <w:noProof/>
          <w:szCs w:val="24"/>
        </w:rPr>
      </w:pPr>
      <w:r w:rsidRPr="00846885">
        <w:rPr>
          <w:noProof/>
        </w:rPr>
        <w:t>30.</w:t>
      </w:r>
      <w:r w:rsidRPr="00846885">
        <w:rPr>
          <w:noProof/>
        </w:rPr>
        <w:tab/>
        <w:t>kaliumthiocyanaat (CAS 333-20-0);</w:t>
      </w:r>
    </w:p>
    <w:p w:rsidR="0044250B" w:rsidRPr="00846885" w:rsidRDefault="0044250B" w:rsidP="0044250B">
      <w:pPr>
        <w:pStyle w:val="Point3"/>
        <w:rPr>
          <w:noProof/>
          <w:szCs w:val="24"/>
        </w:rPr>
      </w:pPr>
      <w:r w:rsidRPr="00846885">
        <w:rPr>
          <w:noProof/>
        </w:rPr>
        <w:t>31.</w:t>
      </w:r>
      <w:r w:rsidRPr="00846885">
        <w:rPr>
          <w:noProof/>
        </w:rPr>
        <w:tab/>
        <w:t>natriumhypochloriet (CAS 7681-52-9);</w:t>
      </w:r>
    </w:p>
    <w:p w:rsidR="0044250B" w:rsidRPr="00846885" w:rsidRDefault="0044250B" w:rsidP="0044250B">
      <w:pPr>
        <w:pStyle w:val="Point3"/>
        <w:rPr>
          <w:noProof/>
          <w:szCs w:val="24"/>
        </w:rPr>
      </w:pPr>
      <w:r w:rsidRPr="00846885">
        <w:rPr>
          <w:noProof/>
        </w:rPr>
        <w:t>32.</w:t>
      </w:r>
      <w:r w:rsidRPr="00846885">
        <w:rPr>
          <w:noProof/>
        </w:rPr>
        <w:tab/>
        <w:t>zwavel (CAS 7704-34-9);</w:t>
      </w:r>
    </w:p>
    <w:p w:rsidR="0044250B" w:rsidRPr="00846885" w:rsidRDefault="0044250B" w:rsidP="0044250B">
      <w:pPr>
        <w:pStyle w:val="Point3"/>
        <w:rPr>
          <w:noProof/>
          <w:szCs w:val="24"/>
        </w:rPr>
      </w:pPr>
      <w:r w:rsidRPr="00846885">
        <w:rPr>
          <w:noProof/>
        </w:rPr>
        <w:t>33.</w:t>
      </w:r>
      <w:r w:rsidRPr="00846885">
        <w:rPr>
          <w:noProof/>
        </w:rPr>
        <w:tab/>
        <w:t>zwaveldioxide (CAS 7446-09-5);</w:t>
      </w:r>
    </w:p>
    <w:p w:rsidR="0044250B" w:rsidRPr="00846885" w:rsidRDefault="0044250B" w:rsidP="0044250B">
      <w:pPr>
        <w:pStyle w:val="Point3"/>
        <w:rPr>
          <w:noProof/>
          <w:szCs w:val="24"/>
        </w:rPr>
      </w:pPr>
      <w:r w:rsidRPr="00846885">
        <w:rPr>
          <w:noProof/>
        </w:rPr>
        <w:t>34.</w:t>
      </w:r>
      <w:r w:rsidRPr="00846885">
        <w:rPr>
          <w:noProof/>
        </w:rPr>
        <w:tab/>
        <w:t>zwaveltrioxide (CAS 7446-11-9);</w:t>
      </w:r>
    </w:p>
    <w:p w:rsidR="0044250B" w:rsidRPr="00846885" w:rsidRDefault="0044250B" w:rsidP="0044250B">
      <w:pPr>
        <w:pStyle w:val="Point3"/>
        <w:rPr>
          <w:noProof/>
          <w:szCs w:val="24"/>
        </w:rPr>
      </w:pPr>
      <w:r w:rsidRPr="00846885">
        <w:rPr>
          <w:noProof/>
        </w:rPr>
        <w:t>35.</w:t>
      </w:r>
      <w:r w:rsidRPr="00846885">
        <w:rPr>
          <w:noProof/>
        </w:rPr>
        <w:tab/>
        <w:t>thiofosforylchloride (CAS 3982-91-0);</w:t>
      </w:r>
    </w:p>
    <w:p w:rsidR="0044250B" w:rsidRPr="00846885" w:rsidRDefault="0044250B" w:rsidP="0044250B">
      <w:pPr>
        <w:pStyle w:val="Point3"/>
        <w:rPr>
          <w:noProof/>
          <w:szCs w:val="24"/>
        </w:rPr>
      </w:pPr>
      <w:r w:rsidRPr="00846885">
        <w:rPr>
          <w:noProof/>
        </w:rPr>
        <w:t>36.</w:t>
      </w:r>
      <w:r w:rsidRPr="00846885">
        <w:rPr>
          <w:noProof/>
        </w:rPr>
        <w:tab/>
        <w:t>triisobutylfosfaat (CAS 1606-96-8);</w:t>
      </w:r>
    </w:p>
    <w:p w:rsidR="0044250B" w:rsidRPr="00846885" w:rsidRDefault="0044250B" w:rsidP="0044250B">
      <w:pPr>
        <w:pStyle w:val="Point3"/>
        <w:rPr>
          <w:noProof/>
          <w:szCs w:val="24"/>
        </w:rPr>
      </w:pPr>
      <w:r w:rsidRPr="00846885">
        <w:rPr>
          <w:noProof/>
        </w:rPr>
        <w:t>37.</w:t>
      </w:r>
      <w:r w:rsidRPr="00846885">
        <w:rPr>
          <w:noProof/>
        </w:rPr>
        <w:tab/>
        <w:t>witte fosfor (CAS 12185-10-3); of</w:t>
      </w:r>
    </w:p>
    <w:p w:rsidR="0044250B" w:rsidRPr="00846885" w:rsidRDefault="0044250B" w:rsidP="0044250B">
      <w:pPr>
        <w:pStyle w:val="Point3"/>
        <w:rPr>
          <w:noProof/>
          <w:szCs w:val="24"/>
        </w:rPr>
      </w:pPr>
      <w:r w:rsidRPr="00846885">
        <w:rPr>
          <w:noProof/>
        </w:rPr>
        <w:t>38.</w:t>
      </w:r>
      <w:r w:rsidRPr="00846885">
        <w:rPr>
          <w:noProof/>
        </w:rPr>
        <w:tab/>
        <w:t>gele fosfor (CAS 7723-14-0).</w:t>
      </w:r>
    </w:p>
    <w:p w:rsidR="0044250B" w:rsidRPr="00846885" w:rsidRDefault="0044250B" w:rsidP="0044250B">
      <w:pPr>
        <w:pStyle w:val="Point0"/>
        <w:ind w:left="1418" w:hanging="1418"/>
        <w:rPr>
          <w:noProof/>
          <w:szCs w:val="24"/>
        </w:rPr>
      </w:pPr>
      <w:r w:rsidRPr="00846885">
        <w:rPr>
          <w:noProof/>
        </w:rPr>
        <w:t>X.C.IX.002</w:t>
      </w:r>
      <w:r w:rsidRPr="00846885">
        <w:rPr>
          <w:noProof/>
        </w:rPr>
        <w:tab/>
        <w:t>Fentanyl en de derivaten daarvan alfentanil, sufentanil, remifentanil, carfentanil, alsmede zouten daarvan.</w:t>
      </w:r>
    </w:p>
    <w:p w:rsidR="0044250B" w:rsidRPr="00846885" w:rsidRDefault="0044250B" w:rsidP="0044250B">
      <w:pPr>
        <w:pStyle w:val="Point2"/>
        <w:rPr>
          <w:i/>
          <w:noProof/>
          <w:szCs w:val="24"/>
        </w:rPr>
      </w:pPr>
      <w:r w:rsidRPr="00846885">
        <w:rPr>
          <w:i/>
          <w:noProof/>
          <w:szCs w:val="24"/>
          <w:u w:val="single"/>
        </w:rPr>
        <w:t>Opmerking</w:t>
      </w:r>
      <w:r w:rsidRPr="00846885">
        <w:rPr>
          <w:i/>
          <w:noProof/>
          <w:szCs w:val="24"/>
        </w:rPr>
        <w:t>:</w:t>
      </w:r>
      <w:r w:rsidRPr="00846885">
        <w:rPr>
          <w:noProof/>
        </w:rPr>
        <w:tab/>
      </w:r>
      <w:r w:rsidRPr="00846885">
        <w:rPr>
          <w:i/>
          <w:noProof/>
          <w:szCs w:val="24"/>
        </w:rPr>
        <w:t>In X.C.IX.002 worden niet bedoeld producten waarvan is vastgesteld dat het gaat om verpakte consumptiegoederen voor de detailhandelverkoop voor persoonlijk gebruik of verpakte consumptiegoederen voor individueel gebruik.</w:t>
      </w:r>
    </w:p>
    <w:p w:rsidR="0044250B" w:rsidRPr="00846885" w:rsidRDefault="0044250B" w:rsidP="0044250B">
      <w:pPr>
        <w:pStyle w:val="Point0"/>
        <w:ind w:left="1418" w:hanging="1418"/>
        <w:rPr>
          <w:noProof/>
          <w:szCs w:val="24"/>
        </w:rPr>
      </w:pPr>
      <w:r w:rsidRPr="00846885">
        <w:rPr>
          <w:noProof/>
        </w:rPr>
        <w:t>X.C.IX.003</w:t>
      </w:r>
      <w:r w:rsidRPr="00846885">
        <w:rPr>
          <w:noProof/>
        </w:rPr>
        <w:tab/>
        <w:t>Chemische precursoren van op het centrale zenuwstelsel werkende chemische stoffen, als hieronder:</w:t>
      </w:r>
    </w:p>
    <w:p w:rsidR="0044250B" w:rsidRPr="00846885" w:rsidRDefault="0044250B" w:rsidP="0044250B">
      <w:pPr>
        <w:pStyle w:val="Point2"/>
        <w:rPr>
          <w:noProof/>
          <w:szCs w:val="24"/>
        </w:rPr>
      </w:pPr>
      <w:r w:rsidRPr="00846885">
        <w:rPr>
          <w:noProof/>
        </w:rPr>
        <w:t>a.</w:t>
      </w:r>
      <w:r w:rsidRPr="00846885">
        <w:rPr>
          <w:noProof/>
        </w:rPr>
        <w:tab/>
        <w:t>4-anilino-N-fenethylpiperidine (CAS 21409-26-7); of</w:t>
      </w:r>
    </w:p>
    <w:p w:rsidR="0044250B" w:rsidRPr="00846885" w:rsidRDefault="0044250B" w:rsidP="0044250B">
      <w:pPr>
        <w:pStyle w:val="Point2"/>
        <w:rPr>
          <w:noProof/>
          <w:szCs w:val="24"/>
        </w:rPr>
      </w:pPr>
      <w:r w:rsidRPr="00846885">
        <w:rPr>
          <w:noProof/>
        </w:rPr>
        <w:t>b.</w:t>
      </w:r>
      <w:r w:rsidRPr="00846885">
        <w:rPr>
          <w:noProof/>
        </w:rPr>
        <w:tab/>
        <w:t>N-fenethyl-4-piperidone (CAS 39742-60-4).</w:t>
      </w:r>
    </w:p>
    <w:p w:rsidR="0044250B" w:rsidRPr="00846885" w:rsidRDefault="0044250B" w:rsidP="0044250B">
      <w:pPr>
        <w:pStyle w:val="Point2"/>
        <w:rPr>
          <w:i/>
          <w:noProof/>
          <w:szCs w:val="24"/>
        </w:rPr>
      </w:pPr>
      <w:r w:rsidRPr="00846885">
        <w:rPr>
          <w:i/>
          <w:noProof/>
          <w:szCs w:val="24"/>
          <w:u w:val="single"/>
        </w:rPr>
        <w:t>Opmerkingen</w:t>
      </w:r>
      <w:r w:rsidRPr="00846885">
        <w:rPr>
          <w:i/>
          <w:noProof/>
          <w:szCs w:val="24"/>
        </w:rPr>
        <w:t>:</w:t>
      </w:r>
    </w:p>
    <w:p w:rsidR="0044250B" w:rsidRPr="00846885" w:rsidRDefault="0044250B" w:rsidP="0044250B">
      <w:pPr>
        <w:pStyle w:val="Point2"/>
        <w:rPr>
          <w:i/>
          <w:noProof/>
          <w:szCs w:val="24"/>
        </w:rPr>
      </w:pPr>
      <w:r w:rsidRPr="00846885">
        <w:rPr>
          <w:i/>
          <w:noProof/>
          <w:szCs w:val="24"/>
        </w:rPr>
        <w:t>1.</w:t>
      </w:r>
      <w:r w:rsidRPr="00846885">
        <w:rPr>
          <w:noProof/>
        </w:rPr>
        <w:tab/>
      </w:r>
      <w:r w:rsidRPr="00846885">
        <w:rPr>
          <w:i/>
          <w:noProof/>
          <w:szCs w:val="24"/>
        </w:rPr>
        <w:t>In X.C.IX.003 worden niet bedoeld “chemische mengsels” die een of meer van de in punt X.C.IX.003 vermelde chemische stoffen bevatten en waarin geen van de afzonderlijk vermelde stoffen meer dan 1 gewichtspercent van het mengsel vertegenwoordigt.</w:t>
      </w:r>
    </w:p>
    <w:p w:rsidR="0044250B" w:rsidRPr="00846885" w:rsidRDefault="0044250B" w:rsidP="0044250B">
      <w:pPr>
        <w:pStyle w:val="Point2"/>
        <w:rPr>
          <w:i/>
          <w:noProof/>
          <w:szCs w:val="24"/>
        </w:rPr>
      </w:pPr>
      <w:r w:rsidRPr="00846885">
        <w:rPr>
          <w:i/>
          <w:noProof/>
          <w:szCs w:val="24"/>
        </w:rPr>
        <w:t>2.</w:t>
      </w:r>
      <w:r w:rsidRPr="00846885">
        <w:rPr>
          <w:noProof/>
        </w:rPr>
        <w:tab/>
      </w:r>
      <w:r w:rsidRPr="00846885">
        <w:rPr>
          <w:i/>
          <w:noProof/>
          <w:szCs w:val="24"/>
        </w:rPr>
        <w:t>In X.C.IX.003 worden niet bedoeld producten waarvan is vastgesteld dat het gaat om verpakte consumptiegoederen voor de detailhandelverkoop voor persoonlijk gebruik of verpakte consumptiegoederen voor individueel gebruik.</w:t>
      </w:r>
    </w:p>
    <w:p w:rsidR="0044250B" w:rsidRPr="00846885" w:rsidRDefault="0044250B" w:rsidP="0044250B">
      <w:pPr>
        <w:pStyle w:val="Point2"/>
        <w:rPr>
          <w:i/>
          <w:noProof/>
          <w:szCs w:val="24"/>
        </w:rPr>
      </w:pPr>
    </w:p>
    <w:p w:rsidR="0044250B" w:rsidRPr="00846885" w:rsidRDefault="0044250B" w:rsidP="0044250B">
      <w:pPr>
        <w:pStyle w:val="ManualHeading4"/>
        <w:jc w:val="center"/>
        <w:rPr>
          <w:noProof/>
          <w:szCs w:val="24"/>
        </w:rPr>
      </w:pPr>
      <w:r w:rsidRPr="00846885">
        <w:rPr>
          <w:noProof/>
        </w:rPr>
        <w:t>Categorie X – Materiaalbewerking</w:t>
      </w:r>
    </w:p>
    <w:p w:rsidR="0044250B" w:rsidRPr="00846885" w:rsidRDefault="0044250B" w:rsidP="0044250B">
      <w:pPr>
        <w:pStyle w:val="Point0"/>
        <w:ind w:left="1418" w:hanging="1418"/>
        <w:rPr>
          <w:i/>
          <w:noProof/>
          <w:szCs w:val="24"/>
        </w:rPr>
      </w:pPr>
      <w:r w:rsidRPr="00846885">
        <w:rPr>
          <w:noProof/>
        </w:rPr>
        <w:t>X.B.X.001</w:t>
      </w:r>
      <w:r w:rsidRPr="00846885">
        <w:rPr>
          <w:noProof/>
        </w:rPr>
        <w:tab/>
        <w:t xml:space="preserve">“Continue stroomreactoren” en “modulaire componenten” daarvan. </w:t>
      </w:r>
    </w:p>
    <w:p w:rsidR="0044250B" w:rsidRPr="00846885" w:rsidRDefault="0044250B" w:rsidP="0044250B">
      <w:pPr>
        <w:pStyle w:val="Point2"/>
        <w:rPr>
          <w:i/>
          <w:noProof/>
          <w:szCs w:val="24"/>
        </w:rPr>
      </w:pPr>
      <w:r w:rsidRPr="00846885">
        <w:rPr>
          <w:i/>
          <w:noProof/>
          <w:szCs w:val="24"/>
          <w:u w:val="single"/>
        </w:rPr>
        <w:t>Technische opmerkingen</w:t>
      </w:r>
      <w:r w:rsidRPr="00846885">
        <w:rPr>
          <w:i/>
          <w:noProof/>
          <w:szCs w:val="24"/>
        </w:rPr>
        <w:t>:</w:t>
      </w:r>
    </w:p>
    <w:p w:rsidR="0044250B" w:rsidRPr="00846885" w:rsidRDefault="0044250B" w:rsidP="0044250B">
      <w:pPr>
        <w:pStyle w:val="Point2"/>
        <w:rPr>
          <w:i/>
          <w:noProof/>
          <w:szCs w:val="24"/>
        </w:rPr>
      </w:pPr>
      <w:r w:rsidRPr="00846885">
        <w:rPr>
          <w:i/>
          <w:noProof/>
          <w:szCs w:val="24"/>
        </w:rPr>
        <w:t>1.</w:t>
      </w:r>
      <w:r w:rsidRPr="00846885">
        <w:rPr>
          <w:noProof/>
        </w:rPr>
        <w:tab/>
      </w:r>
      <w:r w:rsidRPr="00846885">
        <w:rPr>
          <w:i/>
          <w:noProof/>
          <w:szCs w:val="24"/>
        </w:rPr>
        <w:t>Voor de toepassing van X.B.X.001 bestaan “continue stroomreactoren” uit stekker- en spansystemen waarbij reagentia continu in de reactor worden ingebracht en het resulterende product aan de uitlaat wordt opgevangen.</w:t>
      </w:r>
    </w:p>
    <w:p w:rsidR="0044250B" w:rsidRPr="00846885" w:rsidRDefault="0044250B" w:rsidP="0044250B">
      <w:pPr>
        <w:pStyle w:val="Point2"/>
        <w:rPr>
          <w:i/>
          <w:noProof/>
          <w:szCs w:val="24"/>
        </w:rPr>
      </w:pPr>
      <w:r w:rsidRPr="00846885">
        <w:rPr>
          <w:i/>
          <w:noProof/>
          <w:szCs w:val="24"/>
        </w:rPr>
        <w:t>2.</w:t>
      </w:r>
      <w:r w:rsidRPr="00846885">
        <w:rPr>
          <w:noProof/>
        </w:rPr>
        <w:tab/>
      </w:r>
      <w:r w:rsidRPr="00846885">
        <w:rPr>
          <w:i/>
          <w:noProof/>
          <w:szCs w:val="24"/>
        </w:rPr>
        <w:t>Voor de toepassing van X.B.X.001 zijn “modulaire componenten” vloeistofmodules, vloeistofpompen, kleppen, verpakte modules, mengmodules, drukmeters, vloeistofscheiders enz.</w:t>
      </w:r>
    </w:p>
    <w:p w:rsidR="0044250B" w:rsidRPr="00846885" w:rsidRDefault="0044250B" w:rsidP="0044250B">
      <w:pPr>
        <w:pStyle w:val="Point0"/>
        <w:ind w:left="1418" w:hanging="1418"/>
        <w:rPr>
          <w:noProof/>
          <w:szCs w:val="24"/>
        </w:rPr>
      </w:pPr>
      <w:r w:rsidRPr="00846885">
        <w:rPr>
          <w:noProof/>
        </w:rPr>
        <w:t>X.B.X.002</w:t>
      </w:r>
      <w:r w:rsidRPr="00846885">
        <w:rPr>
          <w:noProof/>
        </w:rPr>
        <w:tab/>
        <w:t>Niet onder 2B352.i vallende samenstellers en synthesizers van nucleïnezuren, gedeeltelijk of geheel geautomatiseerd, en ontworpen voor de generatie van nucleïnezuren met een lengte van meer dan 50 basen.</w:t>
      </w:r>
    </w:p>
    <w:p w:rsidR="0044250B" w:rsidRPr="00846885" w:rsidRDefault="0044250B" w:rsidP="0044250B">
      <w:pPr>
        <w:pStyle w:val="Point0"/>
        <w:ind w:left="1418" w:hanging="1418"/>
        <w:rPr>
          <w:noProof/>
          <w:szCs w:val="24"/>
        </w:rPr>
      </w:pPr>
      <w:r w:rsidRPr="00846885">
        <w:rPr>
          <w:noProof/>
        </w:rPr>
        <w:t>X.B.X.003</w:t>
      </w:r>
      <w:r w:rsidRPr="00846885">
        <w:rPr>
          <w:noProof/>
        </w:rPr>
        <w:tab/>
        <w:t>Geautomatiseerde peptidesynthesizers die geschikt zijn om te werken onder gecontroleerde atmosferische omstandigheden.”.</w:t>
      </w:r>
    </w:p>
    <w:p w:rsidR="0044250B" w:rsidRPr="00846885" w:rsidRDefault="0044250B" w:rsidP="00CE3C00">
      <w:pPr>
        <w:rPr>
          <w:noProof/>
        </w:rPr>
        <w:sectPr w:rsidR="0044250B" w:rsidRPr="00846885" w:rsidSect="00E26219">
          <w:pgSz w:w="11907" w:h="16839"/>
          <w:pgMar w:top="1134" w:right="1417" w:bottom="1134" w:left="1417" w:header="709" w:footer="709" w:gutter="0"/>
          <w:cols w:space="720"/>
          <w:docGrid w:linePitch="360"/>
        </w:sectPr>
      </w:pPr>
    </w:p>
    <w:p w:rsidR="006D5809" w:rsidRPr="00846885" w:rsidRDefault="006D5809" w:rsidP="006D5809">
      <w:pPr>
        <w:pStyle w:val="Annexetitre"/>
        <w:rPr>
          <w:noProof/>
        </w:rPr>
      </w:pPr>
      <w:r w:rsidRPr="00846885">
        <w:rPr>
          <w:noProof/>
        </w:rPr>
        <w:t>BIJLAGE III</w:t>
      </w:r>
    </w:p>
    <w:p w:rsidR="00725AB3" w:rsidRPr="00846885" w:rsidRDefault="00725AB3" w:rsidP="00725AB3">
      <w:pPr>
        <w:spacing w:before="0" w:after="200" w:line="276" w:lineRule="auto"/>
        <w:jc w:val="left"/>
        <w:rPr>
          <w:noProof/>
        </w:rPr>
      </w:pPr>
      <w:r w:rsidRPr="00846885">
        <w:rPr>
          <w:noProof/>
        </w:rPr>
        <w:t>In bijlage VIII bij Verordening (EU) nr. 833/2014 worden de volgende partnerlanden toegevoegd:</w:t>
      </w:r>
    </w:p>
    <w:p w:rsidR="00725AB3" w:rsidRPr="00846885" w:rsidRDefault="00725AB3" w:rsidP="00725AB3">
      <w:pPr>
        <w:spacing w:before="0" w:after="200" w:line="276" w:lineRule="auto"/>
        <w:jc w:val="left"/>
        <w:rPr>
          <w:noProof/>
        </w:rPr>
      </w:pPr>
      <w:r w:rsidRPr="00846885">
        <w:rPr>
          <w:noProof/>
        </w:rPr>
        <w:t>“VERENIGD KONINKRIJK</w:t>
      </w:r>
    </w:p>
    <w:p w:rsidR="00725AB3" w:rsidRPr="00846885" w:rsidRDefault="00725AB3" w:rsidP="00725AB3">
      <w:pPr>
        <w:spacing w:before="0" w:after="200" w:line="276" w:lineRule="auto"/>
        <w:jc w:val="left"/>
        <w:rPr>
          <w:noProof/>
        </w:rPr>
      </w:pPr>
      <w:r w:rsidRPr="00846885">
        <w:rPr>
          <w:noProof/>
        </w:rPr>
        <w:t>ZUID-KOREA”</w:t>
      </w:r>
    </w:p>
    <w:p w:rsidR="00725AB3" w:rsidRPr="00846885" w:rsidRDefault="00725AB3" w:rsidP="00725AB3">
      <w:pPr>
        <w:spacing w:before="0" w:after="200" w:line="276" w:lineRule="auto"/>
        <w:jc w:val="left"/>
        <w:rPr>
          <w:noProof/>
        </w:rPr>
      </w:pPr>
    </w:p>
    <w:p w:rsidR="00725AB3" w:rsidRPr="00846885" w:rsidRDefault="00725AB3" w:rsidP="00725AB3">
      <w:pPr>
        <w:tabs>
          <w:tab w:val="left" w:pos="4068"/>
        </w:tabs>
        <w:spacing w:before="0" w:after="200" w:line="276" w:lineRule="auto"/>
        <w:jc w:val="left"/>
        <w:rPr>
          <w:b/>
          <w:noProof/>
          <w:u w:val="single"/>
        </w:rPr>
      </w:pPr>
    </w:p>
    <w:p w:rsidR="00725AB3" w:rsidRPr="00846885" w:rsidRDefault="00725AB3" w:rsidP="00725AB3">
      <w:pPr>
        <w:tabs>
          <w:tab w:val="left" w:pos="4068"/>
        </w:tabs>
        <w:spacing w:before="0" w:after="200" w:line="276" w:lineRule="auto"/>
        <w:jc w:val="left"/>
        <w:rPr>
          <w:b/>
          <w:noProof/>
          <w:u w:val="single"/>
        </w:rPr>
      </w:pPr>
      <w:r w:rsidRPr="00846885">
        <w:rPr>
          <w:noProof/>
        </w:rPr>
        <w:br w:type="page"/>
      </w:r>
    </w:p>
    <w:p w:rsidR="00725AB3" w:rsidRPr="00846885" w:rsidRDefault="00725AB3" w:rsidP="00725AB3">
      <w:pPr>
        <w:jc w:val="center"/>
        <w:rPr>
          <w:b/>
          <w:noProof/>
          <w:u w:val="single"/>
        </w:rPr>
      </w:pPr>
      <w:r w:rsidRPr="00846885">
        <w:rPr>
          <w:b/>
          <w:noProof/>
          <w:u w:val="single"/>
        </w:rPr>
        <w:t>BIJLAGE IV</w:t>
      </w:r>
    </w:p>
    <w:p w:rsidR="006D5809" w:rsidRPr="00846885" w:rsidRDefault="006D5809" w:rsidP="006D5809">
      <w:pPr>
        <w:spacing w:before="0" w:after="200" w:line="276" w:lineRule="auto"/>
        <w:jc w:val="left"/>
        <w:rPr>
          <w:noProof/>
        </w:rPr>
      </w:pPr>
      <w:r w:rsidRPr="00846885">
        <w:rPr>
          <w:noProof/>
        </w:rPr>
        <w:t xml:space="preserve">In bijlage XII bij Verordening (EU) nr. 833/2014 wordt de titel vervangen door: </w:t>
      </w:r>
    </w:p>
    <w:p w:rsidR="006D5809" w:rsidRPr="00846885" w:rsidRDefault="006D5809" w:rsidP="006D5809">
      <w:pPr>
        <w:spacing w:before="0" w:after="200" w:line="276" w:lineRule="auto"/>
        <w:jc w:val="left"/>
        <w:rPr>
          <w:noProof/>
        </w:rPr>
      </w:pPr>
      <w:r w:rsidRPr="00846885">
        <w:rPr>
          <w:noProof/>
        </w:rPr>
        <w:t>“Lijst van de in artikel 5, lid 2, punt a), bedoelde rechtspersonen, entiteiten en lichamen”.</w:t>
      </w:r>
    </w:p>
    <w:p w:rsidR="006D5809" w:rsidRPr="00846885" w:rsidRDefault="006D5809">
      <w:pPr>
        <w:spacing w:before="0" w:after="200" w:line="276" w:lineRule="auto"/>
        <w:jc w:val="left"/>
        <w:rPr>
          <w:b/>
          <w:noProof/>
          <w:u w:val="single"/>
        </w:rPr>
      </w:pPr>
      <w:r w:rsidRPr="00846885">
        <w:rPr>
          <w:noProof/>
        </w:rPr>
        <w:br w:type="page"/>
      </w:r>
    </w:p>
    <w:p w:rsidR="00CE3C00" w:rsidRPr="00846885" w:rsidRDefault="006D5809" w:rsidP="00CE3C00">
      <w:pPr>
        <w:pStyle w:val="Annexetitre"/>
        <w:rPr>
          <w:noProof/>
        </w:rPr>
      </w:pPr>
      <w:r w:rsidRPr="00846885">
        <w:rPr>
          <w:noProof/>
        </w:rPr>
        <w:t>BIJLAGE V</w:t>
      </w:r>
    </w:p>
    <w:p w:rsidR="00DB423C" w:rsidRPr="00846885" w:rsidRDefault="00DB423C" w:rsidP="00DB423C">
      <w:pPr>
        <w:spacing w:before="0" w:after="200" w:line="276" w:lineRule="auto"/>
        <w:jc w:val="left"/>
        <w:rPr>
          <w:noProof/>
        </w:rPr>
      </w:pPr>
      <w:r w:rsidRPr="00846885">
        <w:rPr>
          <w:noProof/>
        </w:rPr>
        <w:t>In bijlage XIV bij Verordening (EU) nr. 833/2014 worden de volgende entiteiten toegevoegd:</w:t>
      </w:r>
    </w:p>
    <w:p w:rsidR="008B7C90" w:rsidRPr="00846885" w:rsidRDefault="008B7C90" w:rsidP="008B7C90">
      <w:pPr>
        <w:rPr>
          <w:noProof/>
        </w:rPr>
      </w:pPr>
      <w:r w:rsidRPr="00846885">
        <w:rPr>
          <w:noProof/>
        </w:rPr>
        <w:t>“Sberbank</w:t>
      </w:r>
    </w:p>
    <w:p w:rsidR="008B7C90" w:rsidRPr="00846885" w:rsidRDefault="008B7C90" w:rsidP="008B7C90">
      <w:pPr>
        <w:rPr>
          <w:noProof/>
        </w:rPr>
      </w:pPr>
      <w:r w:rsidRPr="00846885">
        <w:rPr>
          <w:noProof/>
        </w:rPr>
        <w:t>Credit Bank of Moscow</w:t>
      </w:r>
    </w:p>
    <w:p w:rsidR="008B7C90" w:rsidRPr="00846885" w:rsidRDefault="008B7C90" w:rsidP="00DB423C">
      <w:pPr>
        <w:spacing w:before="0" w:after="200" w:line="276" w:lineRule="auto"/>
        <w:jc w:val="left"/>
        <w:rPr>
          <w:noProof/>
        </w:rPr>
      </w:pPr>
      <w:r w:rsidRPr="00846885">
        <w:rPr>
          <w:noProof/>
        </w:rPr>
        <w:t>Joint Stock Company Russian Agricultural Bank, JSC Rosselkhozbank”</w:t>
      </w:r>
    </w:p>
    <w:p w:rsidR="00CE3C00" w:rsidRPr="00846885" w:rsidRDefault="00CE3C00" w:rsidP="00CE3C00">
      <w:pPr>
        <w:rPr>
          <w:noProof/>
        </w:rPr>
        <w:sectPr w:rsidR="00CE3C00" w:rsidRPr="00846885" w:rsidSect="00E26219">
          <w:pgSz w:w="11907" w:h="16839"/>
          <w:pgMar w:top="1134" w:right="1417" w:bottom="1134" w:left="1417" w:header="709" w:footer="709" w:gutter="0"/>
          <w:cols w:space="720"/>
          <w:docGrid w:linePitch="360"/>
        </w:sectPr>
      </w:pPr>
    </w:p>
    <w:p w:rsidR="00CE3C00" w:rsidRPr="00846885" w:rsidRDefault="006D5809" w:rsidP="00CE3C00">
      <w:pPr>
        <w:pStyle w:val="Annexetitre"/>
        <w:rPr>
          <w:noProof/>
        </w:rPr>
      </w:pPr>
      <w:r w:rsidRPr="00846885">
        <w:rPr>
          <w:noProof/>
        </w:rPr>
        <w:t>BIJLAGE VI</w:t>
      </w:r>
    </w:p>
    <w:p w:rsidR="00B61BF3" w:rsidRPr="00846885" w:rsidRDefault="00650A7A" w:rsidP="00B61BF3">
      <w:pPr>
        <w:spacing w:before="0" w:after="200" w:line="276" w:lineRule="auto"/>
        <w:jc w:val="left"/>
        <w:rPr>
          <w:noProof/>
        </w:rPr>
      </w:pPr>
      <w:r w:rsidRPr="00846885">
        <w:rPr>
          <w:noProof/>
        </w:rPr>
        <w:t>In bijlage XV bij Verordening (EU) nr. 833/2014 worden de volgende entiteiten toegevoegd:</w:t>
      </w:r>
    </w:p>
    <w:p w:rsidR="00B61BF3" w:rsidRPr="00846885" w:rsidRDefault="00B61BF3" w:rsidP="00B61BF3">
      <w:pPr>
        <w:spacing w:before="0" w:after="200" w:line="276" w:lineRule="auto"/>
        <w:jc w:val="left"/>
        <w:rPr>
          <w:noProof/>
        </w:rPr>
      </w:pPr>
      <w:r w:rsidRPr="00846885">
        <w:rPr>
          <w:noProof/>
        </w:rPr>
        <w:t xml:space="preserve">“Rossiya RTR / RTR Planeta </w:t>
      </w:r>
    </w:p>
    <w:p w:rsidR="00B61BF3" w:rsidRPr="00846885" w:rsidRDefault="00B61BF3" w:rsidP="00B61BF3">
      <w:pPr>
        <w:spacing w:before="0" w:after="200" w:line="276" w:lineRule="auto"/>
        <w:jc w:val="left"/>
        <w:rPr>
          <w:noProof/>
        </w:rPr>
      </w:pPr>
      <w:r w:rsidRPr="00846885">
        <w:rPr>
          <w:noProof/>
        </w:rPr>
        <w:t>Rossiya 24 / Russia 24</w:t>
      </w:r>
    </w:p>
    <w:p w:rsidR="00B61BF3" w:rsidRPr="00846885" w:rsidRDefault="00B61BF3" w:rsidP="00B61BF3">
      <w:pPr>
        <w:spacing w:before="0" w:after="200" w:line="276" w:lineRule="auto"/>
        <w:jc w:val="left"/>
        <w:rPr>
          <w:noProof/>
        </w:rPr>
      </w:pPr>
      <w:r w:rsidRPr="00846885">
        <w:rPr>
          <w:noProof/>
        </w:rPr>
        <w:t>TV Centre International”</w:t>
      </w:r>
    </w:p>
    <w:p w:rsidR="00B61BF3" w:rsidRPr="00846885" w:rsidRDefault="00B61BF3" w:rsidP="00B61BF3">
      <w:pPr>
        <w:rPr>
          <w:noProof/>
        </w:rPr>
      </w:pPr>
    </w:p>
    <w:p w:rsidR="00DD6790" w:rsidRPr="00846885" w:rsidRDefault="00DD6790">
      <w:pPr>
        <w:spacing w:before="0" w:after="200" w:line="276" w:lineRule="auto"/>
        <w:jc w:val="left"/>
        <w:rPr>
          <w:b/>
          <w:noProof/>
          <w:u w:val="single"/>
        </w:rPr>
      </w:pPr>
      <w:r w:rsidRPr="00846885">
        <w:rPr>
          <w:noProof/>
        </w:rPr>
        <w:br w:type="page"/>
      </w:r>
    </w:p>
    <w:p w:rsidR="0048391B" w:rsidRPr="00846885" w:rsidRDefault="0048391B" w:rsidP="00DD6790">
      <w:pPr>
        <w:pStyle w:val="Annexetitre"/>
        <w:rPr>
          <w:noProof/>
        </w:rPr>
      </w:pPr>
      <w:r w:rsidRPr="00846885">
        <w:rPr>
          <w:noProof/>
        </w:rPr>
        <w:t>BIJLAGE VII</w:t>
      </w:r>
    </w:p>
    <w:p w:rsidR="0048391B" w:rsidRPr="00846885" w:rsidRDefault="0048391B" w:rsidP="0030173A">
      <w:pPr>
        <w:rPr>
          <w:b/>
          <w:noProof/>
        </w:rPr>
      </w:pPr>
      <w:r w:rsidRPr="00846885">
        <w:rPr>
          <w:noProof/>
        </w:rPr>
        <w:t>Bijlage XXI bij Verordening (EU) nr. 833/2014 wordt vervangen door:</w:t>
      </w:r>
    </w:p>
    <w:p w:rsidR="0048391B" w:rsidRPr="00846885" w:rsidRDefault="0048391B" w:rsidP="0048391B">
      <w:pPr>
        <w:pStyle w:val="NormalCentered"/>
        <w:rPr>
          <w:noProof/>
        </w:rPr>
      </w:pPr>
    </w:p>
    <w:p w:rsidR="0048391B" w:rsidRPr="00846885" w:rsidRDefault="0048391B" w:rsidP="0048391B">
      <w:pPr>
        <w:pStyle w:val="NormalCentered"/>
        <w:rPr>
          <w:noProof/>
        </w:rPr>
      </w:pPr>
      <w:r w:rsidRPr="00846885">
        <w:rPr>
          <w:noProof/>
        </w:rPr>
        <w:t>“BIJLAGE XXI</w:t>
      </w:r>
    </w:p>
    <w:p w:rsidR="0048391B" w:rsidRPr="00846885" w:rsidRDefault="0048391B" w:rsidP="0048391B">
      <w:pPr>
        <w:pStyle w:val="title-annex-2"/>
        <w:jc w:val="center"/>
        <w:rPr>
          <w:noProof/>
        </w:rPr>
      </w:pPr>
      <w:r w:rsidRPr="00846885">
        <w:rPr>
          <w:noProof/>
        </w:rPr>
        <w:t>LIJST VAN DE IN ARTIKEL 3 DECIES BEDOELDE GOEDEREN EN TECHNOLOGIE</w:t>
      </w:r>
    </w:p>
    <w:tbl>
      <w:tblPr>
        <w:tblStyle w:val="TableGrid"/>
        <w:tblW w:w="0" w:type="auto"/>
        <w:tblLook w:val="04A0" w:firstRow="1" w:lastRow="0" w:firstColumn="1" w:lastColumn="0" w:noHBand="0" w:noVBand="1"/>
      </w:tblPr>
      <w:tblGrid>
        <w:gridCol w:w="1526"/>
        <w:gridCol w:w="7763"/>
      </w:tblGrid>
      <w:tr w:rsidR="0048391B" w:rsidRPr="00846885" w:rsidTr="00B711BB">
        <w:trPr>
          <w:trHeight w:val="288"/>
        </w:trPr>
        <w:tc>
          <w:tcPr>
            <w:tcW w:w="1526" w:type="dxa"/>
            <w:noWrap/>
          </w:tcPr>
          <w:p w:rsidR="0048391B" w:rsidRPr="00846885" w:rsidRDefault="0048391B" w:rsidP="00B711BB">
            <w:pPr>
              <w:pStyle w:val="title-annex-2"/>
              <w:jc w:val="center"/>
              <w:rPr>
                <w:noProof/>
              </w:rPr>
            </w:pPr>
            <w:r w:rsidRPr="00846885">
              <w:rPr>
                <w:noProof/>
              </w:rPr>
              <w:t>GN-code</w:t>
            </w:r>
          </w:p>
        </w:tc>
        <w:tc>
          <w:tcPr>
            <w:tcW w:w="7763" w:type="dxa"/>
            <w:noWrap/>
          </w:tcPr>
          <w:p w:rsidR="0048391B" w:rsidRPr="00846885" w:rsidRDefault="0048391B" w:rsidP="00B711BB">
            <w:pPr>
              <w:pStyle w:val="title-annex-2"/>
              <w:jc w:val="center"/>
              <w:rPr>
                <w:noProof/>
              </w:rPr>
            </w:pPr>
            <w:r w:rsidRPr="00846885">
              <w:rPr>
                <w:noProof/>
              </w:rPr>
              <w:t>Naam van het product</w:t>
            </w:r>
          </w:p>
        </w:tc>
      </w:tr>
      <w:tr w:rsidR="0048391B" w:rsidRPr="00846885" w:rsidTr="00B711BB">
        <w:trPr>
          <w:trHeight w:val="288"/>
        </w:trPr>
        <w:tc>
          <w:tcPr>
            <w:tcW w:w="1526" w:type="dxa"/>
            <w:noWrap/>
            <w:hideMark/>
          </w:tcPr>
          <w:p w:rsidR="0048391B" w:rsidRPr="00846885" w:rsidRDefault="0048391B" w:rsidP="00B711BB">
            <w:pPr>
              <w:pStyle w:val="title-annex-2"/>
              <w:jc w:val="center"/>
              <w:rPr>
                <w:noProof/>
              </w:rPr>
            </w:pPr>
            <w:r w:rsidRPr="00846885">
              <w:rPr>
                <w:noProof/>
              </w:rPr>
              <w:t>0306</w:t>
            </w:r>
          </w:p>
        </w:tc>
        <w:tc>
          <w:tcPr>
            <w:tcW w:w="7763" w:type="dxa"/>
            <w:noWrap/>
            <w:hideMark/>
          </w:tcPr>
          <w:p w:rsidR="0048391B" w:rsidRPr="00846885" w:rsidRDefault="0048391B" w:rsidP="00B711BB">
            <w:pPr>
              <w:pStyle w:val="title-annex-2"/>
              <w:rPr>
                <w:noProof/>
              </w:rPr>
            </w:pPr>
            <w:r w:rsidRPr="00846885">
              <w:rPr>
                <w:noProof/>
              </w:rPr>
              <w:t>Schaaldieren, ook indien ontdaan van de schaal, levend, vers, gekoeld, bevroren, gedroogd, gezouten of gepekeld; gerookte schaaldieren, ook indien ontdaan van de schaal, ook indien voor of tijdens het roken gekookt; schaaldieren in de schaal, gestoomd of in water gekookt, ook indien gekoeld, bevroren, gedroogd, gezouten of gepekeld</w:t>
            </w:r>
          </w:p>
        </w:tc>
      </w:tr>
      <w:tr w:rsidR="0048391B" w:rsidRPr="00846885" w:rsidTr="00B711BB">
        <w:trPr>
          <w:trHeight w:val="288"/>
        </w:trPr>
        <w:tc>
          <w:tcPr>
            <w:tcW w:w="1526" w:type="dxa"/>
            <w:noWrap/>
          </w:tcPr>
          <w:p w:rsidR="0048391B" w:rsidRPr="00846885" w:rsidRDefault="0048391B" w:rsidP="00B711BB">
            <w:pPr>
              <w:pStyle w:val="title-annex-2"/>
              <w:jc w:val="center"/>
              <w:rPr>
                <w:noProof/>
              </w:rPr>
            </w:pPr>
            <w:r w:rsidRPr="00846885">
              <w:rPr>
                <w:noProof/>
              </w:rPr>
              <w:t>1604 31 00</w:t>
            </w:r>
          </w:p>
        </w:tc>
        <w:tc>
          <w:tcPr>
            <w:tcW w:w="7763" w:type="dxa"/>
            <w:noWrap/>
          </w:tcPr>
          <w:p w:rsidR="0048391B" w:rsidRPr="00846885" w:rsidRDefault="0048391B" w:rsidP="00B711BB">
            <w:pPr>
              <w:pStyle w:val="title-annex-2"/>
              <w:rPr>
                <w:noProof/>
              </w:rPr>
            </w:pPr>
            <w:r w:rsidRPr="00846885">
              <w:rPr>
                <w:noProof/>
              </w:rPr>
              <w:t>Kaviaar</w:t>
            </w:r>
          </w:p>
        </w:tc>
      </w:tr>
      <w:tr w:rsidR="0048391B" w:rsidRPr="00846885" w:rsidTr="00B711BB">
        <w:trPr>
          <w:trHeight w:val="288"/>
        </w:trPr>
        <w:tc>
          <w:tcPr>
            <w:tcW w:w="1526" w:type="dxa"/>
            <w:noWrap/>
          </w:tcPr>
          <w:p w:rsidR="0048391B" w:rsidRPr="00846885" w:rsidRDefault="0048391B" w:rsidP="00B711BB">
            <w:pPr>
              <w:pStyle w:val="title-annex-2"/>
              <w:jc w:val="center"/>
              <w:rPr>
                <w:noProof/>
              </w:rPr>
            </w:pPr>
            <w:r w:rsidRPr="00846885">
              <w:rPr>
                <w:noProof/>
              </w:rPr>
              <w:t>1604 32 00</w:t>
            </w:r>
          </w:p>
        </w:tc>
        <w:tc>
          <w:tcPr>
            <w:tcW w:w="7763" w:type="dxa"/>
            <w:noWrap/>
          </w:tcPr>
          <w:p w:rsidR="0048391B" w:rsidRPr="00846885" w:rsidRDefault="0048391B" w:rsidP="00B711BB">
            <w:pPr>
              <w:pStyle w:val="title-annex-2"/>
              <w:rPr>
                <w:noProof/>
              </w:rPr>
            </w:pPr>
            <w:r w:rsidRPr="00846885">
              <w:rPr>
                <w:noProof/>
              </w:rPr>
              <w:t>Kaviaarsurrogaten</w:t>
            </w:r>
          </w:p>
        </w:tc>
      </w:tr>
      <w:tr w:rsidR="0048391B" w:rsidRPr="00846885" w:rsidTr="00B711BB">
        <w:trPr>
          <w:trHeight w:val="288"/>
        </w:trPr>
        <w:tc>
          <w:tcPr>
            <w:tcW w:w="1526" w:type="dxa"/>
            <w:noWrap/>
            <w:hideMark/>
          </w:tcPr>
          <w:p w:rsidR="0048391B" w:rsidRPr="00846885" w:rsidRDefault="0048391B" w:rsidP="00B711BB">
            <w:pPr>
              <w:pStyle w:val="title-annex-2"/>
              <w:jc w:val="center"/>
              <w:rPr>
                <w:noProof/>
              </w:rPr>
            </w:pPr>
            <w:r w:rsidRPr="00846885">
              <w:rPr>
                <w:noProof/>
              </w:rPr>
              <w:t>2208</w:t>
            </w:r>
          </w:p>
        </w:tc>
        <w:tc>
          <w:tcPr>
            <w:tcW w:w="7763" w:type="dxa"/>
            <w:noWrap/>
            <w:hideMark/>
          </w:tcPr>
          <w:p w:rsidR="0048391B" w:rsidRPr="00846885" w:rsidRDefault="0048391B" w:rsidP="00B711BB">
            <w:pPr>
              <w:pStyle w:val="title-annex-2"/>
              <w:rPr>
                <w:noProof/>
              </w:rPr>
            </w:pPr>
            <w:r w:rsidRPr="00846885">
              <w:rPr>
                <w:noProof/>
              </w:rPr>
              <w:t>Ethylalcohol, niet gedenatureerd, met een alcoholvolumegehalte van minder dan 80 % vol; gedistilleerde dranken, likeuren en andere dranken die gedistilleerde alcohol bevatten</w:t>
            </w:r>
          </w:p>
        </w:tc>
      </w:tr>
      <w:tr w:rsidR="0048391B" w:rsidRPr="00846885" w:rsidTr="00B711BB">
        <w:trPr>
          <w:trHeight w:val="288"/>
        </w:trPr>
        <w:tc>
          <w:tcPr>
            <w:tcW w:w="1526" w:type="dxa"/>
            <w:noWrap/>
            <w:hideMark/>
          </w:tcPr>
          <w:p w:rsidR="0048391B" w:rsidRPr="00846885" w:rsidRDefault="0048391B" w:rsidP="00B711BB">
            <w:pPr>
              <w:pStyle w:val="title-annex-2"/>
              <w:jc w:val="center"/>
              <w:rPr>
                <w:noProof/>
              </w:rPr>
            </w:pPr>
            <w:r w:rsidRPr="00846885">
              <w:rPr>
                <w:noProof/>
              </w:rPr>
              <w:t>2303</w:t>
            </w:r>
          </w:p>
        </w:tc>
        <w:tc>
          <w:tcPr>
            <w:tcW w:w="7763" w:type="dxa"/>
            <w:noWrap/>
            <w:hideMark/>
          </w:tcPr>
          <w:p w:rsidR="0048391B" w:rsidRPr="00846885" w:rsidRDefault="0048391B" w:rsidP="00B711BB">
            <w:pPr>
              <w:pStyle w:val="title-annex-2"/>
              <w:rPr>
                <w:noProof/>
              </w:rPr>
            </w:pPr>
            <w:r w:rsidRPr="00846885">
              <w:rPr>
                <w:noProof/>
              </w:rPr>
              <w:t>Afvallen van zetmeelfabrieken en dergelijke afvallen, bietenpulp, uitgeperst suikerriet (ampas) en andere afvallen van de suikerindustrie, bostel (brouwerijafval), afvallen van branderijen, ook indien in pellets</w:t>
            </w:r>
          </w:p>
        </w:tc>
      </w:tr>
      <w:tr w:rsidR="0048391B" w:rsidRPr="00846885" w:rsidTr="00B711BB">
        <w:trPr>
          <w:trHeight w:val="288"/>
        </w:trPr>
        <w:tc>
          <w:tcPr>
            <w:tcW w:w="1526" w:type="dxa"/>
            <w:noWrap/>
            <w:hideMark/>
          </w:tcPr>
          <w:p w:rsidR="0048391B" w:rsidRPr="00846885" w:rsidRDefault="0048391B" w:rsidP="00B711BB">
            <w:pPr>
              <w:pStyle w:val="title-annex-2"/>
              <w:jc w:val="center"/>
              <w:rPr>
                <w:noProof/>
              </w:rPr>
            </w:pPr>
            <w:r w:rsidRPr="00846885">
              <w:rPr>
                <w:noProof/>
              </w:rPr>
              <w:t>2523</w:t>
            </w:r>
          </w:p>
        </w:tc>
        <w:tc>
          <w:tcPr>
            <w:tcW w:w="7763" w:type="dxa"/>
            <w:noWrap/>
            <w:hideMark/>
          </w:tcPr>
          <w:p w:rsidR="0048391B" w:rsidRPr="00846885" w:rsidRDefault="0048391B" w:rsidP="00B711BB">
            <w:pPr>
              <w:pStyle w:val="title-annex-2"/>
              <w:rPr>
                <w:noProof/>
              </w:rPr>
            </w:pPr>
            <w:r w:rsidRPr="00846885">
              <w:rPr>
                <w:noProof/>
              </w:rPr>
              <w:t>Portlandcement, aluminiumcement, hoogovencement, supersulfaatcement en soortgelijk hydraulisch cement, ook indien gekleurd of in de vorm van klinkers</w:t>
            </w:r>
          </w:p>
        </w:tc>
      </w:tr>
      <w:tr w:rsidR="0048391B" w:rsidRPr="00846885" w:rsidTr="00B711BB">
        <w:trPr>
          <w:trHeight w:val="864"/>
        </w:trPr>
        <w:tc>
          <w:tcPr>
            <w:tcW w:w="1526" w:type="dxa"/>
            <w:noWrap/>
            <w:hideMark/>
          </w:tcPr>
          <w:p w:rsidR="0048391B" w:rsidRPr="00846885" w:rsidRDefault="0048391B" w:rsidP="00B711BB">
            <w:pPr>
              <w:pStyle w:val="title-annex-2"/>
              <w:jc w:val="center"/>
              <w:rPr>
                <w:noProof/>
              </w:rPr>
            </w:pPr>
            <w:r w:rsidRPr="00846885">
              <w:rPr>
                <w:noProof/>
              </w:rPr>
              <w:t>ex 2825</w:t>
            </w:r>
          </w:p>
        </w:tc>
        <w:tc>
          <w:tcPr>
            <w:tcW w:w="7763" w:type="dxa"/>
            <w:hideMark/>
          </w:tcPr>
          <w:p w:rsidR="0048391B" w:rsidRPr="00846885" w:rsidRDefault="0048391B" w:rsidP="00B711BB">
            <w:pPr>
              <w:pStyle w:val="title-annex-2"/>
              <w:rPr>
                <w:noProof/>
              </w:rPr>
            </w:pPr>
            <w:r w:rsidRPr="00846885">
              <w:rPr>
                <w:noProof/>
              </w:rPr>
              <w:t>Hydrazine en hydroxylamine, alsmede anorganische zouten daarvan; andere anorganische basen; andere metaaloxiden, -hydroxiden en -peroxiden, met uitzondering van de GN-codes 28252000 en 28253000</w:t>
            </w:r>
          </w:p>
        </w:tc>
      </w:tr>
      <w:tr w:rsidR="0048391B" w:rsidRPr="00846885" w:rsidTr="00B711BB">
        <w:trPr>
          <w:trHeight w:val="864"/>
        </w:trPr>
        <w:tc>
          <w:tcPr>
            <w:tcW w:w="1526" w:type="dxa"/>
            <w:noWrap/>
            <w:hideMark/>
          </w:tcPr>
          <w:p w:rsidR="0048391B" w:rsidRPr="00846885" w:rsidRDefault="0048391B" w:rsidP="00B711BB">
            <w:pPr>
              <w:pStyle w:val="title-annex-2"/>
              <w:jc w:val="center"/>
              <w:rPr>
                <w:noProof/>
              </w:rPr>
            </w:pPr>
            <w:r w:rsidRPr="00846885">
              <w:rPr>
                <w:noProof/>
              </w:rPr>
              <w:t>ex 2835</w:t>
            </w:r>
          </w:p>
        </w:tc>
        <w:tc>
          <w:tcPr>
            <w:tcW w:w="7763" w:type="dxa"/>
            <w:hideMark/>
          </w:tcPr>
          <w:p w:rsidR="0048391B" w:rsidRPr="00846885" w:rsidRDefault="0048391B" w:rsidP="00B711BB">
            <w:pPr>
              <w:pStyle w:val="title-annex-2"/>
              <w:rPr>
                <w:noProof/>
              </w:rPr>
            </w:pPr>
            <w:r w:rsidRPr="00846885">
              <w:rPr>
                <w:noProof/>
              </w:rPr>
              <w:t xml:space="preserve">Fosfinaten (hypofosfieten), fosfonaten (fosfieten) en fosfaten; polyfosfaten, al dan niet chemisch welbepaald, met uitzondering van GN-code 28352600 </w:t>
            </w:r>
          </w:p>
        </w:tc>
      </w:tr>
      <w:tr w:rsidR="0048391B" w:rsidRPr="00846885" w:rsidTr="00B711BB">
        <w:trPr>
          <w:trHeight w:val="288"/>
        </w:trPr>
        <w:tc>
          <w:tcPr>
            <w:tcW w:w="1526" w:type="dxa"/>
            <w:noWrap/>
            <w:hideMark/>
          </w:tcPr>
          <w:p w:rsidR="0048391B" w:rsidRPr="00846885" w:rsidRDefault="0048391B" w:rsidP="00B711BB">
            <w:pPr>
              <w:pStyle w:val="title-annex-2"/>
              <w:jc w:val="center"/>
              <w:rPr>
                <w:noProof/>
              </w:rPr>
            </w:pPr>
            <w:r w:rsidRPr="00846885">
              <w:rPr>
                <w:noProof/>
              </w:rPr>
              <w:t>ex 2901</w:t>
            </w:r>
          </w:p>
        </w:tc>
        <w:tc>
          <w:tcPr>
            <w:tcW w:w="7763" w:type="dxa"/>
            <w:hideMark/>
          </w:tcPr>
          <w:p w:rsidR="0048391B" w:rsidRPr="00846885" w:rsidRDefault="0048391B" w:rsidP="00B711BB">
            <w:pPr>
              <w:pStyle w:val="title-annex-2"/>
              <w:rPr>
                <w:noProof/>
              </w:rPr>
            </w:pPr>
            <w:r w:rsidRPr="00846885">
              <w:rPr>
                <w:noProof/>
              </w:rPr>
              <w:t>Acyclische koolwaterstoffen, met uitzondering van GN-code 29011000</w:t>
            </w:r>
          </w:p>
        </w:tc>
      </w:tr>
      <w:tr w:rsidR="0048391B" w:rsidRPr="00846885" w:rsidTr="00B711BB">
        <w:trPr>
          <w:trHeight w:val="288"/>
        </w:trPr>
        <w:tc>
          <w:tcPr>
            <w:tcW w:w="1526" w:type="dxa"/>
            <w:noWrap/>
            <w:hideMark/>
          </w:tcPr>
          <w:p w:rsidR="0048391B" w:rsidRPr="00846885" w:rsidRDefault="0048391B" w:rsidP="00B711BB">
            <w:pPr>
              <w:pStyle w:val="title-annex-2"/>
              <w:jc w:val="center"/>
              <w:rPr>
                <w:noProof/>
              </w:rPr>
            </w:pPr>
            <w:r w:rsidRPr="00846885">
              <w:rPr>
                <w:noProof/>
              </w:rPr>
              <w:t>2902</w:t>
            </w:r>
          </w:p>
        </w:tc>
        <w:tc>
          <w:tcPr>
            <w:tcW w:w="7763" w:type="dxa"/>
            <w:noWrap/>
            <w:hideMark/>
          </w:tcPr>
          <w:p w:rsidR="0048391B" w:rsidRPr="00846885" w:rsidRDefault="0048391B" w:rsidP="00B711BB">
            <w:pPr>
              <w:pStyle w:val="title-annex-2"/>
              <w:rPr>
                <w:noProof/>
              </w:rPr>
            </w:pPr>
            <w:r w:rsidRPr="00846885">
              <w:rPr>
                <w:noProof/>
              </w:rPr>
              <w:t xml:space="preserve">Cyclische koolwaterstoffen </w:t>
            </w:r>
          </w:p>
        </w:tc>
      </w:tr>
      <w:tr w:rsidR="0048391B" w:rsidRPr="00846885" w:rsidTr="00B711BB">
        <w:trPr>
          <w:trHeight w:val="576"/>
        </w:trPr>
        <w:tc>
          <w:tcPr>
            <w:tcW w:w="1526" w:type="dxa"/>
            <w:noWrap/>
            <w:hideMark/>
          </w:tcPr>
          <w:p w:rsidR="0048391B" w:rsidRPr="00846885" w:rsidRDefault="0048391B" w:rsidP="00B711BB">
            <w:pPr>
              <w:pStyle w:val="title-annex-2"/>
              <w:jc w:val="center"/>
              <w:rPr>
                <w:noProof/>
              </w:rPr>
            </w:pPr>
            <w:r w:rsidRPr="00846885">
              <w:rPr>
                <w:noProof/>
              </w:rPr>
              <w:t>ex 2905</w:t>
            </w:r>
          </w:p>
        </w:tc>
        <w:tc>
          <w:tcPr>
            <w:tcW w:w="7763" w:type="dxa"/>
            <w:hideMark/>
          </w:tcPr>
          <w:p w:rsidR="0048391B" w:rsidRPr="00846885" w:rsidRDefault="0048391B" w:rsidP="00B711BB">
            <w:pPr>
              <w:pStyle w:val="title-annex-2"/>
              <w:rPr>
                <w:noProof/>
              </w:rPr>
            </w:pPr>
            <w:r w:rsidRPr="00846885">
              <w:rPr>
                <w:noProof/>
              </w:rPr>
              <w:t>Acyclische alcoholen, alsmede halogeen-, sulfo-, nitro- en nitrosoderivaten daarvan, met uitzondering van GN-code 29051100</w:t>
            </w:r>
          </w:p>
        </w:tc>
      </w:tr>
      <w:tr w:rsidR="0048391B" w:rsidRPr="00846885" w:rsidTr="00B711BB">
        <w:trPr>
          <w:trHeight w:val="288"/>
        </w:trPr>
        <w:tc>
          <w:tcPr>
            <w:tcW w:w="1526" w:type="dxa"/>
            <w:noWrap/>
            <w:hideMark/>
          </w:tcPr>
          <w:p w:rsidR="0048391B" w:rsidRPr="00846885" w:rsidRDefault="0048391B" w:rsidP="00B711BB">
            <w:pPr>
              <w:pStyle w:val="title-annex-2"/>
              <w:jc w:val="center"/>
              <w:rPr>
                <w:noProof/>
              </w:rPr>
            </w:pPr>
            <w:r w:rsidRPr="00846885">
              <w:rPr>
                <w:noProof/>
              </w:rPr>
              <w:t>2907</w:t>
            </w:r>
          </w:p>
        </w:tc>
        <w:tc>
          <w:tcPr>
            <w:tcW w:w="7763" w:type="dxa"/>
            <w:noWrap/>
            <w:hideMark/>
          </w:tcPr>
          <w:p w:rsidR="0048391B" w:rsidRPr="00846885" w:rsidRDefault="0048391B" w:rsidP="00B711BB">
            <w:pPr>
              <w:pStyle w:val="title-annex-2"/>
              <w:rPr>
                <w:noProof/>
              </w:rPr>
            </w:pPr>
            <w:r w:rsidRPr="00846885">
              <w:rPr>
                <w:noProof/>
              </w:rPr>
              <w:t xml:space="preserve">Fenolen; fenolalcoholen </w:t>
            </w:r>
          </w:p>
        </w:tc>
      </w:tr>
      <w:tr w:rsidR="0048391B" w:rsidRPr="00846885" w:rsidTr="00B711BB">
        <w:trPr>
          <w:trHeight w:val="288"/>
        </w:trPr>
        <w:tc>
          <w:tcPr>
            <w:tcW w:w="1526" w:type="dxa"/>
            <w:noWrap/>
            <w:hideMark/>
          </w:tcPr>
          <w:p w:rsidR="0048391B" w:rsidRPr="00846885" w:rsidRDefault="0048391B" w:rsidP="00B711BB">
            <w:pPr>
              <w:pStyle w:val="title-annex-2"/>
              <w:jc w:val="center"/>
              <w:rPr>
                <w:noProof/>
              </w:rPr>
            </w:pPr>
            <w:r w:rsidRPr="00846885">
              <w:rPr>
                <w:noProof/>
              </w:rPr>
              <w:t>2909</w:t>
            </w:r>
          </w:p>
        </w:tc>
        <w:tc>
          <w:tcPr>
            <w:tcW w:w="7763" w:type="dxa"/>
            <w:noWrap/>
            <w:hideMark/>
          </w:tcPr>
          <w:p w:rsidR="0048391B" w:rsidRPr="00846885" w:rsidRDefault="0048391B" w:rsidP="00B711BB">
            <w:pPr>
              <w:pStyle w:val="title-annex-2"/>
              <w:rPr>
                <w:noProof/>
              </w:rPr>
            </w:pPr>
            <w:r w:rsidRPr="00846885">
              <w:rPr>
                <w:noProof/>
              </w:rPr>
              <w:t>Ethers, etheralcoholen, etherfenolen, etherfenolalcoholen, alcoholperoxiden, etherperoxiden, acetaal- en hemiacetaalperoxiden, ketonperoxiden (al dan niet chemisch welbepaald), alsmede halogeen-, sulfo-, nitro- en nitrosoderivaten daarvan</w:t>
            </w:r>
          </w:p>
        </w:tc>
      </w:tr>
      <w:tr w:rsidR="0048391B" w:rsidRPr="00846885" w:rsidTr="00B711BB">
        <w:trPr>
          <w:trHeight w:val="288"/>
        </w:trPr>
        <w:tc>
          <w:tcPr>
            <w:tcW w:w="1526" w:type="dxa"/>
            <w:noWrap/>
            <w:hideMark/>
          </w:tcPr>
          <w:p w:rsidR="0048391B" w:rsidRPr="00846885" w:rsidRDefault="0048391B" w:rsidP="00B711BB">
            <w:pPr>
              <w:pStyle w:val="title-annex-2"/>
              <w:jc w:val="center"/>
              <w:rPr>
                <w:noProof/>
              </w:rPr>
            </w:pPr>
            <w:r w:rsidRPr="00846885">
              <w:rPr>
                <w:noProof/>
              </w:rPr>
              <w:t>310420</w:t>
            </w:r>
          </w:p>
        </w:tc>
        <w:tc>
          <w:tcPr>
            <w:tcW w:w="7763" w:type="dxa"/>
            <w:noWrap/>
            <w:hideMark/>
          </w:tcPr>
          <w:p w:rsidR="0048391B" w:rsidRPr="00846885" w:rsidRDefault="0048391B" w:rsidP="00B711BB">
            <w:pPr>
              <w:pStyle w:val="title-annex-2"/>
              <w:rPr>
                <w:noProof/>
              </w:rPr>
            </w:pPr>
            <w:r w:rsidRPr="00846885">
              <w:rPr>
                <w:noProof/>
              </w:rPr>
              <w:t>Kaliumchloride</w:t>
            </w:r>
          </w:p>
        </w:tc>
      </w:tr>
      <w:tr w:rsidR="0048391B" w:rsidRPr="00846885" w:rsidTr="00B711BB">
        <w:trPr>
          <w:trHeight w:val="288"/>
        </w:trPr>
        <w:tc>
          <w:tcPr>
            <w:tcW w:w="1526" w:type="dxa"/>
            <w:noWrap/>
            <w:hideMark/>
          </w:tcPr>
          <w:p w:rsidR="0048391B" w:rsidRPr="00846885" w:rsidRDefault="0048391B" w:rsidP="00B711BB">
            <w:pPr>
              <w:pStyle w:val="title-annex-2"/>
              <w:jc w:val="center"/>
              <w:rPr>
                <w:noProof/>
              </w:rPr>
            </w:pPr>
            <w:r w:rsidRPr="00846885">
              <w:rPr>
                <w:noProof/>
              </w:rPr>
              <w:t>310520</w:t>
            </w:r>
          </w:p>
        </w:tc>
        <w:tc>
          <w:tcPr>
            <w:tcW w:w="7763" w:type="dxa"/>
            <w:noWrap/>
            <w:hideMark/>
          </w:tcPr>
          <w:p w:rsidR="0048391B" w:rsidRPr="00846885" w:rsidRDefault="0048391B" w:rsidP="00B711BB">
            <w:pPr>
              <w:pStyle w:val="title-annex-2"/>
              <w:rPr>
                <w:noProof/>
              </w:rPr>
            </w:pPr>
            <w:r w:rsidRPr="00846885">
              <w:rPr>
                <w:noProof/>
              </w:rPr>
              <w:t>minerale of chemische meststoffen die de drie vruchtbaarmakende elementen stikstof, fosfor en kalium bevatten</w:t>
            </w:r>
          </w:p>
        </w:tc>
      </w:tr>
      <w:tr w:rsidR="0048391B" w:rsidRPr="00846885" w:rsidTr="00B711BB">
        <w:trPr>
          <w:trHeight w:val="288"/>
        </w:trPr>
        <w:tc>
          <w:tcPr>
            <w:tcW w:w="1526" w:type="dxa"/>
            <w:noWrap/>
            <w:hideMark/>
          </w:tcPr>
          <w:p w:rsidR="0048391B" w:rsidRPr="00846885" w:rsidRDefault="0048391B" w:rsidP="00B711BB">
            <w:pPr>
              <w:pStyle w:val="title-annex-2"/>
              <w:jc w:val="center"/>
              <w:rPr>
                <w:noProof/>
              </w:rPr>
            </w:pPr>
            <w:r w:rsidRPr="00846885">
              <w:rPr>
                <w:noProof/>
              </w:rPr>
              <w:t>310560</w:t>
            </w:r>
          </w:p>
        </w:tc>
        <w:tc>
          <w:tcPr>
            <w:tcW w:w="7763" w:type="dxa"/>
            <w:noWrap/>
            <w:hideMark/>
          </w:tcPr>
          <w:p w:rsidR="0048391B" w:rsidRPr="00846885" w:rsidRDefault="0048391B" w:rsidP="00B711BB">
            <w:pPr>
              <w:pStyle w:val="title-annex-2"/>
              <w:rPr>
                <w:noProof/>
              </w:rPr>
            </w:pPr>
            <w:r w:rsidRPr="00846885">
              <w:rPr>
                <w:noProof/>
              </w:rPr>
              <w:t>minerale of chemische meststoffen die de twee vruchtbaarmakende elementen fosfor en kalium bevatten</w:t>
            </w:r>
          </w:p>
        </w:tc>
      </w:tr>
      <w:tr w:rsidR="0048391B" w:rsidRPr="00846885" w:rsidTr="00B711BB">
        <w:trPr>
          <w:trHeight w:val="288"/>
        </w:trPr>
        <w:tc>
          <w:tcPr>
            <w:tcW w:w="1526" w:type="dxa"/>
            <w:noWrap/>
            <w:hideMark/>
          </w:tcPr>
          <w:p w:rsidR="0048391B" w:rsidRPr="00846885" w:rsidRDefault="0048391B" w:rsidP="00B711BB">
            <w:pPr>
              <w:pStyle w:val="title-annex-2"/>
              <w:jc w:val="center"/>
              <w:rPr>
                <w:noProof/>
              </w:rPr>
            </w:pPr>
            <w:r w:rsidRPr="00846885">
              <w:rPr>
                <w:noProof/>
              </w:rPr>
              <w:t>ex 31059020</w:t>
            </w:r>
          </w:p>
        </w:tc>
        <w:tc>
          <w:tcPr>
            <w:tcW w:w="7763" w:type="dxa"/>
            <w:noWrap/>
            <w:hideMark/>
          </w:tcPr>
          <w:p w:rsidR="0048391B" w:rsidRPr="00846885" w:rsidRDefault="0048391B" w:rsidP="00B711BB">
            <w:pPr>
              <w:pStyle w:val="title-annex-2"/>
              <w:rPr>
                <w:noProof/>
              </w:rPr>
            </w:pPr>
            <w:r w:rsidRPr="00846885">
              <w:rPr>
                <w:noProof/>
              </w:rPr>
              <w:t>Andere meststoffen die kaliumchloride bevatten</w:t>
            </w:r>
          </w:p>
        </w:tc>
      </w:tr>
      <w:tr w:rsidR="0048391B" w:rsidRPr="00846885" w:rsidTr="00B711BB">
        <w:trPr>
          <w:trHeight w:val="288"/>
        </w:trPr>
        <w:tc>
          <w:tcPr>
            <w:tcW w:w="1526" w:type="dxa"/>
            <w:noWrap/>
            <w:hideMark/>
          </w:tcPr>
          <w:p w:rsidR="0048391B" w:rsidRPr="00846885" w:rsidRDefault="0048391B" w:rsidP="00B711BB">
            <w:pPr>
              <w:pStyle w:val="title-annex-2"/>
              <w:jc w:val="center"/>
              <w:rPr>
                <w:noProof/>
              </w:rPr>
            </w:pPr>
            <w:r w:rsidRPr="00846885">
              <w:rPr>
                <w:noProof/>
              </w:rPr>
              <w:t>ex 31059080</w:t>
            </w:r>
          </w:p>
        </w:tc>
        <w:tc>
          <w:tcPr>
            <w:tcW w:w="7763" w:type="dxa"/>
            <w:noWrap/>
            <w:hideMark/>
          </w:tcPr>
          <w:p w:rsidR="0048391B" w:rsidRPr="00846885" w:rsidRDefault="0048391B" w:rsidP="00B711BB">
            <w:pPr>
              <w:pStyle w:val="title-annex-2"/>
              <w:rPr>
                <w:noProof/>
              </w:rPr>
            </w:pPr>
            <w:r w:rsidRPr="00846885">
              <w:rPr>
                <w:noProof/>
              </w:rPr>
              <w:t>Andere meststoffen die kaliumchloride bevatten</w:t>
            </w:r>
          </w:p>
        </w:tc>
      </w:tr>
      <w:tr w:rsidR="0048391B" w:rsidRPr="00846885" w:rsidTr="00B711BB">
        <w:trPr>
          <w:trHeight w:val="288"/>
        </w:trPr>
        <w:tc>
          <w:tcPr>
            <w:tcW w:w="1526" w:type="dxa"/>
            <w:noWrap/>
            <w:hideMark/>
          </w:tcPr>
          <w:p w:rsidR="0048391B" w:rsidRPr="00846885" w:rsidRDefault="0048391B" w:rsidP="00B711BB">
            <w:pPr>
              <w:pStyle w:val="title-annex-2"/>
              <w:jc w:val="center"/>
              <w:rPr>
                <w:noProof/>
              </w:rPr>
            </w:pPr>
            <w:r w:rsidRPr="00846885">
              <w:rPr>
                <w:noProof/>
              </w:rPr>
              <w:t>3902</w:t>
            </w:r>
          </w:p>
        </w:tc>
        <w:tc>
          <w:tcPr>
            <w:tcW w:w="7763" w:type="dxa"/>
            <w:noWrap/>
            <w:hideMark/>
          </w:tcPr>
          <w:p w:rsidR="0048391B" w:rsidRPr="00846885" w:rsidRDefault="0048391B" w:rsidP="00B711BB">
            <w:pPr>
              <w:pStyle w:val="title-annex-2"/>
              <w:rPr>
                <w:noProof/>
              </w:rPr>
            </w:pPr>
            <w:r w:rsidRPr="00846885">
              <w:rPr>
                <w:noProof/>
              </w:rPr>
              <w:t>Polymeren van propyleen of van andere olefinen, in primaire vormen</w:t>
            </w:r>
          </w:p>
        </w:tc>
      </w:tr>
      <w:tr w:rsidR="0048391B" w:rsidRPr="00846885" w:rsidTr="00B711BB">
        <w:trPr>
          <w:trHeight w:val="288"/>
        </w:trPr>
        <w:tc>
          <w:tcPr>
            <w:tcW w:w="1526" w:type="dxa"/>
            <w:noWrap/>
            <w:hideMark/>
          </w:tcPr>
          <w:p w:rsidR="0048391B" w:rsidRPr="00846885" w:rsidRDefault="0048391B" w:rsidP="00B711BB">
            <w:pPr>
              <w:pStyle w:val="title-annex-2"/>
              <w:jc w:val="center"/>
              <w:rPr>
                <w:noProof/>
              </w:rPr>
            </w:pPr>
            <w:r w:rsidRPr="00846885">
              <w:rPr>
                <w:noProof/>
              </w:rPr>
              <w:t>4011</w:t>
            </w:r>
          </w:p>
        </w:tc>
        <w:tc>
          <w:tcPr>
            <w:tcW w:w="7763" w:type="dxa"/>
            <w:noWrap/>
            <w:hideMark/>
          </w:tcPr>
          <w:p w:rsidR="0048391B" w:rsidRPr="00846885" w:rsidRDefault="0048391B" w:rsidP="00B711BB">
            <w:pPr>
              <w:pStyle w:val="title-annex-2"/>
              <w:rPr>
                <w:noProof/>
              </w:rPr>
            </w:pPr>
            <w:r w:rsidRPr="00846885">
              <w:rPr>
                <w:noProof/>
              </w:rPr>
              <w:t xml:space="preserve">Nieuwe luchtbanden van rubber </w:t>
            </w:r>
          </w:p>
        </w:tc>
      </w:tr>
      <w:tr w:rsidR="0048391B" w:rsidRPr="00846885" w:rsidTr="00B711BB">
        <w:trPr>
          <w:trHeight w:val="288"/>
        </w:trPr>
        <w:tc>
          <w:tcPr>
            <w:tcW w:w="1526" w:type="dxa"/>
            <w:noWrap/>
            <w:hideMark/>
          </w:tcPr>
          <w:p w:rsidR="0048391B" w:rsidRPr="00846885" w:rsidRDefault="0048391B" w:rsidP="00B711BB">
            <w:pPr>
              <w:pStyle w:val="title-annex-2"/>
              <w:jc w:val="center"/>
              <w:rPr>
                <w:noProof/>
              </w:rPr>
            </w:pPr>
            <w:r w:rsidRPr="00846885">
              <w:rPr>
                <w:noProof/>
              </w:rPr>
              <w:t>44</w:t>
            </w:r>
          </w:p>
        </w:tc>
        <w:tc>
          <w:tcPr>
            <w:tcW w:w="7763" w:type="dxa"/>
            <w:noWrap/>
            <w:hideMark/>
          </w:tcPr>
          <w:p w:rsidR="0048391B" w:rsidRPr="00846885" w:rsidRDefault="0048391B" w:rsidP="00B711BB">
            <w:pPr>
              <w:pStyle w:val="title-annex-2"/>
              <w:rPr>
                <w:noProof/>
              </w:rPr>
            </w:pPr>
            <w:r w:rsidRPr="00846885">
              <w:rPr>
                <w:noProof/>
              </w:rPr>
              <w:t>Hout en houtwaren; houtskool</w:t>
            </w:r>
          </w:p>
        </w:tc>
      </w:tr>
      <w:tr w:rsidR="0048391B" w:rsidRPr="00846885" w:rsidTr="00B711BB">
        <w:trPr>
          <w:trHeight w:val="288"/>
        </w:trPr>
        <w:tc>
          <w:tcPr>
            <w:tcW w:w="1526" w:type="dxa"/>
            <w:noWrap/>
            <w:hideMark/>
          </w:tcPr>
          <w:p w:rsidR="0048391B" w:rsidRPr="00846885" w:rsidRDefault="0048391B" w:rsidP="00B711BB">
            <w:pPr>
              <w:pStyle w:val="title-annex-2"/>
              <w:jc w:val="center"/>
              <w:rPr>
                <w:noProof/>
              </w:rPr>
            </w:pPr>
            <w:r w:rsidRPr="00846885">
              <w:rPr>
                <w:noProof/>
              </w:rPr>
              <w:t>4705</w:t>
            </w:r>
          </w:p>
        </w:tc>
        <w:tc>
          <w:tcPr>
            <w:tcW w:w="7763" w:type="dxa"/>
            <w:noWrap/>
            <w:hideMark/>
          </w:tcPr>
          <w:p w:rsidR="0048391B" w:rsidRPr="00846885" w:rsidRDefault="0048391B" w:rsidP="00B711BB">
            <w:pPr>
              <w:pStyle w:val="title-annex-2"/>
              <w:rPr>
                <w:noProof/>
              </w:rPr>
            </w:pPr>
            <w:r w:rsidRPr="00846885">
              <w:rPr>
                <w:noProof/>
              </w:rPr>
              <w:t>Houtpulp verkregen door de combinatie van een mechanische en een chemische behandeling</w:t>
            </w:r>
          </w:p>
        </w:tc>
      </w:tr>
      <w:tr w:rsidR="0048391B" w:rsidRPr="00846885" w:rsidTr="00B711BB">
        <w:trPr>
          <w:trHeight w:val="288"/>
        </w:trPr>
        <w:tc>
          <w:tcPr>
            <w:tcW w:w="1526" w:type="dxa"/>
            <w:noWrap/>
            <w:hideMark/>
          </w:tcPr>
          <w:p w:rsidR="0048391B" w:rsidRPr="00846885" w:rsidRDefault="0048391B" w:rsidP="00B711BB">
            <w:pPr>
              <w:pStyle w:val="title-annex-2"/>
              <w:jc w:val="center"/>
              <w:rPr>
                <w:noProof/>
              </w:rPr>
            </w:pPr>
            <w:r w:rsidRPr="00846885">
              <w:rPr>
                <w:noProof/>
              </w:rPr>
              <w:t>4804</w:t>
            </w:r>
          </w:p>
        </w:tc>
        <w:tc>
          <w:tcPr>
            <w:tcW w:w="7763" w:type="dxa"/>
            <w:noWrap/>
            <w:hideMark/>
          </w:tcPr>
          <w:p w:rsidR="0048391B" w:rsidRPr="00846885" w:rsidRDefault="0048391B" w:rsidP="00B711BB">
            <w:pPr>
              <w:pStyle w:val="title-annex-2"/>
              <w:rPr>
                <w:noProof/>
              </w:rPr>
            </w:pPr>
            <w:r w:rsidRPr="00846885">
              <w:rPr>
                <w:noProof/>
              </w:rPr>
              <w:t xml:space="preserve">Kraftpapier en kraftkarton, niet gestreken en niet voorzien van een deklaag, op rollen of in bladen, ander dan dat bedoeld bij post 4802 of 4803 (m.u.v. goederen bedoeld bij de posten 4802 en 4803) </w:t>
            </w:r>
          </w:p>
        </w:tc>
      </w:tr>
      <w:tr w:rsidR="0048391B" w:rsidRPr="00846885" w:rsidTr="00B711BB">
        <w:trPr>
          <w:trHeight w:val="288"/>
        </w:trPr>
        <w:tc>
          <w:tcPr>
            <w:tcW w:w="1526" w:type="dxa"/>
            <w:noWrap/>
            <w:hideMark/>
          </w:tcPr>
          <w:p w:rsidR="0048391B" w:rsidRPr="00846885" w:rsidRDefault="0048391B" w:rsidP="00B711BB">
            <w:pPr>
              <w:pStyle w:val="title-annex-2"/>
              <w:jc w:val="center"/>
              <w:rPr>
                <w:noProof/>
              </w:rPr>
            </w:pPr>
            <w:r w:rsidRPr="00846885">
              <w:rPr>
                <w:noProof/>
              </w:rPr>
              <w:t>6810</w:t>
            </w:r>
          </w:p>
        </w:tc>
        <w:tc>
          <w:tcPr>
            <w:tcW w:w="7763" w:type="dxa"/>
            <w:noWrap/>
            <w:hideMark/>
          </w:tcPr>
          <w:p w:rsidR="0048391B" w:rsidRPr="00846885" w:rsidRDefault="0048391B" w:rsidP="00B711BB">
            <w:pPr>
              <w:pStyle w:val="title-annex-2"/>
              <w:rPr>
                <w:noProof/>
              </w:rPr>
            </w:pPr>
            <w:r w:rsidRPr="00846885">
              <w:rPr>
                <w:noProof/>
              </w:rPr>
              <w:t>Werken van cement, van beton of van kunststeen, ook indien gewapend</w:t>
            </w:r>
          </w:p>
        </w:tc>
      </w:tr>
      <w:tr w:rsidR="0048391B" w:rsidRPr="00846885" w:rsidTr="00B711BB">
        <w:trPr>
          <w:trHeight w:val="288"/>
        </w:trPr>
        <w:tc>
          <w:tcPr>
            <w:tcW w:w="1526" w:type="dxa"/>
            <w:noWrap/>
            <w:hideMark/>
          </w:tcPr>
          <w:p w:rsidR="0048391B" w:rsidRPr="00846885" w:rsidRDefault="0048391B" w:rsidP="00B711BB">
            <w:pPr>
              <w:pStyle w:val="title-annex-2"/>
              <w:jc w:val="center"/>
              <w:rPr>
                <w:noProof/>
              </w:rPr>
            </w:pPr>
            <w:r w:rsidRPr="00846885">
              <w:rPr>
                <w:noProof/>
              </w:rPr>
              <w:t>7005</w:t>
            </w:r>
          </w:p>
        </w:tc>
        <w:tc>
          <w:tcPr>
            <w:tcW w:w="7763" w:type="dxa"/>
            <w:noWrap/>
            <w:hideMark/>
          </w:tcPr>
          <w:p w:rsidR="0048391B" w:rsidRPr="00846885" w:rsidRDefault="0048391B" w:rsidP="00B711BB">
            <w:pPr>
              <w:pStyle w:val="title-annex-2"/>
              <w:rPr>
                <w:noProof/>
              </w:rPr>
            </w:pPr>
            <w:r w:rsidRPr="00846885">
              <w:rPr>
                <w:noProof/>
              </w:rPr>
              <w:t>Vuurgepolijst glas (“float glass”) en op een of beide zijden geslepen of gepolijst glas, in platen, ook indien voorzien van een absorberende, reflecterende of niet-reflecterende laag, doch niet op andere wijze bewerkt</w:t>
            </w:r>
          </w:p>
        </w:tc>
      </w:tr>
      <w:tr w:rsidR="0048391B" w:rsidRPr="00846885" w:rsidTr="00B711BB">
        <w:trPr>
          <w:trHeight w:val="288"/>
        </w:trPr>
        <w:tc>
          <w:tcPr>
            <w:tcW w:w="1526" w:type="dxa"/>
            <w:noWrap/>
            <w:hideMark/>
          </w:tcPr>
          <w:p w:rsidR="0048391B" w:rsidRPr="00846885" w:rsidRDefault="0048391B" w:rsidP="00B711BB">
            <w:pPr>
              <w:pStyle w:val="title-annex-2"/>
              <w:jc w:val="center"/>
              <w:rPr>
                <w:noProof/>
              </w:rPr>
            </w:pPr>
            <w:r w:rsidRPr="00846885">
              <w:rPr>
                <w:noProof/>
              </w:rPr>
              <w:t>7007</w:t>
            </w:r>
          </w:p>
        </w:tc>
        <w:tc>
          <w:tcPr>
            <w:tcW w:w="7763" w:type="dxa"/>
            <w:noWrap/>
            <w:hideMark/>
          </w:tcPr>
          <w:p w:rsidR="0048391B" w:rsidRPr="00846885" w:rsidRDefault="0048391B" w:rsidP="00B711BB">
            <w:pPr>
              <w:pStyle w:val="title-annex-2"/>
              <w:rPr>
                <w:noProof/>
              </w:rPr>
            </w:pPr>
            <w:r w:rsidRPr="00846885">
              <w:rPr>
                <w:noProof/>
              </w:rPr>
              <w:t>Veiligheidsglas, bestaande uit geharde glasplaten (hardglas) of uit opeengekitte glasplaten</w:t>
            </w:r>
          </w:p>
        </w:tc>
      </w:tr>
      <w:tr w:rsidR="0048391B" w:rsidRPr="00846885" w:rsidTr="00B711BB">
        <w:trPr>
          <w:trHeight w:val="288"/>
        </w:trPr>
        <w:tc>
          <w:tcPr>
            <w:tcW w:w="1526" w:type="dxa"/>
            <w:noWrap/>
            <w:hideMark/>
          </w:tcPr>
          <w:p w:rsidR="0048391B" w:rsidRPr="00846885" w:rsidRDefault="0048391B" w:rsidP="00B711BB">
            <w:pPr>
              <w:pStyle w:val="title-annex-2"/>
              <w:jc w:val="center"/>
              <w:rPr>
                <w:noProof/>
              </w:rPr>
            </w:pPr>
            <w:r w:rsidRPr="00846885">
              <w:rPr>
                <w:noProof/>
              </w:rPr>
              <w:t>7010</w:t>
            </w:r>
          </w:p>
        </w:tc>
        <w:tc>
          <w:tcPr>
            <w:tcW w:w="7763" w:type="dxa"/>
            <w:noWrap/>
            <w:hideMark/>
          </w:tcPr>
          <w:p w:rsidR="0048391B" w:rsidRPr="00846885" w:rsidRDefault="0048391B" w:rsidP="00B711BB">
            <w:pPr>
              <w:pStyle w:val="title-annex-2"/>
              <w:rPr>
                <w:noProof/>
              </w:rPr>
            </w:pPr>
            <w:r w:rsidRPr="00846885">
              <w:rPr>
                <w:noProof/>
              </w:rPr>
              <w:t>Flessen, flacons, bokalen, potten, buisjes, ampullen en andere bergingsmiddelen, van glas, voor vervoer of voor verpakking; weckglazen; stoppen, deksels en andere sluitingen, van glas</w:t>
            </w:r>
          </w:p>
        </w:tc>
      </w:tr>
      <w:tr w:rsidR="0048391B" w:rsidRPr="00846885" w:rsidTr="00B711BB">
        <w:trPr>
          <w:trHeight w:val="288"/>
        </w:trPr>
        <w:tc>
          <w:tcPr>
            <w:tcW w:w="1526" w:type="dxa"/>
            <w:noWrap/>
            <w:hideMark/>
          </w:tcPr>
          <w:p w:rsidR="0048391B" w:rsidRPr="00846885" w:rsidRDefault="0048391B" w:rsidP="00B711BB">
            <w:pPr>
              <w:pStyle w:val="title-annex-2"/>
              <w:jc w:val="center"/>
              <w:rPr>
                <w:noProof/>
              </w:rPr>
            </w:pPr>
            <w:r w:rsidRPr="00846885">
              <w:rPr>
                <w:noProof/>
              </w:rPr>
              <w:t>7019</w:t>
            </w:r>
          </w:p>
        </w:tc>
        <w:tc>
          <w:tcPr>
            <w:tcW w:w="7763" w:type="dxa"/>
            <w:noWrap/>
            <w:hideMark/>
          </w:tcPr>
          <w:p w:rsidR="0048391B" w:rsidRPr="00846885" w:rsidRDefault="0048391B" w:rsidP="00B711BB">
            <w:pPr>
              <w:pStyle w:val="title-annex-2"/>
              <w:rPr>
                <w:noProof/>
              </w:rPr>
            </w:pPr>
            <w:r w:rsidRPr="00846885">
              <w:rPr>
                <w:noProof/>
              </w:rPr>
              <w:t>Glasvezels (glaswol daaronder begrepen) en werken daarvan (bijvoorbeeld garens, rovings, weefsels)</w:t>
            </w:r>
          </w:p>
        </w:tc>
      </w:tr>
      <w:tr w:rsidR="0048391B" w:rsidRPr="00846885" w:rsidTr="00B711BB">
        <w:trPr>
          <w:trHeight w:val="288"/>
        </w:trPr>
        <w:tc>
          <w:tcPr>
            <w:tcW w:w="1526" w:type="dxa"/>
            <w:noWrap/>
            <w:hideMark/>
          </w:tcPr>
          <w:p w:rsidR="0048391B" w:rsidRPr="00846885" w:rsidRDefault="0048391B" w:rsidP="00B711BB">
            <w:pPr>
              <w:pStyle w:val="title-annex-2"/>
              <w:jc w:val="center"/>
              <w:rPr>
                <w:noProof/>
              </w:rPr>
            </w:pPr>
            <w:r w:rsidRPr="00846885">
              <w:rPr>
                <w:noProof/>
              </w:rPr>
              <w:t>7106</w:t>
            </w:r>
          </w:p>
        </w:tc>
        <w:tc>
          <w:tcPr>
            <w:tcW w:w="7763" w:type="dxa"/>
            <w:noWrap/>
            <w:hideMark/>
          </w:tcPr>
          <w:p w:rsidR="0048391B" w:rsidRPr="00846885" w:rsidRDefault="0048391B" w:rsidP="00B711BB">
            <w:pPr>
              <w:pStyle w:val="title-annex-2"/>
              <w:rPr>
                <w:noProof/>
              </w:rPr>
            </w:pPr>
            <w:r w:rsidRPr="00846885">
              <w:rPr>
                <w:noProof/>
              </w:rPr>
              <w:t>Zilver (verguld zilver en geplatineerd zilver daaronder begrepen), onbewerkt, halfbewerkt of in poedervorm</w:t>
            </w:r>
          </w:p>
        </w:tc>
      </w:tr>
      <w:tr w:rsidR="0048391B" w:rsidRPr="00846885" w:rsidTr="00B711BB">
        <w:trPr>
          <w:trHeight w:val="288"/>
        </w:trPr>
        <w:tc>
          <w:tcPr>
            <w:tcW w:w="1526" w:type="dxa"/>
            <w:noWrap/>
            <w:hideMark/>
          </w:tcPr>
          <w:p w:rsidR="0048391B" w:rsidRPr="00846885" w:rsidRDefault="0048391B" w:rsidP="00B711BB">
            <w:pPr>
              <w:pStyle w:val="title-annex-2"/>
              <w:jc w:val="center"/>
              <w:rPr>
                <w:noProof/>
              </w:rPr>
            </w:pPr>
            <w:r w:rsidRPr="00846885">
              <w:rPr>
                <w:noProof/>
              </w:rPr>
              <w:t>7606</w:t>
            </w:r>
          </w:p>
        </w:tc>
        <w:tc>
          <w:tcPr>
            <w:tcW w:w="7763" w:type="dxa"/>
            <w:noWrap/>
            <w:hideMark/>
          </w:tcPr>
          <w:p w:rsidR="0048391B" w:rsidRPr="00846885" w:rsidRDefault="0048391B" w:rsidP="00B711BB">
            <w:pPr>
              <w:pStyle w:val="title-annex-2"/>
              <w:rPr>
                <w:noProof/>
              </w:rPr>
            </w:pPr>
            <w:r w:rsidRPr="00846885">
              <w:rPr>
                <w:noProof/>
              </w:rPr>
              <w:t>Platen, bladen en strippen, van aluminium, met een dikte van meer dan 0,2 mm.</w:t>
            </w:r>
          </w:p>
        </w:tc>
      </w:tr>
      <w:tr w:rsidR="0048391B" w:rsidRPr="00846885" w:rsidTr="00B711BB">
        <w:trPr>
          <w:trHeight w:val="288"/>
        </w:trPr>
        <w:tc>
          <w:tcPr>
            <w:tcW w:w="1526" w:type="dxa"/>
            <w:noWrap/>
            <w:hideMark/>
          </w:tcPr>
          <w:p w:rsidR="0048391B" w:rsidRPr="00846885" w:rsidRDefault="0048391B" w:rsidP="00B711BB">
            <w:pPr>
              <w:pStyle w:val="title-annex-2"/>
              <w:jc w:val="center"/>
              <w:rPr>
                <w:noProof/>
              </w:rPr>
            </w:pPr>
            <w:r w:rsidRPr="00846885">
              <w:rPr>
                <w:noProof/>
              </w:rPr>
              <w:t>7801</w:t>
            </w:r>
          </w:p>
        </w:tc>
        <w:tc>
          <w:tcPr>
            <w:tcW w:w="7763" w:type="dxa"/>
            <w:noWrap/>
            <w:hideMark/>
          </w:tcPr>
          <w:p w:rsidR="0048391B" w:rsidRPr="00846885" w:rsidRDefault="0048391B" w:rsidP="00B711BB">
            <w:pPr>
              <w:pStyle w:val="title-annex-2"/>
              <w:rPr>
                <w:noProof/>
              </w:rPr>
            </w:pPr>
            <w:r w:rsidRPr="00846885">
              <w:rPr>
                <w:noProof/>
              </w:rPr>
              <w:t>Ruw lood</w:t>
            </w:r>
          </w:p>
        </w:tc>
      </w:tr>
      <w:tr w:rsidR="0048391B" w:rsidRPr="00846885" w:rsidTr="00B711BB">
        <w:trPr>
          <w:trHeight w:val="288"/>
        </w:trPr>
        <w:tc>
          <w:tcPr>
            <w:tcW w:w="1526" w:type="dxa"/>
            <w:noWrap/>
            <w:hideMark/>
          </w:tcPr>
          <w:p w:rsidR="0048391B" w:rsidRPr="00846885" w:rsidRDefault="0048391B" w:rsidP="00B711BB">
            <w:pPr>
              <w:pStyle w:val="title-annex-2"/>
              <w:jc w:val="center"/>
              <w:rPr>
                <w:noProof/>
              </w:rPr>
            </w:pPr>
            <w:r w:rsidRPr="00846885">
              <w:rPr>
                <w:noProof/>
              </w:rPr>
              <w:t>8411</w:t>
            </w:r>
          </w:p>
        </w:tc>
        <w:tc>
          <w:tcPr>
            <w:tcW w:w="7763" w:type="dxa"/>
            <w:noWrap/>
            <w:hideMark/>
          </w:tcPr>
          <w:p w:rsidR="0048391B" w:rsidRPr="00846885" w:rsidRDefault="0048391B" w:rsidP="00B711BB">
            <w:pPr>
              <w:pStyle w:val="title-annex-2"/>
              <w:rPr>
                <w:noProof/>
              </w:rPr>
            </w:pPr>
            <w:r w:rsidRPr="00846885">
              <w:rPr>
                <w:noProof/>
              </w:rPr>
              <w:t>Turbinestraalmotoren, schroefturbines en andere gasturbines</w:t>
            </w:r>
          </w:p>
        </w:tc>
      </w:tr>
      <w:tr w:rsidR="0048391B" w:rsidRPr="00846885" w:rsidTr="00B711BB">
        <w:trPr>
          <w:trHeight w:val="288"/>
        </w:trPr>
        <w:tc>
          <w:tcPr>
            <w:tcW w:w="1526" w:type="dxa"/>
            <w:noWrap/>
            <w:hideMark/>
          </w:tcPr>
          <w:p w:rsidR="0048391B" w:rsidRPr="00846885" w:rsidRDefault="0048391B" w:rsidP="00B711BB">
            <w:pPr>
              <w:pStyle w:val="title-annex-2"/>
              <w:jc w:val="center"/>
              <w:rPr>
                <w:noProof/>
              </w:rPr>
            </w:pPr>
            <w:r w:rsidRPr="00846885">
              <w:rPr>
                <w:noProof/>
              </w:rPr>
              <w:t>8431</w:t>
            </w:r>
          </w:p>
        </w:tc>
        <w:tc>
          <w:tcPr>
            <w:tcW w:w="7763" w:type="dxa"/>
            <w:noWrap/>
            <w:hideMark/>
          </w:tcPr>
          <w:p w:rsidR="0048391B" w:rsidRPr="00846885" w:rsidRDefault="0048391B" w:rsidP="00B711BB">
            <w:pPr>
              <w:pStyle w:val="title-annex-2"/>
              <w:rPr>
                <w:noProof/>
              </w:rPr>
            </w:pPr>
            <w:r w:rsidRPr="00846885">
              <w:rPr>
                <w:noProof/>
              </w:rPr>
              <w:t>Delen waarvan kan worden onderkend dat zij uitsluitend of hoofdzakelijk bestemd zijn voor de machines of toestellen bedoeld bij de posten 8425 tot en met 8430</w:t>
            </w:r>
          </w:p>
        </w:tc>
      </w:tr>
      <w:tr w:rsidR="0048391B" w:rsidRPr="00846885" w:rsidTr="00B711BB">
        <w:trPr>
          <w:trHeight w:val="288"/>
        </w:trPr>
        <w:tc>
          <w:tcPr>
            <w:tcW w:w="1526" w:type="dxa"/>
            <w:noWrap/>
            <w:hideMark/>
          </w:tcPr>
          <w:p w:rsidR="0048391B" w:rsidRPr="00846885" w:rsidRDefault="0048391B" w:rsidP="00B711BB">
            <w:pPr>
              <w:pStyle w:val="title-annex-2"/>
              <w:jc w:val="center"/>
              <w:rPr>
                <w:noProof/>
              </w:rPr>
            </w:pPr>
            <w:r w:rsidRPr="00846885">
              <w:rPr>
                <w:noProof/>
              </w:rPr>
              <w:t>8901</w:t>
            </w:r>
          </w:p>
        </w:tc>
        <w:tc>
          <w:tcPr>
            <w:tcW w:w="7763" w:type="dxa"/>
            <w:noWrap/>
            <w:hideMark/>
          </w:tcPr>
          <w:p w:rsidR="0048391B" w:rsidRPr="00846885" w:rsidRDefault="0048391B" w:rsidP="00B711BB">
            <w:pPr>
              <w:pStyle w:val="title-annex-2"/>
              <w:rPr>
                <w:noProof/>
              </w:rPr>
            </w:pPr>
            <w:r w:rsidRPr="00846885">
              <w:rPr>
                <w:noProof/>
              </w:rPr>
              <w:t>Passagiersschepen, rondvaartboten, veerboten, vrachtschepen, aken en dergelijke schepen voor het vervoer van personen of van goederen</w:t>
            </w:r>
          </w:p>
        </w:tc>
      </w:tr>
      <w:tr w:rsidR="0048391B" w:rsidRPr="00846885" w:rsidTr="00B711BB">
        <w:trPr>
          <w:trHeight w:val="288"/>
        </w:trPr>
        <w:tc>
          <w:tcPr>
            <w:tcW w:w="1526" w:type="dxa"/>
            <w:noWrap/>
            <w:hideMark/>
          </w:tcPr>
          <w:p w:rsidR="0048391B" w:rsidRPr="00846885" w:rsidRDefault="0048391B" w:rsidP="00B711BB">
            <w:pPr>
              <w:pStyle w:val="title-annex-2"/>
              <w:jc w:val="center"/>
              <w:rPr>
                <w:noProof/>
              </w:rPr>
            </w:pPr>
            <w:r w:rsidRPr="00846885">
              <w:rPr>
                <w:noProof/>
              </w:rPr>
              <w:t>8904</w:t>
            </w:r>
          </w:p>
        </w:tc>
        <w:tc>
          <w:tcPr>
            <w:tcW w:w="7763" w:type="dxa"/>
            <w:noWrap/>
            <w:hideMark/>
          </w:tcPr>
          <w:p w:rsidR="0048391B" w:rsidRPr="00846885" w:rsidRDefault="0048391B" w:rsidP="00B711BB">
            <w:pPr>
              <w:pStyle w:val="title-annex-2"/>
              <w:rPr>
                <w:noProof/>
              </w:rPr>
            </w:pPr>
            <w:r w:rsidRPr="00846885">
              <w:rPr>
                <w:noProof/>
              </w:rPr>
              <w:t xml:space="preserve">Sleepboten en duwboten </w:t>
            </w:r>
          </w:p>
        </w:tc>
      </w:tr>
      <w:tr w:rsidR="0048391B" w:rsidRPr="00846885" w:rsidTr="00B711BB">
        <w:trPr>
          <w:trHeight w:val="288"/>
        </w:trPr>
        <w:tc>
          <w:tcPr>
            <w:tcW w:w="1526" w:type="dxa"/>
            <w:noWrap/>
            <w:hideMark/>
          </w:tcPr>
          <w:p w:rsidR="0048391B" w:rsidRPr="00846885" w:rsidRDefault="0048391B" w:rsidP="00B711BB">
            <w:pPr>
              <w:pStyle w:val="title-annex-2"/>
              <w:jc w:val="center"/>
              <w:rPr>
                <w:noProof/>
              </w:rPr>
            </w:pPr>
            <w:r w:rsidRPr="00846885">
              <w:rPr>
                <w:noProof/>
              </w:rPr>
              <w:t>8905</w:t>
            </w:r>
          </w:p>
        </w:tc>
        <w:tc>
          <w:tcPr>
            <w:tcW w:w="7763" w:type="dxa"/>
            <w:noWrap/>
            <w:hideMark/>
          </w:tcPr>
          <w:p w:rsidR="0048391B" w:rsidRPr="00846885" w:rsidRDefault="0048391B" w:rsidP="00B711BB">
            <w:pPr>
              <w:pStyle w:val="title-annex-2"/>
              <w:rPr>
                <w:noProof/>
              </w:rPr>
            </w:pPr>
            <w:r w:rsidRPr="00846885">
              <w:rPr>
                <w:noProof/>
              </w:rPr>
              <w:t>Lichtschepen, pompboten, baggermolens en zandzuigers, drijvende kranen en andere schepen, waarbij het varen slechts van bijkomstige betekenis is vergeleken met de hoofdfunctie; drijvende droogdokken; boor- en werkeilanden, die al dan niet op de zeebodem geplaatst kunnen worden</w:t>
            </w:r>
          </w:p>
        </w:tc>
      </w:tr>
      <w:tr w:rsidR="0048391B" w:rsidRPr="00846885" w:rsidTr="00B711BB">
        <w:trPr>
          <w:trHeight w:val="288"/>
        </w:trPr>
        <w:tc>
          <w:tcPr>
            <w:tcW w:w="1526" w:type="dxa"/>
            <w:noWrap/>
            <w:hideMark/>
          </w:tcPr>
          <w:p w:rsidR="0048391B" w:rsidRPr="00846885" w:rsidRDefault="0048391B" w:rsidP="00B711BB">
            <w:pPr>
              <w:pStyle w:val="title-annex-2"/>
              <w:jc w:val="center"/>
              <w:rPr>
                <w:noProof/>
              </w:rPr>
            </w:pPr>
            <w:r w:rsidRPr="00846885">
              <w:rPr>
                <w:noProof/>
              </w:rPr>
              <w:t>9403</w:t>
            </w:r>
          </w:p>
        </w:tc>
        <w:tc>
          <w:tcPr>
            <w:tcW w:w="7763" w:type="dxa"/>
            <w:noWrap/>
            <w:hideMark/>
          </w:tcPr>
          <w:p w:rsidR="0048391B" w:rsidRPr="00846885" w:rsidRDefault="0048391B" w:rsidP="00B711BB">
            <w:pPr>
              <w:pStyle w:val="title-annex-2"/>
              <w:rPr>
                <w:noProof/>
              </w:rPr>
            </w:pPr>
            <w:r w:rsidRPr="00846885">
              <w:rPr>
                <w:noProof/>
              </w:rPr>
              <w:t>Andere meubelen en delen daarvan</w:t>
            </w:r>
          </w:p>
        </w:tc>
      </w:tr>
    </w:tbl>
    <w:p w:rsidR="0048391B" w:rsidRPr="00846885" w:rsidRDefault="0048391B" w:rsidP="0048391B">
      <w:pPr>
        <w:spacing w:before="100" w:beforeAutospacing="1" w:after="100" w:afterAutospacing="1"/>
        <w:rPr>
          <w:rStyle w:val="lrzxr"/>
          <w:rFonts w:eastAsia="Times New Roman"/>
          <w:noProof/>
          <w:szCs w:val="24"/>
        </w:rPr>
      </w:pPr>
      <w:r w:rsidRPr="00846885">
        <w:rPr>
          <w:noProof/>
        </w:rPr>
        <w:t>”</w:t>
      </w:r>
    </w:p>
    <w:p w:rsidR="0048391B" w:rsidRPr="00846885" w:rsidRDefault="0048391B">
      <w:pPr>
        <w:spacing w:before="0" w:after="200" w:line="276" w:lineRule="auto"/>
        <w:jc w:val="left"/>
        <w:rPr>
          <w:b/>
          <w:noProof/>
          <w:u w:val="single"/>
        </w:rPr>
      </w:pPr>
      <w:r w:rsidRPr="00846885">
        <w:rPr>
          <w:noProof/>
        </w:rPr>
        <w:br w:type="page"/>
      </w:r>
    </w:p>
    <w:p w:rsidR="003826B2" w:rsidRPr="00846885" w:rsidRDefault="00DD6790" w:rsidP="00DD6790">
      <w:pPr>
        <w:pStyle w:val="Annexetitre"/>
        <w:rPr>
          <w:noProof/>
        </w:rPr>
      </w:pPr>
      <w:r w:rsidRPr="00846885">
        <w:rPr>
          <w:noProof/>
        </w:rPr>
        <w:t>BIJLAGE VIII</w:t>
      </w:r>
    </w:p>
    <w:p w:rsidR="00DD6790" w:rsidRPr="00846885" w:rsidRDefault="00DD6790" w:rsidP="00DD6790">
      <w:pPr>
        <w:rPr>
          <w:noProof/>
        </w:rPr>
      </w:pPr>
      <w:r w:rsidRPr="00846885">
        <w:rPr>
          <w:noProof/>
        </w:rPr>
        <w:t>De volgende bijlage wordt toegevoegd:</w:t>
      </w:r>
    </w:p>
    <w:p w:rsidR="008B7C90" w:rsidRPr="00846885" w:rsidRDefault="008B7C90" w:rsidP="00DD6790">
      <w:pPr>
        <w:rPr>
          <w:noProof/>
        </w:rPr>
      </w:pPr>
    </w:p>
    <w:p w:rsidR="00DD6790" w:rsidRPr="00846885" w:rsidRDefault="00DD6790" w:rsidP="00DD6790">
      <w:pPr>
        <w:jc w:val="center"/>
        <w:rPr>
          <w:noProof/>
        </w:rPr>
      </w:pPr>
      <w:r w:rsidRPr="00846885">
        <w:rPr>
          <w:noProof/>
        </w:rPr>
        <w:t>“</w:t>
      </w:r>
      <w:r w:rsidRPr="00846885">
        <w:rPr>
          <w:b/>
          <w:noProof/>
          <w:u w:val="single"/>
        </w:rPr>
        <w:t>Bijlage XXV</w:t>
      </w:r>
    </w:p>
    <w:p w:rsidR="00DD6790" w:rsidRPr="00846885" w:rsidRDefault="00DD6790" w:rsidP="00DD6790">
      <w:pPr>
        <w:rPr>
          <w:noProof/>
        </w:rPr>
      </w:pPr>
    </w:p>
    <w:p w:rsidR="00DD6790" w:rsidRPr="00846885" w:rsidRDefault="00DD6790" w:rsidP="00DD6790">
      <w:pPr>
        <w:jc w:val="center"/>
        <w:rPr>
          <w:rFonts w:eastAsia="Times New Roman"/>
          <w:b/>
          <w:noProof/>
          <w:szCs w:val="24"/>
        </w:rPr>
      </w:pPr>
      <w:r w:rsidRPr="00846885">
        <w:rPr>
          <w:b/>
          <w:noProof/>
          <w:szCs w:val="24"/>
        </w:rPr>
        <w:t>Lijst van aardolie en aardolieproducten als bedoeld in artikel 3 quater decies en quinquies decies</w:t>
      </w:r>
    </w:p>
    <w:p w:rsidR="00DD6790" w:rsidRPr="00846885" w:rsidRDefault="00DD6790" w:rsidP="00DD6790">
      <w:pPr>
        <w:jc w:val="center"/>
        <w:rPr>
          <w:rFonts w:eastAsia="Times New Roman"/>
          <w:b/>
          <w:noProof/>
          <w:szCs w:val="24"/>
        </w:rPr>
      </w:pPr>
    </w:p>
    <w:tbl>
      <w:tblPr>
        <w:tblStyle w:val="TableGrid"/>
        <w:tblpPr w:leftFromText="141" w:rightFromText="141" w:vertAnchor="text" w:horzAnchor="margin" w:tblpXSpec="right" w:tblpY="71"/>
        <w:tblW w:w="0" w:type="auto"/>
        <w:tblLook w:val="04A0" w:firstRow="1" w:lastRow="0" w:firstColumn="1" w:lastColumn="0" w:noHBand="0" w:noVBand="1"/>
      </w:tblPr>
      <w:tblGrid>
        <w:gridCol w:w="2960"/>
        <w:gridCol w:w="5836"/>
      </w:tblGrid>
      <w:tr w:rsidR="00DD6790" w:rsidRPr="00846885" w:rsidTr="008747DD">
        <w:trPr>
          <w:trHeight w:val="361"/>
        </w:trPr>
        <w:tc>
          <w:tcPr>
            <w:tcW w:w="2960" w:type="dxa"/>
          </w:tcPr>
          <w:p w:rsidR="00DD6790" w:rsidRPr="00846885" w:rsidRDefault="00DD6790" w:rsidP="008747DD">
            <w:pPr>
              <w:pStyle w:val="Point1letter"/>
              <w:numPr>
                <w:ilvl w:val="3"/>
                <w:numId w:val="0"/>
              </w:numPr>
              <w:ind w:left="1417" w:hanging="567"/>
              <w:rPr>
                <w:rFonts w:eastAsia="Times New Roman"/>
                <w:b/>
                <w:noProof/>
                <w:szCs w:val="24"/>
              </w:rPr>
            </w:pPr>
            <w:r w:rsidRPr="00846885">
              <w:rPr>
                <w:b/>
                <w:noProof/>
                <w:szCs w:val="24"/>
              </w:rPr>
              <w:t>GN-code</w:t>
            </w:r>
          </w:p>
        </w:tc>
        <w:tc>
          <w:tcPr>
            <w:tcW w:w="5836" w:type="dxa"/>
          </w:tcPr>
          <w:p w:rsidR="00DD6790" w:rsidRPr="00846885" w:rsidRDefault="00DD6790" w:rsidP="008747DD">
            <w:pPr>
              <w:spacing w:after="160" w:line="259" w:lineRule="auto"/>
              <w:rPr>
                <w:rFonts w:eastAsia="Times New Roman"/>
                <w:b/>
                <w:noProof/>
                <w:szCs w:val="24"/>
              </w:rPr>
            </w:pPr>
            <w:r w:rsidRPr="00846885">
              <w:rPr>
                <w:b/>
                <w:noProof/>
                <w:szCs w:val="24"/>
              </w:rPr>
              <w:t>Beschrijving</w:t>
            </w:r>
          </w:p>
        </w:tc>
      </w:tr>
      <w:tr w:rsidR="00DD6790" w:rsidRPr="00846885" w:rsidTr="008747DD">
        <w:trPr>
          <w:trHeight w:val="361"/>
        </w:trPr>
        <w:tc>
          <w:tcPr>
            <w:tcW w:w="2960" w:type="dxa"/>
          </w:tcPr>
          <w:p w:rsidR="00DD6790" w:rsidRPr="00846885" w:rsidRDefault="00DD6790" w:rsidP="008747DD">
            <w:pPr>
              <w:pStyle w:val="Point1letter"/>
              <w:numPr>
                <w:ilvl w:val="3"/>
                <w:numId w:val="0"/>
              </w:numPr>
              <w:ind w:left="1417" w:hanging="567"/>
              <w:rPr>
                <w:rFonts w:eastAsia="Times New Roman"/>
                <w:noProof/>
                <w:szCs w:val="24"/>
              </w:rPr>
            </w:pPr>
            <w:r w:rsidRPr="00846885">
              <w:rPr>
                <w:noProof/>
              </w:rPr>
              <w:t>2709 00</w:t>
            </w:r>
          </w:p>
        </w:tc>
        <w:tc>
          <w:tcPr>
            <w:tcW w:w="5836" w:type="dxa"/>
          </w:tcPr>
          <w:p w:rsidR="00DD6790" w:rsidRPr="00846885" w:rsidRDefault="00DD6790" w:rsidP="008747DD">
            <w:pPr>
              <w:rPr>
                <w:rFonts w:eastAsia="Times New Roman"/>
                <w:b/>
                <w:noProof/>
                <w:szCs w:val="24"/>
              </w:rPr>
            </w:pPr>
            <w:r w:rsidRPr="00846885">
              <w:rPr>
                <w:noProof/>
              </w:rPr>
              <w:t>Ruwe aardolie en ruwe olie uit bitumineuze mineralen</w:t>
            </w:r>
          </w:p>
        </w:tc>
      </w:tr>
      <w:tr w:rsidR="00DD6790" w:rsidRPr="00846885" w:rsidTr="008747DD">
        <w:trPr>
          <w:trHeight w:val="361"/>
        </w:trPr>
        <w:tc>
          <w:tcPr>
            <w:tcW w:w="2960" w:type="dxa"/>
          </w:tcPr>
          <w:p w:rsidR="00DD6790" w:rsidRPr="00846885" w:rsidRDefault="00DD6790" w:rsidP="008747DD">
            <w:pPr>
              <w:pStyle w:val="Point1letter"/>
              <w:numPr>
                <w:ilvl w:val="3"/>
                <w:numId w:val="0"/>
              </w:numPr>
              <w:ind w:left="1417" w:hanging="567"/>
              <w:rPr>
                <w:rFonts w:eastAsia="Times New Roman"/>
                <w:b/>
                <w:noProof/>
                <w:szCs w:val="24"/>
              </w:rPr>
            </w:pPr>
            <w:r w:rsidRPr="00846885">
              <w:rPr>
                <w:noProof/>
              </w:rPr>
              <w:t>2710</w:t>
            </w:r>
            <w:r w:rsidRPr="00846885">
              <w:rPr>
                <w:noProof/>
              </w:rPr>
              <w:tab/>
            </w:r>
          </w:p>
        </w:tc>
        <w:tc>
          <w:tcPr>
            <w:tcW w:w="5836" w:type="dxa"/>
          </w:tcPr>
          <w:p w:rsidR="00DD6790" w:rsidRPr="00846885" w:rsidRDefault="00DD6790" w:rsidP="008747DD">
            <w:pPr>
              <w:rPr>
                <w:noProof/>
                <w:szCs w:val="24"/>
              </w:rPr>
            </w:pPr>
            <w:r w:rsidRPr="00846885">
              <w:rPr>
                <w:noProof/>
              </w:rPr>
              <w:t>Aardolie en olie uit bitumineuze mineralen, andere dan ruwe; preparaten bevattende als basisbestanddeel 70 of meer gewichtspercenten aardolie of olie uit bitumineuze mineralen, elders genoemd noch elders onder begrepen; afvalolie”</w:t>
            </w:r>
          </w:p>
        </w:tc>
      </w:tr>
    </w:tbl>
    <w:p w:rsidR="00DD6790" w:rsidRPr="00846885" w:rsidRDefault="00F4233A" w:rsidP="00DD6790">
      <w:pPr>
        <w:rPr>
          <w:noProof/>
        </w:rPr>
      </w:pPr>
      <w:r w:rsidRPr="00846885">
        <w:rPr>
          <w:noProof/>
        </w:rPr>
        <w:t>”</w:t>
      </w:r>
    </w:p>
    <w:sectPr w:rsidR="00DD6790" w:rsidRPr="00846885" w:rsidSect="00E2621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28F5" w:rsidRDefault="00DE28F5" w:rsidP="00CE3C00">
      <w:pPr>
        <w:spacing w:before="0" w:after="0"/>
      </w:pPr>
      <w:r>
        <w:separator/>
      </w:r>
    </w:p>
  </w:endnote>
  <w:endnote w:type="continuationSeparator" w:id="0">
    <w:p w:rsidR="00DE28F5" w:rsidRDefault="00DE28F5" w:rsidP="00CE3C0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6219" w:rsidRPr="00E26219" w:rsidRDefault="00E26219" w:rsidP="00E262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6885" w:rsidRPr="00E26219" w:rsidRDefault="00E26219" w:rsidP="00E26219">
    <w:pPr>
      <w:pStyle w:val="Footer"/>
      <w:rPr>
        <w:rFonts w:ascii="Arial" w:hAnsi="Arial" w:cs="Arial"/>
        <w:b/>
        <w:sz w:val="48"/>
      </w:rPr>
    </w:pPr>
    <w:r w:rsidRPr="00E26219">
      <w:rPr>
        <w:rFonts w:ascii="Arial" w:hAnsi="Arial" w:cs="Arial"/>
        <w:b/>
        <w:sz w:val="48"/>
      </w:rPr>
      <w:t>NL</w:t>
    </w:r>
    <w:r w:rsidRPr="00E26219">
      <w:rPr>
        <w:rFonts w:ascii="Arial" w:hAnsi="Arial" w:cs="Arial"/>
        <w:b/>
        <w:sz w:val="48"/>
      </w:rPr>
      <w:tab/>
    </w:r>
    <w:r w:rsidRPr="00E26219">
      <w:rPr>
        <w:rFonts w:ascii="Arial" w:hAnsi="Arial" w:cs="Arial"/>
        <w:b/>
        <w:sz w:val="48"/>
      </w:rPr>
      <w:tab/>
    </w:r>
    <w:r w:rsidRPr="00E26219">
      <w:tab/>
    </w:r>
    <w:r w:rsidRPr="00E26219">
      <w:rPr>
        <w:rFonts w:ascii="Arial" w:hAnsi="Arial" w:cs="Arial"/>
        <w:b/>
        <w:sz w:val="48"/>
      </w:rPr>
      <w:t>NL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6219" w:rsidRPr="00E26219" w:rsidRDefault="00E26219" w:rsidP="00E262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0D7A" w:rsidRPr="00E26219" w:rsidRDefault="00E26219" w:rsidP="00E26219">
    <w:pPr>
      <w:pStyle w:val="Footer"/>
      <w:rPr>
        <w:rFonts w:ascii="Arial" w:hAnsi="Arial" w:cs="Arial"/>
        <w:b/>
        <w:sz w:val="48"/>
      </w:rPr>
    </w:pPr>
    <w:r w:rsidRPr="00E26219">
      <w:rPr>
        <w:rFonts w:ascii="Arial" w:hAnsi="Arial" w:cs="Arial"/>
        <w:b/>
        <w:sz w:val="48"/>
      </w:rPr>
      <w:t>NL</w:t>
    </w:r>
    <w:r w:rsidRPr="00E26219">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rsidRPr="00E26219">
      <w:tab/>
    </w:r>
    <w:r w:rsidRPr="00E26219">
      <w:rPr>
        <w:rFonts w:ascii="Arial" w:hAnsi="Arial" w:cs="Arial"/>
        <w:b/>
        <w:sz w:val="48"/>
      </w:rPr>
      <w:t>NL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6219" w:rsidRPr="00E26219" w:rsidRDefault="00E26219" w:rsidP="00E26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28F5" w:rsidRDefault="00DE28F5" w:rsidP="00CE3C00">
      <w:pPr>
        <w:spacing w:before="0" w:after="0"/>
      </w:pPr>
      <w:r>
        <w:separator/>
      </w:r>
    </w:p>
  </w:footnote>
  <w:footnote w:type="continuationSeparator" w:id="0">
    <w:p w:rsidR="00DE28F5" w:rsidRDefault="00DE28F5" w:rsidP="00CE3C0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6219" w:rsidRPr="00E26219" w:rsidRDefault="00E26219" w:rsidP="00E262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6219" w:rsidRPr="00E26219" w:rsidRDefault="00E26219" w:rsidP="00E262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6219" w:rsidRPr="00E26219" w:rsidRDefault="00E26219" w:rsidP="00E262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FE6863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7B24DF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95403FC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D142721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9C88FF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BBC71B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503EDBD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E128653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hideGrammaticalErrors/>
  <w:proofState w:spelling="clean"/>
  <w:attachedTemplate r:id="rId1"/>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QCDateTime" w:val="2022-07-02 18:48:19"/>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Yellow"/>
    <w:docVar w:name="DQCVersion" w:val="3"/>
    <w:docVar w:name="DQCWithWarnings" w:val="0"/>
    <w:docVar w:name="LW_ACCOMPAGNANT" w:val="bij"/>
    <w:docVar w:name="LW_ACCOMPAGNANT.CP" w:val="bij"/>
    <w:docVar w:name="LW_ANNEX_NBR_FIRST" w:val="1"/>
    <w:docVar w:name="LW_ANNEX_NBR_LAST" w:val="7"/>
    <w:docVar w:name="LW_ANNEX_UNIQUE" w:val="0"/>
    <w:docVar w:name="LW_CORRIGENDUM" w:val="&lt;UNUSED&gt;"/>
    <w:docVar w:name="LW_COVERPAGE_EXISTS" w:val="True"/>
    <w:docVar w:name="LW_COVERPAGE_GUID" w:val="50205D66-F234-47DA-B42F-1DEC526F1E85"/>
    <w:docVar w:name="LW_COVERPAGE_TYPE" w:val="1"/>
    <w:docVar w:name="LW_CROSSREFERENCE" w:val="&lt;UNUSED&gt;"/>
    <w:docVar w:name="LW_DocType" w:val="ANNEX"/>
    <w:docVar w:name="LW_EMISSION" w:val="3.5.2022"/>
    <w:docVar w:name="LW_EMISSION_ISODATE" w:val="2022-05-03"/>
    <w:docVar w:name="LW_EMISSION_LOCATION" w:val="BRX"/>
    <w:docVar w:name="LW_EMISSION_PREFIX" w:val="Brussel, "/>
    <w:docVar w:name="LW_EMISSION_SUFFIX" w:val=" "/>
    <w:docVar w:name="LW_ID_DOCSTRUCTURE" w:val="COM/ANNEX/STATUT"/>
    <w:docVar w:name="LW_ID_DOCTYPE" w:val="SG-053"/>
    <w:docVar w:name="LW_ID_STATUT" w:val="SG-053"/>
    <w:docVar w:name="LW_LANGUE" w:val="NL"/>
    <w:docVar w:name="LW_LEVEL_OF_SENSITIVITY" w:val="Standard treatment"/>
    <w:docVar w:name="LW_NOM.INST" w:val="EUROPESE COMMISSIE"/>
    <w:docVar w:name="LW_NOM.INST_JOINTDOC" w:val="HOGE VERTEGENWOORDIGER_x000b_VAN DE UNIE VOOR_x000b_BUITENLANDSE ZAKEN _x000b_ EN VEILIGHEIDSBELEID"/>
    <w:docVar w:name="LW_OBJETACTEPRINCIPAL" w:val="tot wijziging van Verordening (EU) nr. 833/2014 van de Raad betreffende beperkende maatregelen naar aanleiding van de acties van Rusland die de situatie in Oekraïne destabiliseren"/>
    <w:docVar w:name="LW_OBJETACTEPRINCIPAL.CP" w:val="tot wijziging van Verordening (EU) nr. 833/2014 van de Raad betreffende beperkende maatregelen naar aanleiding van de acties van Rusland die de situatie in Oekraïne destabiliseren"/>
    <w:docVar w:name="LW_PART_NBR" w:val="&lt;UNUSED&gt;"/>
    <w:docVar w:name="LW_PART_NBR_TOTAL" w:val="&lt;UNUSED&gt;"/>
    <w:docVar w:name="LW_REF.INST.NEW" w:val="JOIN"/>
    <w:docVar w:name="LW_REF.INST.NEW_ADOPTED" w:val="final/2  DOWNGRADED on 5.7.2022"/>
    <w:docVar w:name="LW_REF.INST.NEW_TEXT" w:val="(2022) 1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Gezamenlijk voorstel voor een"/>
    <w:docVar w:name="LW_STATUT.CP" w:val="Gezamenlijk voorstel voor een"/>
    <w:docVar w:name="LW_SUPERTITRE" w:val="&lt;UNUSED&gt;"/>
    <w:docVar w:name="LW_TYPE.DOC" w:val="BIJLAGEN"/>
    <w:docVar w:name="LW_TYPE.DOC.CP" w:val="BIJLAGEN"/>
    <w:docVar w:name="LW_TYPEACTEPRINCIPAL" w:val="VERORDENING VAN DE RAAD"/>
    <w:docVar w:name="LW_TYPEACTEPRINCIPAL.CP" w:val="VERORDENING VAN DE RAAD"/>
    <w:docVar w:name="LwApiVersions" w:val="LW4CoDe 1.23.2.0; LW 8.0, Build 20211117"/>
  </w:docVars>
  <w:rsids>
    <w:rsidRoot w:val="00CE3C00"/>
    <w:rsid w:val="000072A5"/>
    <w:rsid w:val="00024F7D"/>
    <w:rsid w:val="00026F33"/>
    <w:rsid w:val="000E792F"/>
    <w:rsid w:val="001457B5"/>
    <w:rsid w:val="001510D0"/>
    <w:rsid w:val="00152894"/>
    <w:rsid w:val="00156ABF"/>
    <w:rsid w:val="00174848"/>
    <w:rsid w:val="00184106"/>
    <w:rsid w:val="001B7A8A"/>
    <w:rsid w:val="001D4FC3"/>
    <w:rsid w:val="00267706"/>
    <w:rsid w:val="002900B8"/>
    <w:rsid w:val="002908E9"/>
    <w:rsid w:val="002913BD"/>
    <w:rsid w:val="002B0BA0"/>
    <w:rsid w:val="002D632B"/>
    <w:rsid w:val="002F2B3A"/>
    <w:rsid w:val="0030173A"/>
    <w:rsid w:val="00323AA1"/>
    <w:rsid w:val="00335580"/>
    <w:rsid w:val="003356A5"/>
    <w:rsid w:val="0036268A"/>
    <w:rsid w:val="00380FE4"/>
    <w:rsid w:val="003826B2"/>
    <w:rsid w:val="00387E96"/>
    <w:rsid w:val="003A1880"/>
    <w:rsid w:val="003B217D"/>
    <w:rsid w:val="003C20D2"/>
    <w:rsid w:val="003C355B"/>
    <w:rsid w:val="003C5355"/>
    <w:rsid w:val="003C7993"/>
    <w:rsid w:val="003E2999"/>
    <w:rsid w:val="00400F38"/>
    <w:rsid w:val="00416F02"/>
    <w:rsid w:val="004226D7"/>
    <w:rsid w:val="00422C17"/>
    <w:rsid w:val="00430D7A"/>
    <w:rsid w:val="0044250B"/>
    <w:rsid w:val="00443FA3"/>
    <w:rsid w:val="00445479"/>
    <w:rsid w:val="00476C31"/>
    <w:rsid w:val="00480DFB"/>
    <w:rsid w:val="0048391B"/>
    <w:rsid w:val="00487494"/>
    <w:rsid w:val="004D1989"/>
    <w:rsid w:val="004E3958"/>
    <w:rsid w:val="004E7CEE"/>
    <w:rsid w:val="00502C13"/>
    <w:rsid w:val="005168FB"/>
    <w:rsid w:val="005326FA"/>
    <w:rsid w:val="005365AB"/>
    <w:rsid w:val="00556FD6"/>
    <w:rsid w:val="00564413"/>
    <w:rsid w:val="005B78DF"/>
    <w:rsid w:val="005E2D1B"/>
    <w:rsid w:val="005F2DC7"/>
    <w:rsid w:val="00613298"/>
    <w:rsid w:val="00615D74"/>
    <w:rsid w:val="00650A7A"/>
    <w:rsid w:val="006C40DB"/>
    <w:rsid w:val="006D5809"/>
    <w:rsid w:val="006F3535"/>
    <w:rsid w:val="006F3C12"/>
    <w:rsid w:val="006F5DBB"/>
    <w:rsid w:val="00716487"/>
    <w:rsid w:val="00725AB3"/>
    <w:rsid w:val="007374F1"/>
    <w:rsid w:val="0073788F"/>
    <w:rsid w:val="0074216E"/>
    <w:rsid w:val="00764356"/>
    <w:rsid w:val="00770A2D"/>
    <w:rsid w:val="00772F51"/>
    <w:rsid w:val="00773CCE"/>
    <w:rsid w:val="0078415E"/>
    <w:rsid w:val="00784A2D"/>
    <w:rsid w:val="007B6B3B"/>
    <w:rsid w:val="007E7575"/>
    <w:rsid w:val="007F17A7"/>
    <w:rsid w:val="00823B9B"/>
    <w:rsid w:val="00824438"/>
    <w:rsid w:val="00826A2B"/>
    <w:rsid w:val="00846885"/>
    <w:rsid w:val="008778C6"/>
    <w:rsid w:val="00880D42"/>
    <w:rsid w:val="008A1254"/>
    <w:rsid w:val="008B7C90"/>
    <w:rsid w:val="008E23C5"/>
    <w:rsid w:val="009162F7"/>
    <w:rsid w:val="00931F82"/>
    <w:rsid w:val="0094015E"/>
    <w:rsid w:val="00967035"/>
    <w:rsid w:val="009678C5"/>
    <w:rsid w:val="00973AD0"/>
    <w:rsid w:val="00983339"/>
    <w:rsid w:val="009A090A"/>
    <w:rsid w:val="009A767B"/>
    <w:rsid w:val="009B0885"/>
    <w:rsid w:val="009D2120"/>
    <w:rsid w:val="009D2F94"/>
    <w:rsid w:val="00A00A9B"/>
    <w:rsid w:val="00A0708A"/>
    <w:rsid w:val="00A809E6"/>
    <w:rsid w:val="00AC7C15"/>
    <w:rsid w:val="00AD5C38"/>
    <w:rsid w:val="00AD6F36"/>
    <w:rsid w:val="00AE5793"/>
    <w:rsid w:val="00AF5BD8"/>
    <w:rsid w:val="00AF76E7"/>
    <w:rsid w:val="00B2365F"/>
    <w:rsid w:val="00B42D1E"/>
    <w:rsid w:val="00B61BF3"/>
    <w:rsid w:val="00B62194"/>
    <w:rsid w:val="00B658FD"/>
    <w:rsid w:val="00BA0FBE"/>
    <w:rsid w:val="00BA3E37"/>
    <w:rsid w:val="00BC024F"/>
    <w:rsid w:val="00BE3AAA"/>
    <w:rsid w:val="00BF4C1C"/>
    <w:rsid w:val="00C40797"/>
    <w:rsid w:val="00C77695"/>
    <w:rsid w:val="00CA25E1"/>
    <w:rsid w:val="00CB5DB6"/>
    <w:rsid w:val="00CD79DE"/>
    <w:rsid w:val="00CE3C00"/>
    <w:rsid w:val="00D21BE0"/>
    <w:rsid w:val="00D8312A"/>
    <w:rsid w:val="00DA40E1"/>
    <w:rsid w:val="00DB423C"/>
    <w:rsid w:val="00DD3108"/>
    <w:rsid w:val="00DD6790"/>
    <w:rsid w:val="00DD7575"/>
    <w:rsid w:val="00DE28F5"/>
    <w:rsid w:val="00DF2720"/>
    <w:rsid w:val="00DF3145"/>
    <w:rsid w:val="00DF5875"/>
    <w:rsid w:val="00DF68E6"/>
    <w:rsid w:val="00E26219"/>
    <w:rsid w:val="00E445DC"/>
    <w:rsid w:val="00E74161"/>
    <w:rsid w:val="00E82896"/>
    <w:rsid w:val="00EA2FBD"/>
    <w:rsid w:val="00EA6FE4"/>
    <w:rsid w:val="00EB4DBF"/>
    <w:rsid w:val="00EE2393"/>
    <w:rsid w:val="00EF0E47"/>
    <w:rsid w:val="00F2236B"/>
    <w:rsid w:val="00F4233A"/>
    <w:rsid w:val="00F459CF"/>
    <w:rsid w:val="00FA460C"/>
    <w:rsid w:val="00FF7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F32549C4-AC26-485E-81C3-0D815968B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nl-NL"/>
    </w:rPr>
  </w:style>
  <w:style w:type="paragraph" w:styleId="Heading1">
    <w:name w:val="heading 1"/>
    <w:basedOn w:val="Normal"/>
    <w:next w:val="Text1"/>
    <w:link w:val="Heading1Char"/>
    <w:uiPriority w:val="9"/>
    <w:qFormat/>
    <w:rsid w:val="005365AB"/>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365AB"/>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365AB"/>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rsid w:val="005365AB"/>
    <w:pPr>
      <w:keepNext/>
      <w:numPr>
        <w:ilvl w:val="3"/>
        <w:numId w:val="16"/>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365AB"/>
    <w:pPr>
      <w:keepNext/>
      <w:numPr>
        <w:ilvl w:val="4"/>
        <w:numId w:val="16"/>
      </w:numPr>
      <w:outlineLvl w:val="4"/>
    </w:pPr>
    <w:rPr>
      <w:rFonts w:eastAsiaTheme="majorEastAsia"/>
    </w:rPr>
  </w:style>
  <w:style w:type="paragraph" w:styleId="Heading6">
    <w:name w:val="heading 6"/>
    <w:basedOn w:val="Normal"/>
    <w:next w:val="Text2"/>
    <w:link w:val="Heading6Char"/>
    <w:uiPriority w:val="9"/>
    <w:semiHidden/>
    <w:unhideWhenUsed/>
    <w:qFormat/>
    <w:rsid w:val="005365AB"/>
    <w:pPr>
      <w:keepNext/>
      <w:numPr>
        <w:ilvl w:val="5"/>
        <w:numId w:val="16"/>
      </w:numPr>
      <w:outlineLvl w:val="5"/>
    </w:pPr>
    <w:rPr>
      <w:rFonts w:eastAsiaTheme="majorEastAsia"/>
      <w:iCs/>
    </w:rPr>
  </w:style>
  <w:style w:type="paragraph" w:styleId="Heading7">
    <w:name w:val="heading 7"/>
    <w:basedOn w:val="Normal"/>
    <w:next w:val="Text2"/>
    <w:link w:val="Heading7Char"/>
    <w:uiPriority w:val="9"/>
    <w:semiHidden/>
    <w:unhideWhenUsed/>
    <w:qFormat/>
    <w:rsid w:val="005365AB"/>
    <w:pPr>
      <w:keepNext/>
      <w:numPr>
        <w:ilvl w:val="6"/>
        <w:numId w:val="1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C0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C00"/>
    <w:rPr>
      <w:rFonts w:ascii="Segoe UI" w:hAnsi="Segoe UI" w:cs="Segoe UI"/>
      <w:sz w:val="18"/>
      <w:szCs w:val="18"/>
      <w:lang w:val="nl-NL"/>
    </w:rPr>
  </w:style>
  <w:style w:type="paragraph" w:customStyle="1" w:styleId="oj-normal">
    <w:name w:val="oj-normal"/>
    <w:basedOn w:val="Normal"/>
    <w:rsid w:val="002913BD"/>
    <w:pPr>
      <w:spacing w:before="100" w:beforeAutospacing="1" w:after="100" w:afterAutospacing="1"/>
      <w:jc w:val="left"/>
    </w:pPr>
    <w:rPr>
      <w:rFonts w:eastAsia="Times New Roman"/>
      <w:szCs w:val="24"/>
    </w:rPr>
  </w:style>
  <w:style w:type="character" w:customStyle="1" w:styleId="markedcontent">
    <w:name w:val="markedcontent"/>
    <w:basedOn w:val="DefaultParagraphFont"/>
    <w:rsid w:val="002913BD"/>
  </w:style>
  <w:style w:type="paragraph" w:styleId="Caption">
    <w:name w:val="caption"/>
    <w:basedOn w:val="Normal"/>
    <w:next w:val="Normal"/>
    <w:uiPriority w:val="35"/>
    <w:semiHidden/>
    <w:unhideWhenUsed/>
    <w:qFormat/>
    <w:rsid w:val="002913BD"/>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2913BD"/>
    <w:pPr>
      <w:spacing w:after="0"/>
    </w:pPr>
  </w:style>
  <w:style w:type="paragraph" w:styleId="ListBullet">
    <w:name w:val="List Bullet"/>
    <w:basedOn w:val="Normal"/>
    <w:uiPriority w:val="99"/>
    <w:semiHidden/>
    <w:unhideWhenUsed/>
    <w:rsid w:val="002913BD"/>
    <w:pPr>
      <w:numPr>
        <w:numId w:val="1"/>
      </w:numPr>
      <w:contextualSpacing/>
    </w:pPr>
  </w:style>
  <w:style w:type="paragraph" w:styleId="ListBullet2">
    <w:name w:val="List Bullet 2"/>
    <w:basedOn w:val="Normal"/>
    <w:uiPriority w:val="99"/>
    <w:semiHidden/>
    <w:unhideWhenUsed/>
    <w:rsid w:val="002913BD"/>
    <w:pPr>
      <w:numPr>
        <w:numId w:val="2"/>
      </w:numPr>
      <w:contextualSpacing/>
    </w:pPr>
  </w:style>
  <w:style w:type="paragraph" w:styleId="ListBullet3">
    <w:name w:val="List Bullet 3"/>
    <w:basedOn w:val="Normal"/>
    <w:uiPriority w:val="99"/>
    <w:semiHidden/>
    <w:unhideWhenUsed/>
    <w:rsid w:val="002913BD"/>
    <w:pPr>
      <w:numPr>
        <w:numId w:val="3"/>
      </w:numPr>
      <w:contextualSpacing/>
    </w:pPr>
  </w:style>
  <w:style w:type="paragraph" w:styleId="ListBullet4">
    <w:name w:val="List Bullet 4"/>
    <w:basedOn w:val="Normal"/>
    <w:uiPriority w:val="99"/>
    <w:semiHidden/>
    <w:unhideWhenUsed/>
    <w:rsid w:val="002913BD"/>
    <w:pPr>
      <w:numPr>
        <w:numId w:val="4"/>
      </w:numPr>
      <w:contextualSpacing/>
    </w:pPr>
  </w:style>
  <w:style w:type="paragraph" w:styleId="ListNumber">
    <w:name w:val="List Number"/>
    <w:basedOn w:val="Normal"/>
    <w:uiPriority w:val="99"/>
    <w:semiHidden/>
    <w:unhideWhenUsed/>
    <w:rsid w:val="002913BD"/>
    <w:pPr>
      <w:numPr>
        <w:numId w:val="5"/>
      </w:numPr>
      <w:contextualSpacing/>
    </w:pPr>
  </w:style>
  <w:style w:type="paragraph" w:styleId="ListNumber2">
    <w:name w:val="List Number 2"/>
    <w:basedOn w:val="Normal"/>
    <w:uiPriority w:val="99"/>
    <w:semiHidden/>
    <w:unhideWhenUsed/>
    <w:rsid w:val="002913BD"/>
    <w:pPr>
      <w:numPr>
        <w:numId w:val="6"/>
      </w:numPr>
      <w:contextualSpacing/>
    </w:pPr>
  </w:style>
  <w:style w:type="paragraph" w:styleId="ListNumber3">
    <w:name w:val="List Number 3"/>
    <w:basedOn w:val="Normal"/>
    <w:uiPriority w:val="99"/>
    <w:semiHidden/>
    <w:unhideWhenUsed/>
    <w:rsid w:val="002913BD"/>
    <w:pPr>
      <w:numPr>
        <w:numId w:val="7"/>
      </w:numPr>
      <w:contextualSpacing/>
    </w:pPr>
  </w:style>
  <w:style w:type="paragraph" w:styleId="ListNumber4">
    <w:name w:val="List Number 4"/>
    <w:basedOn w:val="Normal"/>
    <w:uiPriority w:val="99"/>
    <w:semiHidden/>
    <w:unhideWhenUsed/>
    <w:rsid w:val="002913BD"/>
    <w:pPr>
      <w:numPr>
        <w:numId w:val="8"/>
      </w:numPr>
      <w:contextualSpacing/>
    </w:pPr>
  </w:style>
  <w:style w:type="character" w:styleId="CommentReference">
    <w:name w:val="annotation reference"/>
    <w:basedOn w:val="DefaultParagraphFont"/>
    <w:uiPriority w:val="99"/>
    <w:semiHidden/>
    <w:unhideWhenUsed/>
    <w:rsid w:val="002913BD"/>
    <w:rPr>
      <w:sz w:val="16"/>
      <w:szCs w:val="16"/>
    </w:rPr>
  </w:style>
  <w:style w:type="paragraph" w:styleId="CommentText">
    <w:name w:val="annotation text"/>
    <w:basedOn w:val="Normal"/>
    <w:link w:val="CommentTextChar"/>
    <w:uiPriority w:val="99"/>
    <w:semiHidden/>
    <w:unhideWhenUsed/>
    <w:rsid w:val="002913BD"/>
    <w:rPr>
      <w:sz w:val="20"/>
      <w:szCs w:val="20"/>
    </w:rPr>
  </w:style>
  <w:style w:type="character" w:customStyle="1" w:styleId="CommentTextChar">
    <w:name w:val="Comment Text Char"/>
    <w:basedOn w:val="DefaultParagraphFont"/>
    <w:link w:val="CommentText"/>
    <w:uiPriority w:val="99"/>
    <w:semiHidden/>
    <w:rsid w:val="002913BD"/>
    <w:rPr>
      <w:rFonts w:ascii="Times New Roman" w:hAnsi="Times New Roman" w:cs="Times New Roman"/>
      <w:sz w:val="20"/>
      <w:szCs w:val="20"/>
      <w:lang w:val="nl-NL"/>
    </w:rPr>
  </w:style>
  <w:style w:type="paragraph" w:styleId="CommentSubject">
    <w:name w:val="annotation subject"/>
    <w:basedOn w:val="CommentText"/>
    <w:next w:val="CommentText"/>
    <w:link w:val="CommentSubjectChar"/>
    <w:uiPriority w:val="99"/>
    <w:semiHidden/>
    <w:unhideWhenUsed/>
    <w:rsid w:val="002913BD"/>
    <w:rPr>
      <w:b/>
      <w:bCs/>
    </w:rPr>
  </w:style>
  <w:style w:type="character" w:customStyle="1" w:styleId="CommentSubjectChar">
    <w:name w:val="Comment Subject Char"/>
    <w:basedOn w:val="CommentTextChar"/>
    <w:link w:val="CommentSubject"/>
    <w:uiPriority w:val="99"/>
    <w:semiHidden/>
    <w:rsid w:val="002913BD"/>
    <w:rPr>
      <w:rFonts w:ascii="Times New Roman" w:hAnsi="Times New Roman" w:cs="Times New Roman"/>
      <w:b/>
      <w:bCs/>
      <w:sz w:val="20"/>
      <w:szCs w:val="20"/>
      <w:lang w:val="nl-NL"/>
    </w:rPr>
  </w:style>
  <w:style w:type="character" w:styleId="Hyperlink">
    <w:name w:val="Hyperlink"/>
    <w:basedOn w:val="DefaultParagraphFont"/>
    <w:uiPriority w:val="99"/>
    <w:unhideWhenUsed/>
    <w:rsid w:val="002913BD"/>
    <w:rPr>
      <w:color w:val="0000FF" w:themeColor="hyperlink"/>
      <w:u w:val="single"/>
    </w:rPr>
  </w:style>
  <w:style w:type="paragraph" w:customStyle="1" w:styleId="Titreann">
    <w:name w:val="Titre ann"/>
    <w:basedOn w:val="Normal"/>
    <w:rsid w:val="002913BD"/>
    <w:pPr>
      <w:jc w:val="center"/>
    </w:pPr>
    <w:rPr>
      <w:b/>
      <w:sz w:val="27"/>
      <w:szCs w:val="27"/>
      <w:u w:val="single"/>
    </w:rPr>
  </w:style>
  <w:style w:type="paragraph" w:customStyle="1" w:styleId="Annextitre">
    <w:name w:val="Annex titre"/>
    <w:basedOn w:val="Normal"/>
    <w:rsid w:val="002913BD"/>
    <w:pPr>
      <w:jc w:val="center"/>
    </w:pPr>
    <w:rPr>
      <w:b/>
      <w:sz w:val="27"/>
      <w:szCs w:val="27"/>
      <w:u w:val="single"/>
    </w:rPr>
  </w:style>
  <w:style w:type="paragraph" w:customStyle="1" w:styleId="Text0">
    <w:name w:val="Text 0"/>
    <w:basedOn w:val="Normal"/>
    <w:rsid w:val="002913BD"/>
    <w:pPr>
      <w:widowControl w:val="0"/>
      <w:autoSpaceDE w:val="0"/>
      <w:autoSpaceDN w:val="0"/>
      <w:spacing w:before="0" w:after="0" w:line="357" w:lineRule="auto"/>
    </w:pPr>
    <w:rPr>
      <w:rFonts w:eastAsia="Times New Roman"/>
      <w:szCs w:val="24"/>
      <w:lang w:bidi="en-US"/>
    </w:rPr>
  </w:style>
  <w:style w:type="paragraph" w:customStyle="1" w:styleId="msonormal0">
    <w:name w:val="msonormal"/>
    <w:basedOn w:val="Normal"/>
    <w:rsid w:val="002913BD"/>
    <w:pPr>
      <w:spacing w:before="100" w:beforeAutospacing="1" w:after="100" w:afterAutospacing="1"/>
      <w:jc w:val="left"/>
    </w:pPr>
    <w:rPr>
      <w:rFonts w:eastAsia="Times New Roman"/>
      <w:szCs w:val="24"/>
    </w:rPr>
  </w:style>
  <w:style w:type="paragraph" w:customStyle="1" w:styleId="title-gr-seq-level-2">
    <w:name w:val="title-gr-seq-level-2"/>
    <w:basedOn w:val="Normal"/>
    <w:rsid w:val="002913BD"/>
    <w:pPr>
      <w:spacing w:before="100" w:beforeAutospacing="1" w:after="100" w:afterAutospacing="1"/>
      <w:jc w:val="left"/>
    </w:pPr>
    <w:rPr>
      <w:rFonts w:eastAsia="Times New Roman"/>
      <w:szCs w:val="24"/>
    </w:rPr>
  </w:style>
  <w:style w:type="paragraph" w:customStyle="1" w:styleId="norm">
    <w:name w:val="norm"/>
    <w:basedOn w:val="Normal"/>
    <w:rsid w:val="002913BD"/>
    <w:pPr>
      <w:spacing w:before="100" w:beforeAutospacing="1" w:after="100" w:afterAutospacing="1"/>
      <w:jc w:val="left"/>
    </w:pPr>
    <w:rPr>
      <w:rFonts w:eastAsia="Times New Roman"/>
      <w:szCs w:val="24"/>
    </w:rPr>
  </w:style>
  <w:style w:type="character" w:customStyle="1" w:styleId="boldface">
    <w:name w:val="boldface"/>
    <w:basedOn w:val="DefaultParagraphFont"/>
    <w:rsid w:val="002913BD"/>
  </w:style>
  <w:style w:type="paragraph" w:styleId="NormalWeb">
    <w:name w:val="Normal (Web)"/>
    <w:basedOn w:val="Normal"/>
    <w:uiPriority w:val="99"/>
    <w:unhideWhenUsed/>
    <w:rsid w:val="002913BD"/>
    <w:pPr>
      <w:spacing w:before="100" w:beforeAutospacing="1" w:after="100" w:afterAutospacing="1"/>
      <w:jc w:val="left"/>
    </w:pPr>
    <w:rPr>
      <w:rFonts w:eastAsia="Times New Roman"/>
      <w:szCs w:val="24"/>
    </w:rPr>
  </w:style>
  <w:style w:type="paragraph" w:customStyle="1" w:styleId="Normal1">
    <w:name w:val="Normal1"/>
    <w:basedOn w:val="Normal"/>
    <w:rsid w:val="002913BD"/>
    <w:pPr>
      <w:spacing w:before="100" w:beforeAutospacing="1" w:after="100" w:afterAutospacing="1"/>
      <w:jc w:val="left"/>
    </w:pPr>
    <w:rPr>
      <w:rFonts w:eastAsia="Times New Roman"/>
      <w:szCs w:val="24"/>
    </w:rPr>
  </w:style>
  <w:style w:type="paragraph" w:customStyle="1" w:styleId="tbl-norm">
    <w:name w:val="tbl-norm"/>
    <w:basedOn w:val="Normal"/>
    <w:uiPriority w:val="99"/>
    <w:rsid w:val="002913BD"/>
    <w:pPr>
      <w:spacing w:before="100" w:beforeAutospacing="1" w:after="100" w:afterAutospacing="1"/>
      <w:jc w:val="left"/>
    </w:pPr>
    <w:rPr>
      <w:rFonts w:eastAsia="Times New Roman"/>
      <w:szCs w:val="24"/>
    </w:rPr>
  </w:style>
  <w:style w:type="paragraph" w:customStyle="1" w:styleId="modref">
    <w:name w:val="modref"/>
    <w:basedOn w:val="Normal"/>
    <w:rsid w:val="002913BD"/>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sid w:val="002913BD"/>
    <w:rPr>
      <w:color w:val="800080"/>
      <w:u w:val="single"/>
    </w:rPr>
  </w:style>
  <w:style w:type="table" w:styleId="TableGrid">
    <w:name w:val="Table Grid"/>
    <w:basedOn w:val="TableNormal"/>
    <w:uiPriority w:val="59"/>
    <w:rsid w:val="0029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13BD"/>
    <w:pPr>
      <w:ind w:left="720"/>
      <w:contextualSpacing/>
    </w:pPr>
  </w:style>
  <w:style w:type="character" w:customStyle="1" w:styleId="lrzxr">
    <w:name w:val="lrzxr"/>
    <w:basedOn w:val="DefaultParagraphFont"/>
    <w:rsid w:val="002913BD"/>
  </w:style>
  <w:style w:type="paragraph" w:customStyle="1" w:styleId="title-annex-2">
    <w:name w:val="title-annex-2"/>
    <w:basedOn w:val="Normal"/>
    <w:uiPriority w:val="99"/>
    <w:rsid w:val="002913BD"/>
    <w:pPr>
      <w:spacing w:before="100" w:beforeAutospacing="1" w:after="100" w:afterAutospacing="1"/>
      <w:jc w:val="left"/>
    </w:pPr>
    <w:rPr>
      <w:szCs w:val="24"/>
    </w:rPr>
  </w:style>
  <w:style w:type="paragraph" w:customStyle="1" w:styleId="Normal2">
    <w:name w:val="Normal2"/>
    <w:basedOn w:val="Normal"/>
    <w:uiPriority w:val="99"/>
    <w:rsid w:val="002913BD"/>
    <w:pPr>
      <w:spacing w:before="100" w:beforeAutospacing="1" w:after="100" w:afterAutospacing="1"/>
      <w:jc w:val="left"/>
    </w:pPr>
    <w:rPr>
      <w:szCs w:val="24"/>
    </w:rPr>
  </w:style>
  <w:style w:type="paragraph" w:customStyle="1" w:styleId="inline-element">
    <w:name w:val="inline-element"/>
    <w:basedOn w:val="Normal"/>
    <w:uiPriority w:val="99"/>
    <w:rsid w:val="002913BD"/>
    <w:pPr>
      <w:spacing w:before="100" w:beforeAutospacing="1" w:after="100" w:afterAutospacing="1"/>
      <w:jc w:val="left"/>
    </w:pPr>
    <w:rPr>
      <w:szCs w:val="24"/>
    </w:rPr>
  </w:style>
  <w:style w:type="character" w:customStyle="1" w:styleId="superscript">
    <w:name w:val="superscript"/>
    <w:basedOn w:val="DefaultParagraphFont"/>
    <w:rsid w:val="002913BD"/>
  </w:style>
  <w:style w:type="table" w:customStyle="1" w:styleId="TableGrid1">
    <w:name w:val="Table Grid1"/>
    <w:basedOn w:val="TableNormal"/>
    <w:next w:val="TableGrid"/>
    <w:uiPriority w:val="59"/>
    <w:rsid w:val="002913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reannex">
    <w:name w:val="Titre annex"/>
    <w:basedOn w:val="NormalCentered"/>
    <w:rsid w:val="00FA460C"/>
  </w:style>
  <w:style w:type="paragraph" w:styleId="Header">
    <w:name w:val="header"/>
    <w:basedOn w:val="Normal"/>
    <w:link w:val="HeaderChar"/>
    <w:uiPriority w:val="99"/>
    <w:unhideWhenUsed/>
    <w:rsid w:val="00E26219"/>
    <w:pPr>
      <w:tabs>
        <w:tab w:val="center" w:pos="4535"/>
        <w:tab w:val="right" w:pos="9071"/>
      </w:tabs>
      <w:spacing w:before="0"/>
    </w:pPr>
  </w:style>
  <w:style w:type="character" w:customStyle="1" w:styleId="HeaderChar">
    <w:name w:val="Header Char"/>
    <w:basedOn w:val="DefaultParagraphFont"/>
    <w:link w:val="Header"/>
    <w:uiPriority w:val="99"/>
    <w:rsid w:val="00E26219"/>
    <w:rPr>
      <w:rFonts w:ascii="Times New Roman" w:hAnsi="Times New Roman" w:cs="Times New Roman"/>
      <w:sz w:val="24"/>
      <w:lang w:val="nl-NL"/>
    </w:rPr>
  </w:style>
  <w:style w:type="paragraph" w:styleId="Footer">
    <w:name w:val="footer"/>
    <w:basedOn w:val="Normal"/>
    <w:link w:val="FooterChar"/>
    <w:uiPriority w:val="99"/>
    <w:unhideWhenUsed/>
    <w:rsid w:val="00E2621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E26219"/>
    <w:rPr>
      <w:rFonts w:ascii="Times New Roman" w:hAnsi="Times New Roman" w:cs="Times New Roman"/>
      <w:sz w:val="24"/>
      <w:lang w:val="nl-NL"/>
    </w:rPr>
  </w:style>
  <w:style w:type="paragraph" w:styleId="FootnoteText">
    <w:name w:val="footnote text"/>
    <w:basedOn w:val="Normal"/>
    <w:link w:val="FootnoteTextChar"/>
    <w:uiPriority w:val="99"/>
    <w:semiHidden/>
    <w:unhideWhenUsed/>
    <w:rsid w:val="005365AB"/>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365AB"/>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365AB"/>
    <w:rPr>
      <w:rFonts w:ascii="Times New Roman" w:eastAsiaTheme="majorEastAsia" w:hAnsi="Times New Roman" w:cs="Times New Roman"/>
      <w:b/>
      <w:bCs/>
      <w:smallCaps/>
      <w:sz w:val="24"/>
      <w:szCs w:val="28"/>
      <w:lang w:val="nl-NL"/>
    </w:rPr>
  </w:style>
  <w:style w:type="character" w:customStyle="1" w:styleId="Heading2Char">
    <w:name w:val="Heading 2 Char"/>
    <w:basedOn w:val="DefaultParagraphFont"/>
    <w:link w:val="Heading2"/>
    <w:uiPriority w:val="9"/>
    <w:semiHidden/>
    <w:rsid w:val="005365AB"/>
    <w:rPr>
      <w:rFonts w:ascii="Times New Roman" w:eastAsiaTheme="majorEastAsia" w:hAnsi="Times New Roman" w:cs="Times New Roman"/>
      <w:b/>
      <w:bCs/>
      <w:sz w:val="24"/>
      <w:szCs w:val="26"/>
      <w:lang w:val="nl-NL"/>
    </w:rPr>
  </w:style>
  <w:style w:type="character" w:customStyle="1" w:styleId="Heading3Char">
    <w:name w:val="Heading 3 Char"/>
    <w:basedOn w:val="DefaultParagraphFont"/>
    <w:link w:val="Heading3"/>
    <w:uiPriority w:val="9"/>
    <w:semiHidden/>
    <w:rsid w:val="005365AB"/>
    <w:rPr>
      <w:rFonts w:ascii="Times New Roman" w:eastAsiaTheme="majorEastAsia" w:hAnsi="Times New Roman" w:cs="Times New Roman"/>
      <w:bCs/>
      <w:i/>
      <w:sz w:val="24"/>
      <w:lang w:val="nl-NL"/>
    </w:rPr>
  </w:style>
  <w:style w:type="character" w:customStyle="1" w:styleId="Heading4Char">
    <w:name w:val="Heading 4 Char"/>
    <w:basedOn w:val="DefaultParagraphFont"/>
    <w:link w:val="Heading4"/>
    <w:uiPriority w:val="9"/>
    <w:semiHidden/>
    <w:rsid w:val="005365AB"/>
    <w:rPr>
      <w:rFonts w:ascii="Times New Roman" w:eastAsiaTheme="majorEastAsia" w:hAnsi="Times New Roman" w:cs="Times New Roman"/>
      <w:bCs/>
      <w:iCs/>
      <w:sz w:val="24"/>
      <w:lang w:val="nl-NL"/>
    </w:rPr>
  </w:style>
  <w:style w:type="character" w:customStyle="1" w:styleId="Heading5Char">
    <w:name w:val="Heading 5 Char"/>
    <w:basedOn w:val="DefaultParagraphFont"/>
    <w:link w:val="Heading5"/>
    <w:uiPriority w:val="9"/>
    <w:semiHidden/>
    <w:rsid w:val="005365AB"/>
    <w:rPr>
      <w:rFonts w:ascii="Times New Roman" w:eastAsiaTheme="majorEastAsia" w:hAnsi="Times New Roman" w:cs="Times New Roman"/>
      <w:sz w:val="24"/>
      <w:lang w:val="nl-NL"/>
    </w:rPr>
  </w:style>
  <w:style w:type="character" w:customStyle="1" w:styleId="Heading6Char">
    <w:name w:val="Heading 6 Char"/>
    <w:basedOn w:val="DefaultParagraphFont"/>
    <w:link w:val="Heading6"/>
    <w:uiPriority w:val="9"/>
    <w:semiHidden/>
    <w:rsid w:val="005365AB"/>
    <w:rPr>
      <w:rFonts w:ascii="Times New Roman" w:eastAsiaTheme="majorEastAsia" w:hAnsi="Times New Roman" w:cs="Times New Roman"/>
      <w:iCs/>
      <w:sz w:val="24"/>
      <w:lang w:val="nl-NL"/>
    </w:rPr>
  </w:style>
  <w:style w:type="character" w:customStyle="1" w:styleId="Heading7Char">
    <w:name w:val="Heading 7 Char"/>
    <w:basedOn w:val="DefaultParagraphFont"/>
    <w:link w:val="Heading7"/>
    <w:uiPriority w:val="9"/>
    <w:semiHidden/>
    <w:rsid w:val="005365AB"/>
    <w:rPr>
      <w:rFonts w:ascii="Times New Roman" w:eastAsiaTheme="majorEastAsia" w:hAnsi="Times New Roman" w:cs="Times New Roman"/>
      <w:iCs/>
      <w:sz w:val="24"/>
      <w:lang w:val="nl-NL"/>
    </w:rPr>
  </w:style>
  <w:style w:type="paragraph" w:styleId="TOCHeading">
    <w:name w:val="TOC Heading"/>
    <w:basedOn w:val="Normal"/>
    <w:next w:val="Normal"/>
    <w:uiPriority w:val="39"/>
    <w:semiHidden/>
    <w:unhideWhenUsed/>
    <w:qFormat/>
    <w:rsid w:val="005365AB"/>
    <w:pPr>
      <w:spacing w:after="240"/>
      <w:jc w:val="center"/>
    </w:pPr>
    <w:rPr>
      <w:b/>
      <w:sz w:val="28"/>
    </w:rPr>
  </w:style>
  <w:style w:type="paragraph" w:styleId="TOC1">
    <w:name w:val="toc 1"/>
    <w:basedOn w:val="Normal"/>
    <w:next w:val="Normal"/>
    <w:uiPriority w:val="39"/>
    <w:semiHidden/>
    <w:unhideWhenUsed/>
    <w:rsid w:val="005365AB"/>
    <w:pPr>
      <w:tabs>
        <w:tab w:val="right" w:leader="dot" w:pos="9071"/>
      </w:tabs>
      <w:spacing w:before="60"/>
      <w:ind w:left="850" w:hanging="850"/>
      <w:jc w:val="left"/>
    </w:pPr>
  </w:style>
  <w:style w:type="paragraph" w:styleId="TOC2">
    <w:name w:val="toc 2"/>
    <w:basedOn w:val="Normal"/>
    <w:next w:val="Normal"/>
    <w:uiPriority w:val="39"/>
    <w:semiHidden/>
    <w:unhideWhenUsed/>
    <w:rsid w:val="005365AB"/>
    <w:pPr>
      <w:tabs>
        <w:tab w:val="right" w:leader="dot" w:pos="9071"/>
      </w:tabs>
      <w:spacing w:before="60"/>
      <w:ind w:left="850" w:hanging="850"/>
      <w:jc w:val="left"/>
    </w:pPr>
  </w:style>
  <w:style w:type="paragraph" w:styleId="TOC3">
    <w:name w:val="toc 3"/>
    <w:basedOn w:val="Normal"/>
    <w:next w:val="Normal"/>
    <w:uiPriority w:val="39"/>
    <w:semiHidden/>
    <w:unhideWhenUsed/>
    <w:rsid w:val="005365AB"/>
    <w:pPr>
      <w:tabs>
        <w:tab w:val="right" w:leader="dot" w:pos="9071"/>
      </w:tabs>
      <w:spacing w:before="60"/>
      <w:ind w:left="850" w:hanging="850"/>
      <w:jc w:val="left"/>
    </w:pPr>
  </w:style>
  <w:style w:type="paragraph" w:styleId="TOC4">
    <w:name w:val="toc 4"/>
    <w:basedOn w:val="Normal"/>
    <w:next w:val="Normal"/>
    <w:uiPriority w:val="39"/>
    <w:semiHidden/>
    <w:unhideWhenUsed/>
    <w:rsid w:val="005365AB"/>
    <w:pPr>
      <w:tabs>
        <w:tab w:val="right" w:leader="dot" w:pos="9071"/>
      </w:tabs>
      <w:spacing w:before="60"/>
      <w:ind w:left="850" w:hanging="850"/>
      <w:jc w:val="left"/>
    </w:pPr>
  </w:style>
  <w:style w:type="paragraph" w:styleId="TOC5">
    <w:name w:val="toc 5"/>
    <w:basedOn w:val="Normal"/>
    <w:next w:val="Normal"/>
    <w:uiPriority w:val="39"/>
    <w:semiHidden/>
    <w:unhideWhenUsed/>
    <w:rsid w:val="005365AB"/>
    <w:pPr>
      <w:tabs>
        <w:tab w:val="right" w:leader="dot" w:pos="9071"/>
      </w:tabs>
      <w:spacing w:before="300"/>
      <w:jc w:val="left"/>
    </w:pPr>
  </w:style>
  <w:style w:type="paragraph" w:styleId="TOC6">
    <w:name w:val="toc 6"/>
    <w:basedOn w:val="Normal"/>
    <w:next w:val="Normal"/>
    <w:uiPriority w:val="39"/>
    <w:semiHidden/>
    <w:unhideWhenUsed/>
    <w:rsid w:val="005365AB"/>
    <w:pPr>
      <w:tabs>
        <w:tab w:val="right" w:leader="dot" w:pos="9071"/>
      </w:tabs>
      <w:spacing w:before="240"/>
      <w:jc w:val="left"/>
    </w:pPr>
  </w:style>
  <w:style w:type="paragraph" w:styleId="TOC7">
    <w:name w:val="toc 7"/>
    <w:basedOn w:val="Normal"/>
    <w:next w:val="Normal"/>
    <w:uiPriority w:val="39"/>
    <w:semiHidden/>
    <w:unhideWhenUsed/>
    <w:rsid w:val="005365AB"/>
    <w:pPr>
      <w:tabs>
        <w:tab w:val="right" w:leader="dot" w:pos="9071"/>
      </w:tabs>
      <w:spacing w:before="180"/>
      <w:jc w:val="left"/>
    </w:pPr>
  </w:style>
  <w:style w:type="paragraph" w:styleId="TOC8">
    <w:name w:val="toc 8"/>
    <w:basedOn w:val="Normal"/>
    <w:next w:val="Normal"/>
    <w:uiPriority w:val="39"/>
    <w:semiHidden/>
    <w:unhideWhenUsed/>
    <w:rsid w:val="005365AB"/>
    <w:pPr>
      <w:tabs>
        <w:tab w:val="right" w:leader="dot" w:pos="9071"/>
      </w:tabs>
      <w:jc w:val="left"/>
    </w:pPr>
  </w:style>
  <w:style w:type="paragraph" w:styleId="TOC9">
    <w:name w:val="toc 9"/>
    <w:basedOn w:val="Normal"/>
    <w:next w:val="Normal"/>
    <w:uiPriority w:val="39"/>
    <w:semiHidden/>
    <w:unhideWhenUsed/>
    <w:rsid w:val="005365AB"/>
    <w:pPr>
      <w:tabs>
        <w:tab w:val="right" w:leader="dot" w:pos="9071"/>
      </w:tabs>
      <w:ind w:left="1417" w:hanging="1417"/>
      <w:jc w:val="left"/>
    </w:pPr>
  </w:style>
  <w:style w:type="paragraph" w:customStyle="1" w:styleId="HeaderLandscape">
    <w:name w:val="HeaderLandscape"/>
    <w:basedOn w:val="Normal"/>
    <w:rsid w:val="00E26219"/>
    <w:pPr>
      <w:tabs>
        <w:tab w:val="center" w:pos="7285"/>
        <w:tab w:val="right" w:pos="14003"/>
      </w:tabs>
      <w:spacing w:before="0"/>
    </w:pPr>
  </w:style>
  <w:style w:type="paragraph" w:customStyle="1" w:styleId="FooterLandscape">
    <w:name w:val="FooterLandscape"/>
    <w:basedOn w:val="Normal"/>
    <w:rsid w:val="00E2621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365AB"/>
    <w:rPr>
      <w:shd w:val="clear" w:color="auto" w:fill="auto"/>
      <w:vertAlign w:val="superscript"/>
    </w:rPr>
  </w:style>
  <w:style w:type="paragraph" w:customStyle="1" w:styleId="HeaderSensitivity">
    <w:name w:val="Header Sensitivity"/>
    <w:basedOn w:val="Normal"/>
    <w:rsid w:val="00E2621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E26219"/>
    <w:pPr>
      <w:spacing w:before="0"/>
      <w:jc w:val="right"/>
    </w:pPr>
    <w:rPr>
      <w:sz w:val="28"/>
    </w:rPr>
  </w:style>
  <w:style w:type="paragraph" w:customStyle="1" w:styleId="FooterSensitivity">
    <w:name w:val="Footer Sensitivity"/>
    <w:basedOn w:val="Normal"/>
    <w:rsid w:val="00E2621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365AB"/>
    <w:pPr>
      <w:ind w:left="850"/>
    </w:pPr>
  </w:style>
  <w:style w:type="paragraph" w:customStyle="1" w:styleId="Text2">
    <w:name w:val="Text 2"/>
    <w:basedOn w:val="Normal"/>
    <w:rsid w:val="005365AB"/>
    <w:pPr>
      <w:ind w:left="1417"/>
    </w:pPr>
  </w:style>
  <w:style w:type="paragraph" w:customStyle="1" w:styleId="Text3">
    <w:name w:val="Text 3"/>
    <w:basedOn w:val="Normal"/>
    <w:rsid w:val="005365AB"/>
    <w:pPr>
      <w:ind w:left="1984"/>
    </w:pPr>
  </w:style>
  <w:style w:type="paragraph" w:customStyle="1" w:styleId="Text4">
    <w:name w:val="Text 4"/>
    <w:basedOn w:val="Normal"/>
    <w:rsid w:val="005365AB"/>
    <w:pPr>
      <w:ind w:left="2551"/>
    </w:pPr>
  </w:style>
  <w:style w:type="paragraph" w:customStyle="1" w:styleId="Text5">
    <w:name w:val="Text 5"/>
    <w:basedOn w:val="Normal"/>
    <w:rsid w:val="005365AB"/>
    <w:pPr>
      <w:ind w:left="3118"/>
    </w:pPr>
  </w:style>
  <w:style w:type="paragraph" w:customStyle="1" w:styleId="Text6">
    <w:name w:val="Text 6"/>
    <w:basedOn w:val="Normal"/>
    <w:rsid w:val="005365AB"/>
    <w:pPr>
      <w:ind w:left="3685"/>
    </w:pPr>
  </w:style>
  <w:style w:type="paragraph" w:customStyle="1" w:styleId="NormalCentered">
    <w:name w:val="Normal Centered"/>
    <w:basedOn w:val="Normal"/>
    <w:rsid w:val="005365AB"/>
    <w:pPr>
      <w:jc w:val="center"/>
    </w:pPr>
  </w:style>
  <w:style w:type="paragraph" w:customStyle="1" w:styleId="NormalLeft">
    <w:name w:val="Normal Left"/>
    <w:basedOn w:val="Normal"/>
    <w:rsid w:val="005365AB"/>
    <w:pPr>
      <w:jc w:val="left"/>
    </w:pPr>
  </w:style>
  <w:style w:type="paragraph" w:customStyle="1" w:styleId="NormalRight">
    <w:name w:val="Normal Right"/>
    <w:basedOn w:val="Normal"/>
    <w:rsid w:val="005365AB"/>
    <w:pPr>
      <w:jc w:val="right"/>
    </w:pPr>
  </w:style>
  <w:style w:type="paragraph" w:customStyle="1" w:styleId="QuotedText">
    <w:name w:val="Quoted Text"/>
    <w:basedOn w:val="Normal"/>
    <w:rsid w:val="005365AB"/>
    <w:pPr>
      <w:ind w:left="1417"/>
    </w:pPr>
  </w:style>
  <w:style w:type="paragraph" w:customStyle="1" w:styleId="Point0">
    <w:name w:val="Point 0"/>
    <w:basedOn w:val="Normal"/>
    <w:rsid w:val="005365AB"/>
    <w:pPr>
      <w:ind w:left="850" w:hanging="850"/>
    </w:pPr>
  </w:style>
  <w:style w:type="paragraph" w:customStyle="1" w:styleId="Point1">
    <w:name w:val="Point 1"/>
    <w:basedOn w:val="Normal"/>
    <w:rsid w:val="005365AB"/>
    <w:pPr>
      <w:ind w:left="1417" w:hanging="567"/>
    </w:pPr>
  </w:style>
  <w:style w:type="paragraph" w:customStyle="1" w:styleId="Point2">
    <w:name w:val="Point 2"/>
    <w:basedOn w:val="Normal"/>
    <w:rsid w:val="005365AB"/>
    <w:pPr>
      <w:ind w:left="1984" w:hanging="567"/>
    </w:pPr>
  </w:style>
  <w:style w:type="paragraph" w:customStyle="1" w:styleId="Point3">
    <w:name w:val="Point 3"/>
    <w:basedOn w:val="Normal"/>
    <w:rsid w:val="005365AB"/>
    <w:pPr>
      <w:ind w:left="2551" w:hanging="567"/>
    </w:pPr>
  </w:style>
  <w:style w:type="paragraph" w:customStyle="1" w:styleId="Point4">
    <w:name w:val="Point 4"/>
    <w:basedOn w:val="Normal"/>
    <w:rsid w:val="005365AB"/>
    <w:pPr>
      <w:ind w:left="3118" w:hanging="567"/>
    </w:pPr>
  </w:style>
  <w:style w:type="paragraph" w:customStyle="1" w:styleId="Point5">
    <w:name w:val="Point 5"/>
    <w:basedOn w:val="Normal"/>
    <w:rsid w:val="005365AB"/>
    <w:pPr>
      <w:ind w:left="3685" w:hanging="567"/>
    </w:pPr>
  </w:style>
  <w:style w:type="paragraph" w:customStyle="1" w:styleId="Tiret0">
    <w:name w:val="Tiret 0"/>
    <w:basedOn w:val="Point0"/>
    <w:rsid w:val="005365AB"/>
    <w:pPr>
      <w:numPr>
        <w:numId w:val="9"/>
      </w:numPr>
    </w:pPr>
  </w:style>
  <w:style w:type="paragraph" w:customStyle="1" w:styleId="Tiret1">
    <w:name w:val="Tiret 1"/>
    <w:basedOn w:val="Point1"/>
    <w:rsid w:val="005365AB"/>
    <w:pPr>
      <w:numPr>
        <w:numId w:val="10"/>
      </w:numPr>
    </w:pPr>
  </w:style>
  <w:style w:type="paragraph" w:customStyle="1" w:styleId="Tiret2">
    <w:name w:val="Tiret 2"/>
    <w:basedOn w:val="Point2"/>
    <w:rsid w:val="005365AB"/>
    <w:pPr>
      <w:numPr>
        <w:numId w:val="11"/>
      </w:numPr>
    </w:pPr>
  </w:style>
  <w:style w:type="paragraph" w:customStyle="1" w:styleId="Tiret3">
    <w:name w:val="Tiret 3"/>
    <w:basedOn w:val="Point3"/>
    <w:rsid w:val="005365AB"/>
    <w:pPr>
      <w:numPr>
        <w:numId w:val="12"/>
      </w:numPr>
    </w:pPr>
  </w:style>
  <w:style w:type="paragraph" w:customStyle="1" w:styleId="Tiret4">
    <w:name w:val="Tiret 4"/>
    <w:basedOn w:val="Point4"/>
    <w:rsid w:val="005365AB"/>
    <w:pPr>
      <w:numPr>
        <w:numId w:val="13"/>
      </w:numPr>
    </w:pPr>
  </w:style>
  <w:style w:type="paragraph" w:customStyle="1" w:styleId="Tiret5">
    <w:name w:val="Tiret 5"/>
    <w:basedOn w:val="Point5"/>
    <w:rsid w:val="005365AB"/>
    <w:pPr>
      <w:numPr>
        <w:numId w:val="14"/>
      </w:numPr>
    </w:pPr>
  </w:style>
  <w:style w:type="paragraph" w:customStyle="1" w:styleId="PointDouble0">
    <w:name w:val="PointDouble 0"/>
    <w:basedOn w:val="Normal"/>
    <w:rsid w:val="005365AB"/>
    <w:pPr>
      <w:tabs>
        <w:tab w:val="left" w:pos="850"/>
      </w:tabs>
      <w:ind w:left="1417" w:hanging="1417"/>
    </w:pPr>
  </w:style>
  <w:style w:type="paragraph" w:customStyle="1" w:styleId="PointDouble1">
    <w:name w:val="PointDouble 1"/>
    <w:basedOn w:val="Normal"/>
    <w:rsid w:val="005365AB"/>
    <w:pPr>
      <w:tabs>
        <w:tab w:val="left" w:pos="1417"/>
      </w:tabs>
      <w:ind w:left="1984" w:hanging="1134"/>
    </w:pPr>
  </w:style>
  <w:style w:type="paragraph" w:customStyle="1" w:styleId="PointDouble2">
    <w:name w:val="PointDouble 2"/>
    <w:basedOn w:val="Normal"/>
    <w:rsid w:val="005365AB"/>
    <w:pPr>
      <w:tabs>
        <w:tab w:val="left" w:pos="1984"/>
      </w:tabs>
      <w:ind w:left="2551" w:hanging="1134"/>
    </w:pPr>
  </w:style>
  <w:style w:type="paragraph" w:customStyle="1" w:styleId="PointDouble3">
    <w:name w:val="PointDouble 3"/>
    <w:basedOn w:val="Normal"/>
    <w:rsid w:val="005365AB"/>
    <w:pPr>
      <w:tabs>
        <w:tab w:val="left" w:pos="2551"/>
      </w:tabs>
      <w:ind w:left="3118" w:hanging="1134"/>
    </w:pPr>
  </w:style>
  <w:style w:type="paragraph" w:customStyle="1" w:styleId="PointDouble4">
    <w:name w:val="PointDouble 4"/>
    <w:basedOn w:val="Normal"/>
    <w:rsid w:val="005365AB"/>
    <w:pPr>
      <w:tabs>
        <w:tab w:val="left" w:pos="3118"/>
      </w:tabs>
      <w:ind w:left="3685" w:hanging="1134"/>
    </w:pPr>
  </w:style>
  <w:style w:type="paragraph" w:customStyle="1" w:styleId="PointTriple0">
    <w:name w:val="PointTriple 0"/>
    <w:basedOn w:val="Normal"/>
    <w:rsid w:val="005365AB"/>
    <w:pPr>
      <w:tabs>
        <w:tab w:val="left" w:pos="850"/>
        <w:tab w:val="left" w:pos="1417"/>
      </w:tabs>
      <w:ind w:left="1984" w:hanging="1984"/>
    </w:pPr>
  </w:style>
  <w:style w:type="paragraph" w:customStyle="1" w:styleId="PointTriple1">
    <w:name w:val="PointTriple 1"/>
    <w:basedOn w:val="Normal"/>
    <w:rsid w:val="005365AB"/>
    <w:pPr>
      <w:tabs>
        <w:tab w:val="left" w:pos="1417"/>
        <w:tab w:val="left" w:pos="1984"/>
      </w:tabs>
      <w:ind w:left="2551" w:hanging="1701"/>
    </w:pPr>
  </w:style>
  <w:style w:type="paragraph" w:customStyle="1" w:styleId="PointTriple2">
    <w:name w:val="PointTriple 2"/>
    <w:basedOn w:val="Normal"/>
    <w:rsid w:val="005365AB"/>
    <w:pPr>
      <w:tabs>
        <w:tab w:val="left" w:pos="1984"/>
        <w:tab w:val="left" w:pos="2551"/>
      </w:tabs>
      <w:ind w:left="3118" w:hanging="1701"/>
    </w:pPr>
  </w:style>
  <w:style w:type="paragraph" w:customStyle="1" w:styleId="PointTriple3">
    <w:name w:val="PointTriple 3"/>
    <w:basedOn w:val="Normal"/>
    <w:rsid w:val="005365AB"/>
    <w:pPr>
      <w:tabs>
        <w:tab w:val="left" w:pos="2551"/>
        <w:tab w:val="left" w:pos="3118"/>
      </w:tabs>
      <w:ind w:left="3685" w:hanging="1701"/>
    </w:pPr>
  </w:style>
  <w:style w:type="paragraph" w:customStyle="1" w:styleId="PointTriple4">
    <w:name w:val="PointTriple 4"/>
    <w:basedOn w:val="Normal"/>
    <w:rsid w:val="005365AB"/>
    <w:pPr>
      <w:tabs>
        <w:tab w:val="left" w:pos="3118"/>
        <w:tab w:val="left" w:pos="3685"/>
      </w:tabs>
      <w:ind w:left="4252" w:hanging="1701"/>
    </w:pPr>
  </w:style>
  <w:style w:type="paragraph" w:customStyle="1" w:styleId="NumPar1">
    <w:name w:val="NumPar 1"/>
    <w:basedOn w:val="Normal"/>
    <w:next w:val="Text1"/>
    <w:rsid w:val="005365AB"/>
    <w:pPr>
      <w:numPr>
        <w:numId w:val="15"/>
      </w:numPr>
    </w:pPr>
  </w:style>
  <w:style w:type="paragraph" w:customStyle="1" w:styleId="NumPar2">
    <w:name w:val="NumPar 2"/>
    <w:basedOn w:val="Normal"/>
    <w:next w:val="Text1"/>
    <w:rsid w:val="005365AB"/>
    <w:pPr>
      <w:numPr>
        <w:ilvl w:val="1"/>
        <w:numId w:val="15"/>
      </w:numPr>
    </w:pPr>
  </w:style>
  <w:style w:type="paragraph" w:customStyle="1" w:styleId="NumPar3">
    <w:name w:val="NumPar 3"/>
    <w:basedOn w:val="Normal"/>
    <w:next w:val="Text1"/>
    <w:rsid w:val="005365AB"/>
    <w:pPr>
      <w:numPr>
        <w:ilvl w:val="2"/>
        <w:numId w:val="15"/>
      </w:numPr>
    </w:pPr>
  </w:style>
  <w:style w:type="paragraph" w:customStyle="1" w:styleId="NumPar4">
    <w:name w:val="NumPar 4"/>
    <w:basedOn w:val="Normal"/>
    <w:next w:val="Text1"/>
    <w:rsid w:val="005365AB"/>
    <w:pPr>
      <w:numPr>
        <w:ilvl w:val="3"/>
        <w:numId w:val="15"/>
      </w:numPr>
    </w:pPr>
  </w:style>
  <w:style w:type="paragraph" w:customStyle="1" w:styleId="NumPar5">
    <w:name w:val="NumPar 5"/>
    <w:basedOn w:val="Normal"/>
    <w:next w:val="Text2"/>
    <w:rsid w:val="005365AB"/>
    <w:pPr>
      <w:numPr>
        <w:ilvl w:val="4"/>
        <w:numId w:val="15"/>
      </w:numPr>
    </w:pPr>
  </w:style>
  <w:style w:type="paragraph" w:customStyle="1" w:styleId="NumPar6">
    <w:name w:val="NumPar 6"/>
    <w:basedOn w:val="Normal"/>
    <w:next w:val="Text2"/>
    <w:rsid w:val="005365AB"/>
    <w:pPr>
      <w:numPr>
        <w:ilvl w:val="5"/>
        <w:numId w:val="15"/>
      </w:numPr>
    </w:pPr>
  </w:style>
  <w:style w:type="paragraph" w:customStyle="1" w:styleId="NumPar7">
    <w:name w:val="NumPar 7"/>
    <w:basedOn w:val="Normal"/>
    <w:next w:val="Text2"/>
    <w:rsid w:val="005365AB"/>
    <w:pPr>
      <w:numPr>
        <w:ilvl w:val="6"/>
        <w:numId w:val="15"/>
      </w:numPr>
    </w:pPr>
  </w:style>
  <w:style w:type="paragraph" w:customStyle="1" w:styleId="ManualNumPar1">
    <w:name w:val="Manual NumPar 1"/>
    <w:basedOn w:val="Normal"/>
    <w:next w:val="Text1"/>
    <w:rsid w:val="005365AB"/>
    <w:pPr>
      <w:ind w:left="850" w:hanging="850"/>
    </w:pPr>
  </w:style>
  <w:style w:type="paragraph" w:customStyle="1" w:styleId="ManualNumPar2">
    <w:name w:val="Manual NumPar 2"/>
    <w:basedOn w:val="Normal"/>
    <w:next w:val="Text1"/>
    <w:rsid w:val="005365AB"/>
    <w:pPr>
      <w:ind w:left="850" w:hanging="850"/>
    </w:pPr>
  </w:style>
  <w:style w:type="paragraph" w:customStyle="1" w:styleId="ManualNumPar3">
    <w:name w:val="Manual NumPar 3"/>
    <w:basedOn w:val="Normal"/>
    <w:next w:val="Text1"/>
    <w:rsid w:val="005365AB"/>
    <w:pPr>
      <w:ind w:left="850" w:hanging="850"/>
    </w:pPr>
  </w:style>
  <w:style w:type="paragraph" w:customStyle="1" w:styleId="ManualNumPar4">
    <w:name w:val="Manual NumPar 4"/>
    <w:basedOn w:val="Normal"/>
    <w:next w:val="Text1"/>
    <w:rsid w:val="005365AB"/>
    <w:pPr>
      <w:ind w:left="850" w:hanging="850"/>
    </w:pPr>
  </w:style>
  <w:style w:type="paragraph" w:customStyle="1" w:styleId="ManualNumPar5">
    <w:name w:val="Manual NumPar 5"/>
    <w:basedOn w:val="Normal"/>
    <w:next w:val="Text2"/>
    <w:rsid w:val="005365AB"/>
    <w:pPr>
      <w:ind w:left="1417" w:hanging="1417"/>
    </w:pPr>
  </w:style>
  <w:style w:type="paragraph" w:customStyle="1" w:styleId="ManualNumPar6">
    <w:name w:val="Manual NumPar 6"/>
    <w:basedOn w:val="Normal"/>
    <w:next w:val="Text2"/>
    <w:rsid w:val="005365AB"/>
    <w:pPr>
      <w:ind w:left="1417" w:hanging="1417"/>
    </w:pPr>
  </w:style>
  <w:style w:type="paragraph" w:customStyle="1" w:styleId="ManualNumPar7">
    <w:name w:val="Manual NumPar 7"/>
    <w:basedOn w:val="Normal"/>
    <w:next w:val="Text2"/>
    <w:rsid w:val="005365AB"/>
    <w:pPr>
      <w:ind w:left="1417" w:hanging="1417"/>
    </w:pPr>
  </w:style>
  <w:style w:type="paragraph" w:customStyle="1" w:styleId="QuotedNumPar">
    <w:name w:val="Quoted NumPar"/>
    <w:basedOn w:val="Normal"/>
    <w:rsid w:val="005365AB"/>
    <w:pPr>
      <w:ind w:left="1417" w:hanging="567"/>
    </w:pPr>
  </w:style>
  <w:style w:type="paragraph" w:customStyle="1" w:styleId="ManualHeading1">
    <w:name w:val="Manual Heading 1"/>
    <w:basedOn w:val="Normal"/>
    <w:next w:val="Text1"/>
    <w:rsid w:val="005365AB"/>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365AB"/>
    <w:pPr>
      <w:keepNext/>
      <w:tabs>
        <w:tab w:val="left" w:pos="850"/>
      </w:tabs>
      <w:ind w:left="850" w:hanging="850"/>
      <w:outlineLvl w:val="1"/>
    </w:pPr>
    <w:rPr>
      <w:b/>
    </w:rPr>
  </w:style>
  <w:style w:type="paragraph" w:customStyle="1" w:styleId="ManualHeading3">
    <w:name w:val="Manual Heading 3"/>
    <w:basedOn w:val="Normal"/>
    <w:next w:val="Text1"/>
    <w:rsid w:val="005365AB"/>
    <w:pPr>
      <w:keepNext/>
      <w:tabs>
        <w:tab w:val="left" w:pos="850"/>
      </w:tabs>
      <w:ind w:left="850" w:hanging="850"/>
      <w:outlineLvl w:val="2"/>
    </w:pPr>
    <w:rPr>
      <w:i/>
    </w:rPr>
  </w:style>
  <w:style w:type="paragraph" w:customStyle="1" w:styleId="ManualHeading4">
    <w:name w:val="Manual Heading 4"/>
    <w:basedOn w:val="Normal"/>
    <w:next w:val="Text1"/>
    <w:rsid w:val="005365AB"/>
    <w:pPr>
      <w:keepNext/>
      <w:tabs>
        <w:tab w:val="left" w:pos="850"/>
      </w:tabs>
      <w:ind w:left="850" w:hanging="850"/>
      <w:outlineLvl w:val="3"/>
    </w:pPr>
  </w:style>
  <w:style w:type="paragraph" w:customStyle="1" w:styleId="ManualHeading5">
    <w:name w:val="Manual Heading 5"/>
    <w:basedOn w:val="Normal"/>
    <w:next w:val="Text2"/>
    <w:rsid w:val="005365AB"/>
    <w:pPr>
      <w:keepNext/>
      <w:tabs>
        <w:tab w:val="left" w:pos="1417"/>
      </w:tabs>
      <w:ind w:left="1417" w:hanging="1417"/>
      <w:outlineLvl w:val="4"/>
    </w:pPr>
  </w:style>
  <w:style w:type="paragraph" w:customStyle="1" w:styleId="ManualHeading6">
    <w:name w:val="Manual Heading 6"/>
    <w:basedOn w:val="Normal"/>
    <w:next w:val="Text2"/>
    <w:rsid w:val="005365AB"/>
    <w:pPr>
      <w:keepNext/>
      <w:tabs>
        <w:tab w:val="left" w:pos="1417"/>
      </w:tabs>
      <w:ind w:left="1417" w:hanging="1417"/>
      <w:outlineLvl w:val="5"/>
    </w:pPr>
  </w:style>
  <w:style w:type="paragraph" w:customStyle="1" w:styleId="ManualHeading7">
    <w:name w:val="Manual Heading 7"/>
    <w:basedOn w:val="Normal"/>
    <w:next w:val="Text2"/>
    <w:rsid w:val="005365AB"/>
    <w:pPr>
      <w:keepNext/>
      <w:tabs>
        <w:tab w:val="left" w:pos="1417"/>
      </w:tabs>
      <w:ind w:left="1417" w:hanging="1417"/>
      <w:outlineLvl w:val="6"/>
    </w:pPr>
  </w:style>
  <w:style w:type="paragraph" w:customStyle="1" w:styleId="ChapterTitle">
    <w:name w:val="ChapterTitle"/>
    <w:basedOn w:val="Normal"/>
    <w:next w:val="Normal"/>
    <w:rsid w:val="005365AB"/>
    <w:pPr>
      <w:keepNext/>
      <w:spacing w:after="360"/>
      <w:jc w:val="center"/>
    </w:pPr>
    <w:rPr>
      <w:b/>
      <w:sz w:val="32"/>
    </w:rPr>
  </w:style>
  <w:style w:type="paragraph" w:customStyle="1" w:styleId="PartTitle">
    <w:name w:val="PartTitle"/>
    <w:basedOn w:val="Normal"/>
    <w:next w:val="ChapterTitle"/>
    <w:rsid w:val="005365AB"/>
    <w:pPr>
      <w:keepNext/>
      <w:pageBreakBefore/>
      <w:spacing w:after="360"/>
      <w:jc w:val="center"/>
    </w:pPr>
    <w:rPr>
      <w:b/>
      <w:sz w:val="36"/>
    </w:rPr>
  </w:style>
  <w:style w:type="paragraph" w:customStyle="1" w:styleId="SectionTitle">
    <w:name w:val="SectionTitle"/>
    <w:basedOn w:val="Normal"/>
    <w:next w:val="Heading1"/>
    <w:rsid w:val="005365AB"/>
    <w:pPr>
      <w:keepNext/>
      <w:spacing w:after="360"/>
      <w:jc w:val="center"/>
    </w:pPr>
    <w:rPr>
      <w:b/>
      <w:smallCaps/>
      <w:sz w:val="28"/>
    </w:rPr>
  </w:style>
  <w:style w:type="paragraph" w:customStyle="1" w:styleId="TableTitle">
    <w:name w:val="Table Title"/>
    <w:basedOn w:val="Normal"/>
    <w:next w:val="Normal"/>
    <w:rsid w:val="005365AB"/>
    <w:pPr>
      <w:jc w:val="center"/>
    </w:pPr>
    <w:rPr>
      <w:b/>
    </w:rPr>
  </w:style>
  <w:style w:type="character" w:customStyle="1" w:styleId="Marker">
    <w:name w:val="Marker"/>
    <w:basedOn w:val="DefaultParagraphFont"/>
    <w:rsid w:val="005365AB"/>
    <w:rPr>
      <w:color w:val="0000FF"/>
      <w:shd w:val="clear" w:color="auto" w:fill="auto"/>
    </w:rPr>
  </w:style>
  <w:style w:type="character" w:customStyle="1" w:styleId="Marker1">
    <w:name w:val="Marker1"/>
    <w:basedOn w:val="DefaultParagraphFont"/>
    <w:rsid w:val="005365AB"/>
    <w:rPr>
      <w:color w:val="008000"/>
      <w:shd w:val="clear" w:color="auto" w:fill="auto"/>
    </w:rPr>
  </w:style>
  <w:style w:type="character" w:customStyle="1" w:styleId="Marker2">
    <w:name w:val="Marker2"/>
    <w:basedOn w:val="DefaultParagraphFont"/>
    <w:rsid w:val="005365AB"/>
    <w:rPr>
      <w:color w:val="FF0000"/>
      <w:shd w:val="clear" w:color="auto" w:fill="auto"/>
    </w:rPr>
  </w:style>
  <w:style w:type="paragraph" w:customStyle="1" w:styleId="Point0number">
    <w:name w:val="Point 0 (number)"/>
    <w:basedOn w:val="Normal"/>
    <w:rsid w:val="005365AB"/>
    <w:pPr>
      <w:numPr>
        <w:numId w:val="17"/>
      </w:numPr>
    </w:pPr>
  </w:style>
  <w:style w:type="paragraph" w:customStyle="1" w:styleId="Point1number">
    <w:name w:val="Point 1 (number)"/>
    <w:basedOn w:val="Normal"/>
    <w:rsid w:val="005365AB"/>
    <w:pPr>
      <w:numPr>
        <w:ilvl w:val="2"/>
        <w:numId w:val="17"/>
      </w:numPr>
    </w:pPr>
  </w:style>
  <w:style w:type="paragraph" w:customStyle="1" w:styleId="Point2number">
    <w:name w:val="Point 2 (number)"/>
    <w:basedOn w:val="Normal"/>
    <w:rsid w:val="005365AB"/>
    <w:pPr>
      <w:numPr>
        <w:ilvl w:val="4"/>
        <w:numId w:val="17"/>
      </w:numPr>
    </w:pPr>
  </w:style>
  <w:style w:type="paragraph" w:customStyle="1" w:styleId="Point3number">
    <w:name w:val="Point 3 (number)"/>
    <w:basedOn w:val="Normal"/>
    <w:rsid w:val="005365AB"/>
    <w:pPr>
      <w:numPr>
        <w:ilvl w:val="6"/>
        <w:numId w:val="17"/>
      </w:numPr>
    </w:pPr>
  </w:style>
  <w:style w:type="paragraph" w:customStyle="1" w:styleId="Point0letter">
    <w:name w:val="Point 0 (letter)"/>
    <w:basedOn w:val="Normal"/>
    <w:rsid w:val="005365AB"/>
    <w:pPr>
      <w:numPr>
        <w:ilvl w:val="1"/>
        <w:numId w:val="17"/>
      </w:numPr>
    </w:pPr>
  </w:style>
  <w:style w:type="paragraph" w:customStyle="1" w:styleId="Point1letter">
    <w:name w:val="Point 1 (letter)"/>
    <w:basedOn w:val="Normal"/>
    <w:rsid w:val="005365AB"/>
    <w:pPr>
      <w:numPr>
        <w:ilvl w:val="3"/>
        <w:numId w:val="17"/>
      </w:numPr>
    </w:pPr>
  </w:style>
  <w:style w:type="paragraph" w:customStyle="1" w:styleId="Point2letter">
    <w:name w:val="Point 2 (letter)"/>
    <w:basedOn w:val="Normal"/>
    <w:rsid w:val="005365AB"/>
    <w:pPr>
      <w:numPr>
        <w:ilvl w:val="5"/>
        <w:numId w:val="17"/>
      </w:numPr>
    </w:pPr>
  </w:style>
  <w:style w:type="paragraph" w:customStyle="1" w:styleId="Point3letter">
    <w:name w:val="Point 3 (letter)"/>
    <w:basedOn w:val="Normal"/>
    <w:rsid w:val="005365AB"/>
    <w:pPr>
      <w:numPr>
        <w:ilvl w:val="7"/>
        <w:numId w:val="17"/>
      </w:numPr>
    </w:pPr>
  </w:style>
  <w:style w:type="paragraph" w:customStyle="1" w:styleId="Point4letter">
    <w:name w:val="Point 4 (letter)"/>
    <w:basedOn w:val="Normal"/>
    <w:rsid w:val="005365AB"/>
    <w:pPr>
      <w:numPr>
        <w:ilvl w:val="8"/>
        <w:numId w:val="17"/>
      </w:numPr>
    </w:pPr>
  </w:style>
  <w:style w:type="paragraph" w:customStyle="1" w:styleId="Bullet0">
    <w:name w:val="Bullet 0"/>
    <w:basedOn w:val="Normal"/>
    <w:rsid w:val="005365AB"/>
    <w:pPr>
      <w:numPr>
        <w:numId w:val="18"/>
      </w:numPr>
    </w:pPr>
  </w:style>
  <w:style w:type="paragraph" w:customStyle="1" w:styleId="Bullet1">
    <w:name w:val="Bullet 1"/>
    <w:basedOn w:val="Normal"/>
    <w:rsid w:val="005365AB"/>
    <w:pPr>
      <w:numPr>
        <w:numId w:val="19"/>
      </w:numPr>
    </w:pPr>
  </w:style>
  <w:style w:type="paragraph" w:customStyle="1" w:styleId="Bullet2">
    <w:name w:val="Bullet 2"/>
    <w:basedOn w:val="Normal"/>
    <w:rsid w:val="005365AB"/>
    <w:pPr>
      <w:numPr>
        <w:numId w:val="20"/>
      </w:numPr>
    </w:pPr>
  </w:style>
  <w:style w:type="paragraph" w:customStyle="1" w:styleId="Bullet3">
    <w:name w:val="Bullet 3"/>
    <w:basedOn w:val="Normal"/>
    <w:rsid w:val="005365AB"/>
    <w:pPr>
      <w:numPr>
        <w:numId w:val="21"/>
      </w:numPr>
    </w:pPr>
  </w:style>
  <w:style w:type="paragraph" w:customStyle="1" w:styleId="Bullet4">
    <w:name w:val="Bullet 4"/>
    <w:basedOn w:val="Normal"/>
    <w:rsid w:val="005365AB"/>
    <w:pPr>
      <w:numPr>
        <w:numId w:val="22"/>
      </w:numPr>
    </w:pPr>
  </w:style>
  <w:style w:type="paragraph" w:customStyle="1" w:styleId="Langue">
    <w:name w:val="Langue"/>
    <w:basedOn w:val="Normal"/>
    <w:next w:val="Rfrenceinterne"/>
    <w:rsid w:val="005365AB"/>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365AB"/>
    <w:pPr>
      <w:spacing w:before="0" w:after="0"/>
      <w:jc w:val="left"/>
    </w:pPr>
    <w:rPr>
      <w:rFonts w:ascii="Arial" w:hAnsi="Arial" w:cs="Arial"/>
    </w:rPr>
  </w:style>
  <w:style w:type="paragraph" w:customStyle="1" w:styleId="Emission">
    <w:name w:val="Emission"/>
    <w:basedOn w:val="Normal"/>
    <w:next w:val="Rfrenceinstitutionnelle"/>
    <w:rsid w:val="005365AB"/>
    <w:pPr>
      <w:spacing w:before="0" w:after="0"/>
      <w:ind w:left="5103"/>
      <w:jc w:val="left"/>
    </w:pPr>
  </w:style>
  <w:style w:type="paragraph" w:customStyle="1" w:styleId="Rfrenceinstitutionnelle">
    <w:name w:val="Référence institutionnelle"/>
    <w:basedOn w:val="Normal"/>
    <w:next w:val="Confidentialit"/>
    <w:rsid w:val="005365AB"/>
    <w:pPr>
      <w:spacing w:before="0" w:after="240"/>
      <w:ind w:left="5103"/>
      <w:jc w:val="left"/>
    </w:pPr>
  </w:style>
  <w:style w:type="paragraph" w:customStyle="1" w:styleId="Pagedecouverture">
    <w:name w:val="Page de couverture"/>
    <w:basedOn w:val="Normal"/>
    <w:next w:val="Normal"/>
    <w:rsid w:val="005365AB"/>
    <w:pPr>
      <w:spacing w:before="0" w:after="0"/>
    </w:pPr>
  </w:style>
  <w:style w:type="paragraph" w:customStyle="1" w:styleId="Declassification">
    <w:name w:val="Declassification"/>
    <w:basedOn w:val="Normal"/>
    <w:next w:val="Normal"/>
    <w:rsid w:val="005365AB"/>
    <w:pPr>
      <w:spacing w:before="0" w:after="0"/>
    </w:pPr>
  </w:style>
  <w:style w:type="paragraph" w:customStyle="1" w:styleId="Disclaimer">
    <w:name w:val="Disclaimer"/>
    <w:basedOn w:val="Normal"/>
    <w:rsid w:val="005365AB"/>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365AB"/>
    <w:pPr>
      <w:spacing w:before="0" w:after="0" w:line="276" w:lineRule="auto"/>
      <w:ind w:left="5103"/>
      <w:jc w:val="left"/>
    </w:pPr>
    <w:rPr>
      <w:sz w:val="28"/>
    </w:rPr>
  </w:style>
  <w:style w:type="paragraph" w:customStyle="1" w:styleId="DateMarking">
    <w:name w:val="DateMarking"/>
    <w:basedOn w:val="Normal"/>
    <w:rsid w:val="005365AB"/>
    <w:pPr>
      <w:spacing w:before="0" w:after="0" w:line="276" w:lineRule="auto"/>
      <w:ind w:left="5103"/>
      <w:jc w:val="left"/>
    </w:pPr>
    <w:rPr>
      <w:i/>
      <w:sz w:val="28"/>
    </w:rPr>
  </w:style>
  <w:style w:type="paragraph" w:customStyle="1" w:styleId="ReleasableTo">
    <w:name w:val="ReleasableTo"/>
    <w:basedOn w:val="Normal"/>
    <w:rsid w:val="005365AB"/>
    <w:pPr>
      <w:spacing w:before="0" w:after="0" w:line="276" w:lineRule="auto"/>
      <w:ind w:left="5103"/>
      <w:jc w:val="left"/>
    </w:pPr>
    <w:rPr>
      <w:i/>
      <w:sz w:val="28"/>
    </w:rPr>
  </w:style>
  <w:style w:type="paragraph" w:customStyle="1" w:styleId="Annexetitreexpos">
    <w:name w:val="Annexe titre (exposé)"/>
    <w:basedOn w:val="Normal"/>
    <w:next w:val="Normal"/>
    <w:rsid w:val="005365AB"/>
    <w:pPr>
      <w:jc w:val="center"/>
    </w:pPr>
    <w:rPr>
      <w:b/>
      <w:u w:val="single"/>
    </w:rPr>
  </w:style>
  <w:style w:type="paragraph" w:customStyle="1" w:styleId="Annexetitre">
    <w:name w:val="Annexe titre"/>
    <w:basedOn w:val="Normal"/>
    <w:next w:val="Normal"/>
    <w:rsid w:val="005365AB"/>
    <w:pPr>
      <w:jc w:val="center"/>
    </w:pPr>
    <w:rPr>
      <w:b/>
      <w:u w:val="single"/>
    </w:rPr>
  </w:style>
  <w:style w:type="paragraph" w:customStyle="1" w:styleId="Annexetitrefichefinancire">
    <w:name w:val="Annexe titre (fiche financière)"/>
    <w:basedOn w:val="Normal"/>
    <w:next w:val="Normal"/>
    <w:rsid w:val="005365AB"/>
    <w:pPr>
      <w:jc w:val="center"/>
    </w:pPr>
    <w:rPr>
      <w:b/>
      <w:u w:val="single"/>
    </w:rPr>
  </w:style>
  <w:style w:type="paragraph" w:customStyle="1" w:styleId="Applicationdirecte">
    <w:name w:val="Application directe"/>
    <w:basedOn w:val="Normal"/>
    <w:next w:val="Fait"/>
    <w:rsid w:val="005365AB"/>
    <w:pPr>
      <w:spacing w:before="480"/>
    </w:pPr>
  </w:style>
  <w:style w:type="paragraph" w:customStyle="1" w:styleId="Avertissementtitre">
    <w:name w:val="Avertissement titre"/>
    <w:basedOn w:val="Normal"/>
    <w:next w:val="Normal"/>
    <w:rsid w:val="005365AB"/>
    <w:pPr>
      <w:keepNext/>
      <w:spacing w:before="480"/>
    </w:pPr>
    <w:rPr>
      <w:u w:val="single"/>
    </w:rPr>
  </w:style>
  <w:style w:type="paragraph" w:customStyle="1" w:styleId="Confidence">
    <w:name w:val="Confidence"/>
    <w:basedOn w:val="Normal"/>
    <w:next w:val="Normal"/>
    <w:rsid w:val="005365AB"/>
    <w:pPr>
      <w:spacing w:before="360"/>
      <w:jc w:val="center"/>
    </w:pPr>
  </w:style>
  <w:style w:type="paragraph" w:customStyle="1" w:styleId="Confidentialit">
    <w:name w:val="Confidentialité"/>
    <w:basedOn w:val="Normal"/>
    <w:next w:val="TypedudocumentPagedecouverture"/>
    <w:rsid w:val="005365AB"/>
    <w:pPr>
      <w:spacing w:before="240" w:after="240"/>
      <w:ind w:left="5103"/>
      <w:jc w:val="left"/>
    </w:pPr>
    <w:rPr>
      <w:i/>
      <w:sz w:val="32"/>
    </w:rPr>
  </w:style>
  <w:style w:type="paragraph" w:customStyle="1" w:styleId="Considrant">
    <w:name w:val="Considérant"/>
    <w:basedOn w:val="Normal"/>
    <w:rsid w:val="005365AB"/>
    <w:pPr>
      <w:numPr>
        <w:numId w:val="23"/>
      </w:numPr>
    </w:pPr>
  </w:style>
  <w:style w:type="paragraph" w:customStyle="1" w:styleId="Corrigendum">
    <w:name w:val="Corrigendum"/>
    <w:basedOn w:val="Normal"/>
    <w:next w:val="Normal"/>
    <w:rsid w:val="005365AB"/>
    <w:pPr>
      <w:spacing w:before="0" w:after="240"/>
      <w:jc w:val="left"/>
    </w:pPr>
  </w:style>
  <w:style w:type="paragraph" w:customStyle="1" w:styleId="Datedadoption">
    <w:name w:val="Date d'adoption"/>
    <w:basedOn w:val="Normal"/>
    <w:next w:val="IntrtEEE"/>
    <w:rsid w:val="005365AB"/>
    <w:pPr>
      <w:spacing w:before="360" w:after="0"/>
      <w:jc w:val="center"/>
    </w:pPr>
    <w:rPr>
      <w:b/>
    </w:rPr>
  </w:style>
  <w:style w:type="paragraph" w:customStyle="1" w:styleId="Exposdesmotifstitre">
    <w:name w:val="Exposé des motifs titre"/>
    <w:basedOn w:val="Normal"/>
    <w:next w:val="Normal"/>
    <w:rsid w:val="005365AB"/>
    <w:pPr>
      <w:jc w:val="center"/>
    </w:pPr>
    <w:rPr>
      <w:b/>
      <w:u w:val="single"/>
    </w:rPr>
  </w:style>
  <w:style w:type="paragraph" w:customStyle="1" w:styleId="Fait">
    <w:name w:val="Fait à"/>
    <w:basedOn w:val="Normal"/>
    <w:next w:val="Institutionquisigne"/>
    <w:rsid w:val="005365AB"/>
    <w:pPr>
      <w:keepNext/>
      <w:spacing w:after="0"/>
    </w:pPr>
  </w:style>
  <w:style w:type="paragraph" w:customStyle="1" w:styleId="Formuledadoption">
    <w:name w:val="Formule d'adoption"/>
    <w:basedOn w:val="Normal"/>
    <w:next w:val="Titrearticle"/>
    <w:rsid w:val="005365AB"/>
    <w:pPr>
      <w:keepNext/>
    </w:pPr>
  </w:style>
  <w:style w:type="paragraph" w:customStyle="1" w:styleId="Institutionquiagit">
    <w:name w:val="Institution qui agit"/>
    <w:basedOn w:val="Normal"/>
    <w:next w:val="Normal"/>
    <w:rsid w:val="005365AB"/>
    <w:pPr>
      <w:keepNext/>
      <w:spacing w:before="600"/>
    </w:pPr>
  </w:style>
  <w:style w:type="paragraph" w:customStyle="1" w:styleId="Institutionquisigne">
    <w:name w:val="Institution qui signe"/>
    <w:basedOn w:val="Normal"/>
    <w:next w:val="Personnequisigne"/>
    <w:rsid w:val="005365AB"/>
    <w:pPr>
      <w:keepNext/>
      <w:tabs>
        <w:tab w:val="left" w:pos="4252"/>
      </w:tabs>
      <w:spacing w:before="720" w:after="0"/>
    </w:pPr>
    <w:rPr>
      <w:i/>
    </w:rPr>
  </w:style>
  <w:style w:type="paragraph" w:customStyle="1" w:styleId="ManualConsidrant">
    <w:name w:val="Manual Considérant"/>
    <w:basedOn w:val="Normal"/>
    <w:rsid w:val="005365AB"/>
    <w:pPr>
      <w:ind w:left="709" w:hanging="709"/>
    </w:pPr>
  </w:style>
  <w:style w:type="paragraph" w:customStyle="1" w:styleId="Personnequisigne">
    <w:name w:val="Personne qui signe"/>
    <w:basedOn w:val="Normal"/>
    <w:next w:val="Institutionquisigne"/>
    <w:rsid w:val="005365AB"/>
    <w:pPr>
      <w:tabs>
        <w:tab w:val="left" w:pos="4252"/>
      </w:tabs>
      <w:spacing w:before="0" w:after="0"/>
      <w:jc w:val="left"/>
    </w:pPr>
    <w:rPr>
      <w:i/>
    </w:rPr>
  </w:style>
  <w:style w:type="paragraph" w:customStyle="1" w:styleId="Rfrenceinterinstitutionnelle">
    <w:name w:val="Référence interinstitutionnelle"/>
    <w:basedOn w:val="Normal"/>
    <w:next w:val="Statut"/>
    <w:rsid w:val="005365AB"/>
    <w:pPr>
      <w:spacing w:before="0" w:after="0"/>
      <w:ind w:left="5103"/>
      <w:jc w:val="left"/>
    </w:pPr>
  </w:style>
  <w:style w:type="paragraph" w:customStyle="1" w:styleId="Rfrenceinterne">
    <w:name w:val="Référence interne"/>
    <w:basedOn w:val="Normal"/>
    <w:next w:val="Rfrenceinterinstitutionnelle"/>
    <w:rsid w:val="005365AB"/>
    <w:pPr>
      <w:spacing w:before="0" w:after="0"/>
      <w:ind w:left="5103"/>
      <w:jc w:val="left"/>
    </w:pPr>
  </w:style>
  <w:style w:type="paragraph" w:customStyle="1" w:styleId="Statut">
    <w:name w:val="Statut"/>
    <w:basedOn w:val="Normal"/>
    <w:next w:val="Typedudocument"/>
    <w:rsid w:val="005365AB"/>
    <w:pPr>
      <w:spacing w:before="0" w:after="240"/>
      <w:jc w:val="center"/>
    </w:pPr>
  </w:style>
  <w:style w:type="paragraph" w:customStyle="1" w:styleId="Titrearticle">
    <w:name w:val="Titre article"/>
    <w:basedOn w:val="Normal"/>
    <w:next w:val="Normal"/>
    <w:rsid w:val="005365AB"/>
    <w:pPr>
      <w:keepNext/>
      <w:spacing w:before="360"/>
      <w:jc w:val="center"/>
    </w:pPr>
    <w:rPr>
      <w:i/>
    </w:rPr>
  </w:style>
  <w:style w:type="paragraph" w:customStyle="1" w:styleId="Typedudocument">
    <w:name w:val="Type du document"/>
    <w:basedOn w:val="Normal"/>
    <w:next w:val="Accompagnant"/>
    <w:rsid w:val="005365AB"/>
    <w:pPr>
      <w:spacing w:before="360" w:after="180"/>
      <w:jc w:val="center"/>
    </w:pPr>
    <w:rPr>
      <w:b/>
    </w:rPr>
  </w:style>
  <w:style w:type="character" w:customStyle="1" w:styleId="Added">
    <w:name w:val="Added"/>
    <w:basedOn w:val="DefaultParagraphFont"/>
    <w:rsid w:val="005365AB"/>
    <w:rPr>
      <w:b/>
      <w:u w:val="single"/>
      <w:shd w:val="clear" w:color="auto" w:fill="auto"/>
    </w:rPr>
  </w:style>
  <w:style w:type="character" w:customStyle="1" w:styleId="Deleted">
    <w:name w:val="Deleted"/>
    <w:basedOn w:val="DefaultParagraphFont"/>
    <w:rsid w:val="005365AB"/>
    <w:rPr>
      <w:strike/>
      <w:dstrike w:val="0"/>
      <w:shd w:val="clear" w:color="auto" w:fill="auto"/>
    </w:rPr>
  </w:style>
  <w:style w:type="paragraph" w:customStyle="1" w:styleId="Address">
    <w:name w:val="Address"/>
    <w:basedOn w:val="Normal"/>
    <w:next w:val="Normal"/>
    <w:rsid w:val="005365AB"/>
    <w:pPr>
      <w:keepLines/>
      <w:spacing w:line="360" w:lineRule="auto"/>
      <w:ind w:left="3402"/>
      <w:jc w:val="left"/>
    </w:pPr>
  </w:style>
  <w:style w:type="paragraph" w:customStyle="1" w:styleId="Objetexterne">
    <w:name w:val="Objet externe"/>
    <w:basedOn w:val="Normal"/>
    <w:next w:val="Normal"/>
    <w:rsid w:val="005365AB"/>
    <w:rPr>
      <w:i/>
      <w:caps/>
    </w:rPr>
  </w:style>
  <w:style w:type="paragraph" w:customStyle="1" w:styleId="Supertitre">
    <w:name w:val="Supertitre"/>
    <w:basedOn w:val="Normal"/>
    <w:next w:val="Normal"/>
    <w:rsid w:val="005365AB"/>
    <w:pPr>
      <w:spacing w:before="0" w:after="600"/>
      <w:jc w:val="center"/>
    </w:pPr>
    <w:rPr>
      <w:b/>
    </w:rPr>
  </w:style>
  <w:style w:type="paragraph" w:customStyle="1" w:styleId="Languesfaisantfoi">
    <w:name w:val="Langues faisant foi"/>
    <w:basedOn w:val="Normal"/>
    <w:next w:val="Normal"/>
    <w:rsid w:val="005365AB"/>
    <w:pPr>
      <w:spacing w:before="360" w:after="0"/>
      <w:jc w:val="center"/>
    </w:pPr>
  </w:style>
  <w:style w:type="paragraph" w:customStyle="1" w:styleId="Rfrencecroise">
    <w:name w:val="Référence croisée"/>
    <w:basedOn w:val="Normal"/>
    <w:rsid w:val="005365AB"/>
    <w:pPr>
      <w:spacing w:before="0" w:after="0"/>
      <w:jc w:val="center"/>
    </w:pPr>
  </w:style>
  <w:style w:type="paragraph" w:customStyle="1" w:styleId="Fichefinanciretitre">
    <w:name w:val="Fiche financière titre"/>
    <w:basedOn w:val="Normal"/>
    <w:next w:val="Normal"/>
    <w:rsid w:val="005365AB"/>
    <w:pPr>
      <w:jc w:val="center"/>
    </w:pPr>
    <w:rPr>
      <w:b/>
      <w:u w:val="single"/>
    </w:rPr>
  </w:style>
  <w:style w:type="paragraph" w:customStyle="1" w:styleId="DatedadoptionPagedecouverture">
    <w:name w:val="Date d'adoption (Page de couverture)"/>
    <w:basedOn w:val="Datedadoption"/>
    <w:next w:val="IntrtEEEPagedecouverture"/>
    <w:rsid w:val="005365AB"/>
  </w:style>
  <w:style w:type="paragraph" w:customStyle="1" w:styleId="RfrenceinterinstitutionnellePagedecouverture">
    <w:name w:val="Référence interinstitutionnelle (Page de couverture)"/>
    <w:basedOn w:val="Rfrenceinterinstitutionnelle"/>
    <w:next w:val="Confidentialit"/>
    <w:rsid w:val="005365AB"/>
  </w:style>
  <w:style w:type="paragraph" w:customStyle="1" w:styleId="StatutPagedecouverture">
    <w:name w:val="Statut (Page de couverture)"/>
    <w:basedOn w:val="Statut"/>
    <w:next w:val="TypedudocumentPagedecouverture"/>
    <w:rsid w:val="005365AB"/>
  </w:style>
  <w:style w:type="paragraph" w:customStyle="1" w:styleId="TypedudocumentPagedecouverture">
    <w:name w:val="Type du document (Page de couverture)"/>
    <w:basedOn w:val="Typedudocument"/>
    <w:next w:val="AccompagnantPagedecouverture"/>
    <w:rsid w:val="005365AB"/>
  </w:style>
  <w:style w:type="paragraph" w:customStyle="1" w:styleId="Volume">
    <w:name w:val="Volume"/>
    <w:basedOn w:val="Normal"/>
    <w:next w:val="Confidentialit"/>
    <w:rsid w:val="005365AB"/>
    <w:pPr>
      <w:spacing w:before="0" w:after="240"/>
      <w:ind w:left="5103"/>
      <w:jc w:val="left"/>
    </w:pPr>
  </w:style>
  <w:style w:type="paragraph" w:customStyle="1" w:styleId="IntrtEEE">
    <w:name w:val="Intérêt EEE"/>
    <w:basedOn w:val="Languesfaisantfoi"/>
    <w:next w:val="Normal"/>
    <w:rsid w:val="005365AB"/>
    <w:pPr>
      <w:spacing w:after="240"/>
    </w:pPr>
  </w:style>
  <w:style w:type="paragraph" w:customStyle="1" w:styleId="Accompagnant">
    <w:name w:val="Accompagnant"/>
    <w:basedOn w:val="Normal"/>
    <w:next w:val="Typeacteprincipal"/>
    <w:rsid w:val="005365AB"/>
    <w:pPr>
      <w:spacing w:before="180" w:after="240"/>
      <w:jc w:val="center"/>
    </w:pPr>
    <w:rPr>
      <w:b/>
    </w:rPr>
  </w:style>
  <w:style w:type="paragraph" w:customStyle="1" w:styleId="Typeacteprincipal">
    <w:name w:val="Type acte principal"/>
    <w:basedOn w:val="Normal"/>
    <w:next w:val="Objetacteprincipal"/>
    <w:rsid w:val="005365AB"/>
    <w:pPr>
      <w:spacing w:before="0" w:after="240"/>
      <w:jc w:val="center"/>
    </w:pPr>
    <w:rPr>
      <w:b/>
    </w:rPr>
  </w:style>
  <w:style w:type="paragraph" w:customStyle="1" w:styleId="Objetacteprincipal">
    <w:name w:val="Objet acte principal"/>
    <w:basedOn w:val="Normal"/>
    <w:next w:val="Titrearticle"/>
    <w:rsid w:val="005365AB"/>
    <w:pPr>
      <w:spacing w:before="0" w:after="360"/>
      <w:jc w:val="center"/>
    </w:pPr>
    <w:rPr>
      <w:b/>
    </w:rPr>
  </w:style>
  <w:style w:type="paragraph" w:customStyle="1" w:styleId="IntrtEEEPagedecouverture">
    <w:name w:val="Intérêt EEE (Page de couverture)"/>
    <w:basedOn w:val="IntrtEEE"/>
    <w:next w:val="Rfrencecroise"/>
    <w:rsid w:val="005365AB"/>
  </w:style>
  <w:style w:type="paragraph" w:customStyle="1" w:styleId="AccompagnantPagedecouverture">
    <w:name w:val="Accompagnant (Page de couverture)"/>
    <w:basedOn w:val="Accompagnant"/>
    <w:next w:val="TypeacteprincipalPagedecouverture"/>
    <w:rsid w:val="005365AB"/>
  </w:style>
  <w:style w:type="paragraph" w:customStyle="1" w:styleId="TypeacteprincipalPagedecouverture">
    <w:name w:val="Type acte principal (Page de couverture)"/>
    <w:basedOn w:val="Typeacteprincipal"/>
    <w:next w:val="ObjetacteprincipalPagedecouverture"/>
    <w:rsid w:val="005365AB"/>
  </w:style>
  <w:style w:type="paragraph" w:customStyle="1" w:styleId="ObjetacteprincipalPagedecouverture">
    <w:name w:val="Objet acte principal (Page de couverture)"/>
    <w:basedOn w:val="Objetacteprincipal"/>
    <w:next w:val="Rfrencecroise"/>
    <w:rsid w:val="005365AB"/>
  </w:style>
  <w:style w:type="paragraph" w:customStyle="1" w:styleId="LanguesfaisantfoiPagedecouverture">
    <w:name w:val="Langues faisant foi (Page de couverture)"/>
    <w:basedOn w:val="Normal"/>
    <w:next w:val="Normal"/>
    <w:rsid w:val="005365AB"/>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209261">
      <w:bodyDiv w:val="1"/>
      <w:marLeft w:val="0"/>
      <w:marRight w:val="0"/>
      <w:marTop w:val="0"/>
      <w:marBottom w:val="0"/>
      <w:divBdr>
        <w:top w:val="none" w:sz="0" w:space="0" w:color="auto"/>
        <w:left w:val="none" w:sz="0" w:space="0" w:color="auto"/>
        <w:bottom w:val="none" w:sz="0" w:space="0" w:color="auto"/>
        <w:right w:val="none" w:sz="0" w:space="0" w:color="auto"/>
      </w:divBdr>
    </w:div>
    <w:div w:id="913272897">
      <w:bodyDiv w:val="1"/>
      <w:marLeft w:val="0"/>
      <w:marRight w:val="0"/>
      <w:marTop w:val="0"/>
      <w:marBottom w:val="0"/>
      <w:divBdr>
        <w:top w:val="none" w:sz="0" w:space="0" w:color="auto"/>
        <w:left w:val="none" w:sz="0" w:space="0" w:color="auto"/>
        <w:bottom w:val="none" w:sz="0" w:space="0" w:color="auto"/>
        <w:right w:val="none" w:sz="0" w:space="0" w:color="auto"/>
      </w:divBdr>
    </w:div>
    <w:div w:id="989942931">
      <w:bodyDiv w:val="1"/>
      <w:marLeft w:val="0"/>
      <w:marRight w:val="0"/>
      <w:marTop w:val="0"/>
      <w:marBottom w:val="0"/>
      <w:divBdr>
        <w:top w:val="none" w:sz="0" w:space="0" w:color="auto"/>
        <w:left w:val="none" w:sz="0" w:space="0" w:color="auto"/>
        <w:bottom w:val="none" w:sz="0" w:space="0" w:color="auto"/>
        <w:right w:val="none" w:sz="0" w:space="0" w:color="auto"/>
      </w:divBdr>
    </w:div>
    <w:div w:id="1137991257">
      <w:bodyDiv w:val="1"/>
      <w:marLeft w:val="0"/>
      <w:marRight w:val="0"/>
      <w:marTop w:val="0"/>
      <w:marBottom w:val="0"/>
      <w:divBdr>
        <w:top w:val="none" w:sz="0" w:space="0" w:color="auto"/>
        <w:left w:val="none" w:sz="0" w:space="0" w:color="auto"/>
        <w:bottom w:val="none" w:sz="0" w:space="0" w:color="auto"/>
        <w:right w:val="none" w:sz="0" w:space="0" w:color="auto"/>
      </w:divBdr>
    </w:div>
    <w:div w:id="1194805067">
      <w:bodyDiv w:val="1"/>
      <w:marLeft w:val="0"/>
      <w:marRight w:val="0"/>
      <w:marTop w:val="0"/>
      <w:marBottom w:val="0"/>
      <w:divBdr>
        <w:top w:val="none" w:sz="0" w:space="0" w:color="auto"/>
        <w:left w:val="none" w:sz="0" w:space="0" w:color="auto"/>
        <w:bottom w:val="none" w:sz="0" w:space="0" w:color="auto"/>
        <w:right w:val="none" w:sz="0" w:space="0" w:color="auto"/>
      </w:divBdr>
    </w:div>
    <w:div w:id="1337613130">
      <w:bodyDiv w:val="1"/>
      <w:marLeft w:val="0"/>
      <w:marRight w:val="0"/>
      <w:marTop w:val="0"/>
      <w:marBottom w:val="0"/>
      <w:divBdr>
        <w:top w:val="none" w:sz="0" w:space="0" w:color="auto"/>
        <w:left w:val="none" w:sz="0" w:space="0" w:color="auto"/>
        <w:bottom w:val="none" w:sz="0" w:space="0" w:color="auto"/>
        <w:right w:val="none" w:sz="0" w:space="0" w:color="auto"/>
      </w:divBdr>
    </w:div>
    <w:div w:id="1429154924">
      <w:bodyDiv w:val="1"/>
      <w:marLeft w:val="0"/>
      <w:marRight w:val="0"/>
      <w:marTop w:val="0"/>
      <w:marBottom w:val="0"/>
      <w:divBdr>
        <w:top w:val="none" w:sz="0" w:space="0" w:color="auto"/>
        <w:left w:val="none" w:sz="0" w:space="0" w:color="auto"/>
        <w:bottom w:val="none" w:sz="0" w:space="0" w:color="auto"/>
        <w:right w:val="none" w:sz="0" w:space="0" w:color="auto"/>
      </w:divBdr>
    </w:div>
    <w:div w:id="1825470199">
      <w:bodyDiv w:val="1"/>
      <w:marLeft w:val="0"/>
      <w:marRight w:val="0"/>
      <w:marTop w:val="0"/>
      <w:marBottom w:val="0"/>
      <w:divBdr>
        <w:top w:val="none" w:sz="0" w:space="0" w:color="auto"/>
        <w:left w:val="none" w:sz="0" w:space="0" w:color="auto"/>
        <w:bottom w:val="none" w:sz="0" w:space="0" w:color="auto"/>
        <w:right w:val="none" w:sz="0" w:space="0" w:color="auto"/>
      </w:divBdr>
    </w:div>
    <w:div w:id="186432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D28D4-BA1E-406C-A625-9535C736F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7</TotalTime>
  <Pages>16</Pages>
  <Words>1975</Words>
  <Characters>13727</Characters>
  <Application>Microsoft Office Word</Application>
  <DocSecurity>0</DocSecurity>
  <Lines>403</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PUSA Pilvi (FISMA)</dc:creator>
  <cp:keywords/>
  <dc:description/>
  <cp:lastModifiedBy>LAGES CARVALHO Patrick (SG)</cp:lastModifiedBy>
  <cp:revision>34</cp:revision>
  <dcterms:created xsi:type="dcterms:W3CDTF">2022-05-03T20:27:00Z</dcterms:created>
  <dcterms:modified xsi:type="dcterms:W3CDTF">2022-07-02T17:36:00Z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COM/ANNEX/STATUT</vt:lpwstr>
  </property>
  <property fmtid="{D5CDD505-2E9C-101B-9397-08002B2CF9AE}" pid="3" name="Version">
    <vt:lpwstr>8.0.25.0</vt:lpwstr>
  </property>
  <property fmtid="{D5CDD505-2E9C-101B-9397-08002B2CF9AE}" pid="4" name="Last edited using">
    <vt:lpwstr>LW 8.0.1, Build 20220429</vt:lpwstr>
  </property>
  <property fmtid="{D5CDD505-2E9C-101B-9397-08002B2CF9AE}" pid="5" name="Created using">
    <vt:lpwstr>LW 8.0, Build 20220128</vt:lpwstr>
  </property>
  <property fmtid="{D5CDD505-2E9C-101B-9397-08002B2CF9AE}" pid="6" name="First annex">
    <vt:lpwstr>1</vt:lpwstr>
  </property>
  <property fmtid="{D5CDD505-2E9C-101B-9397-08002B2CF9AE}" pid="7" name="Last annex">
    <vt:lpwstr>7</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SG-053</vt:lpwstr>
  </property>
  <property fmtid="{D5CDD505-2E9C-101B-9397-08002B2CF9AE}" pid="13" name="DQCStatus">
    <vt:lpwstr>Yellow (DQC version 03)</vt:lpwstr>
  </property>
  <property fmtid="{D5CDD505-2E9C-101B-9397-08002B2CF9AE}" pid="14" name="MSIP_Label_6bd9ddd1-4d20-43f6-abfa-fc3c07406f94_Enabled">
    <vt:lpwstr>true</vt:lpwstr>
  </property>
  <property fmtid="{D5CDD505-2E9C-101B-9397-08002B2CF9AE}" pid="15" name="MSIP_Label_6bd9ddd1-4d20-43f6-abfa-fc3c07406f94_SetDate">
    <vt:lpwstr>2022-07-02T17:36:07Z</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c60c9ed2-97a7-471e-a1ef-75c36097bc49</vt:lpwstr>
  </property>
  <property fmtid="{D5CDD505-2E9C-101B-9397-08002B2CF9AE}" pid="20" name="MSIP_Label_6bd9ddd1-4d20-43f6-abfa-fc3c07406f94_ContentBits">
    <vt:lpwstr>0</vt:lpwstr>
  </property>
</Properties>
</file>