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C5C" w14:textId="34D2C12C" w:rsidR="00A65A21" w:rsidRPr="00EF24FC" w:rsidRDefault="009D0EF8" w:rsidP="009D0EF8">
      <w:pPr>
        <w:pStyle w:val="Pagedecouverture"/>
        <w:rPr>
          <w:noProof/>
        </w:rPr>
      </w:pPr>
      <w:r>
        <w:rPr>
          <w:noProof/>
        </w:rPr>
        <w:pict w14:anchorId="121D5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B982B23-041C-4849-9863-A712ADA558B7" style="width:455.25pt;height:387.75pt">
            <v:imagedata r:id="rId11" o:title=""/>
          </v:shape>
        </w:pict>
      </w:r>
    </w:p>
    <w:p w14:paraId="32F86869" w14:textId="77777777" w:rsidR="00A65A21" w:rsidRPr="00EF24FC" w:rsidRDefault="00A65A21" w:rsidP="00A65A21">
      <w:pPr>
        <w:rPr>
          <w:noProof/>
        </w:rPr>
        <w:sectPr w:rsidR="00A65A21" w:rsidRPr="00EF24FC" w:rsidSect="009D0EF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7ECA4674" w14:textId="77777777" w:rsidR="00A65A21" w:rsidRPr="00EF24FC" w:rsidRDefault="00A65A21" w:rsidP="00A65A21">
      <w:pPr>
        <w:pStyle w:val="Annexetitre"/>
        <w:rPr>
          <w:noProof/>
        </w:rPr>
      </w:pPr>
      <w:bookmarkStart w:id="0" w:name="_GoBack"/>
      <w:bookmarkEnd w:id="0"/>
      <w:r w:rsidRPr="00EF24FC">
        <w:rPr>
          <w:noProof/>
        </w:rPr>
        <w:lastRenderedPageBreak/>
        <w:t xml:space="preserve">BILAGA </w:t>
      </w:r>
    </w:p>
    <w:p w14:paraId="30FDC6D4" w14:textId="77777777" w:rsidR="00152894" w:rsidRPr="00EF24FC" w:rsidRDefault="00A65A21" w:rsidP="0072102C">
      <w:pPr>
        <w:jc w:val="center"/>
        <w:rPr>
          <w:b/>
          <w:bCs/>
          <w:noProof/>
        </w:rPr>
      </w:pPr>
      <w:r w:rsidRPr="00EF24FC">
        <w:rPr>
          <w:b/>
          <w:noProof/>
        </w:rPr>
        <w:t>DIREKTIV FÖR FÖRHANDLINGARNA OM ETT INTERNATIONELLT AVTAL OM PLASTFÖRORENINGAR</w:t>
      </w:r>
    </w:p>
    <w:p w14:paraId="12C18211" w14:textId="77777777" w:rsidR="00A65A21" w:rsidRPr="00EF24FC" w:rsidRDefault="00A65A21" w:rsidP="22A79AC4">
      <w:pPr>
        <w:rPr>
          <w:noProof/>
          <w:highlight w:val="yellow"/>
        </w:rPr>
      </w:pPr>
    </w:p>
    <w:p w14:paraId="24A791DB" w14:textId="77777777" w:rsidR="00ED4FCE" w:rsidRPr="00EF24FC" w:rsidRDefault="00B7359B" w:rsidP="00AA476B">
      <w:pPr>
        <w:pStyle w:val="Point0number"/>
        <w:numPr>
          <w:ilvl w:val="0"/>
          <w:numId w:val="9"/>
        </w:numPr>
        <w:rPr>
          <w:noProof/>
          <w:szCs w:val="24"/>
        </w:rPr>
      </w:pPr>
      <w:r w:rsidRPr="00EF24FC">
        <w:rPr>
          <w:noProof/>
        </w:rPr>
        <w:t>Inom ramen för den mellanstatliga process som fastställs i resolution 5/14, antagen vid det femte mötet i FN:s miljöförsamling (Unea), och som utgör ett globalt inkluderande förhandlingsforum, kommer kommissionen att sträva efter att förhandla fram ett internationellt avtal om plastföroreningar</w:t>
      </w:r>
      <w:r w:rsidRPr="00EF24FC">
        <w:rPr>
          <w:rStyle w:val="FootnoteReference"/>
          <w:noProof/>
        </w:rPr>
        <w:footnoteReference w:id="2"/>
      </w:r>
      <w:r w:rsidRPr="00EF24FC">
        <w:rPr>
          <w:noProof/>
        </w:rPr>
        <w:t xml:space="preserve"> (</w:t>
      </w:r>
      <w:r w:rsidRPr="00EF24FC">
        <w:rPr>
          <w:i/>
          <w:iCs/>
          <w:noProof/>
        </w:rPr>
        <w:t>plastavtalet</w:t>
      </w:r>
      <w:r w:rsidRPr="00EF24FC">
        <w:rPr>
          <w:noProof/>
        </w:rPr>
        <w:t xml:space="preserve">). </w:t>
      </w:r>
    </w:p>
    <w:p w14:paraId="4B934391" w14:textId="77777777" w:rsidR="00A65A21" w:rsidRPr="00EF24FC" w:rsidRDefault="00A65A21" w:rsidP="005063BC">
      <w:pPr>
        <w:pStyle w:val="Point0number"/>
        <w:rPr>
          <w:noProof/>
          <w:szCs w:val="24"/>
        </w:rPr>
      </w:pPr>
      <w:r w:rsidRPr="00EF24FC">
        <w:rPr>
          <w:noProof/>
        </w:rPr>
        <w:t>Kommissionen ska, på Europeiska unionens vägnar, sträva efter att uppnå ett heltäckande förhandlingsresultat som omfattar de mål och principer som beskrivs nedan</w:t>
      </w:r>
    </w:p>
    <w:p w14:paraId="2FC22488" w14:textId="2D66301A" w:rsidR="00564C1E" w:rsidRPr="00EF24FC" w:rsidRDefault="0072102C" w:rsidP="005063BC">
      <w:pPr>
        <w:pStyle w:val="Point0number"/>
        <w:rPr>
          <w:noProof/>
        </w:rPr>
      </w:pPr>
      <w:r w:rsidRPr="00EF24FC">
        <w:rPr>
          <w:noProof/>
        </w:rPr>
        <w:t>I plastavtalet kommer det att fastställas rättsligt bindande och icke-bindande strategier för parterna när det gäller att minska plastföroreningar</w:t>
      </w:r>
      <w:r w:rsidRPr="00EF24FC">
        <w:rPr>
          <w:rStyle w:val="s1"/>
          <w:rFonts w:ascii="UICTFontTextStyleBody" w:hAnsi="UICTFontTextStyleBody"/>
          <w:noProof/>
          <w:sz w:val="26"/>
        </w:rPr>
        <w:t xml:space="preserve"> </w:t>
      </w:r>
      <w:r w:rsidRPr="00EF24FC">
        <w:rPr>
          <w:rStyle w:val="s1"/>
          <w:rFonts w:asciiTheme="majorBidi" w:hAnsiTheme="majorBidi"/>
          <w:noProof/>
        </w:rPr>
        <w:t>och öka plastens övergripande hållbarhet och cirkularitet från ett livscykelperspektiv</w:t>
      </w:r>
      <w:r w:rsidRPr="00EF24FC">
        <w:rPr>
          <w:noProof/>
        </w:rPr>
        <w:t>. Det exakta tillämpningsområdet för det planerade internationella avtalet är ännu inte fastställt, men i mandatet för den internationella förhandlingskommittén framhålls att det bör innehålla åtgärder avseende plastens hela livscykel, inbegripet konstruktion, tillverkning och förbrukning av plast samt hantering av plastavfall, bland annat generering av returråvaror.</w:t>
      </w:r>
    </w:p>
    <w:p w14:paraId="266B455B" w14:textId="4A816133" w:rsidR="000244E6" w:rsidRPr="00EF24FC" w:rsidRDefault="0072102C" w:rsidP="005063BC">
      <w:pPr>
        <w:pStyle w:val="Point0number"/>
        <w:rPr>
          <w:noProof/>
        </w:rPr>
      </w:pPr>
      <w:r w:rsidRPr="00EF24FC">
        <w:rPr>
          <w:noProof/>
        </w:rPr>
        <w:t>Skyldigheterna bör, bland annat i ingressen till plastavtalet, inramas av en rad allmänna mål, principer och, där så är lämpligt, specifika mål för att stärka en hållbar och cirkulär produktion och förbrukning av plast och hantering av plastavfall i syfte att skydda, återställa och främja ett hållbart nyttjande av terrestra och marina ekosystem, bevara och på ett hållbart sätt nyttja hav och marina resurser för hållbar utveckling, minska växthusgasutsläpp relaterade till plast samt säkerställa hållbara förbruknings- och produktionsmönster, inbegripet hållbara produktions- och förbrukningsnivåer när det gäller plast och ett förbud mot eller en utfasning av material och produkter, när så är lämpligt. Principerna bör inbegripa följande:</w:t>
      </w:r>
    </w:p>
    <w:p w14:paraId="7C508D4B" w14:textId="69EBF901" w:rsidR="000244E6" w:rsidRPr="00EF24FC" w:rsidRDefault="000244E6" w:rsidP="00AA476B">
      <w:pPr>
        <w:pStyle w:val="Tiret1"/>
        <w:numPr>
          <w:ilvl w:val="0"/>
          <w:numId w:val="10"/>
        </w:numPr>
        <w:rPr>
          <w:noProof/>
        </w:rPr>
      </w:pPr>
      <w:r w:rsidRPr="00EF24FC">
        <w:rPr>
          <w:noProof/>
        </w:rPr>
        <w:t>Erkännande av konstruktion för cirkularitet och hållbarhet som en grund för att undvika avfall och säkerställa långlivade/hållbara plastprodukter som lätt kan återanvändas och/eller återvinnas till hög kvalitet (t.ex. främja användning av återvunnen plast i nya produkter).</w:t>
      </w:r>
    </w:p>
    <w:p w14:paraId="39498343" w14:textId="05030BF5" w:rsidR="000244E6" w:rsidRPr="00EF24FC" w:rsidRDefault="000244E6" w:rsidP="00625219">
      <w:pPr>
        <w:pStyle w:val="Tiret1"/>
        <w:rPr>
          <w:noProof/>
        </w:rPr>
      </w:pPr>
      <w:r w:rsidRPr="00EF24FC">
        <w:rPr>
          <w:noProof/>
        </w:rPr>
        <w:t>Fokusering på plast som står för merparten av avfallsgenereringen och föroreningarna (inklusive havsföroreningar) och som potentiellt kan ersättas av mer långlivade och hållbara produkter, produkter med lägre miljöpåverkan eller andra material (där livscykelpåverkan är lägre).</w:t>
      </w:r>
    </w:p>
    <w:p w14:paraId="543D757C" w14:textId="77777777" w:rsidR="000244E6" w:rsidRPr="00EF24FC" w:rsidRDefault="000244E6" w:rsidP="00625219">
      <w:pPr>
        <w:pStyle w:val="Tiret1"/>
        <w:rPr>
          <w:noProof/>
        </w:rPr>
      </w:pPr>
      <w:r w:rsidRPr="00EF24FC">
        <w:rPr>
          <w:noProof/>
        </w:rPr>
        <w:t>Eliminering av föreningar och tillsatser i plast som äventyrar plastens hållbarhet och cirkularitet, inbegripet oxo-nedbrytbar plast och farliga tillsatser (såsom bly- och kadmiumbaserade ämnen, flamskyddsmedel, ftalater, PFAS).</w:t>
      </w:r>
    </w:p>
    <w:p w14:paraId="54D0EF36" w14:textId="77777777" w:rsidR="000244E6" w:rsidRPr="00EF24FC" w:rsidRDefault="000244E6" w:rsidP="00625219">
      <w:pPr>
        <w:pStyle w:val="Tiret1"/>
        <w:rPr>
          <w:noProof/>
        </w:rPr>
      </w:pPr>
      <w:r w:rsidRPr="00EF24FC">
        <w:rPr>
          <w:noProof/>
        </w:rPr>
        <w:t>Särskild uppmärksamhet på effekterna av mikroplast, som släpps ut direkt i en form som är biotillgänglig för organismer och som inte kan avlägsnas när den väl finns i miljön, och på nödvändigheten av att eliminera avsiktlig användning av mikroplast i olika produkter där alternativ finns tillgängliga och av att motverka oavsiktliga utsläpp av mikroplast.</w:t>
      </w:r>
    </w:p>
    <w:p w14:paraId="6A14CC9E" w14:textId="5F45A74C" w:rsidR="008632CF" w:rsidRPr="00EF24FC" w:rsidRDefault="00B0344D" w:rsidP="008632CF">
      <w:pPr>
        <w:pStyle w:val="Tiret1"/>
        <w:rPr>
          <w:noProof/>
        </w:rPr>
      </w:pPr>
      <w:r w:rsidRPr="00EF24FC">
        <w:rPr>
          <w:noProof/>
        </w:rPr>
        <w:t>Erkännande av behovet av att säkerställa en god cirkulär förvaltning och de övergripande miljöfördelarna när det gäller biobaserad och biologiskt nedbrytbar plast, även om denna plast endast utgör en liten andel av den plast som finns på den globala marknaden.</w:t>
      </w:r>
    </w:p>
    <w:p w14:paraId="37DEC417" w14:textId="4508E73B" w:rsidR="000244E6" w:rsidRPr="00EF24FC" w:rsidRDefault="000244E6" w:rsidP="00625219">
      <w:pPr>
        <w:pStyle w:val="Tiret1"/>
        <w:rPr>
          <w:noProof/>
        </w:rPr>
      </w:pPr>
      <w:r w:rsidRPr="00EF24FC">
        <w:rPr>
          <w:noProof/>
        </w:rPr>
        <w:t>Den centrala betydelsen av separat insamling av plastavfall som ett sätt att göra den miljövänliga avfallshanteringen, inbegripet materialåtervinning, lönsam och förbättra den övergripande avfallshanteringen i linje med avfallshierarkin.</w:t>
      </w:r>
    </w:p>
    <w:p w14:paraId="78157135" w14:textId="6A57F1AD" w:rsidR="000244E6" w:rsidRPr="00EF24FC" w:rsidRDefault="000244E6" w:rsidP="00625219">
      <w:pPr>
        <w:pStyle w:val="Tiret1"/>
        <w:rPr>
          <w:noProof/>
        </w:rPr>
      </w:pPr>
      <w:r w:rsidRPr="00EF24FC">
        <w:rPr>
          <w:noProof/>
        </w:rPr>
        <w:t>Erkännande av att samhället (via skattebetalarna) och miljön inte bör betala de externa kostnaderna för hantering av plastavfall, skräpinsamling och föroreningar, och att system för utökat producentansvar bör införas för att säkerställa att dessa kostnader betalas av dem som släpper ut plast eller produkter som innehåller plast på marknaden.</w:t>
      </w:r>
    </w:p>
    <w:p w14:paraId="69A4E9B3" w14:textId="019BA6C4" w:rsidR="000244E6" w:rsidRPr="00EF24FC" w:rsidRDefault="00564C1E" w:rsidP="00625219">
      <w:pPr>
        <w:pStyle w:val="Tiret1"/>
        <w:rPr>
          <w:noProof/>
        </w:rPr>
      </w:pPr>
      <w:r w:rsidRPr="00EF24FC">
        <w:rPr>
          <w:noProof/>
        </w:rPr>
        <w:t xml:space="preserve">Genomförande av avfallshierarkin, med längre användningstid, återanvändning och förebyggande av avfall som högsta prioritet, </w:t>
      </w:r>
      <w:r w:rsidRPr="00EF24FC">
        <w:rPr>
          <w:rStyle w:val="s1"/>
          <w:rFonts w:asciiTheme="majorBidi" w:hAnsiTheme="majorBidi"/>
          <w:noProof/>
        </w:rPr>
        <w:t>och med särskilt fokus på avfallsminskningsåtgärder för viktiga produkter och på bekämpande av skräp, även i den marina miljön.</w:t>
      </w:r>
    </w:p>
    <w:p w14:paraId="4802AE55" w14:textId="4B155A07" w:rsidR="00564C1E" w:rsidRPr="00EF24FC" w:rsidRDefault="00625219" w:rsidP="00625219">
      <w:pPr>
        <w:pStyle w:val="Tiret1"/>
        <w:rPr>
          <w:noProof/>
        </w:rPr>
      </w:pPr>
      <w:r w:rsidRPr="00EF24FC">
        <w:rPr>
          <w:noProof/>
        </w:rPr>
        <w:t>Överenskommelse om att det för transporter av plastavfall bör krävas att destinationslandet/destinationsanläggningen har kapacitet att hantera, bearbeta och återvinna avfallet i enlighet med Baselöverenskommelsen, i tillämpliga fall.</w:t>
      </w:r>
    </w:p>
    <w:p w14:paraId="685CE3C3" w14:textId="53BBE0D1" w:rsidR="000244E6" w:rsidRPr="00EF24FC" w:rsidRDefault="000244E6" w:rsidP="00625219">
      <w:pPr>
        <w:pStyle w:val="Text1"/>
        <w:rPr>
          <w:noProof/>
        </w:rPr>
      </w:pPr>
      <w:r w:rsidRPr="00EF24FC">
        <w:rPr>
          <w:noProof/>
        </w:rPr>
        <w:t>Målen bör ta hänsyn till följande: i) rätten till en ren och hälsosam miljö som erkänts av FN:s råd för mänskliga rättigheter, ii) internationell solidaritet, iii) utbyte i god tid av data, indikatorer, bedömningar och information om produkter och material, iv) lämplig och anpassad nationell/regional och global övervakning av framsteg, rapportering och kontroll, v) underlättande av forskning, bedömning och kunskap och möjlighet för allmänheten att dra nytta av, använda och förstå kontrollerad information som finns tillgänglig i rätt tid, och vi) behovet av att beakta de starka sambanden mellan människors, djurs och miljöns hälsa. Rättviseprincipen bör vägleda arbetet, bland annat genom funktionsnedsättningsorienterade och jämställdhetsinriktade arbetssätt.</w:t>
      </w:r>
    </w:p>
    <w:p w14:paraId="1E1E7628" w14:textId="77777777" w:rsidR="00556B4D" w:rsidRPr="00EF24FC" w:rsidRDefault="00556B4D" w:rsidP="005063BC">
      <w:pPr>
        <w:pStyle w:val="Point0number"/>
        <w:rPr>
          <w:noProof/>
        </w:rPr>
      </w:pPr>
      <w:r w:rsidRPr="00EF24FC">
        <w:rPr>
          <w:noProof/>
        </w:rPr>
        <w:t>Plastavtalet bör också innehålla bestämmelser om följande:</w:t>
      </w:r>
    </w:p>
    <w:p w14:paraId="11A790C2" w14:textId="21552460" w:rsidR="00556B4D" w:rsidRPr="00EF24FC" w:rsidRDefault="00625219" w:rsidP="00625219">
      <w:pPr>
        <w:pStyle w:val="Tiret1"/>
        <w:rPr>
          <w:noProof/>
        </w:rPr>
      </w:pPr>
      <w:r w:rsidRPr="00EF24FC">
        <w:rPr>
          <w:noProof/>
        </w:rPr>
        <w:t>Den institutionella ramen.</w:t>
      </w:r>
    </w:p>
    <w:p w14:paraId="64692D1A" w14:textId="5D210AAD" w:rsidR="00177308" w:rsidRPr="00EF24FC" w:rsidRDefault="00625219" w:rsidP="00625219">
      <w:pPr>
        <w:pStyle w:val="Tiret1"/>
        <w:rPr>
          <w:noProof/>
        </w:rPr>
      </w:pPr>
      <w:r w:rsidRPr="00EF24FC">
        <w:rPr>
          <w:noProof/>
        </w:rPr>
        <w:t>Utarbetande av framtida regler.</w:t>
      </w:r>
    </w:p>
    <w:p w14:paraId="31F43B5A" w14:textId="40761AC7" w:rsidR="00556B4D" w:rsidRPr="00EF24FC" w:rsidRDefault="00625219" w:rsidP="0CFED8DC">
      <w:pPr>
        <w:pStyle w:val="Tiret1"/>
        <w:rPr>
          <w:rFonts w:asciiTheme="minorHAnsi" w:hAnsiTheme="minorHAnsi"/>
          <w:noProof/>
        </w:rPr>
      </w:pPr>
      <w:r w:rsidRPr="00EF24FC">
        <w:rPr>
          <w:noProof/>
        </w:rPr>
        <w:t>Övervakning, offentliggörande av data, mekanismer för efterlevnad och ansvarsskyldighet i alla skeden av livscykeln: i) råvaror för plasttillverkning, ii) tillverkning av plast- och plastprodukter, inklusive konstruktion, iii) förbrukning/användning av plastprodukter, iv) avfallshantering, plastskräp och mikroplastföroreningar.</w:t>
      </w:r>
    </w:p>
    <w:p w14:paraId="0195BDAC" w14:textId="501536E5" w:rsidR="00556B4D" w:rsidRPr="00EF24FC" w:rsidRDefault="00625219" w:rsidP="00625219">
      <w:pPr>
        <w:pStyle w:val="Tiret1"/>
        <w:rPr>
          <w:noProof/>
        </w:rPr>
      </w:pPr>
      <w:r w:rsidRPr="00EF24FC">
        <w:rPr>
          <w:noProof/>
        </w:rPr>
        <w:t xml:space="preserve">Länders skyldigheter och egenansvar samt arbetssätt omfattande alla myndigheter/över sektorsgränserna som leder till en bättre mobilisering av alla kompetenser och resurser liksom samstämmighet vid förebyggandet av plastföroreningar, </w:t>
      </w:r>
      <w:r w:rsidRPr="00EF24FC">
        <w:rPr>
          <w:rStyle w:val="s1"/>
          <w:rFonts w:asciiTheme="majorBidi" w:hAnsiTheme="majorBidi"/>
          <w:noProof/>
        </w:rPr>
        <w:t>minskad generering av plastavfall</w:t>
      </w:r>
      <w:r w:rsidRPr="00EF24FC">
        <w:rPr>
          <w:noProof/>
        </w:rPr>
        <w:t xml:space="preserve">, en övergång till en hållbar förbrukning och produktion samt insatser på global, regional, nationell och lokal nivå. </w:t>
      </w:r>
    </w:p>
    <w:p w14:paraId="689A1805" w14:textId="3DAC257B" w:rsidR="00556B4D" w:rsidRPr="00EF24FC" w:rsidRDefault="00625219" w:rsidP="00625219">
      <w:pPr>
        <w:pStyle w:val="Tiret1"/>
        <w:rPr>
          <w:noProof/>
        </w:rPr>
      </w:pPr>
      <w:r w:rsidRPr="00EF24FC">
        <w:rPr>
          <w:noProof/>
        </w:rPr>
        <w:t>Finansiellt stöd, tekniskt bistånd och kapacitetsuppbyggnad som syftar till följande:</w:t>
      </w:r>
    </w:p>
    <w:p w14:paraId="7A985BEB" w14:textId="3821016E" w:rsidR="00556B4D" w:rsidRPr="00EF24FC" w:rsidRDefault="00625219" w:rsidP="00AA476B">
      <w:pPr>
        <w:pStyle w:val="Tiret2"/>
        <w:numPr>
          <w:ilvl w:val="0"/>
          <w:numId w:val="11"/>
        </w:numPr>
        <w:rPr>
          <w:noProof/>
        </w:rPr>
      </w:pPr>
      <w:r w:rsidRPr="00EF24FC">
        <w:rPr>
          <w:noProof/>
        </w:rPr>
        <w:t>Ett effektivt genomförande av plastavtalet och därtill knutna åtaganden.</w:t>
      </w:r>
    </w:p>
    <w:p w14:paraId="420B4573" w14:textId="06FD7F33" w:rsidR="00556B4D" w:rsidRPr="00EF24FC" w:rsidRDefault="00625219" w:rsidP="052EEDF1">
      <w:pPr>
        <w:pStyle w:val="Tiret2"/>
        <w:rPr>
          <w:rFonts w:asciiTheme="minorHAnsi" w:eastAsiaTheme="minorEastAsia" w:hAnsiTheme="minorHAnsi" w:cstheme="minorBidi"/>
          <w:noProof/>
        </w:rPr>
      </w:pPr>
      <w:r w:rsidRPr="00EF24FC">
        <w:rPr>
          <w:noProof/>
        </w:rPr>
        <w:t>Bättre nationella och regionala mekanismer för förebyggande av plastföroreningar, övervakning, data, indikatorer, rapportering och verifiering, beredskap och insatser (inbegripet mekanismer för samordning mellan organ och mellan sektorer).</w:t>
      </w:r>
    </w:p>
    <w:p w14:paraId="45742904" w14:textId="15EBD6CA" w:rsidR="000244E6" w:rsidRPr="00EF24FC" w:rsidRDefault="000244E6" w:rsidP="00625219">
      <w:pPr>
        <w:pStyle w:val="Tiret2"/>
        <w:rPr>
          <w:rFonts w:asciiTheme="minorHAnsi" w:eastAsiaTheme="minorEastAsia" w:hAnsiTheme="minorHAnsi" w:cstheme="minorBidi"/>
          <w:noProof/>
        </w:rPr>
      </w:pPr>
      <w:r w:rsidRPr="00EF24FC">
        <w:rPr>
          <w:noProof/>
        </w:rPr>
        <w:t>Regler om hantering av plastavfall genom genomförande av åtgärder såsom system för utökat producentansvar, som lägger ansvaret på förorenarna och inte bara på offentliga organ eller finansinstitut och som är oupplösligt förbundna med ovanstående kategorier av bestämmelser eller med plastavtalets effektivitet, mot bakgrund av dess allmänna mål och principer</w:t>
      </w:r>
    </w:p>
    <w:p w14:paraId="145648EF" w14:textId="117D0004" w:rsidR="0076185A" w:rsidRPr="00EF24FC" w:rsidRDefault="0076185A" w:rsidP="00625219">
      <w:pPr>
        <w:pStyle w:val="Text2"/>
        <w:rPr>
          <w:noProof/>
        </w:rPr>
      </w:pPr>
    </w:p>
    <w:p w14:paraId="4D38C16E" w14:textId="77777777" w:rsidR="00556B4D" w:rsidRPr="00EF24FC" w:rsidRDefault="006B7A45" w:rsidP="005063BC">
      <w:pPr>
        <w:pStyle w:val="Point0number"/>
        <w:rPr>
          <w:noProof/>
        </w:rPr>
      </w:pPr>
      <w:r w:rsidRPr="00EF24FC">
        <w:rPr>
          <w:noProof/>
        </w:rPr>
        <w:t>Syftet med plastavtalet bör vara att fastställa väsentliga bestämmelser och åtaganden, framför allt på de viktiga områden som anges ovan, men det bör också bana väg för framtida förhandlingar, bland annat genom bilagor och/eller tilläggsprotokoll. Rättsligt bindande bestämmelser kan kompletteras med icke-bindande bestämmelser (t.ex. riktlinjer, standarder och deklarationer).</w:t>
      </w:r>
    </w:p>
    <w:p w14:paraId="1561732D" w14:textId="77777777" w:rsidR="006B7A45" w:rsidRPr="00EF24FC" w:rsidRDefault="006B7A45" w:rsidP="005063BC">
      <w:pPr>
        <w:pStyle w:val="Point0number"/>
        <w:rPr>
          <w:noProof/>
        </w:rPr>
      </w:pPr>
      <w:r w:rsidRPr="00EF24FC">
        <w:rPr>
          <w:noProof/>
        </w:rPr>
        <w:t>Alla FN-stater och regionala organisationer för (ekonomisk) integration till vilka deras medlemsstater har överfört behörighet i frågor som rör bestämmelserna i avtalet bör få bli parter i plastavtalet och dess protokoll. Kommissionen bör säkerställa att det framtida plastavtalet innehåller lämpliga bestämmelser, överensstämmande med bestämmelserna i den senaste tidens multilaterala miljöavtal, som gör det möjligt för unionen att bli avtalsslutande part i avtalet. Särskilda åtgärder för samarbete med relevanta internationella organisationer och icke-statliga aktörer bör också fastställas.</w:t>
      </w:r>
    </w:p>
    <w:p w14:paraId="568C537F" w14:textId="77777777" w:rsidR="004B7ECD" w:rsidRPr="00EF24FC" w:rsidRDefault="006B7A45" w:rsidP="005063BC">
      <w:pPr>
        <w:pStyle w:val="Point0number"/>
        <w:rPr>
          <w:noProof/>
        </w:rPr>
      </w:pPr>
      <w:r w:rsidRPr="00EF24FC">
        <w:rPr>
          <w:noProof/>
        </w:rPr>
        <w:t>Övergångsperioder för genomförande och tillhörande genomförandestöd bör också övervägas, med särskild uppmärksamhet på låg- och medelinkomstländers behov.</w:t>
      </w:r>
    </w:p>
    <w:p w14:paraId="606C1A48" w14:textId="59166083" w:rsidR="006B7A45" w:rsidRPr="00EF24FC" w:rsidRDefault="006B7A45" w:rsidP="052EEDF1">
      <w:pPr>
        <w:pStyle w:val="Point0number"/>
        <w:rPr>
          <w:rFonts w:asciiTheme="minorHAnsi" w:eastAsiaTheme="minorEastAsia" w:hAnsiTheme="minorHAnsi" w:cstheme="minorBidi"/>
          <w:noProof/>
        </w:rPr>
      </w:pPr>
      <w:r w:rsidRPr="00EF24FC">
        <w:rPr>
          <w:noProof/>
        </w:rPr>
        <w:t>Kommissionen kommer att företräda unionen i den mellanstatliga förhandlingskommitté som ansvarar för att utarbeta ett plastavtal, i enlighet med UNEA Resolution 5/14, och i alla förberedande eller relaterade organ.</w:t>
      </w:r>
    </w:p>
    <w:p w14:paraId="2E39329F" w14:textId="77777777" w:rsidR="006B7A45" w:rsidRPr="00EF24FC" w:rsidRDefault="006B7A45" w:rsidP="005063BC">
      <w:pPr>
        <w:pStyle w:val="Point0number"/>
        <w:rPr>
          <w:noProof/>
        </w:rPr>
      </w:pPr>
      <w:r w:rsidRPr="00EF24FC">
        <w:rPr>
          <w:noProof/>
        </w:rPr>
        <w:t>Kommissionen bör sträva efter att säkerställa att plastavtalet är förenligt med relevant unionslagstiftning och unionspolitik samt med unionens åtaganden enligt andra relevanta multilaterala avtal.</w:t>
      </w:r>
    </w:p>
    <w:p w14:paraId="6357B7E7" w14:textId="77777777" w:rsidR="006B7A45" w:rsidRPr="00EF24FC" w:rsidRDefault="006B7A45" w:rsidP="005063BC">
      <w:pPr>
        <w:pStyle w:val="Point0number"/>
        <w:rPr>
          <w:noProof/>
        </w:rPr>
      </w:pPr>
      <w:r w:rsidRPr="00EF24FC">
        <w:rPr>
          <w:noProof/>
        </w:rPr>
        <w:t>Kommissionen bör föra förhandlingarna i enlighet med gällande relevant unionslagstiftning.</w:t>
      </w:r>
    </w:p>
    <w:sectPr w:rsidR="006B7A45" w:rsidRPr="00EF24FC" w:rsidSect="009D0EF8">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6581B" w14:textId="77777777" w:rsidR="00175D03" w:rsidRDefault="00175D03" w:rsidP="00A65A21">
      <w:pPr>
        <w:spacing w:before="0" w:after="0"/>
      </w:pPr>
      <w:r>
        <w:separator/>
      </w:r>
    </w:p>
  </w:endnote>
  <w:endnote w:type="continuationSeparator" w:id="0">
    <w:p w14:paraId="1ED20341" w14:textId="77777777" w:rsidR="00175D03" w:rsidRDefault="00175D03" w:rsidP="00A65A21">
      <w:pPr>
        <w:spacing w:before="0" w:after="0"/>
      </w:pPr>
      <w:r>
        <w:continuationSeparator/>
      </w:r>
    </w:p>
  </w:endnote>
  <w:endnote w:type="continuationNotice" w:id="1">
    <w:p w14:paraId="4814F29B" w14:textId="77777777" w:rsidR="00175D03" w:rsidRDefault="00175D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229" w14:textId="77777777" w:rsidR="009D0EF8" w:rsidRPr="009D0EF8" w:rsidRDefault="009D0EF8" w:rsidP="009D0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0FFE" w14:textId="00A82B3B" w:rsidR="001F48FC" w:rsidRPr="009D0EF8" w:rsidRDefault="009D0EF8" w:rsidP="009D0EF8">
    <w:pPr>
      <w:pStyle w:val="Footer"/>
      <w:rPr>
        <w:rFonts w:ascii="Arial" w:hAnsi="Arial" w:cs="Arial"/>
        <w:b/>
        <w:sz w:val="48"/>
      </w:rPr>
    </w:pPr>
    <w:r w:rsidRPr="009D0EF8">
      <w:rPr>
        <w:rFonts w:ascii="Arial" w:hAnsi="Arial" w:cs="Arial"/>
        <w:b/>
        <w:sz w:val="48"/>
      </w:rPr>
      <w:t>SV</w:t>
    </w:r>
    <w:r w:rsidRPr="009D0EF8">
      <w:rPr>
        <w:rFonts w:ascii="Arial" w:hAnsi="Arial" w:cs="Arial"/>
        <w:b/>
        <w:sz w:val="48"/>
      </w:rPr>
      <w:tab/>
    </w:r>
    <w:r w:rsidRPr="009D0EF8">
      <w:rPr>
        <w:rFonts w:ascii="Arial" w:hAnsi="Arial" w:cs="Arial"/>
        <w:b/>
        <w:sz w:val="48"/>
      </w:rPr>
      <w:tab/>
    </w:r>
    <w:r w:rsidRPr="009D0EF8">
      <w:tab/>
    </w:r>
    <w:r w:rsidRPr="009D0EF8">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952C" w14:textId="77777777" w:rsidR="009D0EF8" w:rsidRPr="009D0EF8" w:rsidRDefault="009D0EF8" w:rsidP="009D0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2FAD" w14:textId="5803BAD8" w:rsidR="009D0EF8" w:rsidRPr="009D0EF8" w:rsidRDefault="009D0EF8" w:rsidP="009D0EF8">
    <w:pPr>
      <w:pStyle w:val="Footer"/>
      <w:rPr>
        <w:rFonts w:ascii="Arial" w:hAnsi="Arial" w:cs="Arial"/>
        <w:b/>
        <w:sz w:val="48"/>
      </w:rPr>
    </w:pPr>
    <w:r w:rsidRPr="009D0EF8">
      <w:rPr>
        <w:rFonts w:ascii="Arial" w:hAnsi="Arial" w:cs="Arial"/>
        <w:b/>
        <w:sz w:val="48"/>
      </w:rPr>
      <w:t>SV</w:t>
    </w:r>
    <w:r w:rsidRPr="009D0EF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D0EF8">
      <w:tab/>
    </w:r>
    <w:r w:rsidRPr="009D0EF8">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6260" w14:textId="77777777" w:rsidR="009D0EF8" w:rsidRPr="009D0EF8" w:rsidRDefault="009D0EF8" w:rsidP="009D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D935" w14:textId="77777777" w:rsidR="00175D03" w:rsidRDefault="00175D03" w:rsidP="00A65A21">
      <w:pPr>
        <w:spacing w:before="0" w:after="0"/>
      </w:pPr>
      <w:r>
        <w:separator/>
      </w:r>
    </w:p>
  </w:footnote>
  <w:footnote w:type="continuationSeparator" w:id="0">
    <w:p w14:paraId="7D457F32" w14:textId="77777777" w:rsidR="00175D03" w:rsidRDefault="00175D03" w:rsidP="00A65A21">
      <w:pPr>
        <w:spacing w:before="0" w:after="0"/>
      </w:pPr>
      <w:r>
        <w:continuationSeparator/>
      </w:r>
    </w:p>
  </w:footnote>
  <w:footnote w:type="continuationNotice" w:id="1">
    <w:p w14:paraId="6594BBEA" w14:textId="77777777" w:rsidR="00175D03" w:rsidRDefault="00175D03">
      <w:pPr>
        <w:spacing w:before="0" w:after="0"/>
      </w:pPr>
    </w:p>
  </w:footnote>
  <w:footnote w:id="2">
    <w:p w14:paraId="1273CC0A" w14:textId="77AC5572" w:rsidR="00B7359B" w:rsidRPr="00EF24FC" w:rsidRDefault="00B7359B" w:rsidP="008F5C87">
      <w:pPr>
        <w:pStyle w:val="FootnoteText"/>
      </w:pPr>
      <w:r>
        <w:rPr>
          <w:rStyle w:val="FootnoteReference"/>
        </w:rPr>
        <w:footnoteRef/>
      </w:r>
      <w:r w:rsidRPr="00EF24FC">
        <w:tab/>
        <w:t>Denna beteckning avser en överenskommelse i den mening som avses i artikel 2.1 a i Wienkonventionen om traktaträtten och påverkar inte det namn som avtalsparterna i slutändan väljer, t.ex. konvention, fördrag eller avtal.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C3FF" w14:textId="77777777" w:rsidR="009D0EF8" w:rsidRPr="009D0EF8" w:rsidRDefault="009D0EF8" w:rsidP="009D0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8160" w14:textId="77777777" w:rsidR="009D0EF8" w:rsidRPr="009D0EF8" w:rsidRDefault="009D0EF8" w:rsidP="009D0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389C" w14:textId="77777777" w:rsidR="009D0EF8" w:rsidRPr="009D0EF8" w:rsidRDefault="009D0EF8" w:rsidP="009D0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4E889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1C8E6D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90BA7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06294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4FE9ED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A02C6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29A41F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35C53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21"/>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7-26 17:36:3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ill"/>
    <w:docVar w:name="LW_ACCOMPAGNANT.CP" w:val="till"/>
    <w:docVar w:name="LW_ANNEX_NBR_FIRST" w:val="1"/>
    <w:docVar w:name="LW_ANNEX_NBR_LAST" w:val="1"/>
    <w:docVar w:name="LW_ANNEX_UNIQUE" w:val="1"/>
    <w:docVar w:name="LW_CORRIGENDUM" w:val="&lt;UNUSED&gt;"/>
    <w:docVar w:name="LW_COVERPAGE_EXISTS" w:val="True"/>
    <w:docVar w:name="LW_COVERPAGE_GUID" w:val="EB982B23-041C-4849-9863-A712ADA558B7"/>
    <w:docVar w:name="LW_COVERPAGE_TYPE" w:val="1"/>
    <w:docVar w:name="LW_CROSSREFERENCE" w:val="&lt;UNUSED&gt;"/>
    <w:docVar w:name="LW_DocType" w:val="ANNEX"/>
    <w:docVar w:name="LW_EMISSION" w:val="12.7.2022"/>
    <w:docVar w:name="LW_EMISSION_ISODATE" w:val="2022-07-12"/>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bemyndigande att inleda förhandlingar på Europeiska unionens vägnar om ett internationellt avtal om plastföroreningar"/>
    <w:docVar w:name="LW_OBJETACTEPRINCIPAL.CP" w:val="om bemyndigande att inleda förhandlingar på Europeiska unionens vägnar om ett internationellt avtal om plastföroreningar"/>
    <w:docVar w:name="LW_PART_NBR" w:val="1"/>
    <w:docVar w:name="LW_PART_NBR_TOTAL" w:val="1"/>
    <w:docVar w:name="LW_REF.INST.NEW" w:val="COM"/>
    <w:docVar w:name="LW_REF.INST.NEW_ADOPTED" w:val="final"/>
    <w:docVar w:name="LW_REF.INST.NEW_TEXT" w:val="(2022)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A"/>
    <w:docVar w:name="LW_TYPE.DOC.CP" w:val="BILAGA"/>
    <w:docVar w:name="LW_TYPEACTEPRINCIPAL" w:val="rekommendation till rådets beslut"/>
    <w:docVar w:name="LW_TYPEACTEPRINCIPAL.CP" w:val="rekommendation till rådets beslut"/>
    <w:docVar w:name="LwApiVersions" w:val="LW4CoDe 1.23.2.0; LW 8.0, Build 20211117"/>
  </w:docVars>
  <w:rsids>
    <w:rsidRoot w:val="00A65A21"/>
    <w:rsid w:val="00010BAA"/>
    <w:rsid w:val="00015660"/>
    <w:rsid w:val="000244E6"/>
    <w:rsid w:val="00086653"/>
    <w:rsid w:val="000A10A6"/>
    <w:rsid w:val="001122E2"/>
    <w:rsid w:val="00134049"/>
    <w:rsid w:val="00152894"/>
    <w:rsid w:val="00175D03"/>
    <w:rsid w:val="00177308"/>
    <w:rsid w:val="00177608"/>
    <w:rsid w:val="00181C53"/>
    <w:rsid w:val="001C14FB"/>
    <w:rsid w:val="001C2802"/>
    <w:rsid w:val="001D636D"/>
    <w:rsid w:val="001F48FC"/>
    <w:rsid w:val="00244A8D"/>
    <w:rsid w:val="00255FF1"/>
    <w:rsid w:val="00267706"/>
    <w:rsid w:val="002B08EC"/>
    <w:rsid w:val="002C6B37"/>
    <w:rsid w:val="002D2BED"/>
    <w:rsid w:val="002F33C4"/>
    <w:rsid w:val="003042AD"/>
    <w:rsid w:val="00306382"/>
    <w:rsid w:val="00323AA1"/>
    <w:rsid w:val="00327E71"/>
    <w:rsid w:val="00347405"/>
    <w:rsid w:val="00352DFB"/>
    <w:rsid w:val="00364153"/>
    <w:rsid w:val="003B217D"/>
    <w:rsid w:val="003E5DFF"/>
    <w:rsid w:val="003E7137"/>
    <w:rsid w:val="00422EF6"/>
    <w:rsid w:val="00466E8A"/>
    <w:rsid w:val="004934BA"/>
    <w:rsid w:val="004A57FF"/>
    <w:rsid w:val="004B1070"/>
    <w:rsid w:val="004B41B7"/>
    <w:rsid w:val="004B7ECD"/>
    <w:rsid w:val="004C3D0E"/>
    <w:rsid w:val="004D6318"/>
    <w:rsid w:val="005063BC"/>
    <w:rsid w:val="005365AB"/>
    <w:rsid w:val="00556B4D"/>
    <w:rsid w:val="00564C1E"/>
    <w:rsid w:val="005660D5"/>
    <w:rsid w:val="00572609"/>
    <w:rsid w:val="00594266"/>
    <w:rsid w:val="005950EA"/>
    <w:rsid w:val="005B41C9"/>
    <w:rsid w:val="005C53FB"/>
    <w:rsid w:val="00602B68"/>
    <w:rsid w:val="00623308"/>
    <w:rsid w:val="00625219"/>
    <w:rsid w:val="006435AA"/>
    <w:rsid w:val="0064602A"/>
    <w:rsid w:val="006B7A45"/>
    <w:rsid w:val="006C3893"/>
    <w:rsid w:val="006D180D"/>
    <w:rsid w:val="006F3C12"/>
    <w:rsid w:val="0072102C"/>
    <w:rsid w:val="00727CE4"/>
    <w:rsid w:val="00734567"/>
    <w:rsid w:val="0074216E"/>
    <w:rsid w:val="00745E08"/>
    <w:rsid w:val="0076185A"/>
    <w:rsid w:val="0078415E"/>
    <w:rsid w:val="00791E27"/>
    <w:rsid w:val="00796EC2"/>
    <w:rsid w:val="007D31A4"/>
    <w:rsid w:val="007F17A7"/>
    <w:rsid w:val="00817559"/>
    <w:rsid w:val="00824438"/>
    <w:rsid w:val="008461D0"/>
    <w:rsid w:val="00860B08"/>
    <w:rsid w:val="008632CF"/>
    <w:rsid w:val="008D5D14"/>
    <w:rsid w:val="008F5C87"/>
    <w:rsid w:val="00915FDC"/>
    <w:rsid w:val="00960983"/>
    <w:rsid w:val="00967035"/>
    <w:rsid w:val="00983339"/>
    <w:rsid w:val="0098724C"/>
    <w:rsid w:val="009B7CFC"/>
    <w:rsid w:val="009D0EF8"/>
    <w:rsid w:val="009D72A1"/>
    <w:rsid w:val="009F455F"/>
    <w:rsid w:val="00A02A04"/>
    <w:rsid w:val="00A0708A"/>
    <w:rsid w:val="00A17637"/>
    <w:rsid w:val="00A359BD"/>
    <w:rsid w:val="00A65A21"/>
    <w:rsid w:val="00A66360"/>
    <w:rsid w:val="00A8099E"/>
    <w:rsid w:val="00AA136B"/>
    <w:rsid w:val="00AA28FA"/>
    <w:rsid w:val="00AA476B"/>
    <w:rsid w:val="00AC1D48"/>
    <w:rsid w:val="00AE5793"/>
    <w:rsid w:val="00AF736B"/>
    <w:rsid w:val="00B011E4"/>
    <w:rsid w:val="00B0344D"/>
    <w:rsid w:val="00B2365F"/>
    <w:rsid w:val="00B4028F"/>
    <w:rsid w:val="00B62194"/>
    <w:rsid w:val="00B7359B"/>
    <w:rsid w:val="00B75542"/>
    <w:rsid w:val="00B84F35"/>
    <w:rsid w:val="00BC52D4"/>
    <w:rsid w:val="00C2595F"/>
    <w:rsid w:val="00C341BF"/>
    <w:rsid w:val="00C34A58"/>
    <w:rsid w:val="00C40797"/>
    <w:rsid w:val="00C479AF"/>
    <w:rsid w:val="00C72C63"/>
    <w:rsid w:val="00C97B03"/>
    <w:rsid w:val="00CA1D8E"/>
    <w:rsid w:val="00CB7C73"/>
    <w:rsid w:val="00CC30DA"/>
    <w:rsid w:val="00D344E3"/>
    <w:rsid w:val="00D40ED3"/>
    <w:rsid w:val="00D54FD6"/>
    <w:rsid w:val="00D72607"/>
    <w:rsid w:val="00D81213"/>
    <w:rsid w:val="00D81F84"/>
    <w:rsid w:val="00D82D66"/>
    <w:rsid w:val="00D8312A"/>
    <w:rsid w:val="00DD3108"/>
    <w:rsid w:val="00DF68E6"/>
    <w:rsid w:val="00E14979"/>
    <w:rsid w:val="00E328C2"/>
    <w:rsid w:val="00E347F3"/>
    <w:rsid w:val="00E636C3"/>
    <w:rsid w:val="00EA3D37"/>
    <w:rsid w:val="00EA5E7A"/>
    <w:rsid w:val="00EB4DBF"/>
    <w:rsid w:val="00EC6DC7"/>
    <w:rsid w:val="00ED4FCE"/>
    <w:rsid w:val="00EF24FC"/>
    <w:rsid w:val="00EF5E6A"/>
    <w:rsid w:val="00F00C84"/>
    <w:rsid w:val="00F270E4"/>
    <w:rsid w:val="00F45FD0"/>
    <w:rsid w:val="00FA035B"/>
    <w:rsid w:val="00FA5238"/>
    <w:rsid w:val="00FE41F1"/>
    <w:rsid w:val="00FF3F81"/>
    <w:rsid w:val="00FF4519"/>
    <w:rsid w:val="0480EC33"/>
    <w:rsid w:val="04DFB4BD"/>
    <w:rsid w:val="052EEDF1"/>
    <w:rsid w:val="06642438"/>
    <w:rsid w:val="07210D1A"/>
    <w:rsid w:val="07912055"/>
    <w:rsid w:val="07ECE088"/>
    <w:rsid w:val="0988B0E9"/>
    <w:rsid w:val="0CFED8DC"/>
    <w:rsid w:val="0E5C220C"/>
    <w:rsid w:val="1025D140"/>
    <w:rsid w:val="1726A351"/>
    <w:rsid w:val="19F75328"/>
    <w:rsid w:val="1BE620B8"/>
    <w:rsid w:val="1DDEEEDE"/>
    <w:rsid w:val="1E7EAB1A"/>
    <w:rsid w:val="1EF12039"/>
    <w:rsid w:val="1F1DC17A"/>
    <w:rsid w:val="22A79AC4"/>
    <w:rsid w:val="22B26001"/>
    <w:rsid w:val="24748C50"/>
    <w:rsid w:val="260BE411"/>
    <w:rsid w:val="273EC9F4"/>
    <w:rsid w:val="28FDCF15"/>
    <w:rsid w:val="29AA9748"/>
    <w:rsid w:val="2A13C213"/>
    <w:rsid w:val="2CACFF25"/>
    <w:rsid w:val="2FF3B1E3"/>
    <w:rsid w:val="33753F8E"/>
    <w:rsid w:val="33A17BFC"/>
    <w:rsid w:val="348449BB"/>
    <w:rsid w:val="363AB90E"/>
    <w:rsid w:val="3829C811"/>
    <w:rsid w:val="397259D0"/>
    <w:rsid w:val="3A07B5D2"/>
    <w:rsid w:val="3A10BD80"/>
    <w:rsid w:val="3AB47E05"/>
    <w:rsid w:val="3BF1F845"/>
    <w:rsid w:val="3BFBF8D4"/>
    <w:rsid w:val="3CA9FA92"/>
    <w:rsid w:val="3D5FE9D3"/>
    <w:rsid w:val="3F67ED29"/>
    <w:rsid w:val="43F3A6AE"/>
    <w:rsid w:val="45D72EAD"/>
    <w:rsid w:val="4658CA5E"/>
    <w:rsid w:val="469BD2AE"/>
    <w:rsid w:val="472B4770"/>
    <w:rsid w:val="4837A30F"/>
    <w:rsid w:val="48E0702C"/>
    <w:rsid w:val="4965AB7F"/>
    <w:rsid w:val="4D05DF91"/>
    <w:rsid w:val="4D816097"/>
    <w:rsid w:val="4E748B1C"/>
    <w:rsid w:val="50C60EA7"/>
    <w:rsid w:val="5167B5B6"/>
    <w:rsid w:val="526F0C61"/>
    <w:rsid w:val="533C2AC6"/>
    <w:rsid w:val="54A85E26"/>
    <w:rsid w:val="5735502B"/>
    <w:rsid w:val="58D3C1DB"/>
    <w:rsid w:val="5E8B4754"/>
    <w:rsid w:val="60837860"/>
    <w:rsid w:val="609CAE26"/>
    <w:rsid w:val="60F06B04"/>
    <w:rsid w:val="628C3B65"/>
    <w:rsid w:val="646B1416"/>
    <w:rsid w:val="66623FD7"/>
    <w:rsid w:val="69C6BA18"/>
    <w:rsid w:val="6A5BA4A4"/>
    <w:rsid w:val="6A8DA38C"/>
    <w:rsid w:val="6B09748C"/>
    <w:rsid w:val="718D6C86"/>
    <w:rsid w:val="71BB6722"/>
    <w:rsid w:val="724D9063"/>
    <w:rsid w:val="73F26038"/>
    <w:rsid w:val="7660DDA9"/>
    <w:rsid w:val="76C47DCD"/>
    <w:rsid w:val="7C8F02AA"/>
    <w:rsid w:val="7D3912F1"/>
    <w:rsid w:val="7DC23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906CF3"/>
  <w15:docId w15:val="{11354249-6210-41BF-81D3-412CCCB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rsid w:val="005365AB"/>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A21"/>
    <w:pPr>
      <w:ind w:left="720"/>
      <w:contextualSpacing/>
    </w:pPr>
  </w:style>
  <w:style w:type="paragraph" w:styleId="ListBullet">
    <w:name w:val="List Bullet"/>
    <w:basedOn w:val="Normal"/>
    <w:uiPriority w:val="99"/>
    <w:semiHidden/>
    <w:unhideWhenUsed/>
    <w:rsid w:val="0072102C"/>
    <w:pPr>
      <w:numPr>
        <w:numId w:val="1"/>
      </w:numPr>
      <w:contextualSpacing/>
    </w:pPr>
  </w:style>
  <w:style w:type="paragraph" w:styleId="ListBullet2">
    <w:name w:val="List Bullet 2"/>
    <w:basedOn w:val="Normal"/>
    <w:uiPriority w:val="99"/>
    <w:semiHidden/>
    <w:unhideWhenUsed/>
    <w:rsid w:val="0072102C"/>
    <w:pPr>
      <w:numPr>
        <w:numId w:val="2"/>
      </w:numPr>
      <w:contextualSpacing/>
    </w:pPr>
  </w:style>
  <w:style w:type="paragraph" w:styleId="ListBullet3">
    <w:name w:val="List Bullet 3"/>
    <w:basedOn w:val="Normal"/>
    <w:uiPriority w:val="99"/>
    <w:semiHidden/>
    <w:unhideWhenUsed/>
    <w:rsid w:val="0072102C"/>
    <w:pPr>
      <w:numPr>
        <w:numId w:val="3"/>
      </w:numPr>
      <w:contextualSpacing/>
    </w:pPr>
  </w:style>
  <w:style w:type="paragraph" w:styleId="ListBullet4">
    <w:name w:val="List Bullet 4"/>
    <w:basedOn w:val="Normal"/>
    <w:uiPriority w:val="99"/>
    <w:semiHidden/>
    <w:unhideWhenUsed/>
    <w:rsid w:val="0072102C"/>
    <w:pPr>
      <w:numPr>
        <w:numId w:val="4"/>
      </w:numPr>
      <w:contextualSpacing/>
    </w:pPr>
  </w:style>
  <w:style w:type="character" w:styleId="CommentReference">
    <w:name w:val="annotation reference"/>
    <w:basedOn w:val="DefaultParagraphFont"/>
    <w:uiPriority w:val="99"/>
    <w:semiHidden/>
    <w:unhideWhenUsed/>
    <w:rsid w:val="00556B4D"/>
    <w:rPr>
      <w:sz w:val="16"/>
      <w:szCs w:val="16"/>
    </w:rPr>
  </w:style>
  <w:style w:type="paragraph" w:styleId="CommentText">
    <w:name w:val="annotation text"/>
    <w:basedOn w:val="Normal"/>
    <w:link w:val="CommentTextChar"/>
    <w:uiPriority w:val="99"/>
    <w:semiHidden/>
    <w:unhideWhenUsed/>
    <w:rsid w:val="00556B4D"/>
    <w:rPr>
      <w:sz w:val="20"/>
      <w:szCs w:val="20"/>
    </w:rPr>
  </w:style>
  <w:style w:type="character" w:customStyle="1" w:styleId="CommentTextChar">
    <w:name w:val="Comment Text Char"/>
    <w:basedOn w:val="DefaultParagraphFont"/>
    <w:link w:val="CommentText"/>
    <w:uiPriority w:val="99"/>
    <w:semiHidden/>
    <w:rsid w:val="00556B4D"/>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556B4D"/>
    <w:rPr>
      <w:b/>
      <w:bCs/>
    </w:rPr>
  </w:style>
  <w:style w:type="character" w:customStyle="1" w:styleId="CommentSubjectChar">
    <w:name w:val="Comment Subject Char"/>
    <w:basedOn w:val="CommentTextChar"/>
    <w:link w:val="CommentSubject"/>
    <w:uiPriority w:val="99"/>
    <w:semiHidden/>
    <w:rsid w:val="00556B4D"/>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556B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B4D"/>
    <w:rPr>
      <w:rFonts w:ascii="Segoe UI" w:hAnsi="Segoe UI" w:cs="Segoe UI"/>
      <w:sz w:val="18"/>
      <w:szCs w:val="18"/>
      <w:lang w:val="sv-SE"/>
    </w:rPr>
  </w:style>
  <w:style w:type="paragraph" w:styleId="Revision">
    <w:name w:val="Revision"/>
    <w:hidden/>
    <w:uiPriority w:val="99"/>
    <w:semiHidden/>
    <w:rsid w:val="00556B4D"/>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2D2BE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D2BED"/>
    <w:pPr>
      <w:spacing w:after="0"/>
    </w:pPr>
  </w:style>
  <w:style w:type="paragraph" w:styleId="ListNumber">
    <w:name w:val="List Number"/>
    <w:basedOn w:val="Normal"/>
    <w:uiPriority w:val="99"/>
    <w:semiHidden/>
    <w:unhideWhenUsed/>
    <w:rsid w:val="002D2BED"/>
    <w:pPr>
      <w:numPr>
        <w:numId w:val="5"/>
      </w:numPr>
      <w:contextualSpacing/>
    </w:pPr>
  </w:style>
  <w:style w:type="paragraph" w:styleId="ListNumber2">
    <w:name w:val="List Number 2"/>
    <w:basedOn w:val="Normal"/>
    <w:uiPriority w:val="99"/>
    <w:semiHidden/>
    <w:unhideWhenUsed/>
    <w:rsid w:val="002D2BED"/>
    <w:pPr>
      <w:numPr>
        <w:numId w:val="6"/>
      </w:numPr>
      <w:contextualSpacing/>
    </w:pPr>
  </w:style>
  <w:style w:type="paragraph" w:styleId="ListNumber3">
    <w:name w:val="List Number 3"/>
    <w:basedOn w:val="Normal"/>
    <w:uiPriority w:val="99"/>
    <w:semiHidden/>
    <w:unhideWhenUsed/>
    <w:rsid w:val="002D2BED"/>
    <w:pPr>
      <w:numPr>
        <w:numId w:val="7"/>
      </w:numPr>
      <w:contextualSpacing/>
    </w:pPr>
  </w:style>
  <w:style w:type="paragraph" w:styleId="ListNumber4">
    <w:name w:val="List Number 4"/>
    <w:basedOn w:val="Normal"/>
    <w:uiPriority w:val="99"/>
    <w:semiHidden/>
    <w:unhideWhenUsed/>
    <w:rsid w:val="002D2BED"/>
    <w:pPr>
      <w:numPr>
        <w:numId w:val="8"/>
      </w:numPr>
      <w:contextualSpacing/>
    </w:pPr>
  </w:style>
  <w:style w:type="paragraph" w:customStyle="1" w:styleId="p1">
    <w:name w:val="p1"/>
    <w:basedOn w:val="Normal"/>
    <w:rsid w:val="00564C1E"/>
    <w:pPr>
      <w:spacing w:before="100" w:beforeAutospacing="1" w:after="100" w:afterAutospacing="1"/>
      <w:jc w:val="left"/>
    </w:pPr>
    <w:rPr>
      <w:rFonts w:ascii="Calibri" w:hAnsi="Calibri" w:cs="Calibri"/>
      <w:sz w:val="22"/>
      <w:lang w:eastAsia="en-IE"/>
    </w:rPr>
  </w:style>
  <w:style w:type="character" w:customStyle="1" w:styleId="s1">
    <w:name w:val="s1"/>
    <w:basedOn w:val="DefaultParagraphFont"/>
    <w:rsid w:val="00564C1E"/>
  </w:style>
  <w:style w:type="paragraph" w:customStyle="1" w:styleId="li1">
    <w:name w:val="li1"/>
    <w:basedOn w:val="Normal"/>
    <w:rsid w:val="00564C1E"/>
    <w:pPr>
      <w:spacing w:before="100" w:beforeAutospacing="1" w:after="100" w:afterAutospacing="1"/>
      <w:jc w:val="left"/>
    </w:pPr>
    <w:rPr>
      <w:rFonts w:ascii="Calibri" w:hAnsi="Calibri" w:cs="Calibri"/>
      <w:sz w:val="22"/>
      <w:lang w:eastAsia="en-IE"/>
    </w:rPr>
  </w:style>
  <w:style w:type="paragraph" w:styleId="Header">
    <w:name w:val="header"/>
    <w:basedOn w:val="Normal"/>
    <w:link w:val="HeaderChar"/>
    <w:uiPriority w:val="99"/>
    <w:unhideWhenUsed/>
    <w:rsid w:val="009D0EF8"/>
    <w:pPr>
      <w:tabs>
        <w:tab w:val="center" w:pos="4535"/>
        <w:tab w:val="right" w:pos="9071"/>
      </w:tabs>
      <w:spacing w:before="0"/>
    </w:pPr>
  </w:style>
  <w:style w:type="character" w:customStyle="1" w:styleId="HeaderChar">
    <w:name w:val="Header Char"/>
    <w:basedOn w:val="DefaultParagraphFont"/>
    <w:link w:val="Header"/>
    <w:uiPriority w:val="99"/>
    <w:rsid w:val="009D0EF8"/>
    <w:rPr>
      <w:rFonts w:ascii="Times New Roman" w:hAnsi="Times New Roman" w:cs="Times New Roman"/>
      <w:sz w:val="24"/>
      <w:lang w:val="sv-SE"/>
    </w:rPr>
  </w:style>
  <w:style w:type="paragraph" w:styleId="Footer">
    <w:name w:val="footer"/>
    <w:basedOn w:val="Normal"/>
    <w:link w:val="FooterChar"/>
    <w:uiPriority w:val="99"/>
    <w:unhideWhenUsed/>
    <w:rsid w:val="009D0EF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D0EF8"/>
    <w:rPr>
      <w:rFonts w:ascii="Times New Roman" w:hAnsi="Times New Roman" w:cs="Times New Roman"/>
      <w:sz w:val="24"/>
      <w:lang w:val="sv-SE"/>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9D0EF8"/>
    <w:pPr>
      <w:tabs>
        <w:tab w:val="center" w:pos="7285"/>
        <w:tab w:val="right" w:pos="14003"/>
      </w:tabs>
      <w:spacing w:before="0"/>
    </w:pPr>
  </w:style>
  <w:style w:type="paragraph" w:customStyle="1" w:styleId="FooterLandscape">
    <w:name w:val="FooterLandscape"/>
    <w:basedOn w:val="Normal"/>
    <w:rsid w:val="009D0EF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9D0E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D0EF8"/>
    <w:pPr>
      <w:spacing w:before="0"/>
      <w:jc w:val="right"/>
    </w:pPr>
    <w:rPr>
      <w:sz w:val="28"/>
    </w:rPr>
  </w:style>
  <w:style w:type="paragraph" w:customStyle="1" w:styleId="FooterSensitivity">
    <w:name w:val="Footer Sensitivity"/>
    <w:basedOn w:val="Normal"/>
    <w:rsid w:val="009D0E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12"/>
      </w:numPr>
    </w:pPr>
  </w:style>
  <w:style w:type="paragraph" w:customStyle="1" w:styleId="Tiret1">
    <w:name w:val="Tiret 1"/>
    <w:basedOn w:val="Point1"/>
    <w:rsid w:val="005365AB"/>
    <w:pPr>
      <w:numPr>
        <w:numId w:val="13"/>
      </w:numPr>
    </w:pPr>
  </w:style>
  <w:style w:type="paragraph" w:customStyle="1" w:styleId="Tiret2">
    <w:name w:val="Tiret 2"/>
    <w:basedOn w:val="Point2"/>
    <w:rsid w:val="005365AB"/>
    <w:pPr>
      <w:numPr>
        <w:numId w:val="14"/>
      </w:numPr>
    </w:pPr>
  </w:style>
  <w:style w:type="paragraph" w:customStyle="1" w:styleId="Tiret3">
    <w:name w:val="Tiret 3"/>
    <w:basedOn w:val="Point3"/>
    <w:rsid w:val="005365AB"/>
    <w:pPr>
      <w:numPr>
        <w:numId w:val="15"/>
      </w:numPr>
    </w:pPr>
  </w:style>
  <w:style w:type="paragraph" w:customStyle="1" w:styleId="Tiret4">
    <w:name w:val="Tiret 4"/>
    <w:basedOn w:val="Point4"/>
    <w:rsid w:val="005365AB"/>
    <w:pPr>
      <w:numPr>
        <w:numId w:val="16"/>
      </w:numPr>
    </w:pPr>
  </w:style>
  <w:style w:type="paragraph" w:customStyle="1" w:styleId="Tiret5">
    <w:name w:val="Tiret 5"/>
    <w:basedOn w:val="Point5"/>
    <w:rsid w:val="005365AB"/>
    <w:pPr>
      <w:numPr>
        <w:numId w:val="17"/>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8"/>
      </w:numPr>
    </w:pPr>
  </w:style>
  <w:style w:type="paragraph" w:customStyle="1" w:styleId="NumPar2">
    <w:name w:val="NumPar 2"/>
    <w:basedOn w:val="Normal"/>
    <w:next w:val="Text1"/>
    <w:rsid w:val="005365AB"/>
    <w:pPr>
      <w:numPr>
        <w:ilvl w:val="1"/>
        <w:numId w:val="18"/>
      </w:numPr>
    </w:pPr>
  </w:style>
  <w:style w:type="paragraph" w:customStyle="1" w:styleId="NumPar3">
    <w:name w:val="NumPar 3"/>
    <w:basedOn w:val="Normal"/>
    <w:next w:val="Text1"/>
    <w:rsid w:val="005365AB"/>
    <w:pPr>
      <w:numPr>
        <w:ilvl w:val="2"/>
        <w:numId w:val="18"/>
      </w:numPr>
    </w:pPr>
  </w:style>
  <w:style w:type="paragraph" w:customStyle="1" w:styleId="NumPar4">
    <w:name w:val="NumPar 4"/>
    <w:basedOn w:val="Normal"/>
    <w:next w:val="Text1"/>
    <w:rsid w:val="005365AB"/>
    <w:pPr>
      <w:numPr>
        <w:ilvl w:val="3"/>
        <w:numId w:val="18"/>
      </w:numPr>
    </w:pPr>
  </w:style>
  <w:style w:type="paragraph" w:customStyle="1" w:styleId="NumPar5">
    <w:name w:val="NumPar 5"/>
    <w:basedOn w:val="Normal"/>
    <w:next w:val="Text2"/>
    <w:rsid w:val="005365AB"/>
    <w:pPr>
      <w:numPr>
        <w:ilvl w:val="4"/>
        <w:numId w:val="18"/>
      </w:numPr>
    </w:pPr>
  </w:style>
  <w:style w:type="paragraph" w:customStyle="1" w:styleId="NumPar6">
    <w:name w:val="NumPar 6"/>
    <w:basedOn w:val="Normal"/>
    <w:next w:val="Text2"/>
    <w:rsid w:val="005365AB"/>
    <w:pPr>
      <w:numPr>
        <w:ilvl w:val="5"/>
        <w:numId w:val="18"/>
      </w:numPr>
    </w:pPr>
  </w:style>
  <w:style w:type="paragraph" w:customStyle="1" w:styleId="NumPar7">
    <w:name w:val="NumPar 7"/>
    <w:basedOn w:val="Normal"/>
    <w:next w:val="Text2"/>
    <w:rsid w:val="005365AB"/>
    <w:pPr>
      <w:numPr>
        <w:ilvl w:val="6"/>
        <w:numId w:val="18"/>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20"/>
      </w:numPr>
    </w:pPr>
  </w:style>
  <w:style w:type="paragraph" w:customStyle="1" w:styleId="Point1number">
    <w:name w:val="Point 1 (number)"/>
    <w:basedOn w:val="Normal"/>
    <w:rsid w:val="005365AB"/>
    <w:pPr>
      <w:numPr>
        <w:ilvl w:val="2"/>
        <w:numId w:val="20"/>
      </w:numPr>
    </w:pPr>
  </w:style>
  <w:style w:type="paragraph" w:customStyle="1" w:styleId="Point2number">
    <w:name w:val="Point 2 (number)"/>
    <w:basedOn w:val="Normal"/>
    <w:rsid w:val="005365AB"/>
    <w:pPr>
      <w:numPr>
        <w:ilvl w:val="4"/>
        <w:numId w:val="20"/>
      </w:numPr>
    </w:pPr>
  </w:style>
  <w:style w:type="paragraph" w:customStyle="1" w:styleId="Point3number">
    <w:name w:val="Point 3 (number)"/>
    <w:basedOn w:val="Normal"/>
    <w:rsid w:val="005365AB"/>
    <w:pPr>
      <w:numPr>
        <w:ilvl w:val="6"/>
        <w:numId w:val="20"/>
      </w:numPr>
    </w:pPr>
  </w:style>
  <w:style w:type="paragraph" w:customStyle="1" w:styleId="Point0letter">
    <w:name w:val="Point 0 (letter)"/>
    <w:basedOn w:val="Normal"/>
    <w:rsid w:val="005365AB"/>
    <w:pPr>
      <w:numPr>
        <w:ilvl w:val="1"/>
        <w:numId w:val="20"/>
      </w:numPr>
    </w:pPr>
  </w:style>
  <w:style w:type="paragraph" w:customStyle="1" w:styleId="Point1letter">
    <w:name w:val="Point 1 (letter)"/>
    <w:basedOn w:val="Normal"/>
    <w:rsid w:val="005365AB"/>
    <w:pPr>
      <w:numPr>
        <w:ilvl w:val="3"/>
        <w:numId w:val="20"/>
      </w:numPr>
    </w:pPr>
  </w:style>
  <w:style w:type="paragraph" w:customStyle="1" w:styleId="Point2letter">
    <w:name w:val="Point 2 (letter)"/>
    <w:basedOn w:val="Normal"/>
    <w:rsid w:val="005365AB"/>
    <w:pPr>
      <w:numPr>
        <w:ilvl w:val="5"/>
        <w:numId w:val="20"/>
      </w:numPr>
    </w:pPr>
  </w:style>
  <w:style w:type="paragraph" w:customStyle="1" w:styleId="Point3letter">
    <w:name w:val="Point 3 (letter)"/>
    <w:basedOn w:val="Normal"/>
    <w:rsid w:val="005365AB"/>
    <w:pPr>
      <w:numPr>
        <w:ilvl w:val="7"/>
        <w:numId w:val="20"/>
      </w:numPr>
    </w:pPr>
  </w:style>
  <w:style w:type="paragraph" w:customStyle="1" w:styleId="Point4letter">
    <w:name w:val="Point 4 (letter)"/>
    <w:basedOn w:val="Normal"/>
    <w:rsid w:val="005365AB"/>
    <w:pPr>
      <w:numPr>
        <w:ilvl w:val="8"/>
        <w:numId w:val="20"/>
      </w:numPr>
    </w:pPr>
  </w:style>
  <w:style w:type="paragraph" w:customStyle="1" w:styleId="Bullet0">
    <w:name w:val="Bullet 0"/>
    <w:basedOn w:val="Normal"/>
    <w:rsid w:val="005365AB"/>
    <w:pPr>
      <w:numPr>
        <w:numId w:val="21"/>
      </w:numPr>
    </w:pPr>
  </w:style>
  <w:style w:type="paragraph" w:customStyle="1" w:styleId="Bullet1">
    <w:name w:val="Bullet 1"/>
    <w:basedOn w:val="Normal"/>
    <w:rsid w:val="005365AB"/>
    <w:pPr>
      <w:numPr>
        <w:numId w:val="22"/>
      </w:numPr>
    </w:pPr>
  </w:style>
  <w:style w:type="paragraph" w:customStyle="1" w:styleId="Bullet2">
    <w:name w:val="Bullet 2"/>
    <w:basedOn w:val="Normal"/>
    <w:rsid w:val="005365AB"/>
    <w:pPr>
      <w:numPr>
        <w:numId w:val="23"/>
      </w:numPr>
    </w:pPr>
  </w:style>
  <w:style w:type="paragraph" w:customStyle="1" w:styleId="Bullet3">
    <w:name w:val="Bullet 3"/>
    <w:basedOn w:val="Normal"/>
    <w:rsid w:val="005365AB"/>
    <w:pPr>
      <w:numPr>
        <w:numId w:val="24"/>
      </w:numPr>
    </w:pPr>
  </w:style>
  <w:style w:type="paragraph" w:customStyle="1" w:styleId="Bullet4">
    <w:name w:val="Bullet 4"/>
    <w:basedOn w:val="Normal"/>
    <w:rsid w:val="005365AB"/>
    <w:pPr>
      <w:numPr>
        <w:numId w:val="25"/>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6"/>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075">
      <w:bodyDiv w:val="1"/>
      <w:marLeft w:val="0"/>
      <w:marRight w:val="0"/>
      <w:marTop w:val="0"/>
      <w:marBottom w:val="0"/>
      <w:divBdr>
        <w:top w:val="none" w:sz="0" w:space="0" w:color="auto"/>
        <w:left w:val="none" w:sz="0" w:space="0" w:color="auto"/>
        <w:bottom w:val="none" w:sz="0" w:space="0" w:color="auto"/>
        <w:right w:val="none" w:sz="0" w:space="0" w:color="auto"/>
      </w:divBdr>
    </w:div>
    <w:div w:id="1100568545">
      <w:bodyDiv w:val="1"/>
      <w:marLeft w:val="0"/>
      <w:marRight w:val="0"/>
      <w:marTop w:val="0"/>
      <w:marBottom w:val="0"/>
      <w:divBdr>
        <w:top w:val="none" w:sz="0" w:space="0" w:color="auto"/>
        <w:left w:val="none" w:sz="0" w:space="0" w:color="auto"/>
        <w:bottom w:val="none" w:sz="0" w:space="0" w:color="auto"/>
        <w:right w:val="none" w:sz="0" w:space="0" w:color="auto"/>
      </w:divBdr>
    </w:div>
    <w:div w:id="18668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4" ma:contentTypeDescription="Create a new document." ma:contentTypeScope="" ma:versionID="35d8127af834d0934de6be584d92c325">
  <xsd:schema xmlns:xsd="http://www.w3.org/2001/XMLSchema" xmlns:xs="http://www.w3.org/2001/XMLSchema" xmlns:p="http://schemas.microsoft.com/office/2006/metadata/properties" xmlns:ns2="3e3bd0fe-9713-4d48-a3f0-3507babf4162" targetNamespace="http://schemas.microsoft.com/office/2006/metadata/properties" ma:root="true" ma:fieldsID="3364513bbd35967b2a297658cc2411c1" ns2:_="">
    <xsd:import namespace="3e3bd0fe-9713-4d48-a3f0-3507babf4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E291-E9A9-4316-A8FB-36BF9AADE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96364-4B2D-4004-8959-FF3CC5FAE432}">
  <ds:schemaRefs>
    <ds:schemaRef ds:uri="http://schemas.microsoft.com/sharepoint/v3/contenttype/forms"/>
  </ds:schemaRefs>
</ds:datastoreItem>
</file>

<file path=customXml/itemProps3.xml><?xml version="1.0" encoding="utf-8"?>
<ds:datastoreItem xmlns:ds="http://schemas.openxmlformats.org/officeDocument/2006/customXml" ds:itemID="{B5227CBD-2BFB-483B-900D-6AA96AE32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021408-9AD1-4D07-A3AC-415BF57F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Leonie (ENV-EXT)</dc:creator>
  <cp:keywords/>
  <dc:description/>
  <cp:lastModifiedBy>EC CoDe</cp:lastModifiedBy>
  <cp:revision>18</cp:revision>
  <dcterms:created xsi:type="dcterms:W3CDTF">2022-07-22T14:17:00Z</dcterms:created>
  <dcterms:modified xsi:type="dcterms:W3CDTF">2022-07-26T15:36:00Z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0x010100E6A73B92739F164A87503671B268037B</vt:lpwstr>
  </property>
  <property fmtid="{D5CDD505-2E9C-101B-9397-08002B2CF9AE}" pid="14" name="MSIP_Label_6bd9ddd1-4d20-43f6-abfa-fc3c07406f94_Enabled">
    <vt:lpwstr>true</vt:lpwstr>
  </property>
  <property fmtid="{D5CDD505-2E9C-101B-9397-08002B2CF9AE}" pid="15" name="MSIP_Label_6bd9ddd1-4d20-43f6-abfa-fc3c07406f94_SetDate">
    <vt:lpwstr>2022-06-03T10:29:28Z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140c8c09-3e1a-4e55-be09-6dce4408f87a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