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21B1E" w14:textId="5ADA97E3" w:rsidR="00576989" w:rsidRPr="00E879A9" w:rsidRDefault="00092B91" w:rsidP="00092B91">
      <w:pPr>
        <w:pStyle w:val="Pagedecouverture"/>
        <w:rPr>
          <w:noProof/>
        </w:rPr>
      </w:pPr>
      <w:r>
        <w:rPr>
          <w:noProof/>
        </w:rPr>
        <w:pict w14:anchorId="4C507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D41728BC-8E41-409F-B94C-41BFBC0812A2" style="width:455.25pt;height:387.75pt">
            <v:imagedata r:id="rId7" o:title=""/>
          </v:shape>
        </w:pict>
      </w:r>
    </w:p>
    <w:p w14:paraId="7D1713BA" w14:textId="77777777" w:rsidR="00576989" w:rsidRPr="00E879A9" w:rsidRDefault="00576989" w:rsidP="00576989">
      <w:pPr>
        <w:rPr>
          <w:noProof/>
        </w:rPr>
        <w:sectPr w:rsidR="00576989" w:rsidRPr="00E879A9" w:rsidSect="00092B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14:paraId="78EBD888" w14:textId="6889029A" w:rsidR="00576989" w:rsidRPr="00E879A9" w:rsidRDefault="00576989" w:rsidP="00402ED1">
      <w:pPr>
        <w:pStyle w:val="Annexetitre"/>
        <w:rPr>
          <w:noProof/>
        </w:rPr>
      </w:pPr>
      <w:bookmarkStart w:id="0" w:name="_GoBack"/>
      <w:bookmarkEnd w:id="0"/>
      <w:r w:rsidRPr="00E879A9">
        <w:rPr>
          <w:noProof/>
        </w:rPr>
        <w:lastRenderedPageBreak/>
        <w:t>BILAG I</w:t>
      </w:r>
    </w:p>
    <w:p w14:paraId="0ADEE41A" w14:textId="77777777" w:rsidR="00576989" w:rsidRPr="00E879A9" w:rsidRDefault="00576989" w:rsidP="00576989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spacing w:line="240" w:lineRule="exact"/>
        <w:rPr>
          <w:b/>
          <w:bCs/>
          <w:noProof/>
          <w:szCs w:val="24"/>
        </w:rPr>
      </w:pPr>
      <w:r w:rsidRPr="00E879A9">
        <w:rPr>
          <w:b/>
          <w:noProof/>
        </w:rPr>
        <w:t>DE CENTRALE MYNDIGHEDER</w:t>
      </w:r>
    </w:p>
    <w:p w14:paraId="23E17551" w14:textId="77777777" w:rsidR="00576989" w:rsidRPr="00E879A9" w:rsidRDefault="00576989" w:rsidP="00576989">
      <w:pPr>
        <w:rPr>
          <w:noProof/>
          <w:szCs w:val="24"/>
        </w:rPr>
      </w:pPr>
      <w:r w:rsidRPr="00E879A9">
        <w:rPr>
          <w:noProof/>
        </w:rPr>
        <w:t>De kontraherende parters centrale myndigheder er følgende myndigheder:</w:t>
      </w:r>
    </w:p>
    <w:p w14:paraId="1B5E5CED" w14:textId="1FC7B5CC" w:rsidR="00576989" w:rsidRPr="00E879A9" w:rsidRDefault="00576989" w:rsidP="00F24773">
      <w:pPr>
        <w:pStyle w:val="Dash"/>
        <w:rPr>
          <w:noProof/>
        </w:rPr>
      </w:pPr>
      <w:r w:rsidRPr="00E879A9">
        <w:rPr>
          <w:noProof/>
        </w:rPr>
        <w:t>Kongeriget Belgien: Den Føderale Offentlige Justitsmyndighed, Afdelingen for Internationalt Strafferetligt Samarbejde.</w:t>
      </w:r>
    </w:p>
    <w:p w14:paraId="0E1FA1EE" w14:textId="591C70E8" w:rsidR="00576989" w:rsidRPr="00E879A9" w:rsidRDefault="00576989" w:rsidP="00F24773">
      <w:pPr>
        <w:pStyle w:val="Dash"/>
        <w:rPr>
          <w:noProof/>
        </w:rPr>
      </w:pPr>
      <w:r w:rsidRPr="00E879A9">
        <w:rPr>
          <w:noProof/>
        </w:rPr>
        <w:t>Republikken Bulgarien: Justitsministeriet.</w:t>
      </w:r>
    </w:p>
    <w:p w14:paraId="6E93D2EB" w14:textId="16FA7D37" w:rsidR="00576989" w:rsidRPr="00E879A9" w:rsidRDefault="00576989" w:rsidP="00F24773">
      <w:pPr>
        <w:pStyle w:val="Dash"/>
        <w:rPr>
          <w:noProof/>
        </w:rPr>
      </w:pPr>
      <w:r w:rsidRPr="00E879A9">
        <w:rPr>
          <w:noProof/>
        </w:rPr>
        <w:t>Den Tjekkiske Republik:</w:t>
      </w:r>
    </w:p>
    <w:p w14:paraId="380F68B3" w14:textId="4B779507" w:rsidR="00576989" w:rsidRPr="00E879A9" w:rsidRDefault="00576989" w:rsidP="00F24773">
      <w:pPr>
        <w:pStyle w:val="Dash1"/>
        <w:rPr>
          <w:noProof/>
        </w:rPr>
      </w:pPr>
      <w:r w:rsidRPr="00E879A9">
        <w:rPr>
          <w:noProof/>
        </w:rPr>
        <w:t>før sagen indbringes for en domstol (f.eks. i forundersøgelsesstadiet): Den Tjekkiske Republiks øverste offentlige anklager, og</w:t>
      </w:r>
    </w:p>
    <w:p w14:paraId="42306116" w14:textId="32CF7C2E" w:rsidR="00576989" w:rsidRPr="00E879A9" w:rsidRDefault="00576989" w:rsidP="00F24773">
      <w:pPr>
        <w:pStyle w:val="Dash1"/>
        <w:rPr>
          <w:noProof/>
        </w:rPr>
      </w:pPr>
      <w:r w:rsidRPr="00E879A9">
        <w:rPr>
          <w:noProof/>
        </w:rPr>
        <w:t>efter at sagen er indbragt for en domstol (f.eks. under selve retssagen i en straffesag): Den Tjekkiske Republiks Justitsministerium.</w:t>
      </w:r>
    </w:p>
    <w:p w14:paraId="632D020B" w14:textId="3EA19D3D" w:rsidR="00576989" w:rsidRPr="00E879A9" w:rsidRDefault="00576989" w:rsidP="00F24773">
      <w:pPr>
        <w:pStyle w:val="Dash"/>
        <w:rPr>
          <w:noProof/>
        </w:rPr>
      </w:pPr>
      <w:r w:rsidRPr="00E879A9">
        <w:rPr>
          <w:noProof/>
        </w:rPr>
        <w:t>Forbundsrepublikken Tyskland: Forbundsjustitskontoret</w:t>
      </w:r>
    </w:p>
    <w:p w14:paraId="50B43E68" w14:textId="5790F0E7" w:rsidR="00576989" w:rsidRPr="00E879A9" w:rsidRDefault="00576989" w:rsidP="00F24773">
      <w:pPr>
        <w:pStyle w:val="Dash"/>
        <w:rPr>
          <w:noProof/>
        </w:rPr>
      </w:pPr>
      <w:r w:rsidRPr="00E879A9">
        <w:rPr>
          <w:noProof/>
        </w:rPr>
        <w:t>Republikken Estland: Justitsministeriet.</w:t>
      </w:r>
    </w:p>
    <w:p w14:paraId="2DCAF087" w14:textId="5A47E10D" w:rsidR="00576989" w:rsidRPr="00E879A9" w:rsidRDefault="00576989" w:rsidP="00F24773">
      <w:pPr>
        <w:pStyle w:val="Dash"/>
        <w:rPr>
          <w:noProof/>
        </w:rPr>
      </w:pPr>
      <w:r w:rsidRPr="00E879A9">
        <w:rPr>
          <w:noProof/>
        </w:rPr>
        <w:t>Irland: Justitsministeren og ministeren for ligestilling eller en person udpeget af ministeren.</w:t>
      </w:r>
    </w:p>
    <w:p w14:paraId="5D7A2F3A" w14:textId="75F5185C" w:rsidR="00576989" w:rsidRPr="00E879A9" w:rsidRDefault="00576989" w:rsidP="00F24773">
      <w:pPr>
        <w:pStyle w:val="Dash"/>
        <w:rPr>
          <w:noProof/>
        </w:rPr>
      </w:pPr>
      <w:r w:rsidRPr="00E879A9">
        <w:rPr>
          <w:noProof/>
        </w:rPr>
        <w:t>Den Hellenske Republik: Justitsministeriet og Ministeriet for Åbenhed og Menneskerettigheder.</w:t>
      </w:r>
    </w:p>
    <w:p w14:paraId="3372A926" w14:textId="631A88AF" w:rsidR="00576989" w:rsidRPr="00E879A9" w:rsidRDefault="00576989" w:rsidP="00F24773">
      <w:pPr>
        <w:pStyle w:val="Dash"/>
        <w:rPr>
          <w:noProof/>
        </w:rPr>
      </w:pPr>
      <w:r w:rsidRPr="00E879A9">
        <w:rPr>
          <w:noProof/>
        </w:rPr>
        <w:t>Kongeriget Spanien: Justitsministeriet, Vicegeneraldirektoratet for internationalt retsligt samarbejde.</w:t>
      </w:r>
    </w:p>
    <w:p w14:paraId="50CFF1EB" w14:textId="26CA1BBD" w:rsidR="00576989" w:rsidRPr="00E879A9" w:rsidRDefault="00576989" w:rsidP="00F24773">
      <w:pPr>
        <w:pStyle w:val="Dash"/>
        <w:rPr>
          <w:noProof/>
        </w:rPr>
      </w:pPr>
      <w:r w:rsidRPr="00E879A9">
        <w:rPr>
          <w:noProof/>
        </w:rPr>
        <w:t>Den Franske Republik: Justitsministeriet, Kontoret for International Gensidig Bistand i Straffesager, Direktoratet for Straffesager og Benådninger.</w:t>
      </w:r>
    </w:p>
    <w:p w14:paraId="5480996A" w14:textId="60C60283" w:rsidR="00576989" w:rsidRPr="00E879A9" w:rsidRDefault="00576989" w:rsidP="00F24773">
      <w:pPr>
        <w:pStyle w:val="Dash"/>
        <w:rPr>
          <w:noProof/>
        </w:rPr>
      </w:pPr>
      <w:r w:rsidRPr="00E879A9">
        <w:rPr>
          <w:noProof/>
        </w:rPr>
        <w:t>Republikken Kroatien Justitsministeriet.</w:t>
      </w:r>
    </w:p>
    <w:p w14:paraId="648A5790" w14:textId="74C3C499" w:rsidR="00576989" w:rsidRPr="00E879A9" w:rsidRDefault="00576989" w:rsidP="00F24773">
      <w:pPr>
        <w:pStyle w:val="Dash"/>
        <w:rPr>
          <w:noProof/>
        </w:rPr>
      </w:pPr>
      <w:r w:rsidRPr="00E879A9">
        <w:rPr>
          <w:noProof/>
        </w:rPr>
        <w:t>Den Italienske Republik: Justitsministeriet, Afdelingen for Juridiske Anliggender — Generaldirektoratet for Straffesager.</w:t>
      </w:r>
    </w:p>
    <w:p w14:paraId="2A4E2A45" w14:textId="3E3F08CC" w:rsidR="00576989" w:rsidRPr="00E879A9" w:rsidRDefault="00576989" w:rsidP="00F24773">
      <w:pPr>
        <w:pStyle w:val="Dash"/>
        <w:rPr>
          <w:noProof/>
        </w:rPr>
      </w:pPr>
      <w:r w:rsidRPr="00E879A9">
        <w:rPr>
          <w:noProof/>
        </w:rPr>
        <w:t>Republikken Cypern: Justitsministeriet og Ministeriet for Offentlig Orden.</w:t>
      </w:r>
    </w:p>
    <w:p w14:paraId="13B875AE" w14:textId="4D2CF837" w:rsidR="00576989" w:rsidRPr="00E879A9" w:rsidRDefault="00576989" w:rsidP="00F24773">
      <w:pPr>
        <w:pStyle w:val="Dash"/>
        <w:rPr>
          <w:noProof/>
        </w:rPr>
      </w:pPr>
      <w:r w:rsidRPr="00E879A9">
        <w:rPr>
          <w:noProof/>
        </w:rPr>
        <w:t>Republikken Letland:</w:t>
      </w:r>
    </w:p>
    <w:p w14:paraId="26875B2B" w14:textId="6710B82C" w:rsidR="00576989" w:rsidRPr="00E879A9" w:rsidRDefault="00576989" w:rsidP="00F24773">
      <w:pPr>
        <w:pStyle w:val="Dash1"/>
        <w:rPr>
          <w:noProof/>
        </w:rPr>
      </w:pPr>
      <w:r w:rsidRPr="00E879A9">
        <w:rPr>
          <w:noProof/>
        </w:rPr>
        <w:t>i forundersøgelsesstadiet indtil der rejses tiltale: Det statslige politi</w:t>
      </w:r>
    </w:p>
    <w:p w14:paraId="31C15AFC" w14:textId="65CED234" w:rsidR="00576989" w:rsidRPr="00E879A9" w:rsidRDefault="00576989" w:rsidP="00F24773">
      <w:pPr>
        <w:pStyle w:val="Dash1"/>
        <w:rPr>
          <w:noProof/>
        </w:rPr>
      </w:pPr>
      <w:r w:rsidRPr="00E879A9">
        <w:rPr>
          <w:noProof/>
        </w:rPr>
        <w:t>i forundersøgelsesstadiet indtil sagen forelægges for retten: Anklagemyndigheden, og</w:t>
      </w:r>
    </w:p>
    <w:p w14:paraId="61CC51A2" w14:textId="51C91DF5" w:rsidR="00576989" w:rsidRPr="00E879A9" w:rsidRDefault="00576989" w:rsidP="00F24773">
      <w:pPr>
        <w:pStyle w:val="Dash1"/>
        <w:rPr>
          <w:noProof/>
        </w:rPr>
      </w:pPr>
      <w:r w:rsidRPr="00E879A9">
        <w:rPr>
          <w:noProof/>
        </w:rPr>
        <w:t>under selve retssagen: Justitsministeriet.</w:t>
      </w:r>
    </w:p>
    <w:p w14:paraId="766496C1" w14:textId="2BD0E5CA" w:rsidR="00576989" w:rsidRPr="00E879A9" w:rsidRDefault="00576989" w:rsidP="00F24773">
      <w:pPr>
        <w:pStyle w:val="Dash"/>
        <w:rPr>
          <w:noProof/>
        </w:rPr>
      </w:pPr>
      <w:r w:rsidRPr="00E879A9">
        <w:rPr>
          <w:noProof/>
        </w:rPr>
        <w:t>Republikken Litauen:</w:t>
      </w:r>
    </w:p>
    <w:p w14:paraId="0BF86154" w14:textId="58B3EBCE" w:rsidR="00576989" w:rsidRPr="00E879A9" w:rsidRDefault="00576989" w:rsidP="00F24773">
      <w:pPr>
        <w:pStyle w:val="Dash1"/>
        <w:rPr>
          <w:noProof/>
        </w:rPr>
      </w:pPr>
      <w:r w:rsidRPr="00E879A9">
        <w:rPr>
          <w:noProof/>
        </w:rPr>
        <w:t>Republikken Litauens Justitsministerium, og</w:t>
      </w:r>
    </w:p>
    <w:p w14:paraId="52BA86B1" w14:textId="46A23371" w:rsidR="00576989" w:rsidRPr="00E879A9" w:rsidRDefault="00576989" w:rsidP="00F24773">
      <w:pPr>
        <w:pStyle w:val="Dash1"/>
        <w:rPr>
          <w:noProof/>
        </w:rPr>
      </w:pPr>
      <w:r w:rsidRPr="00E879A9">
        <w:rPr>
          <w:noProof/>
        </w:rPr>
        <w:t>Republikken Litauens anklagemyndighed.</w:t>
      </w:r>
    </w:p>
    <w:p w14:paraId="58CE1076" w14:textId="22589383" w:rsidR="00576989" w:rsidRPr="00E879A9" w:rsidRDefault="00576989" w:rsidP="00F24773">
      <w:pPr>
        <w:pStyle w:val="Dash"/>
        <w:rPr>
          <w:noProof/>
        </w:rPr>
      </w:pPr>
      <w:r w:rsidRPr="00E879A9">
        <w:rPr>
          <w:noProof/>
        </w:rPr>
        <w:t>Storhertugdømmet Luxembourg: Anklagemyndigheden.</w:t>
      </w:r>
    </w:p>
    <w:p w14:paraId="745A68BD" w14:textId="4D5334C4" w:rsidR="00576989" w:rsidRPr="00E879A9" w:rsidRDefault="00576989" w:rsidP="00F24773">
      <w:pPr>
        <w:pStyle w:val="Dash"/>
        <w:rPr>
          <w:noProof/>
        </w:rPr>
      </w:pPr>
      <w:r w:rsidRPr="00E879A9">
        <w:rPr>
          <w:noProof/>
        </w:rPr>
        <w:t>Ungarn</w:t>
      </w:r>
    </w:p>
    <w:p w14:paraId="4B710DC0" w14:textId="305340FC" w:rsidR="00576989" w:rsidRPr="00E879A9" w:rsidRDefault="00576989" w:rsidP="00F24773">
      <w:pPr>
        <w:pStyle w:val="Dash1"/>
        <w:rPr>
          <w:noProof/>
        </w:rPr>
      </w:pPr>
      <w:r w:rsidRPr="00E879A9">
        <w:rPr>
          <w:noProof/>
        </w:rPr>
        <w:t>Justitsministeriet og</w:t>
      </w:r>
    </w:p>
    <w:p w14:paraId="4B295897" w14:textId="2584267F" w:rsidR="00576989" w:rsidRPr="00E879A9" w:rsidRDefault="00576989" w:rsidP="00F24773">
      <w:pPr>
        <w:pStyle w:val="Dash1"/>
        <w:rPr>
          <w:noProof/>
        </w:rPr>
      </w:pPr>
      <w:r w:rsidRPr="00E879A9">
        <w:rPr>
          <w:noProof/>
        </w:rPr>
        <w:t>Anklagemyndigheden.</w:t>
      </w:r>
    </w:p>
    <w:p w14:paraId="0C386A88" w14:textId="0B0EF445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Republikken Malta: Statsadvokaten.</w:t>
      </w:r>
    </w:p>
    <w:p w14:paraId="6B5B966E" w14:textId="23B57278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Kongeriget Nederlandene: Justits- og sikkerhedsministeriet.</w:t>
      </w:r>
    </w:p>
    <w:p w14:paraId="33A6EE8D" w14:textId="152ABB87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Republikken Østrig: Justitsministeriet.</w:t>
      </w:r>
    </w:p>
    <w:p w14:paraId="261A62FA" w14:textId="079450AE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Republikken Polen:</w:t>
      </w:r>
    </w:p>
    <w:p w14:paraId="5D53DCCC" w14:textId="59E50979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i forundersøgelsesstadiet: anklagemyndighedens kontor</w:t>
      </w:r>
    </w:p>
    <w:p w14:paraId="754A5EFD" w14:textId="74DF447B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under selve retssagen: Justitsministeriet.</w:t>
      </w:r>
    </w:p>
    <w:p w14:paraId="412B0ACB" w14:textId="7462B0BA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Den Portugisiske Republik: Anklagemyndigheden.</w:t>
      </w:r>
    </w:p>
    <w:p w14:paraId="2B49E364" w14:textId="153C6B44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Rumænien: Justitsministeriet, Direktoratet for International Ret og Retsligt Samarbejde, Afdelingen for Internationalt Retsligt Samarbejde i Straffesager.</w:t>
      </w:r>
    </w:p>
    <w:p w14:paraId="4CA53E68" w14:textId="76D094AE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Republikken Slovenien: Justitsministeriet, Afdelingen for International Retshjælp.</w:t>
      </w:r>
    </w:p>
    <w:p w14:paraId="7A57F5C4" w14:textId="751DD239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Den Slovakiske Republik:</w:t>
      </w:r>
    </w:p>
    <w:p w14:paraId="1B7C662D" w14:textId="4B8559DF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i forundersøgelsesfasen: Anklagemyndigheden</w:t>
      </w:r>
    </w:p>
    <w:p w14:paraId="0E689D80" w14:textId="7DC13A45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under selve retssagen: Justitsministeriet og</w:t>
      </w:r>
    </w:p>
    <w:p w14:paraId="5E6EE01C" w14:textId="13D92FAE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for så vidt angår modtagelse: Justitsministeriet.</w:t>
      </w:r>
    </w:p>
    <w:p w14:paraId="5E987D3E" w14:textId="3B4F5EC7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Republikken Finland: Justitsministeriet.</w:t>
      </w:r>
    </w:p>
    <w:p w14:paraId="1B09A305" w14:textId="1A417A7E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Kongeriget Sverige:</w:t>
      </w:r>
    </w:p>
    <w:p w14:paraId="5BBFB515" w14:textId="22393C21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Justitsministeriet og</w:t>
      </w:r>
    </w:p>
    <w:p w14:paraId="6492BE4B" w14:textId="74896528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for anmodninger om forkyndelse af dokumenter: Hovedstadsregionen Stockholms regionalråd.</w:t>
      </w:r>
    </w:p>
    <w:p w14:paraId="18B44444" w14:textId="0BB9221E" w:rsidR="00576989" w:rsidRPr="00E879A9" w:rsidRDefault="00576989" w:rsidP="00F24773">
      <w:pPr>
        <w:pStyle w:val="Dash"/>
        <w:rPr>
          <w:noProof/>
        </w:rPr>
      </w:pPr>
      <w:r w:rsidRPr="00E879A9">
        <w:rPr>
          <w:noProof/>
        </w:rPr>
        <w:t>Den Europæiske Union (for så vidt angår forordning (EU) 2017/1939): Den Europæiske Anklagemyndighed (EPPO).</w:t>
      </w:r>
    </w:p>
    <w:p w14:paraId="56ABA810" w14:textId="403E9966" w:rsidR="00576989" w:rsidRPr="00E879A9" w:rsidRDefault="00576989" w:rsidP="00F24773">
      <w:pPr>
        <w:pStyle w:val="Dash"/>
        <w:rPr>
          <w:noProof/>
          <w:szCs w:val="24"/>
        </w:rPr>
      </w:pPr>
      <w:r w:rsidRPr="00E879A9">
        <w:rPr>
          <w:noProof/>
        </w:rPr>
        <w:t>Japan: Justitsministeren og Den Nationale Kommission for Offentlig Sikkerhed eller personer udpeget af disse.</w:t>
      </w:r>
    </w:p>
    <w:p w14:paraId="125B52F8" w14:textId="608CCA2C" w:rsidR="00576989" w:rsidRPr="00E879A9" w:rsidRDefault="00576989" w:rsidP="00576989">
      <w:pPr>
        <w:pStyle w:val="FinalLine"/>
        <w:rPr>
          <w:noProof/>
          <w:szCs w:val="24"/>
        </w:rPr>
      </w:pPr>
    </w:p>
    <w:p w14:paraId="548AAFD0" w14:textId="4E2443FB" w:rsidR="00576989" w:rsidRPr="00E879A9" w:rsidRDefault="00576989" w:rsidP="00576989">
      <w:pPr>
        <w:pStyle w:val="Dash"/>
        <w:numPr>
          <w:ilvl w:val="0"/>
          <w:numId w:val="0"/>
        </w:numPr>
        <w:tabs>
          <w:tab w:val="left" w:pos="720"/>
        </w:tabs>
        <w:ind w:left="567" w:hanging="567"/>
        <w:rPr>
          <w:noProof/>
          <w:szCs w:val="24"/>
        </w:rPr>
      </w:pPr>
    </w:p>
    <w:p w14:paraId="67878F7C" w14:textId="77777777" w:rsidR="00576989" w:rsidRPr="00E879A9" w:rsidRDefault="00576989" w:rsidP="00576989">
      <w:pPr>
        <w:spacing w:after="0"/>
        <w:rPr>
          <w:noProof/>
          <w:szCs w:val="24"/>
        </w:rPr>
        <w:sectPr w:rsidR="00576989" w:rsidRPr="00E879A9" w:rsidSect="00092B91">
          <w:footerReference w:type="default" r:id="rId14"/>
          <w:footerReference w:type="first" r:id="rId15"/>
          <w:pgSz w:w="11907" w:h="16839"/>
          <w:pgMar w:top="1134" w:right="1134" w:bottom="1134" w:left="1134" w:header="567" w:footer="567" w:gutter="0"/>
          <w:pgNumType w:start="1"/>
          <w:cols w:space="720"/>
          <w:docGrid w:linePitch="326"/>
        </w:sectPr>
      </w:pPr>
    </w:p>
    <w:p w14:paraId="5698687B" w14:textId="18F39739" w:rsidR="00576989" w:rsidRPr="00E879A9" w:rsidRDefault="00576989" w:rsidP="00402ED1">
      <w:pPr>
        <w:pStyle w:val="Annexetitre"/>
        <w:rPr>
          <w:noProof/>
        </w:rPr>
      </w:pPr>
      <w:r w:rsidRPr="00E879A9">
        <w:rPr>
          <w:noProof/>
        </w:rPr>
        <w:t>BILAG II</w:t>
      </w:r>
    </w:p>
    <w:p w14:paraId="2FED07C2" w14:textId="77777777" w:rsidR="00576989" w:rsidRPr="00E879A9" w:rsidRDefault="00576989" w:rsidP="00576989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spacing w:line="240" w:lineRule="exact"/>
        <w:rPr>
          <w:b/>
          <w:bCs/>
          <w:noProof/>
          <w:szCs w:val="24"/>
        </w:rPr>
      </w:pPr>
      <w:r w:rsidRPr="00E879A9">
        <w:rPr>
          <w:b/>
          <w:noProof/>
        </w:rPr>
        <w:t>DE KOMPETENTE MYNDIGHEDER</w:t>
      </w:r>
    </w:p>
    <w:p w14:paraId="334F657C" w14:textId="77777777" w:rsidR="00576989" w:rsidRPr="00E879A9" w:rsidRDefault="00576989" w:rsidP="00576989">
      <w:pPr>
        <w:rPr>
          <w:noProof/>
          <w:szCs w:val="24"/>
        </w:rPr>
      </w:pPr>
      <w:r w:rsidRPr="00E879A9">
        <w:rPr>
          <w:noProof/>
        </w:rPr>
        <w:t>Med hensyn til artikel 6 i aftalen er de myndigheder, der i henhold til staternes lovgivning er kompetente til at fremsætte anmodninger om retshjælp i henhold til denne aftale, angivet nedenfor:</w:t>
      </w:r>
    </w:p>
    <w:p w14:paraId="07F50EE2" w14:textId="6F2D0DC5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Kongeriget Belgien: retsmyndighederne: forstået som de medlemmer af den dømmende magt, der er ansvarlige for at administrere loven, undersøgelsesdommere og medlemmer af den offentlige anklagemyndighed.</w:t>
      </w:r>
    </w:p>
    <w:p w14:paraId="5F48967E" w14:textId="04BB3249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Republikken Bulgarien: Republikken Bulgariens øverste anklagers kassationskontor for forundersøgelse af straffesager og Republikken Bulgariens domstole for verserende straffesager.</w:t>
      </w:r>
    </w:p>
    <w:p w14:paraId="7EC247EC" w14:textId="2F860E4D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Den Tjekkiske Republik: de offentlige anklagere og domstolene i Den Tjekkiske Republik.</w:t>
      </w:r>
    </w:p>
    <w:p w14:paraId="022CEE9D" w14:textId="29D3CBE8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Forbundsrepublikken Tyskland:</w:t>
      </w:r>
    </w:p>
    <w:p w14:paraId="10CAAA38" w14:textId="35CA6222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Forbundsministeriet for Retlige anliggender og Forbrugerbeskyttelse</w:t>
      </w:r>
    </w:p>
    <w:p w14:paraId="49F0EE21" w14:textId="5DB4F1C2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Forbundsdomstolen, Karlsruhe</w:t>
      </w:r>
    </w:p>
    <w:p w14:paraId="3AEC32EB" w14:textId="2B767D4C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Generaladvokaten ved Forbundsdomstolen, Karlsruhe</w:t>
      </w:r>
    </w:p>
    <w:p w14:paraId="126A2D6D" w14:textId="6593FD42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Forbundsjustitskontoret</w:t>
      </w:r>
    </w:p>
    <w:p w14:paraId="0E5D7017" w14:textId="0B3259BF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Baden–Württembergs Justits- og Integrationsministerium, Stuttgart</w:t>
      </w:r>
    </w:p>
    <w:p w14:paraId="31A1CC64" w14:textId="0981A5DF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Bayerns Justitsministerium, München</w:t>
      </w:r>
    </w:p>
    <w:p w14:paraId="272AEE59" w14:textId="1A6351EE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Delstaten Berlins Justits-, Forbrugerbeskyttelses- og Antidiskriminationsministerium, Berlin</w:t>
      </w:r>
    </w:p>
    <w:p w14:paraId="350693E4" w14:textId="2803F510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Delstaten Brandenburgs Justitsministerium, Potsdam</w:t>
      </w:r>
    </w:p>
    <w:p w14:paraId="58645736" w14:textId="5106C661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Senatoren for justits- og forfatningsspørgsmål, Bremen</w:t>
      </w:r>
    </w:p>
    <w:p w14:paraId="1C72941A" w14:textId="5E876EAD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Den frie Hansestad Hamborgs Justits- og Forbrugerbeskyttelseskontor, Hamborg</w:t>
      </w:r>
    </w:p>
    <w:p w14:paraId="72A868FB" w14:textId="01F868EC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Hessens Justitsministerium, Wiesbaden</w:t>
      </w:r>
    </w:p>
    <w:p w14:paraId="41D06696" w14:textId="25A9A52B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Mecklenburg-Vorpommerns Justits-, Ligestillings- og Forbrugerbeskyttelsesministerium, Schwerin</w:t>
      </w:r>
    </w:p>
    <w:p w14:paraId="72FC56A4" w14:textId="63C12D45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Niedersachens Justitsministerium, Hannover</w:t>
      </w:r>
    </w:p>
    <w:p w14:paraId="5594BCB9" w14:textId="67BE19A8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Nordrhein–Westfalens Justitsministerium, Düsseldorf</w:t>
      </w:r>
    </w:p>
    <w:p w14:paraId="4618FBD2" w14:textId="78321F9C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Delstaten Rheinland-Pfalz Justitsministerium, Mainz</w:t>
      </w:r>
    </w:p>
    <w:p w14:paraId="47816F5F" w14:textId="06DAB4DB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Saarlands Justitsministerium, Saarbrücken</w:t>
      </w:r>
    </w:p>
    <w:p w14:paraId="4B9A5F4F" w14:textId="48F2BAA8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Sachsens statsministerium for retlige anliggender, demokrati, europæiske anliggender og ligestilling, Dresden</w:t>
      </w:r>
    </w:p>
    <w:p w14:paraId="7C4744B2" w14:textId="7A29FE31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Sachsen–Anhalts Justitsministerium, Magdeburg</w:t>
      </w:r>
    </w:p>
    <w:p w14:paraId="55234930" w14:textId="6466D974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Slesvig–Holstens Justits–, Ligestillings- og Integrationsministerium, Kiel</w:t>
      </w:r>
    </w:p>
    <w:p w14:paraId="45BB9F43" w14:textId="1DA2CAD0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Thüringens Integrations-, Justits- og Forbrugerbeskyttelsesministerium, Erfurt</w:t>
      </w:r>
    </w:p>
    <w:p w14:paraId="49D9AB99" w14:textId="28FC37EF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Delstaternes højesteretter</w:t>
      </w:r>
    </w:p>
    <w:p w14:paraId="3E98F9C1" w14:textId="1D4583E0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Delstaternes landsretter</w:t>
      </w:r>
    </w:p>
    <w:p w14:paraId="0DB22D8B" w14:textId="67B499F2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De lokale amtsretter</w:t>
      </w:r>
    </w:p>
    <w:p w14:paraId="0789EB77" w14:textId="3212C521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Generalstatsadvokaterne ved delstaternes højesteretter</w:t>
      </w:r>
    </w:p>
    <w:p w14:paraId="511AF006" w14:textId="375877B6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Statsadvokaterne ved delstaternes landsretter</w:t>
      </w:r>
    </w:p>
    <w:p w14:paraId="1176EE13" w14:textId="7ADD389A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Det centrale kontor for delstatsmyndighedernes efterforskning af nazistiske forbrydelser, Ludwigsburg</w:t>
      </w:r>
    </w:p>
    <w:p w14:paraId="1A9804DA" w14:textId="65BB6DB4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Forbundskriminalpolitiet</w:t>
      </w:r>
    </w:p>
    <w:p w14:paraId="54FEF0A4" w14:textId="767DAE36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Det centrale kontor for Tysklands toldefterforskningstjeneste.</w:t>
      </w:r>
    </w:p>
    <w:p w14:paraId="5362AE6D" w14:textId="373DE4CB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Republikken Estland: Dommere og anklagere.</w:t>
      </w:r>
    </w:p>
    <w:p w14:paraId="0BCA6631" w14:textId="119291DA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Irland: Lederen af Den Offentlige Anklagemyndighed.</w:t>
      </w:r>
    </w:p>
    <w:p w14:paraId="6EBF0A10" w14:textId="65D3815F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Den Hellenske Republik: Den offentlige anklager ved Appeldomstolen.</w:t>
      </w:r>
    </w:p>
    <w:p w14:paraId="31F204B8" w14:textId="543D15F1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Kongeriget Spanien: Dommere ved straffedomstole samt offentlige anklagere.</w:t>
      </w:r>
    </w:p>
    <w:p w14:paraId="2CABD8E4" w14:textId="275F4D81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Den Franske Republik:</w:t>
      </w:r>
    </w:p>
    <w:p w14:paraId="57AC78B2" w14:textId="70DB29CA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Første retsformænd, retsformænd, rådgivere og dommere ved straffedomstole</w:t>
      </w:r>
    </w:p>
    <w:p w14:paraId="0E9F24A7" w14:textId="66325115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undersøgelsesdommere ved sådanne domstole</w:t>
      </w:r>
    </w:p>
    <w:p w14:paraId="0A4DC1EF" w14:textId="2527C5F6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medlemmer af anklagemyndigheden ved sådanne domstole, nemlig:</w:t>
      </w:r>
    </w:p>
    <w:p w14:paraId="6415A831" w14:textId="5F07A14C" w:rsidR="00576989" w:rsidRPr="00E879A9" w:rsidRDefault="00576989" w:rsidP="00576989">
      <w:pPr>
        <w:pStyle w:val="Dash2"/>
        <w:rPr>
          <w:noProof/>
          <w:szCs w:val="24"/>
        </w:rPr>
      </w:pPr>
      <w:r w:rsidRPr="00E879A9">
        <w:rPr>
          <w:noProof/>
        </w:rPr>
        <w:t>generalanklagere</w:t>
      </w:r>
    </w:p>
    <w:p w14:paraId="2DE24CBF" w14:textId="6D1EF08F" w:rsidR="00576989" w:rsidRPr="00E879A9" w:rsidRDefault="00576989" w:rsidP="00576989">
      <w:pPr>
        <w:pStyle w:val="Dash2"/>
        <w:rPr>
          <w:noProof/>
          <w:szCs w:val="24"/>
        </w:rPr>
      </w:pPr>
      <w:r w:rsidRPr="00E879A9">
        <w:rPr>
          <w:noProof/>
        </w:rPr>
        <w:t>generaladvokater</w:t>
      </w:r>
    </w:p>
    <w:p w14:paraId="5DA71945" w14:textId="233B7FC4" w:rsidR="00576989" w:rsidRPr="00E879A9" w:rsidRDefault="00576989" w:rsidP="00576989">
      <w:pPr>
        <w:pStyle w:val="Dash2"/>
        <w:rPr>
          <w:noProof/>
          <w:szCs w:val="24"/>
        </w:rPr>
      </w:pPr>
      <w:r w:rsidRPr="00E879A9">
        <w:rPr>
          <w:noProof/>
        </w:rPr>
        <w:t>vicegeneralanklagere</w:t>
      </w:r>
    </w:p>
    <w:p w14:paraId="6E815CC2" w14:textId="14D9493B" w:rsidR="00576989" w:rsidRPr="00E879A9" w:rsidRDefault="00576989" w:rsidP="00576989">
      <w:pPr>
        <w:pStyle w:val="Dash2"/>
        <w:rPr>
          <w:noProof/>
          <w:szCs w:val="24"/>
        </w:rPr>
      </w:pPr>
      <w:r w:rsidRPr="00E879A9">
        <w:rPr>
          <w:noProof/>
        </w:rPr>
        <w:t>offentlige anklagere, stedfortrædende anklagere og assisterende offentlige anklagere</w:t>
      </w:r>
    </w:p>
    <w:p w14:paraId="73D05F82" w14:textId="687C2718" w:rsidR="00576989" w:rsidRPr="00E879A9" w:rsidRDefault="00576989" w:rsidP="00576989">
      <w:pPr>
        <w:pStyle w:val="Dash2"/>
        <w:rPr>
          <w:noProof/>
          <w:szCs w:val="24"/>
        </w:rPr>
      </w:pPr>
      <w:r w:rsidRPr="00E879A9">
        <w:rPr>
          <w:noProof/>
        </w:rPr>
        <w:t>den finansielle offentlige anklager ved den nationale finansielle anklagemyndighed, stedfortrædende finansielle offentlige anklagere og assisterende finansielle offentlige anklagere</w:t>
      </w:r>
    </w:p>
    <w:p w14:paraId="1BECE0C3" w14:textId="2FA5E215" w:rsidR="00576989" w:rsidRPr="00E879A9" w:rsidRDefault="00576989" w:rsidP="00576989">
      <w:pPr>
        <w:pStyle w:val="Dash2"/>
        <w:rPr>
          <w:strike/>
          <w:noProof/>
          <w:szCs w:val="24"/>
        </w:rPr>
      </w:pPr>
      <w:r w:rsidRPr="00E879A9">
        <w:rPr>
          <w:noProof/>
        </w:rPr>
        <w:t>anklagerne ved politiretterne, og</w:t>
      </w:r>
    </w:p>
    <w:p w14:paraId="1FE89A69" w14:textId="0D8BEE99" w:rsidR="00576989" w:rsidRPr="00E879A9" w:rsidRDefault="00576989" w:rsidP="00576989">
      <w:pPr>
        <w:pStyle w:val="Dash2"/>
        <w:rPr>
          <w:noProof/>
          <w:szCs w:val="24"/>
        </w:rPr>
      </w:pPr>
      <w:r w:rsidRPr="00E879A9">
        <w:rPr>
          <w:noProof/>
        </w:rPr>
        <w:t>den offentlige anklager i terrorsager ved den nationale anklagemyndighed for terrorsager, stedfortrædende offentlige anklagere i terrorsager og assisterende offentlige anklagere i terrorsager.</w:t>
      </w:r>
    </w:p>
    <w:p w14:paraId="39787D58" w14:textId="49C2B883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Republikken Kroatien Domstole og statsadvokaturens kontorer, der i speciallovgivningen er udpeget til at yde international retshjælp, administrative myndigheder, der gennemfører forseelsesprocedurer i forbindelse med overtrædelser, som efter kroatisk ret kan straffes med bøde.</w:t>
      </w:r>
    </w:p>
    <w:p w14:paraId="5E6D7295" w14:textId="3A5F8639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Den Italienske Republik:</w:t>
      </w:r>
    </w:p>
    <w:p w14:paraId="27D1A143" w14:textId="715D312B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Anklagere:</w:t>
      </w:r>
    </w:p>
    <w:p w14:paraId="302446BB" w14:textId="33076EA4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Ledende offentlig anklager</w:t>
      </w:r>
    </w:p>
    <w:p w14:paraId="7ABA4108" w14:textId="235983C8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Assisterende offentlig anklager</w:t>
      </w:r>
    </w:p>
    <w:p w14:paraId="565DCC96" w14:textId="63DF9819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Ledende offentlig anklager ved militære domstole</w:t>
      </w:r>
    </w:p>
    <w:p w14:paraId="677E79EC" w14:textId="4FDDB941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Assisterende offentlig anklager ved militære domstole</w:t>
      </w:r>
    </w:p>
    <w:p w14:paraId="7A182DFE" w14:textId="3C201C07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Generaladvokat</w:t>
      </w:r>
    </w:p>
    <w:p w14:paraId="0CA9729F" w14:textId="4A9BC8E4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Assisterende generaladvokat</w:t>
      </w:r>
    </w:p>
    <w:p w14:paraId="5B9EEF4A" w14:textId="426C6915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Generaladvokat ved militære domstole</w:t>
      </w:r>
    </w:p>
    <w:p w14:paraId="7B4EC631" w14:textId="556F1828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Assisterende generaladvokat ved militære domstole.</w:t>
      </w:r>
    </w:p>
    <w:p w14:paraId="18163D9D" w14:textId="3DF83E0E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Dommere:</w:t>
      </w:r>
    </w:p>
    <w:p w14:paraId="28467499" w14:textId="568995A8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Fredsdommer</w:t>
      </w:r>
    </w:p>
    <w:p w14:paraId="31F3CCC7" w14:textId="500883BB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Undersøgelsesdommer</w:t>
      </w:r>
    </w:p>
    <w:p w14:paraId="7103B4CC" w14:textId="673B5353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Forundersøgelsesdommer</w:t>
      </w:r>
    </w:p>
    <w:p w14:paraId="363BF364" w14:textId="7BC00A2F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Almindelig domstol</w:t>
      </w:r>
    </w:p>
    <w:p w14:paraId="34F511C7" w14:textId="4F8AACCD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Militærdomstol</w:t>
      </w:r>
    </w:p>
    <w:p w14:paraId="38B7DFF4" w14:textId="1C39306F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Nævningedomstol</w:t>
      </w:r>
    </w:p>
    <w:p w14:paraId="01175342" w14:textId="017D3300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Appeldomstol</w:t>
      </w:r>
    </w:p>
    <w:p w14:paraId="76E1C69E" w14:textId="7986FD60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Appeldomstol for nævningesager</w:t>
      </w:r>
    </w:p>
    <w:p w14:paraId="4E8D8BB7" w14:textId="5C54E32F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Appeldomstol for militære sager</w:t>
      </w:r>
    </w:p>
    <w:p w14:paraId="2735DBA6" w14:textId="6C87914A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Kassationsdomstol.</w:t>
      </w:r>
    </w:p>
    <w:p w14:paraId="583845EC" w14:textId="7FCCC7C6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Republikken Cypern:</w:t>
      </w:r>
    </w:p>
    <w:p w14:paraId="01DF47AE" w14:textId="50DBAD82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Republikkens statsadvokat</w:t>
      </w:r>
    </w:p>
    <w:p w14:paraId="6DCD82A0" w14:textId="7EDFA805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Politichefen</w:t>
      </w:r>
    </w:p>
    <w:p w14:paraId="0019189C" w14:textId="0CB98A61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Direktøren for told og afgifter</w:t>
      </w:r>
    </w:p>
    <w:p w14:paraId="5DD1D30A" w14:textId="6E4ABB3A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medlemmer af enheden for bekæmpelse af hvidvask af penge (MOKAS), og</w:t>
      </w:r>
    </w:p>
    <w:p w14:paraId="559A1394" w14:textId="718AAB50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alle andre myndigheder eller personer, der har ret til at foranstalte undersøgelser og retsforfølgning i Republikken Cypern.</w:t>
      </w:r>
    </w:p>
    <w:p w14:paraId="12EE004A" w14:textId="41E6E4E6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Republikken Letland: Undersøgelsesmyndigheder, anklagere og dommere.</w:t>
      </w:r>
    </w:p>
    <w:p w14:paraId="4F8DE375" w14:textId="51936980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Republikken Litauen: Dommere og anklagere.</w:t>
      </w:r>
    </w:p>
    <w:p w14:paraId="115BF1C6" w14:textId="35F39E55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Storhertugdømmet Luxembourg: De retslige myndigheder forstået som de medlemmer af den dømmende magt, der er ansvarlige for at administrere loven, undersøgelsesdommere og medlemmer af den offentlige anklagemyndighed.</w:t>
      </w:r>
    </w:p>
    <w:p w14:paraId="0F56EC7C" w14:textId="2F9A6294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Ungarn: Anklagemyndigheden og domstolene.</w:t>
      </w:r>
    </w:p>
    <w:p w14:paraId="14BB0354" w14:textId="2156360B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Republikken Malta:</w:t>
      </w:r>
    </w:p>
    <w:p w14:paraId="657B5C6B" w14:textId="31EAD726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Magistratsdomstolen</w:t>
      </w:r>
    </w:p>
    <w:p w14:paraId="489569D5" w14:textId="2C14FFF4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Ungdomsdomstolen</w:t>
      </w:r>
    </w:p>
    <w:p w14:paraId="2709FEFA" w14:textId="2B410AE4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Straffedomstolen og Appelretten for straffesager</w:t>
      </w:r>
    </w:p>
    <w:p w14:paraId="45877431" w14:textId="61469957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Statsadvokaten</w:t>
      </w:r>
    </w:p>
    <w:p w14:paraId="78815E8E" w14:textId="76298A94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Vicestatsadvokaten</w:t>
      </w:r>
    </w:p>
    <w:p w14:paraId="161556DD" w14:textId="138ED83A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Retsembedsmændene i statsadvokatens kontor, og</w:t>
      </w:r>
    </w:p>
    <w:p w14:paraId="4BB217B4" w14:textId="1A80B474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Magistratsdommerne.</w:t>
      </w:r>
    </w:p>
    <w:p w14:paraId="0A442FCF" w14:textId="0C3B52E9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Kongeriget Nederlandene: Medlemmer af dommerstanden, som har ansvar for at forvalte retten, undersøgelsesdommere og medlemmer af anklagemyndigheden</w:t>
      </w:r>
    </w:p>
    <w:p w14:paraId="74EABC63" w14:textId="210EDD83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Republikken Østrig: Domstole og anklagere.</w:t>
      </w:r>
    </w:p>
    <w:p w14:paraId="6C4A17E6" w14:textId="17E3EE70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Republikken Polen: Anklagere og domstole.</w:t>
      </w:r>
    </w:p>
    <w:p w14:paraId="7183CF28" w14:textId="7371FDAC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Den Portugisiske Republik: Anklagemyndigheder i undersøgelsesfasen, undersøgelsesdommere og dommere ved selve retssagerne.</w:t>
      </w:r>
    </w:p>
    <w:p w14:paraId="68AF346E" w14:textId="474EB71A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Rumænien: Domstole og anklagere ved domstolene.</w:t>
      </w:r>
    </w:p>
    <w:p w14:paraId="247B4664" w14:textId="11753CEA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Republikken Slovenien:</w:t>
      </w:r>
    </w:p>
    <w:p w14:paraId="2848296B" w14:textId="1CA9CB87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lokale dommere</w:t>
      </w:r>
    </w:p>
    <w:p w14:paraId="7369C576" w14:textId="2B3B91BF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undersøgelsesdommere</w:t>
      </w:r>
    </w:p>
    <w:p w14:paraId="3BC926AB" w14:textId="3BC6128E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distriktsdommere</w:t>
      </w:r>
    </w:p>
    <w:p w14:paraId="2EDD500E" w14:textId="1C4BE7E6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dommere ved de højere domstole</w:t>
      </w:r>
    </w:p>
    <w:p w14:paraId="7B54EC12" w14:textId="153D4803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højesteretsdommere</w:t>
      </w:r>
    </w:p>
    <w:p w14:paraId="03F15738" w14:textId="08B2C13E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dommere ved forfatningsdomstolen</w:t>
      </w:r>
    </w:p>
    <w:p w14:paraId="5CABA961" w14:textId="04690016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distriktsanklagere</w:t>
      </w:r>
    </w:p>
    <w:p w14:paraId="408DC442" w14:textId="4AC0B5B2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anklagere ved de højere domstole</w:t>
      </w:r>
    </w:p>
    <w:p w14:paraId="19AEDF89" w14:textId="5B2ED06D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anklagere ved højesteret</w:t>
      </w:r>
    </w:p>
    <w:p w14:paraId="64C25027" w14:textId="23D19D08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Den Slovakiske Republik: Dommere og anklagere.</w:t>
      </w:r>
    </w:p>
    <w:p w14:paraId="0D89C9A7" w14:textId="038CCB7C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Republikken Finland:</w:t>
      </w:r>
    </w:p>
    <w:p w14:paraId="7A09CB34" w14:textId="48C6C64D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Justitsministeriet</w:t>
      </w:r>
    </w:p>
    <w:p w14:paraId="64C58B4A" w14:textId="3238505F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Underretterne, Appelretterne og Højesteret</w:t>
      </w:r>
    </w:p>
    <w:p w14:paraId="097D8A66" w14:textId="27A1FD38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de offentlige anklagere</w:t>
      </w:r>
    </w:p>
    <w:p w14:paraId="30332FD7" w14:textId="0DCAB7DC" w:rsidR="00576989" w:rsidRPr="00E879A9" w:rsidRDefault="00576989" w:rsidP="00576989">
      <w:pPr>
        <w:pStyle w:val="Dash1"/>
        <w:rPr>
          <w:noProof/>
          <w:szCs w:val="24"/>
        </w:rPr>
      </w:pPr>
      <w:r w:rsidRPr="00E879A9">
        <w:rPr>
          <w:noProof/>
        </w:rPr>
        <w:t>politimyndighederne, toldmyndighederne, grænsebetjentene i deres egenskab af strafferetlige forundersøgelsesmyndigheder i straffesager under loven om forundersøgelser i straffesager.</w:t>
      </w:r>
    </w:p>
    <w:p w14:paraId="36BF1B34" w14:textId="480F2C17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Kongeriget Sverige:</w:t>
      </w:r>
    </w:p>
    <w:p w14:paraId="5C837A66" w14:textId="756B8651" w:rsidR="00576989" w:rsidRPr="00E879A9" w:rsidRDefault="00576989" w:rsidP="00080AB3">
      <w:pPr>
        <w:pStyle w:val="Dash1"/>
        <w:rPr>
          <w:noProof/>
        </w:rPr>
      </w:pPr>
      <w:r w:rsidRPr="00E879A9">
        <w:rPr>
          <w:noProof/>
        </w:rPr>
        <w:t xml:space="preserve">Domstole, anklagere og fuldbyrdelsesmyndigheden samt </w:t>
      </w:r>
    </w:p>
    <w:p w14:paraId="3AFB7319" w14:textId="3BEF9DF1" w:rsidR="00576989" w:rsidRPr="00E879A9" w:rsidRDefault="00576989" w:rsidP="00080AB3">
      <w:pPr>
        <w:pStyle w:val="Dash1"/>
        <w:rPr>
          <w:noProof/>
        </w:rPr>
      </w:pPr>
      <w:r w:rsidRPr="00E879A9">
        <w:rPr>
          <w:noProof/>
        </w:rPr>
        <w:t>for anmodninger om forkyndelse af dokumenter: Hovedstadsregionen Stockholms regionalråd.</w:t>
      </w:r>
    </w:p>
    <w:p w14:paraId="23D1784D" w14:textId="5A27A7A9" w:rsidR="00576989" w:rsidRPr="00E879A9" w:rsidRDefault="00576989" w:rsidP="00D1010C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/>
        <w:ind w:right="525"/>
        <w:rPr>
          <w:bCs/>
          <w:noProof/>
        </w:rPr>
      </w:pPr>
      <w:r w:rsidRPr="00E879A9">
        <w:rPr>
          <w:noProof/>
        </w:rPr>
        <w:t>Den Europæiske Union (for så vidt angår forordning (EU) 2017/1939): Den Europæiske Anklagemyndighed (EPPO).</w:t>
      </w:r>
    </w:p>
    <w:p w14:paraId="3600E735" w14:textId="4F3C975C" w:rsidR="00576989" w:rsidRPr="00E879A9" w:rsidRDefault="00576989" w:rsidP="00576989">
      <w:pPr>
        <w:pStyle w:val="Dash"/>
        <w:rPr>
          <w:noProof/>
          <w:szCs w:val="24"/>
        </w:rPr>
      </w:pPr>
      <w:r w:rsidRPr="00E879A9">
        <w:rPr>
          <w:noProof/>
        </w:rPr>
        <w:t>Japan: Domstole, retsformænd, dommere, offentlige anklagere, assisterende offentlige anklagere, og embedsmænd ved kriminalpolitiet.</w:t>
      </w:r>
    </w:p>
    <w:p w14:paraId="5BB2AFCC" w14:textId="6D93C878" w:rsidR="00576989" w:rsidRPr="00E879A9" w:rsidRDefault="00576989" w:rsidP="00576989">
      <w:pPr>
        <w:pStyle w:val="FinalLine"/>
        <w:rPr>
          <w:noProof/>
          <w:szCs w:val="24"/>
        </w:rPr>
      </w:pPr>
    </w:p>
    <w:p w14:paraId="710F1340" w14:textId="67761C46" w:rsidR="00576989" w:rsidRPr="00E879A9" w:rsidRDefault="00576989" w:rsidP="00576989">
      <w:pPr>
        <w:pStyle w:val="Dash"/>
        <w:numPr>
          <w:ilvl w:val="0"/>
          <w:numId w:val="0"/>
        </w:numPr>
        <w:tabs>
          <w:tab w:val="left" w:pos="720"/>
        </w:tabs>
        <w:ind w:left="567" w:hanging="567"/>
        <w:rPr>
          <w:noProof/>
          <w:szCs w:val="24"/>
        </w:rPr>
      </w:pPr>
    </w:p>
    <w:p w14:paraId="6A627EE6" w14:textId="77777777" w:rsidR="00576989" w:rsidRPr="00E879A9" w:rsidRDefault="00576989" w:rsidP="00576989">
      <w:pPr>
        <w:rPr>
          <w:noProof/>
          <w:szCs w:val="24"/>
        </w:rPr>
      </w:pPr>
      <w:r w:rsidRPr="00E879A9">
        <w:rPr>
          <w:noProof/>
        </w:rPr>
        <w:br w:type="page"/>
      </w:r>
    </w:p>
    <w:p w14:paraId="5FAB391C" w14:textId="408CAA11" w:rsidR="00576989" w:rsidRPr="00E879A9" w:rsidRDefault="00576989" w:rsidP="00402ED1">
      <w:pPr>
        <w:pStyle w:val="Annexetitre"/>
        <w:rPr>
          <w:noProof/>
        </w:rPr>
      </w:pPr>
      <w:r w:rsidRPr="00E879A9">
        <w:rPr>
          <w:noProof/>
        </w:rPr>
        <w:t>BILAG III</w:t>
      </w:r>
    </w:p>
    <w:p w14:paraId="46BAD52B" w14:textId="77777777" w:rsidR="00576989" w:rsidRPr="00E879A9" w:rsidRDefault="00576989" w:rsidP="00576989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spacing w:line="240" w:lineRule="exact"/>
        <w:rPr>
          <w:b/>
          <w:bCs/>
          <w:noProof/>
          <w:szCs w:val="24"/>
        </w:rPr>
      </w:pPr>
      <w:r w:rsidRPr="00E879A9">
        <w:rPr>
          <w:b/>
          <w:noProof/>
        </w:rPr>
        <w:t>SPROG</w:t>
      </w:r>
    </w:p>
    <w:p w14:paraId="08909EFA" w14:textId="77777777" w:rsidR="00576989" w:rsidRPr="00E879A9" w:rsidRDefault="00576989" w:rsidP="00576989">
      <w:pPr>
        <w:rPr>
          <w:noProof/>
          <w:szCs w:val="24"/>
        </w:rPr>
      </w:pPr>
      <w:r w:rsidRPr="00E879A9">
        <w:rPr>
          <w:noProof/>
        </w:rPr>
        <w:t>Med hensyn til artikel 9 i denne aftale accepterer medlemsstaterne og Japan følgende sprog:</w:t>
      </w:r>
    </w:p>
    <w:p w14:paraId="2F2F93D2" w14:textId="032BE035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Kongeriget Belgien: Nederlandsk, fransk og tysk i alle tilfælde og engelsk i hastende tilfælde.</w:t>
      </w:r>
    </w:p>
    <w:p w14:paraId="4F469F34" w14:textId="00DC6DC1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Republikken Bulgarien: Bulgarsk i alle tilfælde og engelsk i hastende tilfælde.</w:t>
      </w:r>
    </w:p>
    <w:p w14:paraId="63566568" w14:textId="13261082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Den Tjekkiske Republik: Tjekkisk i alle tilfælde og engelsk i hastende tilfælde.</w:t>
      </w:r>
    </w:p>
    <w:p w14:paraId="503F3B16" w14:textId="5DFCDD30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Forbundsrepublikken Tyskland: Tysk i alle tilfælde og engelsk i hastende tilfælde.</w:t>
      </w:r>
    </w:p>
    <w:p w14:paraId="24CAA3F8" w14:textId="4B601AAF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Republikken Estland: Estisk og engelsk i alle tilfælde.</w:t>
      </w:r>
    </w:p>
    <w:p w14:paraId="0D0126EE" w14:textId="4F33E93F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Irland: Engelsk og irsk i alle tilfælde.</w:t>
      </w:r>
    </w:p>
    <w:p w14:paraId="003F3708" w14:textId="19C85278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Den Hellenske Republik: Græsk i alle tilfælde og engelsk i hastende tilfælde.</w:t>
      </w:r>
    </w:p>
    <w:p w14:paraId="142ED4B9" w14:textId="58A1C3ED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Kongeriget Spanien: Spansk i alle tilfælde.</w:t>
      </w:r>
    </w:p>
    <w:p w14:paraId="63A37421" w14:textId="2EBCBC7E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Den Franske Republik: Fransk i alle tilfælde.</w:t>
      </w:r>
    </w:p>
    <w:p w14:paraId="10AB03AB" w14:textId="7754F01F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Republikken Kroatien Kroatisk i alle tilfælde og engelsk i hastende tilfælde.</w:t>
      </w:r>
    </w:p>
    <w:p w14:paraId="0BB86F78" w14:textId="01E0F648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Den Italienske Republik: Italiensk i alle tilfælde og engelsk i hastende tilfælde.</w:t>
      </w:r>
    </w:p>
    <w:p w14:paraId="3D9918D9" w14:textId="0655A03B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Republikken Cypern: Græsk og engelsk i alle tilfælde.</w:t>
      </w:r>
    </w:p>
    <w:p w14:paraId="355B16E6" w14:textId="3574B755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Republikken Letland: Lettisk i alle tilfælde og engelsk i hastende tilfælde.</w:t>
      </w:r>
    </w:p>
    <w:p w14:paraId="028A35C6" w14:textId="6D8A8519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Republikken Litauen: Litauisk i alle tilfælde og engelsk i hastende tilfælde.</w:t>
      </w:r>
    </w:p>
    <w:p w14:paraId="0B3D9399" w14:textId="6B9D67BB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Storhertugdømmet Luxembourg:  Fransk og tysk i alle tilfælde og engelsk i hastende tilfælde.</w:t>
      </w:r>
    </w:p>
    <w:p w14:paraId="5453FD92" w14:textId="1C83DD35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Ungarn: Ungarsk alle tilfælde og engelsk i hastende tilfælde.</w:t>
      </w:r>
    </w:p>
    <w:p w14:paraId="3533A239" w14:textId="226FD395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Republikken Malta: Maltesisk i alle tilfælde.</w:t>
      </w:r>
    </w:p>
    <w:p w14:paraId="18E3273F" w14:textId="321EC397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Kongeriget Nederlandene: Nederlandsk i alle tilfælde og engelsk i hastende tilfælde.</w:t>
      </w:r>
    </w:p>
    <w:p w14:paraId="5D655AC0" w14:textId="46CC5C47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Republikken Østrig: Tysk i alle tilfælde og engelsk i hastende tilfælde.</w:t>
      </w:r>
    </w:p>
    <w:p w14:paraId="145760CD" w14:textId="09F4D985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Republikken Polen: Polsk i alle tilfælde.</w:t>
      </w:r>
    </w:p>
    <w:p w14:paraId="77296545" w14:textId="4868120D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Den Portugisiske Republik: Portugisisk i alle tilfælde og engelsk og fransk i hastende tilfælde.</w:t>
      </w:r>
    </w:p>
    <w:p w14:paraId="0A1F0F3E" w14:textId="3D915215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Rumænien: Rumænsk, engelsk og fransk i alle tilfælde. Med hensyn til længere dokumenter forbeholder Rumænien sig ret til i alle specifikke tilfælde at kræve en rumænsk oversættelse eller at få en sådan udarbejdet på den anmodende stats regning.</w:t>
      </w:r>
    </w:p>
    <w:p w14:paraId="649864B6" w14:textId="1CAE4650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Republikken Slovenien: Slovensk i alle tilfælde og engelsk i hastende tilfælde.</w:t>
      </w:r>
    </w:p>
    <w:p w14:paraId="455C73E2" w14:textId="09685B85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Den Slovakiske Republik: Slovakisk i alle tilfælde.</w:t>
      </w:r>
    </w:p>
    <w:p w14:paraId="06D66FCF" w14:textId="203E169A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Republikken Finland: Finsk, svensk og engelsk i alle tilfælde.</w:t>
      </w:r>
    </w:p>
    <w:p w14:paraId="6B8C0F58" w14:textId="18F97443" w:rsidR="00576989" w:rsidRPr="00E879A9" w:rsidRDefault="00576989" w:rsidP="00080AB3">
      <w:pPr>
        <w:pStyle w:val="Dash"/>
        <w:rPr>
          <w:noProof/>
        </w:rPr>
      </w:pPr>
      <w:r w:rsidRPr="00E879A9">
        <w:rPr>
          <w:noProof/>
        </w:rPr>
        <w:t>Kongeriget Sverige: Svensk, dansk eller norsk i alle tilfælde, medmindre den myndighed, der behandler ansøgningen, tillader andet i den konkrete sag.</w:t>
      </w:r>
    </w:p>
    <w:p w14:paraId="34EDEE7B" w14:textId="44745296" w:rsidR="000712BF" w:rsidRPr="00E879A9" w:rsidRDefault="000712BF" w:rsidP="000712BF">
      <w:pPr>
        <w:pStyle w:val="Dash"/>
        <w:rPr>
          <w:noProof/>
        </w:rPr>
      </w:pPr>
      <w:r w:rsidRPr="00E879A9">
        <w:rPr>
          <w:noProof/>
        </w:rPr>
        <w:t>Den Europæiske Union (for så vidt angår forordning (EU) 2017/1939): Engelsk og alle de officielle sprog i de medlemsstater, der deltager i det forstærkede samarbejde om oprettelse af Den Europæiske Anklagemyndighed (EPPO).</w:t>
      </w:r>
    </w:p>
    <w:p w14:paraId="7D8EF4C6" w14:textId="286F4B46" w:rsidR="001C2816" w:rsidRPr="00E879A9" w:rsidRDefault="00576989" w:rsidP="00C648D0">
      <w:pPr>
        <w:pStyle w:val="Dash"/>
        <w:rPr>
          <w:noProof/>
        </w:rPr>
      </w:pPr>
      <w:r w:rsidRPr="00E879A9">
        <w:rPr>
          <w:noProof/>
        </w:rPr>
        <w:t>Japan: Japansk i alle tilfælde og engelsk i hastende tilfælde. Japan forbeholder sig dog retten til i alle specifikke hastende tilfælde at kræve oversættelse til japansk for så vidt angår anmodninger fra en anmodende stat, der ikke accepterer oversættelse til engelsk i forbindelse med dette bilag.</w:t>
      </w:r>
    </w:p>
    <w:sectPr w:rsidR="001C2816" w:rsidRPr="00E879A9" w:rsidSect="00092B91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04B75" w14:textId="77777777" w:rsidR="00E947D5" w:rsidRDefault="00E947D5" w:rsidP="00576989">
      <w:pPr>
        <w:spacing w:before="0" w:after="0"/>
      </w:pPr>
      <w:r>
        <w:separator/>
      </w:r>
    </w:p>
  </w:endnote>
  <w:endnote w:type="continuationSeparator" w:id="0">
    <w:p w14:paraId="56A9F09E" w14:textId="77777777" w:rsidR="00E947D5" w:rsidRDefault="00E947D5" w:rsidP="005769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9B27F" w14:textId="77777777" w:rsidR="00092B91" w:rsidRPr="00092B91" w:rsidRDefault="00092B91" w:rsidP="00092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3574B" w14:textId="1249E87F" w:rsidR="00E879A9" w:rsidRPr="00092B91" w:rsidRDefault="00092B91" w:rsidP="00092B91">
    <w:pPr>
      <w:pStyle w:val="Footer"/>
      <w:rPr>
        <w:rFonts w:ascii="Arial" w:hAnsi="Arial" w:cs="Arial"/>
        <w:b/>
        <w:sz w:val="48"/>
      </w:rPr>
    </w:pPr>
    <w:r w:rsidRPr="00092B91">
      <w:rPr>
        <w:rFonts w:ascii="Arial" w:hAnsi="Arial" w:cs="Arial"/>
        <w:b/>
        <w:sz w:val="48"/>
      </w:rPr>
      <w:t>DA</w:t>
    </w:r>
    <w:r w:rsidRPr="00092B91">
      <w:rPr>
        <w:rFonts w:ascii="Arial" w:hAnsi="Arial" w:cs="Arial"/>
        <w:b/>
        <w:sz w:val="48"/>
      </w:rPr>
      <w:tab/>
    </w:r>
    <w:r w:rsidRPr="00092B91">
      <w:rPr>
        <w:rFonts w:ascii="Arial" w:hAnsi="Arial" w:cs="Arial"/>
        <w:b/>
        <w:sz w:val="48"/>
      </w:rPr>
      <w:tab/>
    </w:r>
    <w:r w:rsidRPr="00092B91">
      <w:tab/>
    </w:r>
    <w:r w:rsidRPr="00092B91">
      <w:rPr>
        <w:rFonts w:ascii="Arial" w:hAnsi="Arial" w:cs="Arial"/>
        <w:b/>
        <w:sz w:val="48"/>
      </w:rPr>
      <w:t>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44FA1" w14:textId="77777777" w:rsidR="00092B91" w:rsidRPr="00092B91" w:rsidRDefault="00092B91" w:rsidP="00092B9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CD303" w14:textId="27795FF2" w:rsidR="00092B91" w:rsidRPr="00092B91" w:rsidRDefault="00092B91" w:rsidP="00092B91">
    <w:pPr>
      <w:pStyle w:val="Footer"/>
      <w:rPr>
        <w:rFonts w:ascii="Arial" w:hAnsi="Arial" w:cs="Arial"/>
        <w:b/>
        <w:sz w:val="48"/>
      </w:rPr>
    </w:pPr>
    <w:r w:rsidRPr="00092B91">
      <w:rPr>
        <w:rFonts w:ascii="Arial" w:hAnsi="Arial" w:cs="Arial"/>
        <w:b/>
        <w:sz w:val="48"/>
      </w:rPr>
      <w:t>DA</w:t>
    </w:r>
    <w:r w:rsidRPr="00092B9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092B91">
      <w:tab/>
    </w:r>
    <w:r w:rsidRPr="00092B91">
      <w:rPr>
        <w:rFonts w:ascii="Arial" w:hAnsi="Arial" w:cs="Arial"/>
        <w:b/>
        <w:sz w:val="48"/>
      </w:rPr>
      <w:t>DA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F5EB6" w14:textId="77777777" w:rsidR="00092B91" w:rsidRPr="00092B91" w:rsidRDefault="00092B91" w:rsidP="0009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20F6E" w14:textId="77777777" w:rsidR="00E947D5" w:rsidRDefault="00E947D5" w:rsidP="00576989">
      <w:pPr>
        <w:spacing w:before="0" w:after="0"/>
      </w:pPr>
      <w:r>
        <w:separator/>
      </w:r>
    </w:p>
  </w:footnote>
  <w:footnote w:type="continuationSeparator" w:id="0">
    <w:p w14:paraId="57A947D0" w14:textId="77777777" w:rsidR="00E947D5" w:rsidRDefault="00E947D5" w:rsidP="005769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1A148" w14:textId="77777777" w:rsidR="00092B91" w:rsidRPr="00092B91" w:rsidRDefault="00092B91" w:rsidP="00092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96C31" w14:textId="77777777" w:rsidR="00092B91" w:rsidRPr="00092B91" w:rsidRDefault="00092B91" w:rsidP="00092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CEDE4" w14:textId="77777777" w:rsidR="00092B91" w:rsidRPr="00092B91" w:rsidRDefault="00092B91" w:rsidP="00092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4DD2EF5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EA00B4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FE4800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B0AC9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D7C0F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146CF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F5EE3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D2ED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6B5A68"/>
    <w:multiLevelType w:val="singleLevel"/>
    <w:tmpl w:val="8B0853B0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9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 w15:restartNumberingAfterBreak="0">
    <w:nsid w:val="6D9D664B"/>
    <w:multiLevelType w:val="singleLevel"/>
    <w:tmpl w:val="11148DA2"/>
    <w:name w:val="Dash 0"/>
    <w:lvl w:ilvl="0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 w15:restartNumberingAfterBreak="0">
    <w:nsid w:val="6F642730"/>
    <w:multiLevelType w:val="singleLevel"/>
    <w:tmpl w:val="142C218E"/>
    <w:name w:val="Dash 2"/>
    <w:lvl w:ilvl="0">
      <w:start w:val="1"/>
      <w:numFmt w:val="bullet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25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3"/>
  </w:num>
  <w:num w:numId="2">
    <w:abstractNumId w:val="8"/>
  </w:num>
  <w:num w:numId="3">
    <w:abstractNumId w:val="24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3"/>
  </w:num>
  <w:num w:numId="14">
    <w:abstractNumId w:val="22"/>
  </w:num>
  <w:num w:numId="15">
    <w:abstractNumId w:val="12"/>
  </w:num>
  <w:num w:numId="16">
    <w:abstractNumId w:val="14"/>
  </w:num>
  <w:num w:numId="17">
    <w:abstractNumId w:val="15"/>
  </w:num>
  <w:num w:numId="18">
    <w:abstractNumId w:val="10"/>
  </w:num>
  <w:num w:numId="19">
    <w:abstractNumId w:val="21"/>
  </w:num>
  <w:num w:numId="20">
    <w:abstractNumId w:val="9"/>
  </w:num>
  <w:num w:numId="21">
    <w:abstractNumId w:val="16"/>
  </w:num>
  <w:num w:numId="22">
    <w:abstractNumId w:val="18"/>
  </w:num>
  <w:num w:numId="23">
    <w:abstractNumId w:val="19"/>
  </w:num>
  <w:num w:numId="24">
    <w:abstractNumId w:val="11"/>
  </w:num>
  <w:num w:numId="25">
    <w:abstractNumId w:val="17"/>
  </w:num>
  <w:num w:numId="2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2-08-22 10:05:53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LinkedStyl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Result_UnknownFonts" w:val="0;0"/>
    <w:docVar w:name="DQCStatus" w:val="Green"/>
    <w:docVar w:name="DQCVersion" w:val="3"/>
    <w:docVar w:name="DQCWithWarnings" w:val="0"/>
    <w:docVar w:name="LW_ACCOMPAGNANT" w:val="til"/>
    <w:docVar w:name="LW_ACCOMPAGNANT.CP" w:val="til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D41728BC-8E41-409F-B94C-41BFBC0812A2"/>
    <w:docVar w:name="LW_COVERPAGE_TYPE" w:val="1"/>
    <w:docVar w:name="LW_CROSSREFERENCE" w:val="&lt;UNUSED&gt;"/>
    <w:docVar w:name="LW_DocType" w:val="ANNEX"/>
    <w:docVar w:name="LW_EMISSION" w:val="25.8.2022"/>
    <w:docVar w:name="LW_EMISSION_ISODATE" w:val="2022-08-25"/>
    <w:docVar w:name="LW_EMISSION_LOCATION" w:val="BRX"/>
    <w:docVar w:name="LW_EMISSION_PREFIX" w:val="Bruxelles, den "/>
    <w:docVar w:name="LW_EMISSION_SUFFIX" w:val=" "/>
    <w:docVar w:name="LW_ID_DOCSTRUCTURE" w:val="COM/ANNEX"/>
    <w:docVar w:name="LW_ID_DOCTYPE" w:val="SG-017"/>
    <w:docVar w:name="LW_LANGUE" w:val="DA"/>
    <w:docVar w:name="LW_LEVEL_OF_SENSITIVITY" w:val="Standard treatment"/>
    <w:docVar w:name="LW_NOM.INST" w:val="EUROPA-KOMMISSIONEN"/>
    <w:docVar w:name="LW_NOM.INST_JOINTDOC" w:val="&lt;EMPTY&gt;"/>
    <w:docVar w:name="LW_OBJETACTEPRINCIPAL" w:val="om godkendelse af ændringen af bilag I, II og III til aftalen mellem Den Europæiske Union og Japan om gensidig retshjælp i straffesager"/>
    <w:docVar w:name="LW_OBJETACTEPRINCIPAL.CP" w:val="om godkendelse af ændringen af bilag I, II og III til aftalen mellem Den Europæiske Union og Japan om gensidig retshjælp i straffesager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2) 41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BILAG"/>
    <w:docVar w:name="LW_TYPE.DOC.CP" w:val="BILAG"/>
    <w:docVar w:name="LW_TYPEACTEPRINCIPAL" w:val="Forslag til Rådets afgørelse"/>
    <w:docVar w:name="LW_TYPEACTEPRINCIPAL.CP" w:val="Forslag til Rådets afgørelse"/>
    <w:docVar w:name="LwApiVersions" w:val="LW4CoDe 1.23.2.0; LW 8.0, Build 20211117"/>
  </w:docVars>
  <w:rsids>
    <w:rsidRoot w:val="00576989"/>
    <w:rsid w:val="00056314"/>
    <w:rsid w:val="000712BF"/>
    <w:rsid w:val="00080AB3"/>
    <w:rsid w:val="00092B91"/>
    <w:rsid w:val="000C12B9"/>
    <w:rsid w:val="000C6D04"/>
    <w:rsid w:val="000E198E"/>
    <w:rsid w:val="000F32D9"/>
    <w:rsid w:val="00121B94"/>
    <w:rsid w:val="00125715"/>
    <w:rsid w:val="0018223F"/>
    <w:rsid w:val="001A1633"/>
    <w:rsid w:val="001A28F1"/>
    <w:rsid w:val="001B4E1E"/>
    <w:rsid w:val="001C2816"/>
    <w:rsid w:val="001D6F25"/>
    <w:rsid w:val="001E0D02"/>
    <w:rsid w:val="00210F63"/>
    <w:rsid w:val="002273C6"/>
    <w:rsid w:val="00306FE8"/>
    <w:rsid w:val="00312AED"/>
    <w:rsid w:val="00342E08"/>
    <w:rsid w:val="00394184"/>
    <w:rsid w:val="003C03A2"/>
    <w:rsid w:val="003C279D"/>
    <w:rsid w:val="00402ED1"/>
    <w:rsid w:val="00431751"/>
    <w:rsid w:val="00432956"/>
    <w:rsid w:val="00437BF4"/>
    <w:rsid w:val="004668E1"/>
    <w:rsid w:val="004D2C48"/>
    <w:rsid w:val="005059FD"/>
    <w:rsid w:val="0050783D"/>
    <w:rsid w:val="00513FDD"/>
    <w:rsid w:val="00534C34"/>
    <w:rsid w:val="005664B2"/>
    <w:rsid w:val="00576989"/>
    <w:rsid w:val="005B32DC"/>
    <w:rsid w:val="005C29A8"/>
    <w:rsid w:val="005F1BE9"/>
    <w:rsid w:val="00622A19"/>
    <w:rsid w:val="006257DA"/>
    <w:rsid w:val="00636D65"/>
    <w:rsid w:val="00643CFF"/>
    <w:rsid w:val="00656F69"/>
    <w:rsid w:val="006A0646"/>
    <w:rsid w:val="00702E6D"/>
    <w:rsid w:val="00731592"/>
    <w:rsid w:val="00731EE0"/>
    <w:rsid w:val="00751FB1"/>
    <w:rsid w:val="00761D40"/>
    <w:rsid w:val="00773E08"/>
    <w:rsid w:val="007C6DAC"/>
    <w:rsid w:val="007D335F"/>
    <w:rsid w:val="007E7492"/>
    <w:rsid w:val="00814916"/>
    <w:rsid w:val="00827826"/>
    <w:rsid w:val="00837B1E"/>
    <w:rsid w:val="00913073"/>
    <w:rsid w:val="0096599A"/>
    <w:rsid w:val="00986B33"/>
    <w:rsid w:val="00987AD5"/>
    <w:rsid w:val="009A232B"/>
    <w:rsid w:val="009A4244"/>
    <w:rsid w:val="009D41C2"/>
    <w:rsid w:val="009E3DEB"/>
    <w:rsid w:val="00A06AED"/>
    <w:rsid w:val="00A145EF"/>
    <w:rsid w:val="00A33FF8"/>
    <w:rsid w:val="00A3430B"/>
    <w:rsid w:val="00A37DE6"/>
    <w:rsid w:val="00A63ACC"/>
    <w:rsid w:val="00B22CDD"/>
    <w:rsid w:val="00B711EC"/>
    <w:rsid w:val="00B8303A"/>
    <w:rsid w:val="00B856AB"/>
    <w:rsid w:val="00BB0CF3"/>
    <w:rsid w:val="00BF17AA"/>
    <w:rsid w:val="00C12775"/>
    <w:rsid w:val="00C24556"/>
    <w:rsid w:val="00C46110"/>
    <w:rsid w:val="00CC798F"/>
    <w:rsid w:val="00CE2A20"/>
    <w:rsid w:val="00D1010C"/>
    <w:rsid w:val="00D43A3F"/>
    <w:rsid w:val="00D538CE"/>
    <w:rsid w:val="00D67683"/>
    <w:rsid w:val="00D86EEB"/>
    <w:rsid w:val="00E72D49"/>
    <w:rsid w:val="00E871BC"/>
    <w:rsid w:val="00E879A9"/>
    <w:rsid w:val="00E9332F"/>
    <w:rsid w:val="00E947D5"/>
    <w:rsid w:val="00EA3970"/>
    <w:rsid w:val="00EB6FD1"/>
    <w:rsid w:val="00EC528D"/>
    <w:rsid w:val="00EF3FF8"/>
    <w:rsid w:val="00F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5BC83F5"/>
  <w15:docId w15:val="{24927655-E3C3-49D5-93B5-5B331749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da-DK"/>
    </w:rPr>
  </w:style>
  <w:style w:type="paragraph" w:styleId="Heading1">
    <w:name w:val="heading 1"/>
    <w:basedOn w:val="Normal"/>
    <w:next w:val="Text1"/>
    <w:link w:val="Heading1Char"/>
    <w:uiPriority w:val="9"/>
    <w:qFormat/>
    <w:rsid w:val="005365AB"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5365AB"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5365AB"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5365AB"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5365AB"/>
    <w:pPr>
      <w:keepNext/>
      <w:numPr>
        <w:ilvl w:val="4"/>
        <w:numId w:val="19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5365AB"/>
    <w:pPr>
      <w:keepNext/>
      <w:numPr>
        <w:ilvl w:val="5"/>
        <w:numId w:val="19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5365AB"/>
    <w:pPr>
      <w:keepNext/>
      <w:numPr>
        <w:ilvl w:val="6"/>
        <w:numId w:val="19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CoverPage">
    <w:name w:val="Footer Cover Page"/>
    <w:basedOn w:val="Normal"/>
    <w:link w:val="FooterCoverPageChar"/>
    <w:rsid w:val="0057698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sid w:val="00576989"/>
    <w:rPr>
      <w:rFonts w:ascii="Times New Roman" w:hAnsi="Times New Roman" w:cs="Times New Roman"/>
      <w:sz w:val="24"/>
      <w:lang w:val="da-DK"/>
    </w:rPr>
  </w:style>
  <w:style w:type="paragraph" w:styleId="NormalWeb">
    <w:name w:val="Normal (Web)"/>
    <w:basedOn w:val="Normal"/>
    <w:uiPriority w:val="99"/>
    <w:semiHidden/>
    <w:unhideWhenUsed/>
    <w:rsid w:val="00576989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FinalLine">
    <w:name w:val="Final Line"/>
    <w:basedOn w:val="Normal"/>
    <w:next w:val="Normal"/>
    <w:uiPriority w:val="99"/>
    <w:rsid w:val="00576989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b/>
    </w:rPr>
  </w:style>
  <w:style w:type="paragraph" w:customStyle="1" w:styleId="Dash">
    <w:name w:val="Dash"/>
    <w:basedOn w:val="Normal"/>
    <w:uiPriority w:val="99"/>
    <w:rsid w:val="00576989"/>
    <w:pPr>
      <w:numPr>
        <w:numId w:val="1"/>
      </w:numPr>
      <w:spacing w:line="360" w:lineRule="auto"/>
      <w:jc w:val="left"/>
    </w:pPr>
  </w:style>
  <w:style w:type="paragraph" w:customStyle="1" w:styleId="Dash1">
    <w:name w:val="Dash 1"/>
    <w:basedOn w:val="Normal"/>
    <w:uiPriority w:val="99"/>
    <w:rsid w:val="00576989"/>
    <w:pPr>
      <w:numPr>
        <w:numId w:val="2"/>
      </w:numPr>
      <w:spacing w:line="360" w:lineRule="auto"/>
      <w:jc w:val="left"/>
    </w:pPr>
  </w:style>
  <w:style w:type="paragraph" w:customStyle="1" w:styleId="Dash2">
    <w:name w:val="Dash 2"/>
    <w:basedOn w:val="Normal"/>
    <w:uiPriority w:val="99"/>
    <w:rsid w:val="00576989"/>
    <w:pPr>
      <w:numPr>
        <w:numId w:val="3"/>
      </w:numPr>
      <w:spacing w:line="360" w:lineRule="auto"/>
      <w:jc w:val="left"/>
    </w:pPr>
  </w:style>
  <w:style w:type="paragraph" w:customStyle="1" w:styleId="Annex">
    <w:name w:val="Annex"/>
    <w:basedOn w:val="Normal"/>
    <w:next w:val="Normal"/>
    <w:uiPriority w:val="99"/>
    <w:rsid w:val="00576989"/>
    <w:pPr>
      <w:spacing w:line="360" w:lineRule="auto"/>
      <w:jc w:val="right"/>
    </w:pPr>
    <w:rPr>
      <w:b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6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989"/>
    <w:pPr>
      <w:spacing w:before="0" w:after="16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989"/>
    <w:rPr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98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89"/>
    <w:rPr>
      <w:rFonts w:ascii="Segoe UI" w:hAnsi="Segoe UI" w:cs="Segoe UI"/>
      <w:sz w:val="18"/>
      <w:szCs w:val="18"/>
      <w:lang w:val="da-DK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0646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A0646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6A0646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064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064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0646"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6A0646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0646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0646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0646"/>
    <w:pPr>
      <w:numPr>
        <w:numId w:val="11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7D5"/>
    <w:pPr>
      <w:spacing w:before="120" w:after="120"/>
      <w:jc w:val="both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7D5"/>
    <w:rPr>
      <w:rFonts w:ascii="Times New Roman" w:hAnsi="Times New Roman" w:cs="Times New Roman"/>
      <w:b/>
      <w:bCs/>
      <w:sz w:val="20"/>
      <w:szCs w:val="20"/>
      <w:lang w:val="da-DK"/>
    </w:rPr>
  </w:style>
  <w:style w:type="character" w:styleId="Hyperlink">
    <w:name w:val="Hyperlink"/>
    <w:basedOn w:val="DefaultParagraphFont"/>
    <w:uiPriority w:val="99"/>
    <w:unhideWhenUsed/>
    <w:rsid w:val="00E947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2B91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92B91"/>
    <w:rPr>
      <w:rFonts w:ascii="Times New Roman" w:hAnsi="Times New Roman" w:cs="Times New Roman"/>
      <w:sz w:val="24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092B91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092B91"/>
    <w:rPr>
      <w:rFonts w:ascii="Times New Roman" w:hAnsi="Times New Roman" w:cs="Times New Roman"/>
      <w:sz w:val="24"/>
      <w:lang w:val="da-D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5AB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5AB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365AB"/>
    <w:rPr>
      <w:rFonts w:ascii="Times New Roman" w:eastAsiaTheme="majorEastAsia" w:hAnsi="Times New Roman" w:cs="Times New Roman"/>
      <w:b/>
      <w:bCs/>
      <w:smallCaps/>
      <w:sz w:val="24"/>
      <w:szCs w:val="28"/>
      <w:lang w:val="da-D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5AB"/>
    <w:rPr>
      <w:rFonts w:ascii="Times New Roman" w:eastAsiaTheme="majorEastAsia" w:hAnsi="Times New Roman" w:cs="Times New Roman"/>
      <w:b/>
      <w:bCs/>
      <w:sz w:val="24"/>
      <w:szCs w:val="26"/>
      <w:lang w:val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5AB"/>
    <w:rPr>
      <w:rFonts w:ascii="Times New Roman" w:eastAsiaTheme="majorEastAsia" w:hAnsi="Times New Roman" w:cs="Times New Roman"/>
      <w:bCs/>
      <w:i/>
      <w:sz w:val="24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5AB"/>
    <w:rPr>
      <w:rFonts w:ascii="Times New Roman" w:eastAsiaTheme="majorEastAsia" w:hAnsi="Times New Roman" w:cs="Times New Roman"/>
      <w:bCs/>
      <w:iCs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5AB"/>
    <w:rPr>
      <w:rFonts w:ascii="Times New Roman" w:eastAsiaTheme="majorEastAsia" w:hAnsi="Times New Roman" w:cs="Times New Roman"/>
      <w:sz w:val="24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5AB"/>
    <w:rPr>
      <w:rFonts w:ascii="Times New Roman" w:eastAsiaTheme="majorEastAsia" w:hAnsi="Times New Roman" w:cs="Times New Roman"/>
      <w:iCs/>
      <w:sz w:val="24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5AB"/>
    <w:rPr>
      <w:rFonts w:ascii="Times New Roman" w:eastAsiaTheme="majorEastAsia" w:hAnsi="Times New Roman" w:cs="Times New Roman"/>
      <w:iCs/>
      <w:sz w:val="24"/>
      <w:lang w:val="da-DK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365AB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092B91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092B91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5365AB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092B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092B91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092B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5365AB"/>
    <w:pPr>
      <w:ind w:left="850"/>
    </w:pPr>
  </w:style>
  <w:style w:type="paragraph" w:customStyle="1" w:styleId="Text2">
    <w:name w:val="Text 2"/>
    <w:basedOn w:val="Normal"/>
    <w:rsid w:val="005365AB"/>
    <w:pPr>
      <w:ind w:left="1417"/>
    </w:pPr>
  </w:style>
  <w:style w:type="paragraph" w:customStyle="1" w:styleId="Text3">
    <w:name w:val="Text 3"/>
    <w:basedOn w:val="Normal"/>
    <w:rsid w:val="005365AB"/>
    <w:pPr>
      <w:ind w:left="1984"/>
    </w:pPr>
  </w:style>
  <w:style w:type="paragraph" w:customStyle="1" w:styleId="Text4">
    <w:name w:val="Text 4"/>
    <w:basedOn w:val="Normal"/>
    <w:rsid w:val="005365AB"/>
    <w:pPr>
      <w:ind w:left="2551"/>
    </w:pPr>
  </w:style>
  <w:style w:type="paragraph" w:customStyle="1" w:styleId="Text5">
    <w:name w:val="Text 5"/>
    <w:basedOn w:val="Normal"/>
    <w:rsid w:val="005365AB"/>
    <w:pPr>
      <w:ind w:left="3118"/>
    </w:pPr>
  </w:style>
  <w:style w:type="paragraph" w:customStyle="1" w:styleId="Text6">
    <w:name w:val="Text 6"/>
    <w:basedOn w:val="Normal"/>
    <w:rsid w:val="005365AB"/>
    <w:pPr>
      <w:ind w:left="3685"/>
    </w:pPr>
  </w:style>
  <w:style w:type="paragraph" w:customStyle="1" w:styleId="NormalCentered">
    <w:name w:val="Normal Centered"/>
    <w:basedOn w:val="Normal"/>
    <w:rsid w:val="005365AB"/>
    <w:pPr>
      <w:jc w:val="center"/>
    </w:pPr>
  </w:style>
  <w:style w:type="paragraph" w:customStyle="1" w:styleId="NormalLeft">
    <w:name w:val="Normal Left"/>
    <w:basedOn w:val="Normal"/>
    <w:rsid w:val="005365AB"/>
    <w:pPr>
      <w:jc w:val="left"/>
    </w:pPr>
  </w:style>
  <w:style w:type="paragraph" w:customStyle="1" w:styleId="NormalRight">
    <w:name w:val="Normal Right"/>
    <w:basedOn w:val="Normal"/>
    <w:rsid w:val="005365AB"/>
    <w:pPr>
      <w:jc w:val="right"/>
    </w:pPr>
  </w:style>
  <w:style w:type="paragraph" w:customStyle="1" w:styleId="QuotedText">
    <w:name w:val="Quoted Text"/>
    <w:basedOn w:val="Normal"/>
    <w:rsid w:val="005365AB"/>
    <w:pPr>
      <w:ind w:left="1417"/>
    </w:pPr>
  </w:style>
  <w:style w:type="paragraph" w:customStyle="1" w:styleId="Point0">
    <w:name w:val="Point 0"/>
    <w:basedOn w:val="Normal"/>
    <w:rsid w:val="005365AB"/>
    <w:pPr>
      <w:ind w:left="850" w:hanging="850"/>
    </w:pPr>
  </w:style>
  <w:style w:type="paragraph" w:customStyle="1" w:styleId="Point1">
    <w:name w:val="Point 1"/>
    <w:basedOn w:val="Normal"/>
    <w:rsid w:val="005365AB"/>
    <w:pPr>
      <w:ind w:left="1417" w:hanging="567"/>
    </w:pPr>
  </w:style>
  <w:style w:type="paragraph" w:customStyle="1" w:styleId="Point2">
    <w:name w:val="Point 2"/>
    <w:basedOn w:val="Normal"/>
    <w:rsid w:val="005365AB"/>
    <w:pPr>
      <w:ind w:left="1984" w:hanging="567"/>
    </w:pPr>
  </w:style>
  <w:style w:type="paragraph" w:customStyle="1" w:styleId="Point3">
    <w:name w:val="Point 3"/>
    <w:basedOn w:val="Normal"/>
    <w:rsid w:val="005365AB"/>
    <w:pPr>
      <w:ind w:left="2551" w:hanging="567"/>
    </w:pPr>
  </w:style>
  <w:style w:type="paragraph" w:customStyle="1" w:styleId="Point4">
    <w:name w:val="Point 4"/>
    <w:basedOn w:val="Normal"/>
    <w:rsid w:val="005365AB"/>
    <w:pPr>
      <w:ind w:left="3118" w:hanging="567"/>
    </w:pPr>
  </w:style>
  <w:style w:type="paragraph" w:customStyle="1" w:styleId="Point5">
    <w:name w:val="Point 5"/>
    <w:basedOn w:val="Normal"/>
    <w:rsid w:val="005365AB"/>
    <w:pPr>
      <w:ind w:left="3685" w:hanging="567"/>
    </w:pPr>
  </w:style>
  <w:style w:type="paragraph" w:customStyle="1" w:styleId="Tiret0">
    <w:name w:val="Tiret 0"/>
    <w:basedOn w:val="Point0"/>
    <w:rsid w:val="005365AB"/>
    <w:pPr>
      <w:numPr>
        <w:numId w:val="12"/>
      </w:numPr>
    </w:pPr>
  </w:style>
  <w:style w:type="paragraph" w:customStyle="1" w:styleId="Tiret1">
    <w:name w:val="Tiret 1"/>
    <w:basedOn w:val="Point1"/>
    <w:rsid w:val="005365AB"/>
    <w:pPr>
      <w:numPr>
        <w:numId w:val="13"/>
      </w:numPr>
    </w:pPr>
  </w:style>
  <w:style w:type="paragraph" w:customStyle="1" w:styleId="Tiret2">
    <w:name w:val="Tiret 2"/>
    <w:basedOn w:val="Point2"/>
    <w:rsid w:val="005365AB"/>
    <w:pPr>
      <w:numPr>
        <w:numId w:val="14"/>
      </w:numPr>
    </w:pPr>
  </w:style>
  <w:style w:type="paragraph" w:customStyle="1" w:styleId="Tiret3">
    <w:name w:val="Tiret 3"/>
    <w:basedOn w:val="Point3"/>
    <w:rsid w:val="005365AB"/>
    <w:pPr>
      <w:numPr>
        <w:numId w:val="15"/>
      </w:numPr>
    </w:pPr>
  </w:style>
  <w:style w:type="paragraph" w:customStyle="1" w:styleId="Tiret4">
    <w:name w:val="Tiret 4"/>
    <w:basedOn w:val="Point4"/>
    <w:rsid w:val="005365AB"/>
    <w:pPr>
      <w:numPr>
        <w:numId w:val="16"/>
      </w:numPr>
    </w:pPr>
  </w:style>
  <w:style w:type="paragraph" w:customStyle="1" w:styleId="Tiret5">
    <w:name w:val="Tiret 5"/>
    <w:basedOn w:val="Point5"/>
    <w:rsid w:val="005365AB"/>
    <w:pPr>
      <w:numPr>
        <w:numId w:val="17"/>
      </w:numPr>
    </w:pPr>
  </w:style>
  <w:style w:type="paragraph" w:customStyle="1" w:styleId="PointDouble0">
    <w:name w:val="PointDouble 0"/>
    <w:basedOn w:val="Normal"/>
    <w:rsid w:val="005365AB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5365AB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5365AB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5365AB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5365AB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5365AB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5365AB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5365AB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5365AB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5365AB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5365AB"/>
    <w:pPr>
      <w:numPr>
        <w:numId w:val="18"/>
      </w:numPr>
    </w:pPr>
  </w:style>
  <w:style w:type="paragraph" w:customStyle="1" w:styleId="NumPar2">
    <w:name w:val="NumPar 2"/>
    <w:basedOn w:val="Normal"/>
    <w:next w:val="Text1"/>
    <w:rsid w:val="005365AB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rsid w:val="005365AB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rsid w:val="005365AB"/>
    <w:pPr>
      <w:numPr>
        <w:ilvl w:val="3"/>
        <w:numId w:val="18"/>
      </w:numPr>
    </w:pPr>
  </w:style>
  <w:style w:type="paragraph" w:customStyle="1" w:styleId="NumPar5">
    <w:name w:val="NumPar 5"/>
    <w:basedOn w:val="Normal"/>
    <w:next w:val="Text2"/>
    <w:rsid w:val="005365AB"/>
    <w:pPr>
      <w:numPr>
        <w:ilvl w:val="4"/>
        <w:numId w:val="18"/>
      </w:numPr>
    </w:pPr>
  </w:style>
  <w:style w:type="paragraph" w:customStyle="1" w:styleId="NumPar6">
    <w:name w:val="NumPar 6"/>
    <w:basedOn w:val="Normal"/>
    <w:next w:val="Text2"/>
    <w:rsid w:val="005365AB"/>
    <w:pPr>
      <w:numPr>
        <w:ilvl w:val="5"/>
        <w:numId w:val="18"/>
      </w:numPr>
    </w:pPr>
  </w:style>
  <w:style w:type="paragraph" w:customStyle="1" w:styleId="NumPar7">
    <w:name w:val="NumPar 7"/>
    <w:basedOn w:val="Normal"/>
    <w:next w:val="Text2"/>
    <w:rsid w:val="005365AB"/>
    <w:pPr>
      <w:numPr>
        <w:ilvl w:val="6"/>
        <w:numId w:val="18"/>
      </w:numPr>
    </w:pPr>
  </w:style>
  <w:style w:type="paragraph" w:customStyle="1" w:styleId="ManualNumPar1">
    <w:name w:val="Manual NumPar 1"/>
    <w:basedOn w:val="Normal"/>
    <w:next w:val="Text1"/>
    <w:rsid w:val="005365AB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5365AB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5365AB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5365AB"/>
    <w:pPr>
      <w:ind w:left="850" w:hanging="850"/>
    </w:pPr>
  </w:style>
  <w:style w:type="paragraph" w:customStyle="1" w:styleId="ManualNumPar5">
    <w:name w:val="Manual NumPar 5"/>
    <w:basedOn w:val="Normal"/>
    <w:next w:val="Text2"/>
    <w:rsid w:val="005365AB"/>
    <w:pPr>
      <w:ind w:left="1417" w:hanging="1417"/>
    </w:pPr>
  </w:style>
  <w:style w:type="paragraph" w:customStyle="1" w:styleId="ManualNumPar6">
    <w:name w:val="Manual NumPar 6"/>
    <w:basedOn w:val="Normal"/>
    <w:next w:val="Text2"/>
    <w:rsid w:val="005365AB"/>
    <w:pPr>
      <w:ind w:left="1417" w:hanging="1417"/>
    </w:pPr>
  </w:style>
  <w:style w:type="paragraph" w:customStyle="1" w:styleId="ManualNumPar7">
    <w:name w:val="Manual NumPar 7"/>
    <w:basedOn w:val="Normal"/>
    <w:next w:val="Text2"/>
    <w:rsid w:val="005365AB"/>
    <w:pPr>
      <w:ind w:left="1417" w:hanging="1417"/>
    </w:pPr>
  </w:style>
  <w:style w:type="paragraph" w:customStyle="1" w:styleId="QuotedNumPar">
    <w:name w:val="Quoted NumPar"/>
    <w:basedOn w:val="Normal"/>
    <w:rsid w:val="005365AB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5365AB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5365AB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5365AB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5365AB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rsid w:val="005365AB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rsid w:val="005365AB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rsid w:val="005365AB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rsid w:val="005365AB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5365AB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5365AB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5365AB"/>
    <w:pPr>
      <w:jc w:val="center"/>
    </w:pPr>
    <w:rPr>
      <w:b/>
    </w:rPr>
  </w:style>
  <w:style w:type="character" w:customStyle="1" w:styleId="Marker">
    <w:name w:val="Marker"/>
    <w:basedOn w:val="DefaultParagraphFont"/>
    <w:rsid w:val="005365AB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5365AB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5365A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365AB"/>
    <w:pPr>
      <w:numPr>
        <w:numId w:val="20"/>
      </w:numPr>
    </w:pPr>
  </w:style>
  <w:style w:type="paragraph" w:customStyle="1" w:styleId="Point1number">
    <w:name w:val="Point 1 (number)"/>
    <w:basedOn w:val="Normal"/>
    <w:rsid w:val="005365AB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rsid w:val="005365AB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rsid w:val="005365AB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rsid w:val="005365AB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rsid w:val="005365AB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rsid w:val="005365AB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rsid w:val="005365AB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rsid w:val="005365AB"/>
    <w:pPr>
      <w:numPr>
        <w:ilvl w:val="8"/>
        <w:numId w:val="20"/>
      </w:numPr>
    </w:pPr>
  </w:style>
  <w:style w:type="paragraph" w:customStyle="1" w:styleId="Bullet0">
    <w:name w:val="Bullet 0"/>
    <w:basedOn w:val="Normal"/>
    <w:rsid w:val="005365AB"/>
    <w:pPr>
      <w:numPr>
        <w:numId w:val="21"/>
      </w:numPr>
    </w:pPr>
  </w:style>
  <w:style w:type="paragraph" w:customStyle="1" w:styleId="Bullet1">
    <w:name w:val="Bullet 1"/>
    <w:basedOn w:val="Normal"/>
    <w:rsid w:val="005365AB"/>
    <w:pPr>
      <w:numPr>
        <w:numId w:val="22"/>
      </w:numPr>
    </w:pPr>
  </w:style>
  <w:style w:type="paragraph" w:customStyle="1" w:styleId="Bullet2">
    <w:name w:val="Bullet 2"/>
    <w:basedOn w:val="Normal"/>
    <w:rsid w:val="005365AB"/>
    <w:pPr>
      <w:numPr>
        <w:numId w:val="23"/>
      </w:numPr>
    </w:pPr>
  </w:style>
  <w:style w:type="paragraph" w:customStyle="1" w:styleId="Bullet3">
    <w:name w:val="Bullet 3"/>
    <w:basedOn w:val="Normal"/>
    <w:rsid w:val="005365AB"/>
    <w:pPr>
      <w:numPr>
        <w:numId w:val="24"/>
      </w:numPr>
    </w:pPr>
  </w:style>
  <w:style w:type="paragraph" w:customStyle="1" w:styleId="Bullet4">
    <w:name w:val="Bullet 4"/>
    <w:basedOn w:val="Normal"/>
    <w:rsid w:val="005365AB"/>
    <w:pPr>
      <w:numPr>
        <w:numId w:val="25"/>
      </w:numPr>
    </w:pPr>
  </w:style>
  <w:style w:type="paragraph" w:customStyle="1" w:styleId="Langue">
    <w:name w:val="Langue"/>
    <w:basedOn w:val="Normal"/>
    <w:next w:val="Rfrenceinterne"/>
    <w:rsid w:val="005365AB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5365AB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5365AB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5365AB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5365AB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5365AB"/>
    <w:pPr>
      <w:spacing w:before="0" w:after="0"/>
    </w:pPr>
  </w:style>
  <w:style w:type="paragraph" w:customStyle="1" w:styleId="Disclaimer">
    <w:name w:val="Disclaimer"/>
    <w:basedOn w:val="Normal"/>
    <w:rsid w:val="005365AB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5365AB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5365AB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5365AB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5365AB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5365AB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5365AB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5365AB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5365AB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rsid w:val="005365AB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5365AB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5365AB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5365AB"/>
    <w:pPr>
      <w:keepNext/>
    </w:pPr>
  </w:style>
  <w:style w:type="paragraph" w:customStyle="1" w:styleId="Institutionquiagit">
    <w:name w:val="Institution qui agit"/>
    <w:basedOn w:val="Normal"/>
    <w:next w:val="Normal"/>
    <w:rsid w:val="005365AB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5365AB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5365AB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5365AB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5365AB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5365AB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5365AB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5365AB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5365AB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5365AB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5365AB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365AB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5365AB"/>
    <w:rPr>
      <w:i/>
      <w:caps/>
    </w:rPr>
  </w:style>
  <w:style w:type="paragraph" w:customStyle="1" w:styleId="Supertitre">
    <w:name w:val="Supertitre"/>
    <w:basedOn w:val="Normal"/>
    <w:next w:val="Normal"/>
    <w:rsid w:val="005365AB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5365AB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5365AB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5365A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365AB"/>
  </w:style>
  <w:style w:type="paragraph" w:customStyle="1" w:styleId="StatutPagedecouverture">
    <w:name w:val="Statut (Page de couverture)"/>
    <w:basedOn w:val="Statut"/>
    <w:next w:val="TypedudocumentPagedecouverture"/>
    <w:rsid w:val="005365AB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5365AB"/>
  </w:style>
  <w:style w:type="paragraph" w:customStyle="1" w:styleId="Volume">
    <w:name w:val="Volume"/>
    <w:basedOn w:val="Normal"/>
    <w:next w:val="Confidentialit"/>
    <w:rsid w:val="005365AB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5365AB"/>
    <w:pPr>
      <w:spacing w:after="240"/>
    </w:pPr>
  </w:style>
  <w:style w:type="paragraph" w:customStyle="1" w:styleId="Accompagnant">
    <w:name w:val="Accompagnant"/>
    <w:basedOn w:val="Normal"/>
    <w:next w:val="Typeacteprincipal"/>
    <w:rsid w:val="005365AB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5365AB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5365AB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5365AB"/>
  </w:style>
  <w:style w:type="paragraph" w:customStyle="1" w:styleId="AccompagnantPagedecouverture">
    <w:name w:val="Accompagnant (Page de couverture)"/>
    <w:basedOn w:val="Accompagnant"/>
    <w:next w:val="TypeacteprincipalPagedecouverture"/>
    <w:rsid w:val="005365A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365AB"/>
  </w:style>
  <w:style w:type="paragraph" w:customStyle="1" w:styleId="ObjetacteprincipalPagedecouverture">
    <w:name w:val="Objet acte principal (Page de couverture)"/>
    <w:basedOn w:val="Objetacteprincipal"/>
    <w:next w:val="Rfrencecroise"/>
    <w:rsid w:val="005365AB"/>
  </w:style>
  <w:style w:type="paragraph" w:customStyle="1" w:styleId="LanguesfaisantfoiPagedecouverture">
    <w:name w:val="Langues faisant foi (Page de couverture)"/>
    <w:basedOn w:val="Normal"/>
    <w:next w:val="Normal"/>
    <w:rsid w:val="005365AB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15</TotalTime>
  <Pages>12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MILIESKAITE Toma (JUST)</dc:creator>
  <cp:keywords/>
  <dc:description/>
  <cp:lastModifiedBy>EC CoDe</cp:lastModifiedBy>
  <cp:revision>32</cp:revision>
  <dcterms:created xsi:type="dcterms:W3CDTF">2022-08-02T07:30:00Z</dcterms:created>
  <dcterms:modified xsi:type="dcterms:W3CDTF">2022-08-22T08:05:00Z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8.0.1, Build 20220429</vt:lpwstr>
  </property>
  <property fmtid="{D5CDD505-2E9C-101B-9397-08002B2CF9AE}" pid="5" name="Created using">
    <vt:lpwstr>LW 7.0.1, Build 20200226</vt:lpwstr>
  </property>
  <property fmtid="{D5CDD505-2E9C-101B-9397-08002B2CF9AE}" pid="6" name="First annex">
    <vt:lpwstr>1</vt:lpwstr>
  </property>
  <property fmtid="{D5CDD505-2E9C-101B-9397-08002B2CF9AE}" pid="7" name="Last annex">
    <vt:lpwstr>3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