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7E066D" w14:textId="7988A309" w:rsidR="002542BF" w:rsidRDefault="00C21D00" w:rsidP="00C21D00">
      <w:pPr>
        <w:pStyle w:val="Pagedecouverture"/>
        <w:rPr>
          <w:noProof/>
        </w:rPr>
      </w:pPr>
      <w:bookmarkStart w:id="0" w:name="LW_BM_COVERPAGE"/>
      <w:r>
        <w:rPr>
          <w:noProof/>
        </w:rPr>
        <w:pict w14:anchorId="1FFA9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74639AD0-D3A3-4630-A2C5-5C7FD18ED7D8" style="width:455.25pt;height:336.75pt">
            <v:imagedata r:id="rId10" o:title=""/>
          </v:shape>
        </w:pict>
      </w:r>
    </w:p>
    <w:bookmarkEnd w:id="0"/>
    <w:p w14:paraId="7C0B5E98" w14:textId="77777777" w:rsidR="002542BF" w:rsidRDefault="002542BF" w:rsidP="002542BF">
      <w:pPr>
        <w:rPr>
          <w:noProof/>
        </w:rPr>
        <w:sectPr w:rsidR="002542BF" w:rsidSect="00C21D00">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14:paraId="31C5B2D1" w14:textId="6842DC75" w:rsidR="00754162" w:rsidRPr="00754162" w:rsidRDefault="00754162" w:rsidP="00754162">
      <w:pPr>
        <w:pStyle w:val="Typedudocument"/>
        <w:rPr>
          <w:noProof/>
        </w:rPr>
      </w:pPr>
      <w:bookmarkStart w:id="1" w:name="TITRE_OBJET"/>
      <w:bookmarkStart w:id="2" w:name="_Toc98843815"/>
      <w:bookmarkStart w:id="3" w:name="_GoBack"/>
      <w:bookmarkEnd w:id="1"/>
      <w:bookmarkEnd w:id="3"/>
      <w:r w:rsidRPr="00754162">
        <w:rPr>
          <w:noProof/>
        </w:rPr>
        <w:lastRenderedPageBreak/>
        <w:t>REPORT FROM THE COMMISSION TO THE EUROPEAN PARLIAMENT AND THE COUNCIL</w:t>
      </w:r>
    </w:p>
    <w:p w14:paraId="00F493AE" w14:textId="03EEBCFA" w:rsidR="00754162" w:rsidRPr="00754162" w:rsidRDefault="00754162" w:rsidP="00754162">
      <w:pPr>
        <w:pStyle w:val="Titreobjet"/>
        <w:rPr>
          <w:noProof/>
        </w:rPr>
      </w:pPr>
      <w:r w:rsidRPr="00754162">
        <w:rPr>
          <w:noProof/>
        </w:rPr>
        <w:t>on the implementation of the Innovation Fund, including the review referred to in Article 24 of Regulation (EU) No 1031/2010</w:t>
      </w:r>
      <w:r w:rsidRPr="00754162">
        <w:rPr>
          <w:noProof/>
        </w:rPr>
        <w:br/>
      </w:r>
    </w:p>
    <w:p w14:paraId="34ECFF44" w14:textId="1B0098DA" w:rsidR="002542BF" w:rsidRPr="00BF7FCB" w:rsidRDefault="002542BF" w:rsidP="002542BF">
      <w:pPr>
        <w:jc w:val="both"/>
        <w:rPr>
          <w:rFonts w:ascii="Times New Roman" w:hAnsi="Times New Roman" w:cs="Times New Roman"/>
          <w:b/>
          <w:noProof/>
          <w:sz w:val="24"/>
          <w:szCs w:val="24"/>
          <w:lang w:val="en-IE"/>
        </w:rPr>
      </w:pPr>
      <w:r w:rsidRPr="00BF7FCB">
        <w:rPr>
          <w:rFonts w:ascii="Times New Roman" w:hAnsi="Times New Roman" w:cs="Times New Roman"/>
          <w:b/>
          <w:noProof/>
          <w:sz w:val="24"/>
          <w:szCs w:val="24"/>
          <w:lang w:val="en-IE"/>
        </w:rPr>
        <w:t xml:space="preserve">1. </w:t>
      </w:r>
      <w:bookmarkEnd w:id="2"/>
      <w:r>
        <w:rPr>
          <w:rFonts w:ascii="Times New Roman" w:eastAsia="Times New Roman" w:hAnsi="Times New Roman" w:cs="Times New Roman"/>
          <w:b/>
          <w:smallCaps/>
          <w:noProof/>
          <w:sz w:val="24"/>
          <w:szCs w:val="24"/>
          <w:lang w:eastAsia="en-GB"/>
        </w:rPr>
        <w:t>Introduction</w:t>
      </w:r>
      <w:r w:rsidRPr="00BF7FCB" w:rsidDel="00941F24">
        <w:rPr>
          <w:rStyle w:val="CommentReference"/>
          <w:rFonts w:ascii="Times New Roman" w:hAnsi="Times New Roman" w:cs="Times New Roman"/>
          <w:b/>
          <w:noProof/>
          <w:sz w:val="24"/>
          <w:szCs w:val="24"/>
        </w:rPr>
        <w:t xml:space="preserve"> </w:t>
      </w:r>
    </w:p>
    <w:p w14:paraId="0309981E" w14:textId="77777777" w:rsidR="002542BF" w:rsidRPr="00BF7FCB" w:rsidRDefault="002542BF" w:rsidP="002542BF">
      <w:pPr>
        <w:pStyle w:val="BodyText"/>
        <w:jc w:val="both"/>
        <w:rPr>
          <w:rFonts w:ascii="Times New Roman" w:hAnsi="Times New Roman" w:cs="Times New Roman"/>
          <w:noProof/>
          <w:sz w:val="24"/>
          <w:szCs w:val="24"/>
          <w:lang w:val="en-IE"/>
        </w:rPr>
      </w:pPr>
      <w:r w:rsidRPr="00BF7FCB" w:rsidDel="00941F24">
        <w:rPr>
          <w:rFonts w:ascii="Times New Roman" w:hAnsi="Times New Roman" w:cs="Times New Roman"/>
          <w:noProof/>
          <w:sz w:val="24"/>
          <w:szCs w:val="24"/>
          <w:lang w:val="en-IE"/>
        </w:rPr>
        <w:t xml:space="preserve"> </w:t>
      </w:r>
      <w:r w:rsidRPr="00BF7FCB">
        <w:rPr>
          <w:rFonts w:ascii="Times New Roman" w:hAnsi="Times New Roman" w:cs="Times New Roman"/>
          <w:noProof/>
          <w:sz w:val="24"/>
          <w:szCs w:val="24"/>
          <w:lang w:val="en-IE"/>
        </w:rPr>
        <w:t xml:space="preserve">The Innovation Fund is one of the world’s largest funding programmes for the commercial demonstration of innovative low-carbon technologies, aiming to bring to market industrial solutions to decarbonise Europe and support its transition to climate neutrality. Among the wide range of financial instruments available on the EU level, it plays a unique role due to its size and focus on the last steps in the rollout of innovative clean tech. </w:t>
      </w:r>
    </w:p>
    <w:p w14:paraId="221D6428" w14:textId="77777777" w:rsidR="002542BF" w:rsidRPr="00BF7FCB" w:rsidRDefault="002542BF" w:rsidP="002542BF">
      <w:pPr>
        <w:pStyle w:val="BodyText"/>
        <w:jc w:val="both"/>
        <w:rPr>
          <w:rFonts w:ascii="Times New Roman" w:hAnsi="Times New Roman" w:cs="Times New Roman"/>
          <w:noProof/>
          <w:sz w:val="24"/>
          <w:szCs w:val="24"/>
          <w:lang w:val="en-IE"/>
        </w:rPr>
      </w:pPr>
      <w:r w:rsidRPr="00BF7FCB">
        <w:rPr>
          <w:rFonts w:ascii="Times New Roman" w:hAnsi="Times New Roman" w:cs="Times New Roman"/>
          <w:noProof/>
          <w:sz w:val="24"/>
          <w:szCs w:val="24"/>
          <w:lang w:val="en-IE"/>
        </w:rPr>
        <w:t>Endowed with more than EUR 38 billion</w:t>
      </w:r>
      <w:r w:rsidRPr="00BF7FCB">
        <w:rPr>
          <w:rStyle w:val="FootnoteReference"/>
          <w:rFonts w:ascii="Times New Roman" w:hAnsi="Times New Roman" w:cs="Times New Roman"/>
          <w:noProof/>
          <w:sz w:val="24"/>
          <w:szCs w:val="24"/>
          <w:lang w:val="en-IE"/>
        </w:rPr>
        <w:footnoteReference w:id="1"/>
      </w:r>
      <w:r w:rsidRPr="00BF7FCB">
        <w:rPr>
          <w:rFonts w:ascii="Times New Roman" w:hAnsi="Times New Roman" w:cs="Times New Roman"/>
          <w:noProof/>
          <w:sz w:val="24"/>
          <w:szCs w:val="24"/>
          <w:lang w:val="en-IE"/>
        </w:rPr>
        <w:t xml:space="preserve"> financed from the auctioning of EU E</w:t>
      </w:r>
      <w:r>
        <w:rPr>
          <w:rFonts w:ascii="Times New Roman" w:hAnsi="Times New Roman" w:cs="Times New Roman"/>
          <w:noProof/>
          <w:sz w:val="24"/>
          <w:szCs w:val="24"/>
          <w:lang w:val="en-IE"/>
        </w:rPr>
        <w:t xml:space="preserve">missions </w:t>
      </w:r>
      <w:r w:rsidRPr="00BF7FCB">
        <w:rPr>
          <w:rFonts w:ascii="Times New Roman" w:hAnsi="Times New Roman" w:cs="Times New Roman"/>
          <w:noProof/>
          <w:sz w:val="24"/>
          <w:szCs w:val="24"/>
          <w:lang w:val="en-IE"/>
        </w:rPr>
        <w:t>T</w:t>
      </w:r>
      <w:r>
        <w:rPr>
          <w:rFonts w:ascii="Times New Roman" w:hAnsi="Times New Roman" w:cs="Times New Roman"/>
          <w:noProof/>
          <w:sz w:val="24"/>
          <w:szCs w:val="24"/>
          <w:lang w:val="en-IE"/>
        </w:rPr>
        <w:t xml:space="preserve">rading </w:t>
      </w:r>
      <w:r w:rsidRPr="00BF7FCB">
        <w:rPr>
          <w:rFonts w:ascii="Times New Roman" w:hAnsi="Times New Roman" w:cs="Times New Roman"/>
          <w:noProof/>
          <w:sz w:val="24"/>
          <w:szCs w:val="24"/>
          <w:lang w:val="en-IE"/>
        </w:rPr>
        <w:t>S</w:t>
      </w:r>
      <w:r>
        <w:rPr>
          <w:rFonts w:ascii="Times New Roman" w:hAnsi="Times New Roman" w:cs="Times New Roman"/>
          <w:noProof/>
          <w:sz w:val="24"/>
          <w:szCs w:val="24"/>
          <w:lang w:val="en-IE"/>
        </w:rPr>
        <w:t>ystem</w:t>
      </w:r>
      <w:r w:rsidRPr="00BF7FCB">
        <w:rPr>
          <w:rFonts w:ascii="Times New Roman" w:hAnsi="Times New Roman" w:cs="Times New Roman"/>
          <w:noProof/>
          <w:sz w:val="24"/>
          <w:szCs w:val="24"/>
          <w:lang w:val="en-IE"/>
        </w:rPr>
        <w:t xml:space="preserve"> allowances, the </w:t>
      </w:r>
      <w:r>
        <w:rPr>
          <w:rFonts w:ascii="Times New Roman" w:hAnsi="Times New Roman" w:cs="Times New Roman"/>
          <w:noProof/>
          <w:sz w:val="24"/>
          <w:szCs w:val="24"/>
          <w:lang w:val="en-IE"/>
        </w:rPr>
        <w:t xml:space="preserve">Innovation </w:t>
      </w:r>
      <w:r w:rsidRPr="00BF7FCB">
        <w:rPr>
          <w:rFonts w:ascii="Times New Roman" w:hAnsi="Times New Roman" w:cs="Times New Roman"/>
          <w:noProof/>
          <w:sz w:val="24"/>
          <w:szCs w:val="24"/>
          <w:lang w:val="en-IE"/>
        </w:rPr>
        <w:t>Fund targets:</w:t>
      </w:r>
    </w:p>
    <w:p w14:paraId="1AAFC6F2" w14:textId="77777777" w:rsidR="002542BF" w:rsidRPr="00151EA5" w:rsidRDefault="002542BF" w:rsidP="002542BF">
      <w:pPr>
        <w:pStyle w:val="BTBullet1Last"/>
        <w:ind w:left="340"/>
        <w:jc w:val="both"/>
        <w:rPr>
          <w:rFonts w:ascii="Times New Roman" w:hAnsi="Times New Roman"/>
          <w:noProof/>
          <w:sz w:val="24"/>
          <w:lang w:val="en-IE"/>
        </w:rPr>
      </w:pPr>
      <w:r>
        <w:rPr>
          <w:rFonts w:ascii="Times New Roman" w:hAnsi="Times New Roman"/>
          <w:bCs/>
          <w:noProof/>
          <w:sz w:val="24"/>
          <w:lang w:val="en-IE"/>
        </w:rPr>
        <w:t>E</w:t>
      </w:r>
      <w:r w:rsidRPr="00151EA5">
        <w:rPr>
          <w:rFonts w:ascii="Times New Roman" w:hAnsi="Times New Roman"/>
          <w:bCs/>
          <w:noProof/>
          <w:sz w:val="24"/>
          <w:lang w:val="en-IE"/>
        </w:rPr>
        <w:t>nergy intensive industries</w:t>
      </w:r>
      <w:r w:rsidRPr="00151EA5">
        <w:rPr>
          <w:rFonts w:ascii="Times New Roman" w:hAnsi="Times New Roman"/>
          <w:noProof/>
          <w:sz w:val="24"/>
          <w:lang w:val="en-IE"/>
        </w:rPr>
        <w:t>, including environmentally safe carbon capture and utilisation (CCU) that contributes substantially to climate change mitigation, as well as products that substitute carbon intensive ones;</w:t>
      </w:r>
    </w:p>
    <w:p w14:paraId="646FEFE1" w14:textId="77777777" w:rsidR="002542BF" w:rsidRPr="00151EA5" w:rsidRDefault="002542BF" w:rsidP="002542BF">
      <w:pPr>
        <w:pStyle w:val="BTBullet1Last"/>
        <w:ind w:left="340"/>
        <w:jc w:val="both"/>
        <w:rPr>
          <w:rFonts w:ascii="Times New Roman" w:hAnsi="Times New Roman"/>
          <w:noProof/>
          <w:sz w:val="24"/>
          <w:lang w:val="en-IE"/>
        </w:rPr>
      </w:pPr>
      <w:r w:rsidRPr="00151EA5">
        <w:rPr>
          <w:rFonts w:ascii="Times New Roman" w:hAnsi="Times New Roman"/>
          <w:noProof/>
          <w:sz w:val="24"/>
          <w:lang w:val="en-IE"/>
        </w:rPr>
        <w:t xml:space="preserve">Environmentally safe </w:t>
      </w:r>
      <w:r w:rsidRPr="00151EA5">
        <w:rPr>
          <w:rFonts w:ascii="Times New Roman" w:hAnsi="Times New Roman"/>
          <w:bCs/>
          <w:noProof/>
          <w:sz w:val="24"/>
          <w:lang w:val="en-IE"/>
        </w:rPr>
        <w:t>capture and geological storage of CO</w:t>
      </w:r>
      <w:r w:rsidRPr="00151EA5">
        <w:rPr>
          <w:rFonts w:ascii="Times New Roman" w:hAnsi="Times New Roman"/>
          <w:bCs/>
          <w:noProof/>
          <w:sz w:val="24"/>
          <w:vertAlign w:val="subscript"/>
          <w:lang w:val="en-IE"/>
        </w:rPr>
        <w:t>2</w:t>
      </w:r>
      <w:r w:rsidRPr="00151EA5">
        <w:rPr>
          <w:rFonts w:ascii="Times New Roman" w:hAnsi="Times New Roman"/>
          <w:noProof/>
          <w:sz w:val="24"/>
          <w:lang w:val="en-IE"/>
        </w:rPr>
        <w:t xml:space="preserve"> (CCS) projects;</w:t>
      </w:r>
    </w:p>
    <w:p w14:paraId="35526CE5" w14:textId="77777777" w:rsidR="002542BF" w:rsidRPr="00151EA5" w:rsidRDefault="002542BF" w:rsidP="002542BF">
      <w:pPr>
        <w:pStyle w:val="BTBullet1Last"/>
        <w:ind w:left="340"/>
        <w:jc w:val="both"/>
        <w:rPr>
          <w:rFonts w:ascii="Times New Roman" w:hAnsi="Times New Roman"/>
          <w:noProof/>
          <w:sz w:val="24"/>
          <w:lang w:val="en-IE"/>
        </w:rPr>
      </w:pPr>
      <w:r w:rsidRPr="00151EA5">
        <w:rPr>
          <w:rFonts w:ascii="Times New Roman" w:hAnsi="Times New Roman"/>
          <w:noProof/>
          <w:sz w:val="24"/>
          <w:lang w:val="en-IE"/>
        </w:rPr>
        <w:t xml:space="preserve">Innovative </w:t>
      </w:r>
      <w:r w:rsidRPr="00151EA5">
        <w:rPr>
          <w:rFonts w:ascii="Times New Roman" w:hAnsi="Times New Roman"/>
          <w:bCs/>
          <w:noProof/>
          <w:sz w:val="24"/>
          <w:lang w:val="en-IE"/>
        </w:rPr>
        <w:t>renewable energy generation</w:t>
      </w:r>
      <w:r w:rsidRPr="00151EA5">
        <w:rPr>
          <w:rFonts w:ascii="Times New Roman" w:hAnsi="Times New Roman"/>
          <w:noProof/>
          <w:sz w:val="24"/>
          <w:lang w:val="en-IE"/>
        </w:rPr>
        <w:t xml:space="preserve"> technologies; and,</w:t>
      </w:r>
    </w:p>
    <w:p w14:paraId="36286515" w14:textId="77777777" w:rsidR="002542BF" w:rsidRPr="00151EA5" w:rsidRDefault="002542BF" w:rsidP="002542BF">
      <w:pPr>
        <w:pStyle w:val="BTBullet1Last"/>
        <w:ind w:left="340"/>
        <w:jc w:val="both"/>
        <w:rPr>
          <w:rFonts w:ascii="Times New Roman" w:hAnsi="Times New Roman"/>
          <w:noProof/>
          <w:sz w:val="24"/>
          <w:lang w:val="en-IE"/>
        </w:rPr>
      </w:pPr>
      <w:r w:rsidRPr="00151EA5">
        <w:rPr>
          <w:rFonts w:ascii="Times New Roman" w:hAnsi="Times New Roman"/>
          <w:bCs/>
          <w:noProof/>
          <w:sz w:val="24"/>
          <w:lang w:val="en-IE"/>
        </w:rPr>
        <w:t>Energy storage</w:t>
      </w:r>
      <w:r w:rsidRPr="00151EA5">
        <w:rPr>
          <w:rFonts w:ascii="Times New Roman" w:hAnsi="Times New Roman"/>
          <w:noProof/>
          <w:sz w:val="24"/>
          <w:lang w:val="en-IE"/>
        </w:rPr>
        <w:t xml:space="preserve"> technologies. </w:t>
      </w:r>
    </w:p>
    <w:p w14:paraId="46BAB2F1" w14:textId="77777777" w:rsidR="002542BF" w:rsidRDefault="002542BF" w:rsidP="002542BF">
      <w:pPr>
        <w:pStyle w:val="BodyText"/>
        <w:jc w:val="both"/>
        <w:rPr>
          <w:rFonts w:ascii="Times New Roman" w:hAnsi="Times New Roman" w:cs="Times New Roman"/>
          <w:noProof/>
          <w:sz w:val="24"/>
          <w:szCs w:val="24"/>
          <w:lang w:val="en-IE"/>
        </w:rPr>
      </w:pPr>
      <w:r w:rsidRPr="00BF7FCB">
        <w:rPr>
          <w:rFonts w:ascii="Times New Roman" w:hAnsi="Times New Roman" w:cs="Times New Roman"/>
          <w:noProof/>
          <w:sz w:val="24"/>
          <w:szCs w:val="24"/>
          <w:lang w:val="en-IE"/>
        </w:rPr>
        <w:t>Its goal is to create the right financial incentives for companies to invest in clean tech now and to empower them to become global clean tech leaders.</w:t>
      </w:r>
    </w:p>
    <w:p w14:paraId="036F9900" w14:textId="77777777" w:rsidR="002542BF" w:rsidRPr="009B4690" w:rsidRDefault="002542BF" w:rsidP="002542BF">
      <w:pPr>
        <w:pStyle w:val="Caption"/>
        <w:jc w:val="both"/>
        <w:rPr>
          <w:rFonts w:ascii="Times New Roman" w:hAnsi="Times New Roman" w:cs="Times New Roman"/>
          <w:noProof/>
          <w:color w:val="auto"/>
          <w:sz w:val="24"/>
          <w:szCs w:val="24"/>
          <w:lang w:val="en-IE"/>
        </w:rPr>
      </w:pPr>
      <w:r w:rsidRPr="009B4690">
        <w:rPr>
          <w:rFonts w:ascii="Times New Roman" w:hAnsi="Times New Roman" w:cs="Times New Roman"/>
          <w:noProof/>
          <w:color w:val="auto"/>
          <w:sz w:val="24"/>
          <w:szCs w:val="24"/>
        </w:rPr>
        <w:t xml:space="preserve">Figure </w:t>
      </w:r>
      <w:r w:rsidRPr="009B4690">
        <w:rPr>
          <w:rFonts w:ascii="Times New Roman" w:hAnsi="Times New Roman" w:cs="Times New Roman"/>
          <w:noProof/>
          <w:color w:val="auto"/>
          <w:sz w:val="24"/>
          <w:szCs w:val="24"/>
          <w:shd w:val="clear" w:color="auto" w:fill="E6E6E6"/>
        </w:rPr>
        <w:fldChar w:fldCharType="begin"/>
      </w:r>
      <w:r w:rsidRPr="009B4690">
        <w:rPr>
          <w:rFonts w:ascii="Times New Roman" w:hAnsi="Times New Roman" w:cs="Times New Roman"/>
          <w:noProof/>
          <w:color w:val="auto"/>
          <w:sz w:val="24"/>
          <w:szCs w:val="24"/>
        </w:rPr>
        <w:instrText xml:space="preserve"> SEQ Figure \* ARABIC </w:instrText>
      </w:r>
      <w:r w:rsidRPr="009B4690">
        <w:rPr>
          <w:rFonts w:ascii="Times New Roman" w:hAnsi="Times New Roman" w:cs="Times New Roman"/>
          <w:noProof/>
          <w:color w:val="auto"/>
          <w:sz w:val="24"/>
          <w:szCs w:val="24"/>
          <w:shd w:val="clear" w:color="auto" w:fill="E6E6E6"/>
        </w:rPr>
        <w:fldChar w:fldCharType="separate"/>
      </w:r>
      <w:r w:rsidRPr="009B4690">
        <w:rPr>
          <w:rFonts w:ascii="Times New Roman" w:hAnsi="Times New Roman" w:cs="Times New Roman"/>
          <w:noProof/>
          <w:color w:val="auto"/>
          <w:sz w:val="24"/>
          <w:szCs w:val="24"/>
        </w:rPr>
        <w:t>1</w:t>
      </w:r>
      <w:r w:rsidRPr="009B4690">
        <w:rPr>
          <w:rFonts w:ascii="Times New Roman" w:hAnsi="Times New Roman" w:cs="Times New Roman"/>
          <w:noProof/>
          <w:color w:val="auto"/>
          <w:sz w:val="24"/>
          <w:szCs w:val="24"/>
          <w:shd w:val="clear" w:color="auto" w:fill="E6E6E6"/>
        </w:rPr>
        <w:fldChar w:fldCharType="end"/>
      </w:r>
      <w:r w:rsidRPr="009B4690">
        <w:rPr>
          <w:rFonts w:ascii="Times New Roman" w:hAnsi="Times New Roman" w:cs="Times New Roman"/>
          <w:noProof/>
          <w:color w:val="auto"/>
          <w:sz w:val="24"/>
          <w:szCs w:val="24"/>
        </w:rPr>
        <w:t>: Overview of the Innovation Fund</w:t>
      </w:r>
    </w:p>
    <w:p w14:paraId="6B4D597B" w14:textId="77777777" w:rsidR="002542BF" w:rsidRPr="00BF7FCB" w:rsidRDefault="002542BF" w:rsidP="002542BF">
      <w:pPr>
        <w:pStyle w:val="BodyText"/>
        <w:jc w:val="both"/>
        <w:rPr>
          <w:rFonts w:ascii="Times New Roman" w:hAnsi="Times New Roman" w:cs="Times New Roman"/>
          <w:noProof/>
          <w:sz w:val="24"/>
          <w:szCs w:val="24"/>
          <w:lang w:val="en-IE"/>
        </w:rPr>
      </w:pPr>
      <w:r w:rsidRPr="00BF7FCB">
        <w:rPr>
          <w:rFonts w:ascii="Times New Roman" w:hAnsi="Times New Roman" w:cs="Times New Roman"/>
          <w:noProof/>
          <w:sz w:val="24"/>
          <w:szCs w:val="24"/>
          <w:shd w:val="clear" w:color="auto" w:fill="E6E6E6"/>
          <w:lang w:val="en-GB" w:eastAsia="en-GB"/>
        </w:rPr>
        <w:drawing>
          <wp:inline distT="0" distB="0" distL="0" distR="0" wp14:anchorId="2DD4BE9F" wp14:editId="55A1A969">
            <wp:extent cx="5067300" cy="2660069"/>
            <wp:effectExtent l="0" t="0" r="0" b="6985"/>
            <wp:docPr id="13" name="Picture 13" descr="C:\Users\bonevme\AppData\Local\Microsoft\Windows\INetCache\Content.Outlook\WV8BBHP9\IF_Infographic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evme\AppData\Local\Microsoft\Windows\INetCache\Content.Outlook\WV8BBHP9\IF_Infographic_updat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0931" cy="2672474"/>
                    </a:xfrm>
                    <a:prstGeom prst="rect">
                      <a:avLst/>
                    </a:prstGeom>
                    <a:noFill/>
                    <a:ln>
                      <a:noFill/>
                    </a:ln>
                  </pic:spPr>
                </pic:pic>
              </a:graphicData>
            </a:graphic>
          </wp:inline>
        </w:drawing>
      </w:r>
    </w:p>
    <w:p w14:paraId="116EC4A3" w14:textId="77777777" w:rsidR="002542BF" w:rsidRPr="00C80B06" w:rsidRDefault="002542BF" w:rsidP="002542BF">
      <w:pPr>
        <w:pStyle w:val="BodyText"/>
        <w:jc w:val="both"/>
        <w:rPr>
          <w:rFonts w:ascii="Times New Roman" w:hAnsi="Times New Roman" w:cs="Times New Roman"/>
          <w:noProof/>
          <w:sz w:val="24"/>
          <w:szCs w:val="24"/>
          <w:lang w:val="en-IE"/>
        </w:rPr>
      </w:pPr>
      <w:r w:rsidRPr="00BF7FCB">
        <w:rPr>
          <w:rFonts w:ascii="Times New Roman" w:hAnsi="Times New Roman" w:cs="Times New Roman"/>
          <w:noProof/>
          <w:sz w:val="24"/>
          <w:szCs w:val="24"/>
          <w:lang w:val="en-IE"/>
        </w:rPr>
        <w:t>The proposed revision of the ETS Directive</w:t>
      </w:r>
      <w:r>
        <w:rPr>
          <w:rFonts w:ascii="Times New Roman" w:hAnsi="Times New Roman" w:cs="Times New Roman"/>
          <w:noProof/>
          <w:sz w:val="24"/>
          <w:szCs w:val="24"/>
          <w:lang w:val="en-IE"/>
        </w:rPr>
        <w:t xml:space="preserve"> put forward by the Commission in July 2021</w:t>
      </w:r>
      <w:r w:rsidRPr="00BF7FCB">
        <w:rPr>
          <w:rFonts w:ascii="Times New Roman" w:hAnsi="Times New Roman" w:cs="Times New Roman"/>
          <w:noProof/>
          <w:sz w:val="24"/>
          <w:szCs w:val="24"/>
          <w:lang w:val="en-IE"/>
        </w:rPr>
        <w:t xml:space="preserve"> as part of Fit for 55 package</w:t>
      </w:r>
      <w:r w:rsidRPr="00BF7FCB">
        <w:rPr>
          <w:rFonts w:ascii="Times New Roman" w:hAnsi="Times New Roman" w:cs="Times New Roman"/>
          <w:noProof/>
          <w:sz w:val="24"/>
          <w:szCs w:val="24"/>
          <w:vertAlign w:val="superscript"/>
        </w:rPr>
        <w:footnoteReference w:id="2"/>
      </w:r>
      <w:r w:rsidRPr="00BF7FCB">
        <w:rPr>
          <w:rFonts w:ascii="Times New Roman" w:hAnsi="Times New Roman" w:cs="Times New Roman"/>
          <w:noProof/>
          <w:sz w:val="24"/>
          <w:szCs w:val="24"/>
          <w:lang w:val="en-IE"/>
        </w:rPr>
        <w:t xml:space="preserve"> </w:t>
      </w:r>
      <w:r>
        <w:rPr>
          <w:rFonts w:ascii="Times New Roman" w:hAnsi="Times New Roman" w:cs="Times New Roman"/>
          <w:noProof/>
          <w:sz w:val="24"/>
          <w:szCs w:val="24"/>
          <w:lang w:val="en-IE"/>
        </w:rPr>
        <w:t xml:space="preserve">is </w:t>
      </w:r>
      <w:r w:rsidRPr="00BF7FCB">
        <w:rPr>
          <w:rFonts w:ascii="Times New Roman" w:hAnsi="Times New Roman" w:cs="Times New Roman"/>
          <w:noProof/>
          <w:sz w:val="24"/>
          <w:szCs w:val="24"/>
          <w:lang w:val="en-IE"/>
        </w:rPr>
        <w:t>aimed to further strengthen the Fund by increasing the number of ETS allowances and therefore the budget available to the Fund, extending its scope to maritime, road transport and buildings sector</w:t>
      </w:r>
      <w:r w:rsidRPr="00C80B06">
        <w:rPr>
          <w:rFonts w:ascii="Times New Roman" w:hAnsi="Times New Roman" w:cs="Times New Roman"/>
          <w:noProof/>
          <w:sz w:val="24"/>
          <w:szCs w:val="24"/>
          <w:lang w:val="en-IE"/>
        </w:rPr>
        <w:t>.</w:t>
      </w:r>
      <w:bookmarkStart w:id="4" w:name="_Toc98843817"/>
    </w:p>
    <w:p w14:paraId="308AF3E2" w14:textId="77777777" w:rsidR="002542BF" w:rsidRPr="00BF7FCB" w:rsidRDefault="002542BF" w:rsidP="002542BF">
      <w:pPr>
        <w:pStyle w:val="BodyText"/>
        <w:jc w:val="both"/>
        <w:rPr>
          <w:rFonts w:ascii="Times New Roman" w:hAnsi="Times New Roman" w:cs="Times New Roman"/>
          <w:noProof/>
          <w:sz w:val="24"/>
          <w:szCs w:val="24"/>
          <w:lang w:val="en-IE"/>
        </w:rPr>
      </w:pPr>
      <w:r w:rsidRPr="00BF7FCB">
        <w:rPr>
          <w:rFonts w:ascii="Times New Roman" w:hAnsi="Times New Roman" w:cs="Times New Roman"/>
          <w:noProof/>
          <w:sz w:val="24"/>
          <w:szCs w:val="24"/>
          <w:lang w:val="en-IE"/>
        </w:rPr>
        <w:t xml:space="preserve">DG Climate Action has the overall responsibility for the Innovation Fund, including defining the volume and policy priorities of calls for proposals and their essential elements and adopting the award decisions. The European Climate Infrastructure and Environment Executive Agency (CINEA) is tasked with running the calls for proposals, evaluations, grant preparation and signatures and daily follow up of projects. The European Investment Bank provides project development assistance. Member States are consulted on the financing decisions and list of selected projects, while their role is essential for reaching to potential applicants on their territory and supporting them in project application (e.g. through support schemes) and implementation (e.g. through facilitating permitting). </w:t>
      </w:r>
    </w:p>
    <w:p w14:paraId="5DBAF2F3" w14:textId="77777777" w:rsidR="002542BF" w:rsidRPr="00BF7FCB" w:rsidRDefault="002542BF" w:rsidP="002542BF">
      <w:pPr>
        <w:pStyle w:val="BodyText"/>
        <w:jc w:val="both"/>
        <w:rPr>
          <w:rFonts w:ascii="Times New Roman" w:hAnsi="Times New Roman" w:cs="Times New Roman"/>
          <w:noProof/>
          <w:sz w:val="24"/>
          <w:szCs w:val="24"/>
          <w:lang w:val="en-IE"/>
        </w:rPr>
      </w:pPr>
    </w:p>
    <w:p w14:paraId="680749EA" w14:textId="77777777" w:rsidR="002542BF" w:rsidRPr="00C80B06" w:rsidRDefault="002542BF" w:rsidP="002542BF">
      <w:pPr>
        <w:jc w:val="both"/>
        <w:rPr>
          <w:rFonts w:ascii="Times New Roman" w:hAnsi="Times New Roman" w:cs="Times New Roman"/>
          <w:b/>
          <w:noProof/>
          <w:sz w:val="24"/>
          <w:szCs w:val="24"/>
          <w:lang w:val="en-IE"/>
        </w:rPr>
      </w:pPr>
      <w:r w:rsidRPr="00C80B06">
        <w:rPr>
          <w:rFonts w:ascii="Times New Roman" w:hAnsi="Times New Roman" w:cs="Times New Roman"/>
          <w:b/>
          <w:noProof/>
          <w:sz w:val="24"/>
          <w:szCs w:val="24"/>
          <w:lang w:val="en-IE"/>
        </w:rPr>
        <w:t>1.2. Purpose of this report</w:t>
      </w:r>
      <w:bookmarkEnd w:id="4"/>
    </w:p>
    <w:p w14:paraId="7AAB7696" w14:textId="77777777" w:rsidR="002542BF" w:rsidRPr="00151EA5" w:rsidRDefault="002542BF" w:rsidP="002542BF">
      <w:pPr>
        <w:pStyle w:val="BodyText"/>
        <w:jc w:val="both"/>
        <w:rPr>
          <w:rFonts w:ascii="Times New Roman" w:hAnsi="Times New Roman" w:cs="Times New Roman"/>
          <w:noProof/>
          <w:sz w:val="24"/>
          <w:szCs w:val="24"/>
          <w:lang w:val="en-IE"/>
        </w:rPr>
      </w:pPr>
      <w:r w:rsidRPr="00BF7FCB">
        <w:rPr>
          <w:rFonts w:ascii="Times New Roman" w:hAnsi="Times New Roman" w:cs="Times New Roman"/>
          <w:noProof/>
          <w:sz w:val="24"/>
          <w:szCs w:val="24"/>
          <w:lang w:val="en-IE"/>
        </w:rPr>
        <w:t xml:space="preserve">According to Article 23(6) of Delegated Regulation (EU) 2019/856 of 26 February 2019 supplementing Directive 2003/87/EC of the European Parliament and of the Council with regard to the operation of the Fund (hereafter “the Delegated Regulation”), the Commission shall report annually to the Council and to the European Parliament on the progress of the </w:t>
      </w:r>
      <w:r w:rsidRPr="00151EA5">
        <w:rPr>
          <w:rFonts w:ascii="Times New Roman" w:hAnsi="Times New Roman" w:cs="Times New Roman"/>
          <w:noProof/>
          <w:sz w:val="24"/>
          <w:szCs w:val="24"/>
          <w:lang w:val="en-IE"/>
        </w:rPr>
        <w:t xml:space="preserve">implementation of the Fund. </w:t>
      </w:r>
    </w:p>
    <w:p w14:paraId="1EF15DDE" w14:textId="77777777" w:rsidR="002542BF" w:rsidRPr="00BF7FCB" w:rsidRDefault="002542BF" w:rsidP="002542BF">
      <w:pPr>
        <w:pStyle w:val="BodyText"/>
        <w:jc w:val="both"/>
        <w:rPr>
          <w:rFonts w:ascii="Times New Roman" w:hAnsi="Times New Roman" w:cs="Times New Roman"/>
          <w:noProof/>
          <w:sz w:val="24"/>
          <w:szCs w:val="24"/>
          <w:lang w:val="en-IE"/>
        </w:rPr>
      </w:pPr>
      <w:r w:rsidRPr="00151EA5">
        <w:rPr>
          <w:rFonts w:ascii="Times New Roman" w:hAnsi="Times New Roman" w:cs="Times New Roman"/>
          <w:bCs/>
          <w:noProof/>
          <w:sz w:val="24"/>
          <w:szCs w:val="24"/>
          <w:lang w:val="en-IE"/>
        </w:rPr>
        <w:t xml:space="preserve">This report fulfils the requirement for 2020 and 2021 by summarising the results of the first two calls of the Fund </w:t>
      </w:r>
      <w:r w:rsidRPr="00151EA5">
        <w:rPr>
          <w:rFonts w:ascii="Times New Roman" w:hAnsi="Times New Roman" w:cs="Times New Roman"/>
          <w:noProof/>
          <w:sz w:val="24"/>
          <w:szCs w:val="24"/>
          <w:lang w:val="en-IE"/>
        </w:rPr>
        <w:t xml:space="preserve">that were available only at the end of 2021: the first call for large-scale proposals (defined as projects with total capital expenditure above EUR 7.5m) and the first call for small-scale proposals (defined as projects with total capital expenditure </w:t>
      </w:r>
      <w:r w:rsidRPr="00C80B06">
        <w:rPr>
          <w:rFonts w:ascii="Times New Roman" w:hAnsi="Times New Roman" w:cs="Times New Roman"/>
          <w:noProof/>
          <w:sz w:val="24"/>
          <w:szCs w:val="24"/>
          <w:lang w:val="en-IE"/>
        </w:rPr>
        <w:t>below EUR 7.5m). The first call for large-scale pro</w:t>
      </w:r>
      <w:r>
        <w:rPr>
          <w:rFonts w:ascii="Times New Roman" w:hAnsi="Times New Roman" w:cs="Times New Roman"/>
          <w:noProof/>
          <w:sz w:val="24"/>
          <w:szCs w:val="24"/>
          <w:lang w:val="en-IE"/>
        </w:rPr>
        <w:t>posals</w:t>
      </w:r>
      <w:r w:rsidRPr="00C80B06">
        <w:rPr>
          <w:rFonts w:ascii="Times New Roman" w:hAnsi="Times New Roman" w:cs="Times New Roman"/>
          <w:noProof/>
          <w:sz w:val="24"/>
          <w:szCs w:val="24"/>
          <w:lang w:val="en-IE"/>
        </w:rPr>
        <w:t xml:space="preserve"> opened on 3 July 2020 and the results were announced on 16 November 2021, while the first call for small</w:t>
      </w:r>
      <w:r>
        <w:rPr>
          <w:rFonts w:ascii="Times New Roman" w:hAnsi="Times New Roman" w:cs="Times New Roman"/>
          <w:noProof/>
          <w:sz w:val="24"/>
          <w:szCs w:val="24"/>
          <w:lang w:val="en-IE"/>
        </w:rPr>
        <w:t>-</w:t>
      </w:r>
      <w:r w:rsidRPr="00C80B06">
        <w:rPr>
          <w:rFonts w:ascii="Times New Roman" w:hAnsi="Times New Roman" w:cs="Times New Roman"/>
          <w:noProof/>
          <w:sz w:val="24"/>
          <w:szCs w:val="24"/>
          <w:lang w:val="en-IE"/>
        </w:rPr>
        <w:t xml:space="preserve">scale </w:t>
      </w:r>
      <w:r>
        <w:rPr>
          <w:rFonts w:ascii="Times New Roman" w:hAnsi="Times New Roman" w:cs="Times New Roman"/>
          <w:noProof/>
          <w:sz w:val="24"/>
          <w:szCs w:val="24"/>
          <w:lang w:val="en-IE"/>
        </w:rPr>
        <w:t>proposals</w:t>
      </w:r>
      <w:r w:rsidRPr="00C80B06">
        <w:rPr>
          <w:rFonts w:ascii="Times New Roman" w:hAnsi="Times New Roman" w:cs="Times New Roman"/>
          <w:noProof/>
          <w:sz w:val="24"/>
          <w:szCs w:val="24"/>
          <w:lang w:val="en-IE"/>
        </w:rPr>
        <w:t xml:space="preserve"> opened on 1 December 2020 and the results were announced on 27 July 2021.</w:t>
      </w:r>
    </w:p>
    <w:p w14:paraId="2CAACD6A" w14:textId="77777777" w:rsidR="002542BF" w:rsidRPr="00151EA5" w:rsidRDefault="002542BF" w:rsidP="002542BF">
      <w:pPr>
        <w:pStyle w:val="BodyText"/>
        <w:jc w:val="both"/>
        <w:rPr>
          <w:rFonts w:ascii="Times New Roman" w:hAnsi="Times New Roman" w:cs="Times New Roman"/>
          <w:noProof/>
          <w:sz w:val="24"/>
          <w:szCs w:val="24"/>
          <w:lang w:val="en-IE"/>
        </w:rPr>
      </w:pPr>
      <w:r w:rsidRPr="00BF7FCB">
        <w:rPr>
          <w:rFonts w:ascii="Times New Roman" w:hAnsi="Times New Roman" w:cs="Times New Roman"/>
          <w:noProof/>
          <w:sz w:val="24"/>
          <w:szCs w:val="24"/>
          <w:lang w:val="en-IE"/>
        </w:rPr>
        <w:t xml:space="preserve">This report analyses the results of these calls and their contribution to the aims of the Fund, while </w:t>
      </w:r>
      <w:r w:rsidRPr="00151EA5">
        <w:rPr>
          <w:rFonts w:ascii="Times New Roman" w:hAnsi="Times New Roman" w:cs="Times New Roman"/>
          <w:noProof/>
          <w:sz w:val="24"/>
          <w:szCs w:val="24"/>
          <w:lang w:val="en-IE"/>
        </w:rPr>
        <w:t xml:space="preserve">focussing on lessons learnt and policy relevant conclusions. </w:t>
      </w:r>
    </w:p>
    <w:p w14:paraId="2F972517" w14:textId="77777777" w:rsidR="002542BF" w:rsidRPr="00151EA5" w:rsidRDefault="002542BF" w:rsidP="002542BF">
      <w:pPr>
        <w:pStyle w:val="BodyText"/>
        <w:jc w:val="both"/>
        <w:rPr>
          <w:rFonts w:ascii="Times New Roman" w:hAnsi="Times New Roman" w:cs="Times New Roman"/>
          <w:bCs/>
          <w:noProof/>
          <w:sz w:val="24"/>
          <w:szCs w:val="24"/>
        </w:rPr>
      </w:pPr>
      <w:r w:rsidRPr="00151EA5">
        <w:rPr>
          <w:rFonts w:ascii="Times New Roman" w:hAnsi="Times New Roman" w:cs="Times New Roman"/>
          <w:bCs/>
          <w:noProof/>
          <w:sz w:val="24"/>
          <w:szCs w:val="24"/>
        </w:rPr>
        <w:t>Although the 2</w:t>
      </w:r>
      <w:r w:rsidRPr="00151EA5">
        <w:rPr>
          <w:rFonts w:ascii="Times New Roman" w:hAnsi="Times New Roman" w:cs="Times New Roman"/>
          <w:bCs/>
          <w:noProof/>
          <w:sz w:val="24"/>
          <w:szCs w:val="24"/>
          <w:vertAlign w:val="superscript"/>
        </w:rPr>
        <w:t>nd</w:t>
      </w:r>
      <w:r w:rsidRPr="00151EA5">
        <w:rPr>
          <w:rFonts w:ascii="Times New Roman" w:hAnsi="Times New Roman" w:cs="Times New Roman"/>
          <w:bCs/>
          <w:noProof/>
          <w:sz w:val="24"/>
          <w:szCs w:val="24"/>
        </w:rPr>
        <w:t xml:space="preserve"> call for large-scale projects was launched on 26 October 2021 and the 2</w:t>
      </w:r>
      <w:r w:rsidRPr="00151EA5">
        <w:rPr>
          <w:rFonts w:ascii="Times New Roman" w:hAnsi="Times New Roman" w:cs="Times New Roman"/>
          <w:bCs/>
          <w:noProof/>
          <w:sz w:val="24"/>
          <w:szCs w:val="24"/>
          <w:vertAlign w:val="superscript"/>
        </w:rPr>
        <w:t>nd</w:t>
      </w:r>
      <w:r w:rsidRPr="00151EA5">
        <w:rPr>
          <w:rFonts w:ascii="Times New Roman" w:hAnsi="Times New Roman" w:cs="Times New Roman"/>
          <w:bCs/>
          <w:noProof/>
          <w:sz w:val="24"/>
          <w:szCs w:val="24"/>
        </w:rPr>
        <w:t xml:space="preserve"> call for small-scale projects on 31 March 2022, these calls are still ongoing, therefore their results will be reported in the second Innovation Fund report.</w:t>
      </w:r>
    </w:p>
    <w:p w14:paraId="5476A511" w14:textId="77777777" w:rsidR="002542BF" w:rsidRPr="00226030" w:rsidRDefault="002542BF" w:rsidP="002542BF">
      <w:pPr>
        <w:pStyle w:val="BodyText"/>
        <w:jc w:val="both"/>
        <w:rPr>
          <w:rFonts w:ascii="Times New Roman" w:hAnsi="Times New Roman" w:cs="Times New Roman"/>
          <w:noProof/>
          <w:sz w:val="24"/>
          <w:szCs w:val="24"/>
          <w:lang w:val="en-IE"/>
        </w:rPr>
      </w:pPr>
      <w:r w:rsidRPr="00226030">
        <w:rPr>
          <w:rFonts w:ascii="Times New Roman" w:hAnsi="Times New Roman" w:cs="Times New Roman"/>
          <w:bCs/>
          <w:noProof/>
          <w:sz w:val="24"/>
          <w:szCs w:val="24"/>
        </w:rPr>
        <w:t>Article 24(3) of the Auctioning Regulation</w:t>
      </w:r>
      <w:r w:rsidRPr="00C80B06">
        <w:rPr>
          <w:rStyle w:val="FootnoteReference"/>
          <w:rFonts w:ascii="Times New Roman" w:hAnsi="Times New Roman" w:cs="Times New Roman"/>
          <w:bCs/>
          <w:noProof/>
          <w:sz w:val="24"/>
          <w:szCs w:val="24"/>
        </w:rPr>
        <w:footnoteReference w:id="3"/>
      </w:r>
      <w:r w:rsidRPr="00C80B06">
        <w:rPr>
          <w:rFonts w:ascii="Times New Roman" w:hAnsi="Times New Roman" w:cs="Times New Roman"/>
          <w:bCs/>
          <w:noProof/>
          <w:sz w:val="24"/>
          <w:szCs w:val="24"/>
        </w:rPr>
        <w:t xml:space="preserve"> provides that</w:t>
      </w:r>
      <w:r w:rsidRPr="00C80B06">
        <w:rPr>
          <w:rFonts w:ascii="Times New Roman" w:hAnsi="Times New Roman" w:cs="Times New Roman"/>
          <w:noProof/>
          <w:sz w:val="24"/>
          <w:szCs w:val="24"/>
          <w:lang w:val="en-IE"/>
        </w:rPr>
        <w:t xml:space="preserve"> </w:t>
      </w:r>
      <w:r w:rsidRPr="00C80B06">
        <w:rPr>
          <w:rFonts w:ascii="Times New Roman" w:hAnsi="Times New Roman" w:cs="Times New Roman"/>
          <w:noProof/>
          <w:sz w:val="24"/>
          <w:szCs w:val="24"/>
        </w:rPr>
        <w:t>t</w:t>
      </w:r>
      <w:r w:rsidRPr="00C80B06">
        <w:rPr>
          <w:rFonts w:ascii="Times New Roman" w:hAnsi="Times New Roman" w:cs="Times New Roman"/>
          <w:noProof/>
          <w:sz w:val="24"/>
          <w:szCs w:val="24"/>
          <w:lang w:val="en-IE"/>
        </w:rPr>
        <w:t xml:space="preserve">he Commission shall review the amount of allowances remaining to be auctioned after the Innovation Fund award decision of each call for proposals, and other aspects related to the Innovation Fund operations. Such reviews shall take place every two years, with the first review taking place no later than 30 June 2022. This present report also fulfils this purpose. </w:t>
      </w:r>
    </w:p>
    <w:p w14:paraId="3E79D257" w14:textId="77777777" w:rsidR="002542BF" w:rsidRPr="00226030" w:rsidRDefault="002542BF" w:rsidP="002542BF">
      <w:pPr>
        <w:pStyle w:val="BodyText"/>
        <w:jc w:val="both"/>
        <w:rPr>
          <w:rFonts w:ascii="Times New Roman" w:hAnsi="Times New Roman" w:cs="Times New Roman"/>
          <w:noProof/>
          <w:sz w:val="24"/>
          <w:szCs w:val="24"/>
          <w:lang w:val="en-IE"/>
        </w:rPr>
      </w:pPr>
    </w:p>
    <w:p w14:paraId="62871C49" w14:textId="77777777" w:rsidR="002542BF" w:rsidRPr="009E050B" w:rsidRDefault="002542BF" w:rsidP="002542BF">
      <w:pPr>
        <w:jc w:val="both"/>
        <w:rPr>
          <w:noProof/>
        </w:rPr>
      </w:pPr>
      <w:bookmarkStart w:id="5" w:name="_Toc98843818"/>
      <w:r w:rsidRPr="00226030">
        <w:rPr>
          <w:rFonts w:ascii="Times New Roman" w:hAnsi="Times New Roman" w:cs="Times New Roman"/>
          <w:b/>
          <w:noProof/>
          <w:sz w:val="24"/>
          <w:szCs w:val="24"/>
          <w:lang w:val="en-IE"/>
        </w:rPr>
        <w:t xml:space="preserve">2. </w:t>
      </w:r>
      <w:r w:rsidRPr="002A0B8D">
        <w:rPr>
          <w:rFonts w:ascii="Times New Roman" w:eastAsia="Times New Roman" w:hAnsi="Times New Roman" w:cs="Times New Roman"/>
          <w:b/>
          <w:smallCaps/>
          <w:noProof/>
          <w:sz w:val="24"/>
          <w:szCs w:val="24"/>
          <w:lang w:eastAsia="en-GB"/>
        </w:rPr>
        <w:t>Outcome of the first two Innovation Fund calls</w:t>
      </w:r>
      <w:r>
        <w:rPr>
          <w:rFonts w:ascii="Times New Roman" w:eastAsia="Times New Roman" w:hAnsi="Times New Roman" w:cs="Times New Roman"/>
          <w:b/>
          <w:smallCaps/>
          <w:noProof/>
          <w:sz w:val="24"/>
          <w:szCs w:val="24"/>
          <w:lang w:eastAsia="en-GB"/>
        </w:rPr>
        <w:t xml:space="preserve"> </w:t>
      </w:r>
      <w:bookmarkEnd w:id="5"/>
    </w:p>
    <w:p w14:paraId="7454FDB3" w14:textId="77777777" w:rsidR="002542BF" w:rsidRPr="00226030" w:rsidRDefault="002542BF" w:rsidP="002542BF">
      <w:pPr>
        <w:jc w:val="both"/>
        <w:rPr>
          <w:rFonts w:ascii="Times New Roman" w:hAnsi="Times New Roman" w:cs="Times New Roman"/>
          <w:b/>
          <w:noProof/>
          <w:sz w:val="24"/>
          <w:szCs w:val="24"/>
          <w:lang w:val="en-IE"/>
        </w:rPr>
      </w:pPr>
      <w:bookmarkStart w:id="6" w:name="_Toc98843819"/>
      <w:r w:rsidRPr="00226030">
        <w:rPr>
          <w:rFonts w:ascii="Times New Roman" w:hAnsi="Times New Roman" w:cs="Times New Roman"/>
          <w:b/>
          <w:noProof/>
          <w:sz w:val="24"/>
          <w:szCs w:val="24"/>
          <w:lang w:val="en-IE"/>
        </w:rPr>
        <w:t>2.1. Private interest in the Innovation Fund</w:t>
      </w:r>
      <w:bookmarkEnd w:id="6"/>
    </w:p>
    <w:p w14:paraId="7B95AC6B" w14:textId="77777777" w:rsidR="002542BF" w:rsidRPr="00151EA5" w:rsidRDefault="002542BF" w:rsidP="002542BF">
      <w:pPr>
        <w:jc w:val="both"/>
        <w:rPr>
          <w:rFonts w:ascii="Times New Roman" w:hAnsi="Times New Roman" w:cs="Times New Roman"/>
          <w:noProof/>
          <w:sz w:val="24"/>
          <w:szCs w:val="24"/>
          <w:lang w:val="en-IE"/>
        </w:rPr>
      </w:pPr>
      <w:r w:rsidRPr="00226030">
        <w:rPr>
          <w:rFonts w:ascii="Times New Roman" w:hAnsi="Times New Roman" w:cs="Times New Roman"/>
          <w:noProof/>
          <w:sz w:val="24"/>
          <w:szCs w:val="24"/>
          <w:lang w:val="en-IE"/>
        </w:rPr>
        <w:t>Thanks to an extensive communication campaign and over 30 awareness-raising workshops with numerous EU industry associations and Member States throughout 2019 and 2020</w:t>
      </w:r>
      <w:r w:rsidRPr="00C80B06">
        <w:rPr>
          <w:rStyle w:val="FootnoteReference"/>
          <w:rFonts w:ascii="Times New Roman" w:hAnsi="Times New Roman" w:cs="Times New Roman"/>
          <w:noProof/>
          <w:sz w:val="24"/>
          <w:szCs w:val="24"/>
          <w:lang w:val="en-IE"/>
        </w:rPr>
        <w:footnoteReference w:id="4"/>
      </w:r>
      <w:r w:rsidRPr="00C80B06">
        <w:rPr>
          <w:rFonts w:ascii="Times New Roman" w:hAnsi="Times New Roman" w:cs="Times New Roman"/>
          <w:noProof/>
          <w:sz w:val="24"/>
          <w:szCs w:val="24"/>
          <w:lang w:val="en-IE"/>
        </w:rPr>
        <w:t>, both calls attracted an impressive number of applications: 311</w:t>
      </w:r>
      <w:r w:rsidRPr="009E050B">
        <w:rPr>
          <w:rStyle w:val="FootnoteReference"/>
          <w:rFonts w:ascii="Times New Roman" w:hAnsi="Times New Roman" w:cs="Times New Roman"/>
          <w:noProof/>
          <w:sz w:val="24"/>
          <w:szCs w:val="24"/>
          <w:lang w:val="en-IE"/>
        </w:rPr>
        <w:footnoteReference w:id="5"/>
      </w:r>
      <w:r w:rsidRPr="009E050B">
        <w:rPr>
          <w:rFonts w:ascii="Times New Roman" w:hAnsi="Times New Roman" w:cs="Times New Roman"/>
          <w:noProof/>
          <w:sz w:val="24"/>
          <w:szCs w:val="24"/>
          <w:lang w:val="en-IE"/>
        </w:rPr>
        <w:t xml:space="preserve"> for the large-scale and 232</w:t>
      </w:r>
      <w:r w:rsidRPr="009E050B">
        <w:rPr>
          <w:rStyle w:val="FootnoteReference"/>
          <w:rFonts w:ascii="Times New Roman" w:hAnsi="Times New Roman" w:cs="Times New Roman"/>
          <w:noProof/>
          <w:sz w:val="24"/>
          <w:szCs w:val="24"/>
          <w:lang w:val="en-IE"/>
        </w:rPr>
        <w:footnoteReference w:id="6"/>
      </w:r>
      <w:r w:rsidRPr="009E050B">
        <w:rPr>
          <w:rFonts w:ascii="Times New Roman" w:hAnsi="Times New Roman" w:cs="Times New Roman"/>
          <w:noProof/>
          <w:sz w:val="24"/>
          <w:szCs w:val="24"/>
          <w:lang w:val="en-IE"/>
        </w:rPr>
        <w:t xml:space="preserve"> for the small-scale. </w:t>
      </w:r>
      <w:r w:rsidRPr="00151EA5">
        <w:rPr>
          <w:rFonts w:ascii="Times New Roman" w:hAnsi="Times New Roman" w:cs="Times New Roman"/>
          <w:bCs/>
          <w:noProof/>
          <w:sz w:val="24"/>
          <w:szCs w:val="24"/>
          <w:lang w:val="en-IE"/>
        </w:rPr>
        <w:t>Applications covered all eligible sectors and Member States, thereby helping meeting the Fund’s objective to fund projects in a broad sectoral and geographical spectrum.</w:t>
      </w:r>
      <w:r w:rsidRPr="00151EA5">
        <w:rPr>
          <w:rFonts w:ascii="Times New Roman" w:hAnsi="Times New Roman" w:cs="Times New Roman"/>
          <w:noProof/>
          <w:sz w:val="24"/>
          <w:szCs w:val="24"/>
          <w:lang w:val="en-IE"/>
        </w:rPr>
        <w:t xml:space="preserve"> </w:t>
      </w:r>
    </w:p>
    <w:p w14:paraId="68E39EE5" w14:textId="77777777" w:rsidR="002542BF" w:rsidRPr="009E050B" w:rsidRDefault="002542BF" w:rsidP="002542BF">
      <w:pPr>
        <w:jc w:val="both"/>
        <w:rPr>
          <w:rFonts w:ascii="Times New Roman" w:hAnsi="Times New Roman" w:cs="Times New Roman"/>
          <w:noProof/>
          <w:sz w:val="24"/>
          <w:szCs w:val="24"/>
          <w:lang w:val="en-IE"/>
        </w:rPr>
      </w:pPr>
      <w:r w:rsidRPr="009E050B">
        <w:rPr>
          <w:rFonts w:ascii="Times New Roman" w:hAnsi="Times New Roman" w:cs="Times New Roman"/>
          <w:noProof/>
          <w:sz w:val="24"/>
          <w:szCs w:val="24"/>
          <w:lang w:val="en-IE"/>
        </w:rPr>
        <w:t xml:space="preserve">The number of applications shows that industry is interested in developing clean tech solutions that contribute to EU climate neutrality, and that the Fund can select from a varied portfolio of green projects that need support and leverage private capital. Compared to the applications to the large-scale one, the </w:t>
      </w:r>
      <w:r>
        <w:rPr>
          <w:rFonts w:ascii="Times New Roman" w:hAnsi="Times New Roman" w:cs="Times New Roman"/>
          <w:noProof/>
          <w:sz w:val="24"/>
          <w:szCs w:val="24"/>
          <w:lang w:val="en-IE"/>
        </w:rPr>
        <w:t>first call for small-scale proposals</w:t>
      </w:r>
      <w:r w:rsidRPr="009E050B">
        <w:rPr>
          <w:rFonts w:ascii="Times New Roman" w:hAnsi="Times New Roman" w:cs="Times New Roman"/>
          <w:noProof/>
          <w:sz w:val="24"/>
          <w:szCs w:val="24"/>
          <w:lang w:val="en-IE"/>
        </w:rPr>
        <w:t xml:space="preserve"> attracted fewer applications from energy-intensive industries and carbon capture, use and storage, but more applications from the renewables and energy storage sectors.</w:t>
      </w:r>
    </w:p>
    <w:p w14:paraId="7F53B6A4" w14:textId="77777777" w:rsidR="002542BF" w:rsidRPr="009E050B" w:rsidRDefault="002542BF" w:rsidP="002542BF">
      <w:pPr>
        <w:jc w:val="both"/>
        <w:rPr>
          <w:rFonts w:ascii="Times New Roman" w:hAnsi="Times New Roman" w:cs="Times New Roman"/>
          <w:b/>
          <w:noProof/>
          <w:sz w:val="24"/>
          <w:szCs w:val="24"/>
          <w:lang w:val="en-IE"/>
        </w:rPr>
      </w:pPr>
      <w:bookmarkStart w:id="7" w:name="_Toc98843820"/>
      <w:r w:rsidRPr="009E050B">
        <w:rPr>
          <w:rFonts w:ascii="Times New Roman" w:hAnsi="Times New Roman" w:cs="Times New Roman"/>
          <w:b/>
          <w:noProof/>
          <w:sz w:val="24"/>
          <w:szCs w:val="24"/>
          <w:lang w:val="en-IE"/>
        </w:rPr>
        <w:t>2.2. Quality of the applications</w:t>
      </w:r>
      <w:bookmarkEnd w:id="7"/>
    </w:p>
    <w:p w14:paraId="4992B0A8" w14:textId="77777777" w:rsidR="002542BF" w:rsidRPr="00151EA5" w:rsidRDefault="002542BF" w:rsidP="002542BF">
      <w:pPr>
        <w:jc w:val="both"/>
        <w:rPr>
          <w:rFonts w:ascii="Times New Roman" w:hAnsi="Times New Roman" w:cs="Times New Roman"/>
          <w:bCs/>
          <w:noProof/>
          <w:sz w:val="24"/>
          <w:szCs w:val="24"/>
          <w:lang w:val="en-IE"/>
        </w:rPr>
      </w:pPr>
      <w:r w:rsidRPr="00151EA5">
        <w:rPr>
          <w:rFonts w:ascii="Times New Roman" w:hAnsi="Times New Roman" w:cs="Times New Roman"/>
          <w:bCs/>
          <w:noProof/>
          <w:sz w:val="24"/>
          <w:szCs w:val="24"/>
          <w:lang w:val="en-IE"/>
        </w:rPr>
        <w:t>The Commission provided extensive call-specific assistance to applicants throughout the application procedures for both calls. The overall quality of applications was high, leading to strong competition between projects in both calls. However, the quality of applications was lower for the small-scale call, as evidenced by the lower number of proposals meeting all minimum thresholds.</w:t>
      </w:r>
    </w:p>
    <w:p w14:paraId="1B8FF945" w14:textId="77777777" w:rsidR="002542BF" w:rsidRPr="009E050B" w:rsidRDefault="002542BF" w:rsidP="002542BF">
      <w:pPr>
        <w:jc w:val="both"/>
        <w:rPr>
          <w:rFonts w:ascii="Times New Roman" w:hAnsi="Times New Roman" w:cs="Times New Roman"/>
          <w:b/>
          <w:bCs/>
          <w:noProof/>
          <w:sz w:val="24"/>
          <w:szCs w:val="24"/>
          <w:lang w:val="en-IE"/>
        </w:rPr>
      </w:pPr>
      <w:r w:rsidRPr="009E050B">
        <w:rPr>
          <w:rFonts w:ascii="Times New Roman" w:hAnsi="Times New Roman" w:cs="Times New Roman"/>
          <w:noProof/>
          <w:sz w:val="24"/>
          <w:szCs w:val="24"/>
          <w:lang w:val="en-IE"/>
        </w:rPr>
        <w:t>For each call, the Commission and CINEA organised dedicated webinars</w:t>
      </w:r>
      <w:r w:rsidRPr="009E050B">
        <w:rPr>
          <w:rStyle w:val="FootnoteReference"/>
          <w:rFonts w:ascii="Times New Roman" w:hAnsi="Times New Roman" w:cs="Times New Roman"/>
          <w:noProof/>
          <w:sz w:val="24"/>
          <w:szCs w:val="24"/>
          <w:lang w:val="en-IE"/>
        </w:rPr>
        <w:footnoteReference w:id="7"/>
      </w:r>
      <w:r w:rsidRPr="009E050B">
        <w:rPr>
          <w:rFonts w:ascii="Times New Roman" w:hAnsi="Times New Roman" w:cs="Times New Roman"/>
          <w:noProof/>
          <w:sz w:val="24"/>
          <w:szCs w:val="24"/>
          <w:lang w:val="en-IE"/>
        </w:rPr>
        <w:t xml:space="preserve"> and info days. Call texts were explained in detail, potential applicants’ questions answered and explanatory material was provided to facilitate companies in preparing their applications. In parallel, a dedicated helpdesk answered over 1500 questions in total for both calls. After the calls closed, a report on best practices that could help potential applicants was presented and published</w:t>
      </w:r>
      <w:r w:rsidRPr="009E050B">
        <w:rPr>
          <w:rStyle w:val="FootnoteReference"/>
          <w:rFonts w:ascii="Times New Roman" w:hAnsi="Times New Roman" w:cs="Times New Roman"/>
          <w:noProof/>
          <w:sz w:val="24"/>
          <w:szCs w:val="24"/>
          <w:lang w:val="en-IE"/>
        </w:rPr>
        <w:footnoteReference w:id="8"/>
      </w:r>
      <w:r w:rsidRPr="009E050B">
        <w:rPr>
          <w:rFonts w:ascii="Times New Roman" w:hAnsi="Times New Roman" w:cs="Times New Roman"/>
          <w:noProof/>
          <w:sz w:val="24"/>
          <w:szCs w:val="24"/>
          <w:lang w:val="en-IE"/>
        </w:rPr>
        <w:t>.</w:t>
      </w:r>
    </w:p>
    <w:p w14:paraId="30324C85" w14:textId="77777777" w:rsidR="002542BF" w:rsidRPr="009E050B" w:rsidRDefault="002542BF" w:rsidP="002542BF">
      <w:pPr>
        <w:jc w:val="both"/>
        <w:rPr>
          <w:rFonts w:ascii="Times New Roman" w:hAnsi="Times New Roman" w:cs="Times New Roman"/>
          <w:noProof/>
          <w:sz w:val="24"/>
          <w:szCs w:val="24"/>
          <w:lang w:val="en-IE"/>
        </w:rPr>
      </w:pPr>
      <w:r w:rsidRPr="009E050B">
        <w:rPr>
          <w:rFonts w:ascii="Times New Roman" w:hAnsi="Times New Roman" w:cs="Times New Roman"/>
          <w:noProof/>
          <w:sz w:val="24"/>
          <w:szCs w:val="24"/>
          <w:lang w:val="en-IE"/>
        </w:rPr>
        <w:t xml:space="preserve">For the </w:t>
      </w:r>
      <w:r>
        <w:rPr>
          <w:rFonts w:ascii="Times New Roman" w:hAnsi="Times New Roman" w:cs="Times New Roman"/>
          <w:noProof/>
          <w:sz w:val="24"/>
          <w:szCs w:val="24"/>
          <w:lang w:val="en-IE"/>
        </w:rPr>
        <w:t>first call for large-scale proposals</w:t>
      </w:r>
      <w:r w:rsidRPr="009E050B">
        <w:rPr>
          <w:rFonts w:ascii="Times New Roman" w:hAnsi="Times New Roman" w:cs="Times New Roman"/>
          <w:noProof/>
          <w:sz w:val="24"/>
          <w:szCs w:val="24"/>
          <w:lang w:val="en-IE"/>
        </w:rPr>
        <w:t>, out of the 311 applications received, 19 (5%) were found inadmissible or ineligible at the first stage</w:t>
      </w:r>
      <w:r w:rsidRPr="009E050B">
        <w:rPr>
          <w:rStyle w:val="FootnoteReference"/>
          <w:rFonts w:ascii="Times New Roman" w:hAnsi="Times New Roman" w:cs="Times New Roman"/>
          <w:noProof/>
          <w:sz w:val="24"/>
          <w:szCs w:val="24"/>
          <w:lang w:val="en-IE"/>
        </w:rPr>
        <w:footnoteReference w:id="9"/>
      </w:r>
      <w:r w:rsidRPr="009E050B">
        <w:rPr>
          <w:rFonts w:ascii="Times New Roman" w:hAnsi="Times New Roman" w:cs="Times New Roman"/>
          <w:noProof/>
          <w:sz w:val="24"/>
          <w:szCs w:val="24"/>
          <w:lang w:val="en-IE"/>
        </w:rPr>
        <w:t xml:space="preserve">. For the </w:t>
      </w:r>
      <w:r>
        <w:rPr>
          <w:rFonts w:ascii="Times New Roman" w:hAnsi="Times New Roman" w:cs="Times New Roman"/>
          <w:noProof/>
          <w:sz w:val="24"/>
          <w:szCs w:val="24"/>
          <w:lang w:val="en-IE"/>
        </w:rPr>
        <w:t>first call for small-scale proposals</w:t>
      </w:r>
      <w:r w:rsidRPr="009E050B">
        <w:rPr>
          <w:rFonts w:ascii="Times New Roman" w:hAnsi="Times New Roman" w:cs="Times New Roman"/>
          <w:noProof/>
          <w:sz w:val="24"/>
          <w:szCs w:val="24"/>
          <w:lang w:val="en-IE"/>
        </w:rPr>
        <w:t>, out of the 232</w:t>
      </w:r>
      <w:r w:rsidRPr="009E050B">
        <w:rPr>
          <w:rStyle w:val="FootnoteReference"/>
          <w:rFonts w:ascii="Times New Roman" w:hAnsi="Times New Roman" w:cs="Times New Roman"/>
          <w:noProof/>
          <w:sz w:val="24"/>
          <w:szCs w:val="24"/>
          <w:lang w:val="en-IE"/>
        </w:rPr>
        <w:footnoteReference w:id="10"/>
      </w:r>
      <w:r w:rsidRPr="009E050B" w:rsidDel="36C0CB11">
        <w:rPr>
          <w:rFonts w:ascii="Times New Roman" w:hAnsi="Times New Roman" w:cs="Times New Roman"/>
          <w:noProof/>
          <w:sz w:val="24"/>
          <w:szCs w:val="24"/>
          <w:lang w:val="en-IE"/>
        </w:rPr>
        <w:t xml:space="preserve"> </w:t>
      </w:r>
      <w:r w:rsidRPr="009E050B">
        <w:rPr>
          <w:rFonts w:ascii="Times New Roman" w:hAnsi="Times New Roman" w:cs="Times New Roman"/>
          <w:noProof/>
          <w:sz w:val="24"/>
          <w:szCs w:val="24"/>
          <w:lang w:val="en-IE"/>
        </w:rPr>
        <w:t>applications received, 55 projects (24%) were found inadmissible or ineligible, 2 were disregarded (test proposals), leading to a total of 175</w:t>
      </w:r>
      <w:r>
        <w:rPr>
          <w:rFonts w:ascii="Times New Roman" w:hAnsi="Times New Roman" w:cs="Times New Roman"/>
          <w:noProof/>
          <w:sz w:val="24"/>
          <w:szCs w:val="24"/>
          <w:lang w:val="en-IE"/>
        </w:rPr>
        <w:t xml:space="preserve"> eligible proposals</w:t>
      </w:r>
      <w:r w:rsidRPr="009E050B">
        <w:rPr>
          <w:rFonts w:ascii="Times New Roman" w:hAnsi="Times New Roman" w:cs="Times New Roman"/>
          <w:noProof/>
          <w:sz w:val="24"/>
          <w:szCs w:val="24"/>
          <w:lang w:val="en-IE"/>
        </w:rPr>
        <w:t xml:space="preserve"> competing for grants (see </w:t>
      </w:r>
      <w:r w:rsidRPr="009E050B">
        <w:rPr>
          <w:rFonts w:ascii="Times New Roman" w:hAnsi="Times New Roman" w:cs="Times New Roman"/>
          <w:noProof/>
          <w:sz w:val="24"/>
          <w:szCs w:val="24"/>
          <w:lang w:val="en-IE"/>
        </w:rPr>
        <w:fldChar w:fldCharType="begin"/>
      </w:r>
      <w:r w:rsidRPr="009E050B">
        <w:rPr>
          <w:rFonts w:ascii="Times New Roman" w:hAnsi="Times New Roman" w:cs="Times New Roman"/>
          <w:noProof/>
          <w:sz w:val="24"/>
          <w:szCs w:val="24"/>
          <w:lang w:val="en-IE"/>
        </w:rPr>
        <w:instrText xml:space="preserve"> REF _Ref103767361 \h  \* MERGEFORMAT </w:instrText>
      </w:r>
      <w:r w:rsidRPr="009E050B">
        <w:rPr>
          <w:rFonts w:ascii="Times New Roman" w:hAnsi="Times New Roman" w:cs="Times New Roman"/>
          <w:noProof/>
          <w:sz w:val="24"/>
          <w:szCs w:val="24"/>
          <w:lang w:val="en-IE"/>
        </w:rPr>
      </w:r>
      <w:r w:rsidRPr="009E050B">
        <w:rPr>
          <w:rFonts w:ascii="Times New Roman" w:hAnsi="Times New Roman" w:cs="Times New Roman"/>
          <w:noProof/>
          <w:sz w:val="24"/>
          <w:szCs w:val="24"/>
          <w:lang w:val="en-IE"/>
        </w:rPr>
        <w:fldChar w:fldCharType="separate"/>
      </w:r>
      <w:r w:rsidRPr="009E050B">
        <w:rPr>
          <w:rFonts w:ascii="Times New Roman" w:hAnsi="Times New Roman" w:cs="Times New Roman"/>
          <w:noProof/>
          <w:sz w:val="24"/>
          <w:szCs w:val="24"/>
        </w:rPr>
        <w:t>Figure 2</w:t>
      </w:r>
      <w:r w:rsidRPr="009E050B">
        <w:rPr>
          <w:rFonts w:ascii="Times New Roman" w:hAnsi="Times New Roman" w:cs="Times New Roman"/>
          <w:noProof/>
          <w:sz w:val="24"/>
          <w:szCs w:val="24"/>
          <w:lang w:val="en-IE"/>
        </w:rPr>
        <w:fldChar w:fldCharType="end"/>
      </w:r>
      <w:r w:rsidRPr="009E050B">
        <w:rPr>
          <w:rFonts w:ascii="Times New Roman" w:hAnsi="Times New Roman" w:cs="Times New Roman"/>
          <w:noProof/>
          <w:sz w:val="24"/>
          <w:szCs w:val="24"/>
          <w:lang w:val="en-IE"/>
        </w:rPr>
        <w:t xml:space="preserve">). </w:t>
      </w:r>
    </w:p>
    <w:p w14:paraId="3136A92B" w14:textId="77777777" w:rsidR="002542BF" w:rsidRPr="009B4690" w:rsidRDefault="002542BF" w:rsidP="002542BF">
      <w:pPr>
        <w:pStyle w:val="Caption"/>
        <w:jc w:val="both"/>
        <w:rPr>
          <w:rFonts w:ascii="Times New Roman" w:hAnsi="Times New Roman" w:cs="Times New Roman"/>
          <w:noProof/>
          <w:color w:val="auto"/>
          <w:sz w:val="24"/>
          <w:szCs w:val="24"/>
          <w:lang w:val="en-IE"/>
        </w:rPr>
      </w:pPr>
      <w:r w:rsidRPr="009B4690">
        <w:rPr>
          <w:rFonts w:ascii="Times New Roman" w:hAnsi="Times New Roman" w:cs="Times New Roman"/>
          <w:noProof/>
          <w:color w:val="auto"/>
          <w:sz w:val="24"/>
          <w:szCs w:val="24"/>
        </w:rPr>
        <w:t xml:space="preserve">Figure </w:t>
      </w:r>
      <w:r w:rsidRPr="009B4690">
        <w:rPr>
          <w:rFonts w:ascii="Times New Roman" w:hAnsi="Times New Roman" w:cs="Times New Roman"/>
          <w:noProof/>
          <w:color w:val="auto"/>
          <w:sz w:val="24"/>
          <w:szCs w:val="24"/>
        </w:rPr>
        <w:fldChar w:fldCharType="begin"/>
      </w:r>
      <w:r w:rsidRPr="009B4690">
        <w:rPr>
          <w:rFonts w:ascii="Times New Roman" w:hAnsi="Times New Roman" w:cs="Times New Roman"/>
          <w:noProof/>
          <w:color w:val="auto"/>
          <w:sz w:val="24"/>
          <w:szCs w:val="24"/>
        </w:rPr>
        <w:instrText xml:space="preserve"> SEQ Figure \* ARABIC </w:instrText>
      </w:r>
      <w:r w:rsidRPr="009B4690">
        <w:rPr>
          <w:rFonts w:ascii="Times New Roman" w:hAnsi="Times New Roman" w:cs="Times New Roman"/>
          <w:noProof/>
          <w:color w:val="auto"/>
          <w:sz w:val="24"/>
          <w:szCs w:val="24"/>
        </w:rPr>
        <w:fldChar w:fldCharType="separate"/>
      </w:r>
      <w:r w:rsidRPr="009B4690">
        <w:rPr>
          <w:rFonts w:ascii="Times New Roman" w:hAnsi="Times New Roman" w:cs="Times New Roman"/>
          <w:noProof/>
          <w:color w:val="auto"/>
          <w:sz w:val="24"/>
          <w:szCs w:val="24"/>
        </w:rPr>
        <w:t>2</w:t>
      </w:r>
      <w:r w:rsidRPr="009B4690">
        <w:rPr>
          <w:rFonts w:ascii="Times New Roman" w:hAnsi="Times New Roman" w:cs="Times New Roman"/>
          <w:noProof/>
          <w:color w:val="auto"/>
          <w:sz w:val="24"/>
          <w:szCs w:val="24"/>
        </w:rPr>
        <w:fldChar w:fldCharType="end"/>
      </w:r>
      <w:r w:rsidRPr="009B4690">
        <w:rPr>
          <w:rFonts w:ascii="Times New Roman" w:hAnsi="Times New Roman" w:cs="Times New Roman"/>
          <w:noProof/>
          <w:color w:val="auto"/>
          <w:sz w:val="24"/>
          <w:szCs w:val="24"/>
        </w:rPr>
        <w:t>: Number of eligible and admissible proposals by call</w:t>
      </w:r>
    </w:p>
    <w:p w14:paraId="1904B39C" w14:textId="77777777" w:rsidR="002542BF" w:rsidRPr="009E050B" w:rsidRDefault="002542BF" w:rsidP="002542BF">
      <w:pPr>
        <w:jc w:val="both"/>
        <w:rPr>
          <w:rFonts w:ascii="Times New Roman" w:hAnsi="Times New Roman" w:cs="Times New Roman"/>
          <w:noProof/>
          <w:sz w:val="24"/>
          <w:szCs w:val="24"/>
          <w:lang w:val="en-IE"/>
        </w:rPr>
      </w:pPr>
      <w:r w:rsidRPr="00807791">
        <w:rPr>
          <w:noProof/>
          <w:lang w:eastAsia="en-GB"/>
        </w:rPr>
        <w:drawing>
          <wp:inline distT="0" distB="0" distL="0" distR="0" wp14:anchorId="35ECFE35" wp14:editId="5FE101A8">
            <wp:extent cx="6096000" cy="3422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000" cy="3422650"/>
                    </a:xfrm>
                    <a:prstGeom prst="rect">
                      <a:avLst/>
                    </a:prstGeom>
                    <a:noFill/>
                    <a:ln>
                      <a:noFill/>
                    </a:ln>
                  </pic:spPr>
                </pic:pic>
              </a:graphicData>
            </a:graphic>
          </wp:inline>
        </w:drawing>
      </w:r>
      <w:r w:rsidRPr="00807791">
        <w:rPr>
          <w:noProof/>
        </w:rPr>
        <w:t xml:space="preserve"> </w:t>
      </w:r>
    </w:p>
    <w:p w14:paraId="646B369B" w14:textId="77777777" w:rsidR="002542BF" w:rsidRPr="00683656" w:rsidRDefault="002542BF" w:rsidP="002542BF">
      <w:pPr>
        <w:jc w:val="both"/>
        <w:rPr>
          <w:rFonts w:ascii="Times New Roman" w:hAnsi="Times New Roman" w:cs="Times New Roman"/>
          <w:noProof/>
          <w:sz w:val="24"/>
          <w:szCs w:val="24"/>
          <w:lang w:val="en-IE"/>
        </w:rPr>
      </w:pPr>
      <w:r w:rsidRPr="00683656">
        <w:rPr>
          <w:rFonts w:ascii="Times New Roman" w:hAnsi="Times New Roman" w:cs="Times New Roman"/>
          <w:noProof/>
          <w:sz w:val="24"/>
          <w:szCs w:val="24"/>
          <w:lang w:val="en-IE"/>
        </w:rPr>
        <w:t xml:space="preserve">Projects were selected based on five award criteria defined in the Delegated Regulation and the call texts (for small-scale projects, the award criteria were simplified): </w:t>
      </w:r>
    </w:p>
    <w:p w14:paraId="001AD315" w14:textId="77777777" w:rsidR="002542BF" w:rsidRPr="00683656" w:rsidRDefault="002542BF" w:rsidP="002542BF">
      <w:pPr>
        <w:pStyle w:val="ListParagraph"/>
        <w:numPr>
          <w:ilvl w:val="0"/>
          <w:numId w:val="12"/>
        </w:numPr>
        <w:jc w:val="both"/>
        <w:rPr>
          <w:rFonts w:ascii="Times New Roman" w:hAnsi="Times New Roman" w:cs="Times New Roman"/>
          <w:noProof/>
          <w:sz w:val="24"/>
          <w:szCs w:val="24"/>
          <w:lang w:val="en-IE"/>
        </w:rPr>
      </w:pPr>
      <w:r w:rsidRPr="00683656">
        <w:rPr>
          <w:rFonts w:ascii="Times New Roman" w:hAnsi="Times New Roman" w:cs="Times New Roman"/>
          <w:noProof/>
          <w:sz w:val="24"/>
          <w:szCs w:val="24"/>
          <w:lang w:val="en-IE"/>
        </w:rPr>
        <w:t>Degree of innovation;</w:t>
      </w:r>
    </w:p>
    <w:p w14:paraId="202084AD" w14:textId="77777777" w:rsidR="002542BF" w:rsidRPr="00683656" w:rsidRDefault="002542BF" w:rsidP="002542BF">
      <w:pPr>
        <w:pStyle w:val="ListParagraph"/>
        <w:numPr>
          <w:ilvl w:val="0"/>
          <w:numId w:val="12"/>
        </w:numPr>
        <w:jc w:val="both"/>
        <w:rPr>
          <w:rFonts w:ascii="Times New Roman" w:hAnsi="Times New Roman" w:cs="Times New Roman"/>
          <w:noProof/>
          <w:sz w:val="24"/>
          <w:szCs w:val="24"/>
          <w:lang w:val="en-IE"/>
        </w:rPr>
      </w:pPr>
      <w:r w:rsidRPr="00683656">
        <w:rPr>
          <w:rFonts w:ascii="Times New Roman" w:hAnsi="Times New Roman" w:cs="Times New Roman"/>
          <w:noProof/>
          <w:sz w:val="24"/>
          <w:szCs w:val="24"/>
          <w:lang w:val="en-IE"/>
        </w:rPr>
        <w:t>Effectiveness of greenhouse gas emissions avoidance;</w:t>
      </w:r>
    </w:p>
    <w:p w14:paraId="1A8EB598" w14:textId="77777777" w:rsidR="002542BF" w:rsidRPr="00683656" w:rsidRDefault="002542BF" w:rsidP="002542BF">
      <w:pPr>
        <w:pStyle w:val="ListParagraph"/>
        <w:numPr>
          <w:ilvl w:val="0"/>
          <w:numId w:val="12"/>
        </w:numPr>
        <w:jc w:val="both"/>
        <w:rPr>
          <w:rFonts w:ascii="Times New Roman" w:hAnsi="Times New Roman" w:cs="Times New Roman"/>
          <w:noProof/>
          <w:sz w:val="24"/>
          <w:szCs w:val="24"/>
          <w:lang w:val="en-IE"/>
        </w:rPr>
      </w:pPr>
      <w:r w:rsidRPr="00683656">
        <w:rPr>
          <w:rFonts w:ascii="Times New Roman" w:hAnsi="Times New Roman" w:cs="Times New Roman"/>
          <w:noProof/>
          <w:sz w:val="24"/>
          <w:szCs w:val="24"/>
          <w:lang w:val="en-IE"/>
        </w:rPr>
        <w:t>Project maturity;</w:t>
      </w:r>
    </w:p>
    <w:p w14:paraId="6FD95ACA" w14:textId="77777777" w:rsidR="002542BF" w:rsidRPr="00683656" w:rsidRDefault="002542BF" w:rsidP="002542BF">
      <w:pPr>
        <w:pStyle w:val="ListParagraph"/>
        <w:numPr>
          <w:ilvl w:val="0"/>
          <w:numId w:val="12"/>
        </w:numPr>
        <w:jc w:val="both"/>
        <w:rPr>
          <w:rFonts w:ascii="Times New Roman" w:hAnsi="Times New Roman" w:cs="Times New Roman"/>
          <w:noProof/>
          <w:sz w:val="24"/>
          <w:szCs w:val="24"/>
          <w:lang w:val="en-IE"/>
        </w:rPr>
      </w:pPr>
      <w:r w:rsidRPr="00683656">
        <w:rPr>
          <w:rFonts w:ascii="Times New Roman" w:hAnsi="Times New Roman" w:cs="Times New Roman"/>
          <w:noProof/>
          <w:sz w:val="24"/>
          <w:szCs w:val="24"/>
          <w:lang w:val="en-IE"/>
        </w:rPr>
        <w:t>Scalability; and</w:t>
      </w:r>
    </w:p>
    <w:p w14:paraId="007CD7AB" w14:textId="77777777" w:rsidR="002542BF" w:rsidRPr="00683656" w:rsidRDefault="002542BF" w:rsidP="002542BF">
      <w:pPr>
        <w:pStyle w:val="ListParagraph"/>
        <w:numPr>
          <w:ilvl w:val="0"/>
          <w:numId w:val="12"/>
        </w:numPr>
        <w:jc w:val="both"/>
        <w:rPr>
          <w:rFonts w:ascii="Times New Roman" w:hAnsi="Times New Roman" w:cs="Times New Roman"/>
          <w:noProof/>
          <w:sz w:val="24"/>
          <w:szCs w:val="24"/>
          <w:lang w:val="en-IE"/>
        </w:rPr>
      </w:pPr>
      <w:r w:rsidRPr="00683656">
        <w:rPr>
          <w:rFonts w:ascii="Times New Roman" w:hAnsi="Times New Roman" w:cs="Times New Roman"/>
          <w:noProof/>
          <w:sz w:val="24"/>
          <w:szCs w:val="24"/>
          <w:lang w:val="en-IE"/>
        </w:rPr>
        <w:t>Cost efficiency.</w:t>
      </w:r>
    </w:p>
    <w:p w14:paraId="506A7E55" w14:textId="77777777" w:rsidR="002542BF" w:rsidRPr="005006D7" w:rsidRDefault="002542BF" w:rsidP="002542BF">
      <w:pPr>
        <w:jc w:val="both"/>
        <w:rPr>
          <w:rFonts w:ascii="Times New Roman" w:hAnsi="Times New Roman" w:cs="Times New Roman"/>
          <w:noProof/>
          <w:sz w:val="24"/>
          <w:szCs w:val="24"/>
          <w:lang w:val="en-IE"/>
        </w:rPr>
      </w:pPr>
      <w:r w:rsidRPr="00151EA5">
        <w:rPr>
          <w:rFonts w:ascii="Times New Roman" w:hAnsi="Times New Roman" w:cs="Times New Roman"/>
          <w:bCs/>
          <w:noProof/>
          <w:sz w:val="24"/>
          <w:szCs w:val="24"/>
          <w:lang w:val="en-IE"/>
        </w:rPr>
        <w:t>Overall, projects in the first call for large-scale proposals scored higher than the small-scale proposals on the award criteria, with stronger competition between projects</w:t>
      </w:r>
      <w:r w:rsidRPr="00151EA5">
        <w:rPr>
          <w:rFonts w:ascii="Times New Roman" w:hAnsi="Times New Roman" w:cs="Times New Roman"/>
          <w:noProof/>
          <w:sz w:val="24"/>
          <w:szCs w:val="24"/>
          <w:lang w:val="en-IE"/>
        </w:rPr>
        <w:t xml:space="preserve"> </w:t>
      </w:r>
      <w:r w:rsidRPr="00683656">
        <w:rPr>
          <w:rFonts w:ascii="Times New Roman" w:hAnsi="Times New Roman" w:cs="Times New Roman"/>
          <w:noProof/>
          <w:sz w:val="24"/>
          <w:szCs w:val="24"/>
          <w:lang w:val="en-IE"/>
        </w:rPr>
        <w:t xml:space="preserve">(see </w:t>
      </w:r>
      <w:r w:rsidRPr="005006D7">
        <w:rPr>
          <w:rFonts w:ascii="Times New Roman" w:hAnsi="Times New Roman" w:cs="Times New Roman"/>
          <w:noProof/>
          <w:sz w:val="24"/>
          <w:szCs w:val="24"/>
          <w:shd w:val="clear" w:color="auto" w:fill="E6E6E6"/>
          <w:lang w:val="en-IE"/>
        </w:rPr>
        <w:fldChar w:fldCharType="begin"/>
      </w:r>
      <w:r w:rsidRPr="00683656">
        <w:rPr>
          <w:rFonts w:ascii="Times New Roman" w:hAnsi="Times New Roman" w:cs="Times New Roman"/>
          <w:noProof/>
          <w:sz w:val="24"/>
          <w:szCs w:val="24"/>
          <w:lang w:val="en-IE"/>
        </w:rPr>
        <w:instrText xml:space="preserve"> REF _Ref97572106 \h </w:instrText>
      </w:r>
      <w:r w:rsidRPr="005006D7">
        <w:rPr>
          <w:rFonts w:ascii="Times New Roman" w:hAnsi="Times New Roman" w:cs="Times New Roman"/>
          <w:noProof/>
          <w:sz w:val="24"/>
          <w:szCs w:val="24"/>
          <w:shd w:val="clear" w:color="auto" w:fill="E6E6E6"/>
          <w:lang w:val="en-IE"/>
        </w:rPr>
        <w:instrText xml:space="preserve"> \* MERGEFORMAT </w:instrText>
      </w:r>
      <w:r w:rsidRPr="005006D7">
        <w:rPr>
          <w:rFonts w:ascii="Times New Roman" w:hAnsi="Times New Roman" w:cs="Times New Roman"/>
          <w:noProof/>
          <w:sz w:val="24"/>
          <w:szCs w:val="24"/>
          <w:shd w:val="clear" w:color="auto" w:fill="E6E6E6"/>
          <w:lang w:val="en-IE"/>
        </w:rPr>
      </w:r>
      <w:r w:rsidRPr="005006D7">
        <w:rPr>
          <w:rFonts w:ascii="Times New Roman" w:hAnsi="Times New Roman" w:cs="Times New Roman"/>
          <w:noProof/>
          <w:sz w:val="24"/>
          <w:szCs w:val="24"/>
          <w:shd w:val="clear" w:color="auto" w:fill="E6E6E6"/>
          <w:lang w:val="en-IE"/>
        </w:rPr>
        <w:fldChar w:fldCharType="separate"/>
      </w:r>
      <w:r w:rsidRPr="00683656">
        <w:rPr>
          <w:rFonts w:ascii="Times New Roman" w:hAnsi="Times New Roman" w:cs="Times New Roman"/>
          <w:noProof/>
          <w:sz w:val="24"/>
          <w:szCs w:val="24"/>
        </w:rPr>
        <w:t>Figure 3</w:t>
      </w:r>
      <w:r w:rsidRPr="005006D7">
        <w:rPr>
          <w:rFonts w:ascii="Times New Roman" w:hAnsi="Times New Roman" w:cs="Times New Roman"/>
          <w:noProof/>
          <w:sz w:val="24"/>
          <w:szCs w:val="24"/>
          <w:shd w:val="clear" w:color="auto" w:fill="E6E6E6"/>
          <w:lang w:val="en-IE"/>
        </w:rPr>
        <w:fldChar w:fldCharType="end"/>
      </w:r>
      <w:r w:rsidRPr="005006D7">
        <w:rPr>
          <w:rFonts w:ascii="Times New Roman" w:hAnsi="Times New Roman" w:cs="Times New Roman"/>
          <w:noProof/>
          <w:sz w:val="24"/>
          <w:szCs w:val="24"/>
          <w:shd w:val="clear" w:color="auto" w:fill="E6E6E6"/>
          <w:lang w:val="en-IE"/>
        </w:rPr>
        <w:fldChar w:fldCharType="begin"/>
      </w:r>
      <w:r w:rsidRPr="005006D7">
        <w:rPr>
          <w:rFonts w:ascii="Times New Roman" w:hAnsi="Times New Roman" w:cs="Times New Roman"/>
          <w:noProof/>
          <w:sz w:val="24"/>
          <w:szCs w:val="24"/>
          <w:lang w:val="en-IE"/>
        </w:rPr>
        <w:instrText xml:space="preserve"> REF _Ref97572027 \h </w:instrText>
      </w:r>
      <w:r w:rsidRPr="005006D7">
        <w:rPr>
          <w:rFonts w:ascii="Times New Roman" w:hAnsi="Times New Roman" w:cs="Times New Roman"/>
          <w:noProof/>
          <w:sz w:val="24"/>
          <w:szCs w:val="24"/>
          <w:shd w:val="clear" w:color="auto" w:fill="E6E6E6"/>
          <w:lang w:val="en-IE"/>
        </w:rPr>
        <w:instrText xml:space="preserve"> \* MERGEFORMAT </w:instrText>
      </w:r>
      <w:r w:rsidRPr="005006D7">
        <w:rPr>
          <w:rFonts w:ascii="Times New Roman" w:hAnsi="Times New Roman" w:cs="Times New Roman"/>
          <w:noProof/>
          <w:sz w:val="24"/>
          <w:szCs w:val="24"/>
          <w:shd w:val="clear" w:color="auto" w:fill="E6E6E6"/>
          <w:lang w:val="en-IE"/>
        </w:rPr>
      </w:r>
      <w:r w:rsidRPr="005006D7">
        <w:rPr>
          <w:rFonts w:ascii="Times New Roman" w:hAnsi="Times New Roman" w:cs="Times New Roman"/>
          <w:noProof/>
          <w:sz w:val="24"/>
          <w:szCs w:val="24"/>
          <w:shd w:val="clear" w:color="auto" w:fill="E6E6E6"/>
          <w:lang w:val="en-IE"/>
        </w:rPr>
        <w:fldChar w:fldCharType="end"/>
      </w:r>
      <w:r w:rsidRPr="005006D7">
        <w:rPr>
          <w:rFonts w:ascii="Times New Roman" w:hAnsi="Times New Roman" w:cs="Times New Roman"/>
          <w:noProof/>
          <w:sz w:val="24"/>
          <w:szCs w:val="24"/>
          <w:lang w:val="en-IE"/>
        </w:rPr>
        <w:t xml:space="preserve">). In the large-scale call, which consisted of two rounds of evaluation, the 70 best-ranked, eligible proposals from the first stage were invited to the second stage. Of those 70 invited, 66 proposals were submitted. Ultimately, </w:t>
      </w:r>
      <w:r w:rsidRPr="005006D7">
        <w:rPr>
          <w:rFonts w:ascii="Times New Roman" w:hAnsi="Times New Roman" w:cs="Times New Roman"/>
          <w:noProof/>
          <w:sz w:val="24"/>
          <w:szCs w:val="24"/>
          <w:lang w:val="en-IE"/>
        </w:rPr>
        <w:fldChar w:fldCharType="begin"/>
      </w:r>
      <w:r w:rsidRPr="005006D7">
        <w:rPr>
          <w:rFonts w:ascii="Times New Roman" w:hAnsi="Times New Roman" w:cs="Times New Roman"/>
          <w:noProof/>
          <w:sz w:val="24"/>
          <w:szCs w:val="24"/>
          <w:lang w:val="en-IE"/>
        </w:rPr>
        <w:instrText xml:space="preserve"> REF _Ref97572027 \h  \* MERGEFORMAT </w:instrText>
      </w:r>
      <w:r w:rsidRPr="005006D7">
        <w:rPr>
          <w:rFonts w:ascii="Times New Roman" w:hAnsi="Times New Roman" w:cs="Times New Roman"/>
          <w:noProof/>
          <w:sz w:val="24"/>
          <w:szCs w:val="24"/>
          <w:lang w:val="en-IE"/>
        </w:rPr>
      </w:r>
      <w:r w:rsidRPr="005006D7">
        <w:rPr>
          <w:rFonts w:ascii="Times New Roman" w:hAnsi="Times New Roman" w:cs="Times New Roman"/>
          <w:noProof/>
          <w:sz w:val="24"/>
          <w:szCs w:val="24"/>
          <w:lang w:val="en-IE"/>
        </w:rPr>
        <w:fldChar w:fldCharType="end"/>
      </w:r>
      <w:r w:rsidRPr="005006D7">
        <w:rPr>
          <w:rFonts w:ascii="Times New Roman" w:hAnsi="Times New Roman" w:cs="Times New Roman"/>
          <w:noProof/>
          <w:sz w:val="24"/>
          <w:szCs w:val="24"/>
          <w:lang w:val="en-IE"/>
        </w:rPr>
        <w:t xml:space="preserve">seven projects were invited for grant preparation, while 41 high-scoring projects (i.e., they passed the minimum threshold on all award criteria) could not be financed due to insufficient budget in the </w:t>
      </w:r>
      <w:r>
        <w:rPr>
          <w:rFonts w:ascii="Times New Roman" w:hAnsi="Times New Roman" w:cs="Times New Roman"/>
          <w:noProof/>
          <w:sz w:val="24"/>
          <w:szCs w:val="24"/>
          <w:lang w:val="en-IE"/>
        </w:rPr>
        <w:t>call for large-scale proposals</w:t>
      </w:r>
      <w:r w:rsidRPr="005006D7">
        <w:rPr>
          <w:rFonts w:ascii="Times New Roman" w:hAnsi="Times New Roman" w:cs="Times New Roman"/>
          <w:noProof/>
          <w:sz w:val="24"/>
          <w:szCs w:val="24"/>
          <w:lang w:val="en-IE"/>
        </w:rPr>
        <w:t xml:space="preserve">. </w:t>
      </w:r>
    </w:p>
    <w:p w14:paraId="207D5A19" w14:textId="77777777" w:rsidR="002542BF" w:rsidRPr="005006D7" w:rsidRDefault="002542BF" w:rsidP="002542BF">
      <w:pPr>
        <w:jc w:val="both"/>
        <w:rPr>
          <w:rFonts w:ascii="Times New Roman" w:hAnsi="Times New Roman" w:cs="Times New Roman"/>
          <w:noProof/>
          <w:sz w:val="24"/>
          <w:szCs w:val="24"/>
          <w:lang w:val="en-IE"/>
        </w:rPr>
      </w:pPr>
      <w:r w:rsidRPr="005006D7">
        <w:rPr>
          <w:rFonts w:ascii="Times New Roman" w:hAnsi="Times New Roman" w:cs="Times New Roman"/>
          <w:noProof/>
          <w:sz w:val="24"/>
          <w:szCs w:val="24"/>
          <w:lang w:val="en-IE"/>
        </w:rPr>
        <w:t xml:space="preserve">In the </w:t>
      </w:r>
      <w:r>
        <w:rPr>
          <w:rFonts w:ascii="Times New Roman" w:hAnsi="Times New Roman" w:cs="Times New Roman"/>
          <w:noProof/>
          <w:sz w:val="24"/>
          <w:szCs w:val="24"/>
          <w:lang w:val="en-IE"/>
        </w:rPr>
        <w:t>first call for small-scale proposals</w:t>
      </w:r>
      <w:r w:rsidRPr="005006D7">
        <w:rPr>
          <w:rFonts w:ascii="Times New Roman" w:hAnsi="Times New Roman" w:cs="Times New Roman"/>
          <w:noProof/>
          <w:sz w:val="24"/>
          <w:szCs w:val="24"/>
          <w:lang w:val="en-IE"/>
        </w:rPr>
        <w:t xml:space="preserve">, from the 175 proposals evaluated, 137 were not meeting all award thresholds. There were only 6 proposals that were above all thresholds but could not be financed due to insufficient budget and 32 projects were invited for grant preparation. Ultimately, grants were awarded to 30 projects while two projects withdrew. </w:t>
      </w:r>
    </w:p>
    <w:p w14:paraId="03F64083" w14:textId="77777777" w:rsidR="002542BF" w:rsidRPr="005006D7" w:rsidRDefault="002542BF" w:rsidP="002542BF">
      <w:pPr>
        <w:jc w:val="both"/>
        <w:rPr>
          <w:rFonts w:ascii="Times New Roman" w:hAnsi="Times New Roman" w:cs="Times New Roman"/>
          <w:noProof/>
          <w:sz w:val="24"/>
          <w:szCs w:val="24"/>
          <w:lang w:val="en-IE"/>
        </w:rPr>
      </w:pPr>
      <w:r w:rsidRPr="005006D7">
        <w:rPr>
          <w:rFonts w:ascii="Times New Roman" w:hAnsi="Times New Roman" w:cs="Times New Roman"/>
          <w:noProof/>
          <w:sz w:val="24"/>
          <w:szCs w:val="24"/>
          <w:lang w:val="en-IE"/>
        </w:rPr>
        <w:t>The evaluation of the award criteria shows significant differences in the distribution of the median score between the two calls. In the 1</w:t>
      </w:r>
      <w:r w:rsidRPr="005006D7">
        <w:rPr>
          <w:rFonts w:ascii="Times New Roman" w:hAnsi="Times New Roman" w:cs="Times New Roman"/>
          <w:noProof/>
          <w:sz w:val="24"/>
          <w:szCs w:val="24"/>
          <w:vertAlign w:val="superscript"/>
          <w:lang w:val="en-IE"/>
        </w:rPr>
        <w:t>st</w:t>
      </w:r>
      <w:r w:rsidRPr="005006D7">
        <w:rPr>
          <w:rFonts w:ascii="Times New Roman" w:hAnsi="Times New Roman" w:cs="Times New Roman"/>
          <w:noProof/>
          <w:sz w:val="24"/>
          <w:szCs w:val="24"/>
          <w:lang w:val="en-IE"/>
        </w:rPr>
        <w:t xml:space="preserve"> LSC more proposals scored above all thresholds so the competition for funding was stronger (41 above threshold and seven awarded), while in the </w:t>
      </w:r>
      <w:r>
        <w:rPr>
          <w:rFonts w:ascii="Times New Roman" w:hAnsi="Times New Roman" w:cs="Times New Roman"/>
          <w:noProof/>
          <w:sz w:val="24"/>
          <w:szCs w:val="24"/>
          <w:lang w:val="en-IE"/>
        </w:rPr>
        <w:t>first call for small-scale proposals</w:t>
      </w:r>
      <w:r w:rsidRPr="005006D7">
        <w:rPr>
          <w:rFonts w:ascii="Times New Roman" w:hAnsi="Times New Roman" w:cs="Times New Roman"/>
          <w:noProof/>
          <w:sz w:val="24"/>
          <w:szCs w:val="24"/>
          <w:lang w:val="en-IE"/>
        </w:rPr>
        <w:t xml:space="preserve"> only 38 proposals scored above the award thresholds and 32 were awarded. However, the awarded proposals in the small-scale call scored relatively higher than the ones awarded in the large-scale call. </w:t>
      </w:r>
    </w:p>
    <w:p w14:paraId="19158363" w14:textId="77777777" w:rsidR="002542BF" w:rsidRPr="009B4690" w:rsidRDefault="002542BF" w:rsidP="002542BF">
      <w:pPr>
        <w:pStyle w:val="Caption"/>
        <w:keepNext/>
        <w:rPr>
          <w:rFonts w:ascii="Times New Roman" w:hAnsi="Times New Roman" w:cs="Times New Roman"/>
          <w:noProof/>
          <w:color w:val="auto"/>
          <w:sz w:val="24"/>
          <w:szCs w:val="24"/>
        </w:rPr>
      </w:pPr>
      <w:r w:rsidRPr="009B4690">
        <w:rPr>
          <w:rFonts w:ascii="Times New Roman" w:hAnsi="Times New Roman" w:cs="Times New Roman"/>
          <w:noProof/>
          <w:color w:val="auto"/>
          <w:sz w:val="24"/>
          <w:szCs w:val="24"/>
        </w:rPr>
        <w:t xml:space="preserve">Figure </w:t>
      </w:r>
      <w:r w:rsidRPr="009B4690">
        <w:rPr>
          <w:rFonts w:ascii="Times New Roman" w:hAnsi="Times New Roman" w:cs="Times New Roman"/>
          <w:noProof/>
          <w:color w:val="auto"/>
          <w:sz w:val="24"/>
          <w:szCs w:val="24"/>
        </w:rPr>
        <w:fldChar w:fldCharType="begin"/>
      </w:r>
      <w:r w:rsidRPr="009B4690">
        <w:rPr>
          <w:rFonts w:ascii="Times New Roman" w:hAnsi="Times New Roman" w:cs="Times New Roman"/>
          <w:noProof/>
          <w:color w:val="auto"/>
          <w:sz w:val="24"/>
          <w:szCs w:val="24"/>
        </w:rPr>
        <w:instrText xml:space="preserve"> SEQ Figure \* ARABIC </w:instrText>
      </w:r>
      <w:r w:rsidRPr="009B4690">
        <w:rPr>
          <w:rFonts w:ascii="Times New Roman" w:hAnsi="Times New Roman" w:cs="Times New Roman"/>
          <w:noProof/>
          <w:color w:val="auto"/>
          <w:sz w:val="24"/>
          <w:szCs w:val="24"/>
        </w:rPr>
        <w:fldChar w:fldCharType="separate"/>
      </w:r>
      <w:r w:rsidRPr="009B4690">
        <w:rPr>
          <w:rFonts w:ascii="Times New Roman" w:hAnsi="Times New Roman" w:cs="Times New Roman"/>
          <w:noProof/>
          <w:color w:val="auto"/>
          <w:sz w:val="24"/>
          <w:szCs w:val="24"/>
        </w:rPr>
        <w:t>3</w:t>
      </w:r>
      <w:r w:rsidRPr="009B4690">
        <w:rPr>
          <w:rFonts w:ascii="Times New Roman" w:hAnsi="Times New Roman" w:cs="Times New Roman"/>
          <w:noProof/>
          <w:color w:val="auto"/>
          <w:sz w:val="24"/>
          <w:szCs w:val="24"/>
        </w:rPr>
        <w:fldChar w:fldCharType="end"/>
      </w:r>
      <w:r w:rsidRPr="009B4690">
        <w:rPr>
          <w:rFonts w:ascii="Times New Roman" w:hAnsi="Times New Roman" w:cs="Times New Roman"/>
          <w:noProof/>
          <w:color w:val="auto"/>
          <w:sz w:val="24"/>
          <w:szCs w:val="24"/>
        </w:rPr>
        <w:t>: Level of competition between projects in the first large scale and small-scale call - final ranking</w:t>
      </w:r>
    </w:p>
    <w:p w14:paraId="695E1D5E" w14:textId="77777777" w:rsidR="002542BF" w:rsidRPr="005006D7" w:rsidRDefault="002542BF" w:rsidP="002542BF">
      <w:pPr>
        <w:jc w:val="both"/>
        <w:rPr>
          <w:rFonts w:ascii="Times New Roman" w:hAnsi="Times New Roman" w:cs="Times New Roman"/>
          <w:noProof/>
          <w:sz w:val="24"/>
          <w:szCs w:val="24"/>
          <w:lang w:val="en-IE"/>
        </w:rPr>
      </w:pPr>
      <w:r w:rsidRPr="00807791">
        <w:rPr>
          <w:noProof/>
          <w:lang w:eastAsia="en-GB"/>
        </w:rPr>
        <w:drawing>
          <wp:inline distT="0" distB="0" distL="0" distR="0" wp14:anchorId="56097208" wp14:editId="43687B3E">
            <wp:extent cx="5731510" cy="3218004"/>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218004"/>
                    </a:xfrm>
                    <a:prstGeom prst="rect">
                      <a:avLst/>
                    </a:prstGeom>
                    <a:noFill/>
                    <a:ln>
                      <a:noFill/>
                    </a:ln>
                  </pic:spPr>
                </pic:pic>
              </a:graphicData>
            </a:graphic>
          </wp:inline>
        </w:drawing>
      </w:r>
    </w:p>
    <w:p w14:paraId="5A998606" w14:textId="77777777" w:rsidR="002542BF" w:rsidRPr="00151EA5" w:rsidRDefault="002542BF" w:rsidP="002542BF">
      <w:pPr>
        <w:jc w:val="both"/>
        <w:rPr>
          <w:rFonts w:ascii="Times New Roman" w:hAnsi="Times New Roman" w:cs="Times New Roman"/>
          <w:noProof/>
          <w:sz w:val="24"/>
          <w:szCs w:val="24"/>
          <w:lang w:val="en-IE"/>
        </w:rPr>
      </w:pPr>
      <w:r w:rsidRPr="005006D7">
        <w:rPr>
          <w:rFonts w:ascii="Times New Roman" w:hAnsi="Times New Roman" w:cs="Times New Roman"/>
          <w:noProof/>
          <w:sz w:val="24"/>
          <w:szCs w:val="24"/>
          <w:lang w:val="en-IE"/>
        </w:rPr>
        <w:t xml:space="preserve">The Commission is continuing its efforts to assist companies applying to the Fund with multiple webinars for each call, guidance documents and best practices reports, as well as </w:t>
      </w:r>
      <w:r w:rsidRPr="00151EA5">
        <w:rPr>
          <w:rFonts w:ascii="Times New Roman" w:hAnsi="Times New Roman" w:cs="Times New Roman"/>
          <w:noProof/>
          <w:sz w:val="24"/>
          <w:szCs w:val="24"/>
          <w:lang w:val="en-IE"/>
        </w:rPr>
        <w:t xml:space="preserve">innovative tools, such as the self-check questionnaire developed for the second small-scale call. </w:t>
      </w:r>
    </w:p>
    <w:p w14:paraId="4EB77D14" w14:textId="5CD7C8F9" w:rsidR="002542BF" w:rsidRPr="00151EA5" w:rsidRDefault="002542BF" w:rsidP="002542BF">
      <w:pPr>
        <w:jc w:val="both"/>
        <w:rPr>
          <w:rFonts w:ascii="Times New Roman" w:hAnsi="Times New Roman" w:cs="Times New Roman"/>
          <w:bCs/>
          <w:noProof/>
          <w:sz w:val="24"/>
          <w:szCs w:val="24"/>
          <w:lang w:val="en-IE"/>
        </w:rPr>
      </w:pPr>
      <w:r w:rsidRPr="00151EA5">
        <w:rPr>
          <w:rFonts w:ascii="Times New Roman" w:hAnsi="Times New Roman" w:cs="Times New Roman"/>
          <w:bCs/>
          <w:noProof/>
          <w:sz w:val="24"/>
          <w:szCs w:val="24"/>
          <w:lang w:val="en-IE"/>
        </w:rPr>
        <w:t xml:space="preserve">The very high number of applications for both calls and the significant oversubscription of the budget predicted strong competition for funding and therefore only few projects were awarded grants, while many projects passing all thresholds did not receive support, especially in the large-scale call. This indicates that companies have serious interest in the Fund and therefore the Commission increased the size of the second </w:t>
      </w:r>
      <w:r w:rsidR="008223F5">
        <w:rPr>
          <w:rFonts w:ascii="Times New Roman" w:hAnsi="Times New Roman" w:cs="Times New Roman"/>
          <w:bCs/>
          <w:noProof/>
          <w:sz w:val="24"/>
          <w:szCs w:val="24"/>
          <w:lang w:val="en-IE"/>
        </w:rPr>
        <w:t>large-scale call with 50% and is</w:t>
      </w:r>
      <w:r w:rsidRPr="00151EA5">
        <w:rPr>
          <w:rFonts w:ascii="Times New Roman" w:hAnsi="Times New Roman" w:cs="Times New Roman"/>
          <w:bCs/>
          <w:noProof/>
          <w:sz w:val="24"/>
          <w:szCs w:val="24"/>
          <w:lang w:val="en-IE"/>
        </w:rPr>
        <w:t xml:space="preserve"> also making it easier for projects from the first round of calls to re-apply by amending the Delegated Regulation to allow for a single stage application.</w:t>
      </w:r>
    </w:p>
    <w:p w14:paraId="70464D7E" w14:textId="77777777" w:rsidR="002542BF" w:rsidRDefault="002542BF" w:rsidP="002542BF">
      <w:pPr>
        <w:jc w:val="both"/>
        <w:rPr>
          <w:rFonts w:ascii="Times New Roman" w:hAnsi="Times New Roman" w:cs="Times New Roman"/>
          <w:noProof/>
          <w:sz w:val="24"/>
          <w:szCs w:val="24"/>
          <w:lang w:val="en-IE"/>
        </w:rPr>
      </w:pPr>
    </w:p>
    <w:p w14:paraId="5417C3D2" w14:textId="77777777" w:rsidR="002542BF" w:rsidRPr="005006D7" w:rsidRDefault="002542BF" w:rsidP="002542BF">
      <w:pPr>
        <w:jc w:val="both"/>
        <w:rPr>
          <w:rFonts w:ascii="Times New Roman" w:hAnsi="Times New Roman" w:cs="Times New Roman"/>
          <w:noProof/>
          <w:sz w:val="24"/>
          <w:szCs w:val="24"/>
          <w:lang w:val="en-IE"/>
        </w:rPr>
      </w:pPr>
    </w:p>
    <w:p w14:paraId="2EC0429B" w14:textId="77777777" w:rsidR="002542BF" w:rsidRPr="005006D7" w:rsidRDefault="002542BF" w:rsidP="002542BF">
      <w:pPr>
        <w:pStyle w:val="annualreport"/>
        <w:jc w:val="both"/>
        <w:rPr>
          <w:rFonts w:cs="Times New Roman"/>
          <w:b/>
          <w:noProof/>
        </w:rPr>
      </w:pPr>
      <w:bookmarkStart w:id="8" w:name="_Toc98843821"/>
      <w:r w:rsidRPr="005006D7">
        <w:rPr>
          <w:rFonts w:cs="Times New Roman"/>
          <w:b/>
          <w:noProof/>
        </w:rPr>
        <w:t>2.3. Requested grants vs. available budget</w:t>
      </w:r>
      <w:bookmarkEnd w:id="8"/>
    </w:p>
    <w:p w14:paraId="20C7FCB1" w14:textId="77777777" w:rsidR="002542BF" w:rsidRPr="005006D7" w:rsidRDefault="002542BF" w:rsidP="002542BF">
      <w:pPr>
        <w:pStyle w:val="BodyText"/>
        <w:spacing w:before="240"/>
        <w:jc w:val="both"/>
        <w:rPr>
          <w:rFonts w:ascii="Times New Roman" w:hAnsi="Times New Roman" w:cs="Times New Roman"/>
          <w:noProof/>
          <w:sz w:val="24"/>
          <w:szCs w:val="24"/>
        </w:rPr>
      </w:pPr>
      <w:r w:rsidRPr="00151EA5">
        <w:rPr>
          <w:rFonts w:ascii="Times New Roman" w:hAnsi="Times New Roman" w:cs="Times New Roman"/>
          <w:bCs/>
          <w:noProof/>
          <w:sz w:val="24"/>
          <w:szCs w:val="24"/>
          <w:lang w:val="en-IE"/>
        </w:rPr>
        <w:t>The projects applying for both calls, but especially for the large-scale one, requested much higher funding than the amounts available under the respective calls. Therefore, the Commission maximised the call budgets by using the 20% flexibility in line with the Financing Decision.</w:t>
      </w:r>
      <w:r w:rsidRPr="00151EA5">
        <w:rPr>
          <w:rFonts w:ascii="Times New Roman" w:hAnsi="Times New Roman" w:cs="Times New Roman"/>
          <w:noProof/>
          <w:sz w:val="24"/>
          <w:szCs w:val="24"/>
          <w:lang w:val="en-IE"/>
        </w:rPr>
        <w:t xml:space="preserve"> </w:t>
      </w:r>
      <w:r w:rsidRPr="005006D7">
        <w:rPr>
          <w:rFonts w:ascii="Times New Roman" w:hAnsi="Times New Roman" w:cs="Times New Roman"/>
          <w:noProof/>
          <w:sz w:val="24"/>
          <w:szCs w:val="24"/>
          <w:lang w:val="en-IE"/>
        </w:rPr>
        <w:t xml:space="preserve">The projects applying for the </w:t>
      </w:r>
      <w:r>
        <w:rPr>
          <w:rFonts w:ascii="Times New Roman" w:hAnsi="Times New Roman" w:cs="Times New Roman"/>
          <w:noProof/>
          <w:sz w:val="24"/>
          <w:szCs w:val="24"/>
          <w:lang w:val="en-IE"/>
        </w:rPr>
        <w:t>first call for large-scale proposals</w:t>
      </w:r>
      <w:r w:rsidRPr="005006D7">
        <w:rPr>
          <w:rFonts w:ascii="Times New Roman" w:hAnsi="Times New Roman" w:cs="Times New Roman"/>
          <w:noProof/>
          <w:sz w:val="24"/>
          <w:szCs w:val="24"/>
          <w:lang w:val="en-IE"/>
        </w:rPr>
        <w:t xml:space="preserve"> requested a total of EUR 21.7 billion, massively oversubscribing the available budget of EUR 1 billion. For the </w:t>
      </w:r>
      <w:r>
        <w:rPr>
          <w:rFonts w:ascii="Times New Roman" w:hAnsi="Times New Roman" w:cs="Times New Roman"/>
          <w:noProof/>
          <w:sz w:val="24"/>
          <w:szCs w:val="24"/>
          <w:lang w:val="en-IE"/>
        </w:rPr>
        <w:t>first call for small-scale proposals</w:t>
      </w:r>
      <w:r w:rsidRPr="005006D7">
        <w:rPr>
          <w:rFonts w:ascii="Times New Roman" w:hAnsi="Times New Roman" w:cs="Times New Roman"/>
          <w:noProof/>
          <w:sz w:val="24"/>
          <w:szCs w:val="24"/>
          <w:lang w:val="en-IE"/>
        </w:rPr>
        <w:t>, the oversubscription was slightly less pronounced: the requested budget was EUR 12.1 billion, 10 times the available budget. To address the oversubscription</w:t>
      </w:r>
      <w:r w:rsidRPr="005006D7">
        <w:rPr>
          <w:rFonts w:ascii="Times New Roman" w:hAnsi="Times New Roman" w:cs="Times New Roman"/>
          <w:noProof/>
          <w:sz w:val="24"/>
          <w:szCs w:val="24"/>
        </w:rPr>
        <w:t xml:space="preserve">, the Commission maximised the call budgets by using the 20% flexibility in line with the Financing Decision, and </w:t>
      </w:r>
      <w:r w:rsidRPr="005006D7">
        <w:rPr>
          <w:rFonts w:ascii="Times New Roman" w:hAnsi="Times New Roman" w:cs="Times New Roman"/>
          <w:noProof/>
          <w:sz w:val="24"/>
          <w:szCs w:val="24"/>
          <w:lang w:val="en-IE"/>
        </w:rPr>
        <w:t xml:space="preserve">awarded grants for EUR 1 145 586 747 in the </w:t>
      </w:r>
      <w:r>
        <w:rPr>
          <w:rFonts w:ascii="Times New Roman" w:hAnsi="Times New Roman" w:cs="Times New Roman"/>
          <w:noProof/>
          <w:sz w:val="24"/>
          <w:szCs w:val="24"/>
          <w:lang w:val="en-IE"/>
        </w:rPr>
        <w:t>first call for large-scale proposals</w:t>
      </w:r>
      <w:r w:rsidRPr="005006D7">
        <w:rPr>
          <w:rFonts w:ascii="Times New Roman" w:hAnsi="Times New Roman" w:cs="Times New Roman"/>
          <w:noProof/>
          <w:sz w:val="24"/>
          <w:szCs w:val="24"/>
          <w:lang w:val="en-IE"/>
        </w:rPr>
        <w:t xml:space="preserve"> and EUR 109 163 733 in the </w:t>
      </w:r>
      <w:r>
        <w:rPr>
          <w:rFonts w:ascii="Times New Roman" w:hAnsi="Times New Roman" w:cs="Times New Roman"/>
          <w:noProof/>
          <w:sz w:val="24"/>
          <w:szCs w:val="24"/>
          <w:lang w:val="en-IE"/>
        </w:rPr>
        <w:t>first call for small-scale proposals</w:t>
      </w:r>
      <w:r w:rsidRPr="005006D7">
        <w:rPr>
          <w:rFonts w:ascii="Times New Roman" w:hAnsi="Times New Roman" w:cs="Times New Roman"/>
          <w:noProof/>
          <w:sz w:val="24"/>
          <w:szCs w:val="24"/>
          <w:lang w:val="en-IE"/>
        </w:rPr>
        <w:t>.</w:t>
      </w:r>
      <w:r w:rsidRPr="005006D7">
        <w:rPr>
          <w:rFonts w:ascii="Times New Roman" w:hAnsi="Times New Roman" w:cs="Times New Roman"/>
          <w:noProof/>
          <w:sz w:val="24"/>
          <w:szCs w:val="24"/>
        </w:rPr>
        <w:t xml:space="preserve"> </w:t>
      </w:r>
    </w:p>
    <w:p w14:paraId="3335D79C" w14:textId="77777777" w:rsidR="002542BF" w:rsidRPr="005006D7" w:rsidRDefault="002542BF" w:rsidP="002542BF">
      <w:pPr>
        <w:pStyle w:val="BodyText"/>
        <w:spacing w:before="240"/>
        <w:jc w:val="both"/>
        <w:rPr>
          <w:rFonts w:ascii="Times New Roman" w:hAnsi="Times New Roman" w:cs="Times New Roman"/>
          <w:noProof/>
          <w:sz w:val="24"/>
          <w:szCs w:val="24"/>
        </w:rPr>
      </w:pPr>
    </w:p>
    <w:p w14:paraId="339D5630" w14:textId="77777777" w:rsidR="002542BF" w:rsidRPr="005006D7" w:rsidRDefault="002542BF" w:rsidP="002542BF">
      <w:pPr>
        <w:pStyle w:val="annualreport"/>
        <w:jc w:val="both"/>
        <w:rPr>
          <w:rFonts w:cs="Times New Roman"/>
          <w:b/>
          <w:noProof/>
        </w:rPr>
      </w:pPr>
      <w:bookmarkStart w:id="9" w:name="_Toc98843822"/>
      <w:r w:rsidRPr="005006D7">
        <w:rPr>
          <w:rFonts w:cs="Times New Roman"/>
          <w:b/>
          <w:noProof/>
        </w:rPr>
        <w:t>2.4. Contribution of Innovation Fund projects to EU climate neutrality</w:t>
      </w:r>
      <w:bookmarkEnd w:id="9"/>
    </w:p>
    <w:p w14:paraId="36003319" w14:textId="77777777" w:rsidR="002542BF" w:rsidRPr="00040E04" w:rsidRDefault="002542BF" w:rsidP="002542BF">
      <w:pPr>
        <w:pStyle w:val="annualreport"/>
        <w:jc w:val="both"/>
        <w:rPr>
          <w:rFonts w:cs="Times New Roman"/>
          <w:b/>
          <w:noProof/>
        </w:rPr>
      </w:pPr>
      <w:bookmarkStart w:id="10" w:name="_Toc98843823"/>
      <w:r w:rsidRPr="00040E04">
        <w:rPr>
          <w:rFonts w:cs="Times New Roman"/>
          <w:b/>
          <w:noProof/>
        </w:rPr>
        <w:t xml:space="preserve">2.4.1. Greenhouse </w:t>
      </w:r>
      <w:r>
        <w:rPr>
          <w:rFonts w:cs="Times New Roman"/>
          <w:b/>
          <w:noProof/>
        </w:rPr>
        <w:t>g</w:t>
      </w:r>
      <w:r w:rsidRPr="00040E04">
        <w:rPr>
          <w:rFonts w:cs="Times New Roman"/>
          <w:b/>
          <w:noProof/>
        </w:rPr>
        <w:t>as emission</w:t>
      </w:r>
      <w:r>
        <w:rPr>
          <w:rFonts w:cs="Times New Roman"/>
          <w:b/>
          <w:noProof/>
        </w:rPr>
        <w:t>s</w:t>
      </w:r>
      <w:r w:rsidRPr="00040E04">
        <w:rPr>
          <w:rFonts w:cs="Times New Roman"/>
          <w:b/>
          <w:noProof/>
        </w:rPr>
        <w:t xml:space="preserve"> reductions</w:t>
      </w:r>
      <w:bookmarkEnd w:id="10"/>
      <w:r w:rsidRPr="00040E04">
        <w:rPr>
          <w:rFonts w:cs="Times New Roman"/>
          <w:b/>
          <w:noProof/>
        </w:rPr>
        <w:t xml:space="preserve"> </w:t>
      </w:r>
    </w:p>
    <w:p w14:paraId="40B520BF" w14:textId="77777777" w:rsidR="002542BF" w:rsidRPr="00151EA5" w:rsidRDefault="002542BF" w:rsidP="002542BF">
      <w:pPr>
        <w:jc w:val="both"/>
        <w:rPr>
          <w:rFonts w:ascii="Times New Roman" w:hAnsi="Times New Roman" w:cs="Times New Roman"/>
          <w:noProof/>
          <w:sz w:val="24"/>
          <w:szCs w:val="24"/>
          <w:lang w:val="en-IE"/>
        </w:rPr>
      </w:pPr>
      <w:r w:rsidRPr="00151EA5">
        <w:rPr>
          <w:rFonts w:ascii="Times New Roman" w:hAnsi="Times New Roman" w:cs="Times New Roman"/>
          <w:bCs/>
          <w:noProof/>
          <w:sz w:val="24"/>
          <w:szCs w:val="24"/>
          <w:lang w:val="en-IE"/>
        </w:rPr>
        <w:t>The first two Innovation Fund calls are supporting projects with significant potential to reduce greenhouse gas emissions and contribute to EU climate neutrality.</w:t>
      </w:r>
      <w:r w:rsidRPr="00151EA5">
        <w:rPr>
          <w:rFonts w:ascii="Times New Roman" w:hAnsi="Times New Roman" w:cs="Times New Roman"/>
          <w:noProof/>
          <w:sz w:val="24"/>
          <w:szCs w:val="24"/>
          <w:lang w:val="en-IE"/>
        </w:rPr>
        <w:t xml:space="preserve"> </w:t>
      </w:r>
    </w:p>
    <w:p w14:paraId="7FB610FB" w14:textId="77777777" w:rsidR="002542BF" w:rsidRDefault="002542BF" w:rsidP="002542BF">
      <w:pPr>
        <w:pStyle w:val="BodyText"/>
        <w:jc w:val="both"/>
        <w:rPr>
          <w:rFonts w:ascii="Times New Roman" w:hAnsi="Times New Roman" w:cs="Times New Roman"/>
          <w:noProof/>
          <w:sz w:val="24"/>
          <w:szCs w:val="24"/>
          <w:lang w:val="en-IE"/>
        </w:rPr>
      </w:pPr>
      <w:r w:rsidRPr="005006D7">
        <w:rPr>
          <w:rFonts w:ascii="Times New Roman" w:hAnsi="Times New Roman" w:cs="Times New Roman"/>
          <w:noProof/>
          <w:sz w:val="24"/>
          <w:szCs w:val="24"/>
          <w:lang w:val="en-IE"/>
        </w:rPr>
        <w:t>The projects awarded grants in the first round of Innovation Fund calls indicate a reduction of 77.4 Mt CO</w:t>
      </w:r>
      <w:r w:rsidRPr="005006D7">
        <w:rPr>
          <w:rFonts w:ascii="Times New Roman" w:hAnsi="Times New Roman" w:cs="Times New Roman"/>
          <w:noProof/>
          <w:sz w:val="24"/>
          <w:szCs w:val="24"/>
          <w:vertAlign w:val="subscript"/>
          <w:lang w:val="en-IE"/>
        </w:rPr>
        <w:t>2</w:t>
      </w:r>
      <w:r w:rsidRPr="005006D7">
        <w:rPr>
          <w:rFonts w:ascii="Times New Roman" w:hAnsi="Times New Roman" w:cs="Times New Roman"/>
          <w:noProof/>
          <w:sz w:val="24"/>
          <w:szCs w:val="24"/>
          <w:lang w:val="en-IE"/>
        </w:rPr>
        <w:t>eq over their first 10 years of operation. The first emission reduction results can be expected as of 2023 with the entry into operation of first awarded projects.</w:t>
      </w:r>
    </w:p>
    <w:p w14:paraId="06B665F9" w14:textId="77777777" w:rsidR="002542BF" w:rsidRPr="009B4690" w:rsidRDefault="002542BF" w:rsidP="002542BF">
      <w:pPr>
        <w:pStyle w:val="Caption"/>
        <w:keepNext/>
        <w:rPr>
          <w:rFonts w:ascii="Times New Roman" w:hAnsi="Times New Roman" w:cs="Times New Roman"/>
          <w:noProof/>
          <w:color w:val="auto"/>
          <w:sz w:val="24"/>
          <w:szCs w:val="24"/>
          <w:lang w:val="en-IE"/>
        </w:rPr>
      </w:pPr>
      <w:r w:rsidRPr="009B4690">
        <w:rPr>
          <w:rFonts w:ascii="Times New Roman" w:hAnsi="Times New Roman" w:cs="Times New Roman"/>
          <w:noProof/>
          <w:color w:val="auto"/>
          <w:sz w:val="24"/>
          <w:szCs w:val="24"/>
          <w:lang w:val="en-IE"/>
        </w:rPr>
        <w:t xml:space="preserve">Figure </w:t>
      </w:r>
      <w:r w:rsidRPr="009B4690">
        <w:rPr>
          <w:rFonts w:ascii="Times New Roman" w:hAnsi="Times New Roman" w:cs="Times New Roman"/>
          <w:noProof/>
          <w:color w:val="auto"/>
          <w:sz w:val="24"/>
          <w:szCs w:val="24"/>
          <w:lang w:val="en-IE"/>
        </w:rPr>
        <w:fldChar w:fldCharType="begin"/>
      </w:r>
      <w:r w:rsidRPr="009B4690">
        <w:rPr>
          <w:rFonts w:ascii="Times New Roman" w:hAnsi="Times New Roman" w:cs="Times New Roman"/>
          <w:noProof/>
          <w:color w:val="auto"/>
          <w:sz w:val="24"/>
          <w:szCs w:val="24"/>
          <w:lang w:val="en-IE"/>
        </w:rPr>
        <w:instrText xml:space="preserve"> SEQ Figure \* ARABIC </w:instrText>
      </w:r>
      <w:r w:rsidRPr="009B4690">
        <w:rPr>
          <w:rFonts w:ascii="Times New Roman" w:hAnsi="Times New Roman" w:cs="Times New Roman"/>
          <w:noProof/>
          <w:color w:val="auto"/>
          <w:sz w:val="24"/>
          <w:szCs w:val="24"/>
          <w:lang w:val="en-IE"/>
        </w:rPr>
        <w:fldChar w:fldCharType="separate"/>
      </w:r>
      <w:r w:rsidRPr="009B4690">
        <w:rPr>
          <w:rFonts w:ascii="Times New Roman" w:hAnsi="Times New Roman" w:cs="Times New Roman"/>
          <w:noProof/>
          <w:color w:val="auto"/>
          <w:sz w:val="24"/>
          <w:szCs w:val="24"/>
          <w:lang w:val="en-IE"/>
        </w:rPr>
        <w:t>4</w:t>
      </w:r>
      <w:r w:rsidRPr="009B4690">
        <w:rPr>
          <w:rFonts w:ascii="Times New Roman" w:hAnsi="Times New Roman" w:cs="Times New Roman"/>
          <w:noProof/>
          <w:color w:val="auto"/>
          <w:sz w:val="24"/>
          <w:szCs w:val="24"/>
          <w:lang w:val="en-IE"/>
        </w:rPr>
        <w:fldChar w:fldCharType="end"/>
      </w:r>
      <w:r w:rsidRPr="009B4690">
        <w:rPr>
          <w:rFonts w:ascii="Times New Roman" w:hAnsi="Times New Roman" w:cs="Times New Roman"/>
          <w:noProof/>
          <w:color w:val="auto"/>
          <w:sz w:val="24"/>
          <w:szCs w:val="24"/>
          <w:lang w:val="en-IE"/>
        </w:rPr>
        <w:t>: Expected absolute GHG emissions avoidance over 10 years of operation of the awarded projects</w:t>
      </w:r>
    </w:p>
    <w:p w14:paraId="1E72AD71" w14:textId="77777777" w:rsidR="002542BF" w:rsidRPr="005006D7" w:rsidRDefault="002542BF" w:rsidP="002542BF">
      <w:pPr>
        <w:pStyle w:val="BodyText"/>
        <w:keepNext/>
        <w:jc w:val="both"/>
        <w:rPr>
          <w:rFonts w:ascii="Times New Roman" w:hAnsi="Times New Roman" w:cs="Times New Roman"/>
          <w:noProof/>
          <w:sz w:val="24"/>
          <w:szCs w:val="24"/>
          <w:lang w:val="en-IE"/>
        </w:rPr>
      </w:pPr>
      <w:r w:rsidRPr="00807791">
        <w:rPr>
          <w:noProof/>
          <w:lang w:val="en-GB" w:eastAsia="en-GB"/>
        </w:rPr>
        <w:drawing>
          <wp:inline distT="0" distB="0" distL="0" distR="0" wp14:anchorId="1A4CC74D" wp14:editId="0E869D48">
            <wp:extent cx="5607050" cy="27836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4231" cy="2802101"/>
                    </a:xfrm>
                    <a:prstGeom prst="rect">
                      <a:avLst/>
                    </a:prstGeom>
                    <a:noFill/>
                    <a:ln>
                      <a:noFill/>
                    </a:ln>
                  </pic:spPr>
                </pic:pic>
              </a:graphicData>
            </a:graphic>
          </wp:inline>
        </w:drawing>
      </w:r>
    </w:p>
    <w:p w14:paraId="3074936E" w14:textId="77777777" w:rsidR="002542BF" w:rsidRDefault="002542BF" w:rsidP="002542BF">
      <w:pPr>
        <w:pStyle w:val="annualreport"/>
        <w:jc w:val="both"/>
        <w:rPr>
          <w:rFonts w:cs="Times New Roman"/>
          <w:b/>
          <w:noProof/>
        </w:rPr>
      </w:pPr>
      <w:bookmarkStart w:id="11" w:name="_Ref98334695"/>
      <w:bookmarkStart w:id="12" w:name="_Toc98843824"/>
    </w:p>
    <w:p w14:paraId="0348B277" w14:textId="77777777" w:rsidR="002542BF" w:rsidRDefault="002542BF" w:rsidP="002542BF">
      <w:pPr>
        <w:pStyle w:val="annualreport"/>
        <w:jc w:val="both"/>
        <w:rPr>
          <w:rFonts w:cs="Times New Roman"/>
          <w:b/>
          <w:noProof/>
        </w:rPr>
      </w:pPr>
    </w:p>
    <w:p w14:paraId="16F327FF" w14:textId="77777777" w:rsidR="002542BF" w:rsidRPr="00040E04" w:rsidRDefault="002542BF" w:rsidP="002542BF">
      <w:pPr>
        <w:pStyle w:val="annualreport"/>
        <w:jc w:val="both"/>
        <w:rPr>
          <w:rFonts w:cs="Times New Roman"/>
          <w:b/>
          <w:noProof/>
        </w:rPr>
      </w:pPr>
      <w:r w:rsidRPr="00040E04">
        <w:rPr>
          <w:rFonts w:cs="Times New Roman"/>
          <w:b/>
          <w:noProof/>
        </w:rPr>
        <w:t>2.4.2. Highly innovative projects with significant potential for scalability</w:t>
      </w:r>
      <w:bookmarkEnd w:id="11"/>
      <w:bookmarkEnd w:id="12"/>
    </w:p>
    <w:p w14:paraId="09520DED" w14:textId="49384D75" w:rsidR="002542BF" w:rsidRDefault="002542BF" w:rsidP="002542BF">
      <w:pPr>
        <w:jc w:val="both"/>
        <w:rPr>
          <w:rFonts w:ascii="Times New Roman" w:hAnsi="Times New Roman" w:cs="Times New Roman"/>
          <w:noProof/>
          <w:sz w:val="24"/>
          <w:szCs w:val="24"/>
        </w:rPr>
      </w:pPr>
      <w:r w:rsidRPr="00151EA5">
        <w:rPr>
          <w:rFonts w:ascii="Times New Roman" w:hAnsi="Times New Roman" w:cs="Times New Roman"/>
          <w:bCs/>
          <w:noProof/>
          <w:sz w:val="24"/>
          <w:szCs w:val="24"/>
          <w:lang w:val="en-IE"/>
        </w:rPr>
        <w:t xml:space="preserve">The first two Innovation Fund calls support highly innovative projects that will facilitate the transition to climate neutrality of </w:t>
      </w:r>
      <w:r w:rsidR="008223F5">
        <w:rPr>
          <w:rFonts w:ascii="Times New Roman" w:hAnsi="Times New Roman" w:cs="Times New Roman"/>
          <w:bCs/>
          <w:noProof/>
          <w:sz w:val="24"/>
          <w:szCs w:val="24"/>
          <w:lang w:val="en-IE"/>
        </w:rPr>
        <w:t>entire</w:t>
      </w:r>
      <w:r w:rsidRPr="00151EA5">
        <w:rPr>
          <w:rFonts w:ascii="Times New Roman" w:hAnsi="Times New Roman" w:cs="Times New Roman"/>
          <w:bCs/>
          <w:noProof/>
          <w:sz w:val="24"/>
          <w:szCs w:val="24"/>
          <w:lang w:val="en-IE"/>
        </w:rPr>
        <w:t xml:space="preserve"> industrial ecosystems.</w:t>
      </w:r>
      <w:r w:rsidRPr="005006D7">
        <w:rPr>
          <w:rFonts w:ascii="Times New Roman" w:hAnsi="Times New Roman" w:cs="Times New Roman"/>
          <w:noProof/>
          <w:sz w:val="24"/>
          <w:szCs w:val="24"/>
          <w:lang w:val="en-IE"/>
        </w:rPr>
        <w:t xml:space="preserve"> Projects have to offer more than incrementally innovation in comparison to the state-of-the-art in the EU to be considered for funding, while more often they are evaluated as very strong or breakthrough innovations. The awarded </w:t>
      </w:r>
      <w:r w:rsidRPr="005006D7">
        <w:rPr>
          <w:rFonts w:ascii="Times New Roman" w:hAnsi="Times New Roman" w:cs="Times New Roman"/>
          <w:noProof/>
          <w:sz w:val="24"/>
          <w:szCs w:val="24"/>
        </w:rPr>
        <w:t xml:space="preserve">projects have substantial potential for scalability, showing the opportunity to trigger further GHG reductions by transferring the technology or its application to other sites and sectors, and entailing cooperation of different actors in the regional and European economy. </w:t>
      </w:r>
    </w:p>
    <w:p w14:paraId="2BECEEA0" w14:textId="77777777" w:rsidR="002542BF" w:rsidRPr="005006D7" w:rsidRDefault="002542BF" w:rsidP="002542BF">
      <w:pPr>
        <w:jc w:val="both"/>
        <w:rPr>
          <w:rFonts w:ascii="Times New Roman" w:hAnsi="Times New Roman" w:cs="Times New Roman"/>
          <w:noProof/>
          <w:sz w:val="24"/>
          <w:szCs w:val="24"/>
        </w:rPr>
      </w:pPr>
    </w:p>
    <w:p w14:paraId="3B8B4C70" w14:textId="77777777" w:rsidR="002542BF" w:rsidRPr="0052172D" w:rsidRDefault="002542BF" w:rsidP="002542BF">
      <w:pPr>
        <w:pStyle w:val="Heading6"/>
        <w:pBdr>
          <w:bottom w:val="none" w:sz="0" w:space="0" w:color="auto"/>
        </w:pBdr>
        <w:jc w:val="both"/>
        <w:rPr>
          <w:rStyle w:val="Emphasis"/>
          <w:rFonts w:ascii="Times New Roman" w:hAnsi="Times New Roman" w:cs="Times New Roman"/>
          <w:b/>
          <w:noProof/>
          <w:color w:val="auto"/>
          <w:sz w:val="24"/>
          <w:szCs w:val="24"/>
        </w:rPr>
      </w:pPr>
      <w:r w:rsidRPr="0052172D">
        <w:rPr>
          <w:rStyle w:val="Emphasis"/>
          <w:rFonts w:ascii="Times New Roman" w:hAnsi="Times New Roman" w:cs="Times New Roman"/>
          <w:b/>
          <w:noProof/>
          <w:color w:val="auto"/>
          <w:sz w:val="24"/>
          <w:szCs w:val="24"/>
        </w:rPr>
        <w:t>First call for large-scale projects</w:t>
      </w:r>
    </w:p>
    <w:p w14:paraId="6A003622" w14:textId="77777777" w:rsidR="002542BF" w:rsidRPr="005006D7" w:rsidRDefault="002542BF" w:rsidP="002542BF">
      <w:pPr>
        <w:pStyle w:val="BodyText"/>
        <w:jc w:val="both"/>
        <w:rPr>
          <w:rFonts w:ascii="Times New Roman" w:hAnsi="Times New Roman" w:cs="Times New Roman"/>
          <w:noProof/>
          <w:sz w:val="24"/>
          <w:szCs w:val="24"/>
          <w:lang w:val="en-IE"/>
        </w:rPr>
      </w:pPr>
      <w:r w:rsidRPr="005006D7">
        <w:rPr>
          <w:rFonts w:ascii="Times New Roman" w:hAnsi="Times New Roman" w:cs="Times New Roman"/>
          <w:noProof/>
          <w:sz w:val="24"/>
          <w:szCs w:val="24"/>
          <w:lang w:val="en-IE"/>
        </w:rPr>
        <w:t xml:space="preserve">The projects evaluated at the first stage of the </w:t>
      </w:r>
      <w:r>
        <w:rPr>
          <w:rFonts w:ascii="Times New Roman" w:hAnsi="Times New Roman" w:cs="Times New Roman"/>
          <w:noProof/>
          <w:sz w:val="24"/>
          <w:szCs w:val="24"/>
          <w:lang w:val="en-IE"/>
        </w:rPr>
        <w:t>first call for large-scale proposals</w:t>
      </w:r>
      <w:r w:rsidRPr="005006D7">
        <w:rPr>
          <w:rFonts w:ascii="Times New Roman" w:hAnsi="Times New Roman" w:cs="Times New Roman"/>
          <w:noProof/>
          <w:sz w:val="24"/>
          <w:szCs w:val="24"/>
          <w:lang w:val="en-IE"/>
        </w:rPr>
        <w:t xml:space="preserve"> showed a wide variety of technological pathways and innovative clean-tech solutions</w:t>
      </w:r>
      <w:r w:rsidRPr="005006D7">
        <w:rPr>
          <w:rStyle w:val="FootnoteReference"/>
          <w:rFonts w:ascii="Times New Roman" w:hAnsi="Times New Roman" w:cs="Times New Roman"/>
          <w:noProof/>
          <w:sz w:val="24"/>
          <w:szCs w:val="24"/>
          <w:lang w:val="en-IE"/>
        </w:rPr>
        <w:footnoteReference w:id="11"/>
      </w:r>
      <w:r w:rsidRPr="005006D7">
        <w:rPr>
          <w:rFonts w:ascii="Times New Roman" w:hAnsi="Times New Roman" w:cs="Times New Roman"/>
          <w:noProof/>
          <w:sz w:val="24"/>
          <w:szCs w:val="24"/>
          <w:lang w:val="en-IE"/>
        </w:rPr>
        <w:t xml:space="preserve">. This variety was maintained in the second stage of the call, and the seven awarded projects.  </w:t>
      </w:r>
    </w:p>
    <w:p w14:paraId="4919FC1E" w14:textId="77777777" w:rsidR="002542BF" w:rsidRPr="00807791" w:rsidRDefault="002542BF" w:rsidP="002542BF">
      <w:pPr>
        <w:pStyle w:val="BodyText"/>
        <w:jc w:val="both"/>
        <w:rPr>
          <w:rFonts w:ascii="Times New Roman" w:hAnsi="Times New Roman" w:cs="Times New Roman"/>
          <w:noProof/>
          <w:sz w:val="24"/>
          <w:szCs w:val="24"/>
          <w:lang w:val="en-IE"/>
        </w:rPr>
      </w:pPr>
      <w:r w:rsidRPr="00807791">
        <w:rPr>
          <w:rFonts w:ascii="Times New Roman" w:hAnsi="Times New Roman" w:cs="Times New Roman"/>
          <w:noProof/>
          <w:sz w:val="24"/>
          <w:szCs w:val="24"/>
          <w:lang w:val="en-IE"/>
        </w:rPr>
        <w:t>Under the first call for large-scale proposals, the seven selected projects</w:t>
      </w:r>
      <w:r w:rsidRPr="00807791">
        <w:rPr>
          <w:rStyle w:val="FootnoteReference"/>
          <w:rFonts w:ascii="Times New Roman" w:hAnsi="Times New Roman" w:cs="Times New Roman"/>
          <w:noProof/>
          <w:sz w:val="24"/>
          <w:szCs w:val="24"/>
          <w:lang w:val="en-IE"/>
        </w:rPr>
        <w:footnoteReference w:id="12"/>
      </w:r>
      <w:r w:rsidRPr="00807791">
        <w:rPr>
          <w:rFonts w:ascii="Times New Roman" w:hAnsi="Times New Roman" w:cs="Times New Roman"/>
          <w:noProof/>
          <w:sz w:val="24"/>
          <w:szCs w:val="24"/>
          <w:lang w:val="en-IE"/>
        </w:rPr>
        <w:t xml:space="preserve"> address challenges in diverse sectors: steel, chemicals (ammonia, methanol, ethylene oxide), hydrogen (green and blue), PV cells production, cement, CCU concrete, electricity, heating and cooling. The awarded projects will be game changers and drive the decarbonisation in their sectors, Member States and regions.</w:t>
      </w:r>
    </w:p>
    <w:p w14:paraId="19B17296" w14:textId="77777777" w:rsidR="002542BF" w:rsidRPr="00151EA5" w:rsidRDefault="002542BF" w:rsidP="002542BF">
      <w:pPr>
        <w:jc w:val="both"/>
        <w:rPr>
          <w:rFonts w:ascii="Times New Roman" w:hAnsi="Times New Roman" w:cs="Times New Roman"/>
          <w:noProof/>
          <w:sz w:val="24"/>
          <w:szCs w:val="24"/>
          <w:lang w:val="en-IE"/>
        </w:rPr>
      </w:pPr>
      <w:r w:rsidRPr="005006D7">
        <w:rPr>
          <w:rFonts w:ascii="Times New Roman" w:hAnsi="Times New Roman" w:cs="Times New Roman"/>
          <w:noProof/>
          <w:sz w:val="24"/>
          <w:szCs w:val="24"/>
          <w:lang w:val="en-IE"/>
        </w:rPr>
        <w:t xml:space="preserve">The </w:t>
      </w:r>
      <w:r w:rsidRPr="00151EA5">
        <w:rPr>
          <w:rFonts w:ascii="Times New Roman" w:hAnsi="Times New Roman" w:cs="Times New Roman"/>
          <w:noProof/>
          <w:sz w:val="24"/>
          <w:szCs w:val="24"/>
          <w:lang w:val="en-IE"/>
        </w:rPr>
        <w:t>technologies applied are breakthrough and first-of-a-kind at the scale proposed with a wide scalability potential across sectors and the economy:</w:t>
      </w:r>
    </w:p>
    <w:p w14:paraId="4785B677" w14:textId="77777777" w:rsidR="002542BF" w:rsidRPr="00151EA5" w:rsidRDefault="002542BF" w:rsidP="002542BF">
      <w:pPr>
        <w:pStyle w:val="ListParagraph"/>
        <w:numPr>
          <w:ilvl w:val="0"/>
          <w:numId w:val="22"/>
        </w:numPr>
        <w:spacing w:before="0" w:after="160" w:line="259" w:lineRule="auto"/>
        <w:jc w:val="both"/>
        <w:rPr>
          <w:rFonts w:ascii="Times New Roman" w:hAnsi="Times New Roman" w:cs="Times New Roman"/>
          <w:noProof/>
          <w:sz w:val="24"/>
          <w:szCs w:val="24"/>
          <w:lang w:val="en-IE"/>
        </w:rPr>
      </w:pPr>
      <w:r w:rsidRPr="00151EA5">
        <w:rPr>
          <w:rFonts w:ascii="Times New Roman" w:hAnsi="Times New Roman" w:cs="Times New Roman"/>
          <w:noProof/>
          <w:sz w:val="24"/>
          <w:szCs w:val="24"/>
          <w:lang w:val="en-IE"/>
        </w:rPr>
        <w:t>1,2Mt/y (25% of steel production in Sweden) direct reduction steel plant based on renewable hydrogen in HYBRIT Demonstration.</w:t>
      </w:r>
    </w:p>
    <w:p w14:paraId="6FB5C221" w14:textId="77777777" w:rsidR="002542BF" w:rsidRPr="00151EA5" w:rsidRDefault="002542BF" w:rsidP="002542BF">
      <w:pPr>
        <w:pStyle w:val="ListParagraph"/>
        <w:numPr>
          <w:ilvl w:val="0"/>
          <w:numId w:val="22"/>
        </w:numPr>
        <w:spacing w:before="0" w:after="160" w:line="259" w:lineRule="auto"/>
        <w:jc w:val="both"/>
        <w:rPr>
          <w:rFonts w:ascii="Times New Roman" w:hAnsi="Times New Roman" w:cs="Times New Roman"/>
          <w:noProof/>
          <w:sz w:val="24"/>
          <w:szCs w:val="24"/>
          <w:lang w:val="en-IE"/>
        </w:rPr>
      </w:pPr>
      <w:r w:rsidRPr="00151EA5">
        <w:rPr>
          <w:rFonts w:ascii="Times New Roman" w:hAnsi="Times New Roman" w:cs="Times New Roman"/>
          <w:noProof/>
          <w:sz w:val="24"/>
          <w:szCs w:val="24"/>
          <w:lang w:val="en-IE"/>
        </w:rPr>
        <w:t>500MW electrolyser in HYBRIT Demonstration, 50MW electrolyser in SHARC</w:t>
      </w:r>
    </w:p>
    <w:p w14:paraId="2AE55018" w14:textId="77777777" w:rsidR="002542BF" w:rsidRPr="00151EA5" w:rsidRDefault="002542BF" w:rsidP="002542BF">
      <w:pPr>
        <w:pStyle w:val="ListParagraph"/>
        <w:numPr>
          <w:ilvl w:val="0"/>
          <w:numId w:val="22"/>
        </w:numPr>
        <w:spacing w:before="0" w:after="160" w:line="259" w:lineRule="auto"/>
        <w:jc w:val="both"/>
        <w:rPr>
          <w:rFonts w:ascii="Times New Roman" w:hAnsi="Times New Roman" w:cs="Times New Roman"/>
          <w:noProof/>
          <w:sz w:val="24"/>
          <w:szCs w:val="24"/>
          <w:lang w:val="en-IE"/>
        </w:rPr>
      </w:pPr>
      <w:r w:rsidRPr="00151EA5">
        <w:rPr>
          <w:rFonts w:ascii="Times New Roman" w:hAnsi="Times New Roman" w:cs="Times New Roman"/>
          <w:noProof/>
          <w:sz w:val="24"/>
          <w:szCs w:val="24"/>
          <w:lang w:val="en-IE"/>
        </w:rPr>
        <w:t>3 GW factory of bifacial heterojunction photovoltaic cells (B-HJT) manufacturing in TANGO</w:t>
      </w:r>
    </w:p>
    <w:p w14:paraId="3A3E75F8" w14:textId="77777777" w:rsidR="002542BF" w:rsidRPr="00151EA5" w:rsidRDefault="002542BF" w:rsidP="002542BF">
      <w:pPr>
        <w:pStyle w:val="ListParagraph"/>
        <w:numPr>
          <w:ilvl w:val="0"/>
          <w:numId w:val="22"/>
        </w:numPr>
        <w:spacing w:before="0" w:after="160" w:line="259" w:lineRule="auto"/>
        <w:jc w:val="both"/>
        <w:rPr>
          <w:rFonts w:ascii="Times New Roman" w:hAnsi="Times New Roman" w:cs="Times New Roman"/>
          <w:noProof/>
          <w:sz w:val="24"/>
          <w:szCs w:val="24"/>
          <w:lang w:val="en-IE"/>
        </w:rPr>
      </w:pPr>
      <w:r w:rsidRPr="00151EA5">
        <w:rPr>
          <w:rFonts w:ascii="Times New Roman" w:hAnsi="Times New Roman" w:cs="Times New Roman"/>
          <w:noProof/>
          <w:sz w:val="24"/>
          <w:szCs w:val="24"/>
          <w:lang w:val="en-IE"/>
        </w:rPr>
        <w:t>CO</w:t>
      </w:r>
      <w:r w:rsidRPr="00151EA5">
        <w:rPr>
          <w:rFonts w:ascii="Times New Roman" w:hAnsi="Times New Roman" w:cs="Times New Roman"/>
          <w:noProof/>
          <w:sz w:val="24"/>
          <w:szCs w:val="24"/>
          <w:vertAlign w:val="subscript"/>
          <w:lang w:val="en-IE"/>
        </w:rPr>
        <w:t>2</w:t>
      </w:r>
      <w:r w:rsidRPr="00151EA5">
        <w:rPr>
          <w:rFonts w:ascii="Times New Roman" w:hAnsi="Times New Roman" w:cs="Times New Roman"/>
          <w:noProof/>
          <w:sz w:val="24"/>
          <w:szCs w:val="24"/>
          <w:lang w:val="en-IE"/>
        </w:rPr>
        <w:t xml:space="preserve"> capture in cement (K6), steam methane reforming, ammonia and ethylene oxide production (Kairos@C), preparation for CCU for refineries in SHARC</w:t>
      </w:r>
    </w:p>
    <w:p w14:paraId="09408F5A" w14:textId="77777777" w:rsidR="002542BF" w:rsidRPr="00151EA5" w:rsidRDefault="002542BF" w:rsidP="002542BF">
      <w:pPr>
        <w:pStyle w:val="ListParagraph"/>
        <w:numPr>
          <w:ilvl w:val="0"/>
          <w:numId w:val="22"/>
        </w:numPr>
        <w:spacing w:before="0" w:after="160" w:line="259" w:lineRule="auto"/>
        <w:jc w:val="both"/>
        <w:rPr>
          <w:rFonts w:ascii="Times New Roman" w:hAnsi="Times New Roman" w:cs="Times New Roman"/>
          <w:noProof/>
          <w:sz w:val="24"/>
          <w:szCs w:val="24"/>
          <w:lang w:val="en-IE"/>
        </w:rPr>
      </w:pPr>
      <w:r w:rsidRPr="00151EA5">
        <w:rPr>
          <w:rFonts w:ascii="Times New Roman" w:hAnsi="Times New Roman" w:cs="Times New Roman"/>
          <w:noProof/>
          <w:sz w:val="24"/>
          <w:szCs w:val="24"/>
          <w:lang w:val="en-IE"/>
        </w:rPr>
        <w:t>First-of-a-kind ship for CO</w:t>
      </w:r>
      <w:r w:rsidRPr="00151EA5">
        <w:rPr>
          <w:rFonts w:ascii="Times New Roman" w:hAnsi="Times New Roman" w:cs="Times New Roman"/>
          <w:noProof/>
          <w:sz w:val="24"/>
          <w:szCs w:val="24"/>
          <w:vertAlign w:val="subscript"/>
          <w:lang w:val="en-IE"/>
        </w:rPr>
        <w:t>2</w:t>
      </w:r>
      <w:r w:rsidRPr="00151EA5">
        <w:rPr>
          <w:rFonts w:ascii="Times New Roman" w:hAnsi="Times New Roman" w:cs="Times New Roman"/>
          <w:noProof/>
          <w:sz w:val="24"/>
          <w:szCs w:val="24"/>
          <w:lang w:val="en-IE"/>
        </w:rPr>
        <w:t xml:space="preserve"> transport in Kairos@C</w:t>
      </w:r>
    </w:p>
    <w:p w14:paraId="0CC82486" w14:textId="77777777" w:rsidR="002542BF" w:rsidRPr="00151EA5" w:rsidRDefault="002542BF" w:rsidP="002542BF">
      <w:pPr>
        <w:pStyle w:val="ListParagraph"/>
        <w:numPr>
          <w:ilvl w:val="0"/>
          <w:numId w:val="22"/>
        </w:numPr>
        <w:spacing w:before="0" w:after="160" w:line="259" w:lineRule="auto"/>
        <w:jc w:val="both"/>
        <w:rPr>
          <w:rFonts w:ascii="Times New Roman" w:hAnsi="Times New Roman" w:cs="Times New Roman"/>
          <w:noProof/>
          <w:sz w:val="24"/>
          <w:szCs w:val="24"/>
          <w:lang w:val="en-IE"/>
        </w:rPr>
      </w:pPr>
      <w:r w:rsidRPr="00151EA5">
        <w:rPr>
          <w:rFonts w:ascii="Times New Roman" w:hAnsi="Times New Roman" w:cs="Times New Roman"/>
          <w:noProof/>
          <w:sz w:val="24"/>
          <w:szCs w:val="24"/>
          <w:lang w:val="en-IE"/>
        </w:rPr>
        <w:t>4 projects supplying CO</w:t>
      </w:r>
      <w:r w:rsidRPr="00151EA5">
        <w:rPr>
          <w:rFonts w:ascii="Times New Roman" w:hAnsi="Times New Roman" w:cs="Times New Roman"/>
          <w:noProof/>
          <w:sz w:val="24"/>
          <w:szCs w:val="24"/>
          <w:vertAlign w:val="subscript"/>
          <w:lang w:val="en-IE"/>
        </w:rPr>
        <w:t>2</w:t>
      </w:r>
      <w:r w:rsidRPr="00151EA5">
        <w:rPr>
          <w:rFonts w:ascii="Times New Roman" w:hAnsi="Times New Roman" w:cs="Times New Roman"/>
          <w:noProof/>
          <w:sz w:val="24"/>
          <w:szCs w:val="24"/>
          <w:lang w:val="en-IE"/>
        </w:rPr>
        <w:t xml:space="preserve"> for geological storage in various locations in the North Sea (Kairos@C, BECCS@STHLM, SHARC, K6)</w:t>
      </w:r>
    </w:p>
    <w:p w14:paraId="752DDE53" w14:textId="77777777" w:rsidR="002542BF" w:rsidRPr="00151EA5" w:rsidRDefault="002542BF" w:rsidP="002542BF">
      <w:pPr>
        <w:pStyle w:val="ListParagraph"/>
        <w:numPr>
          <w:ilvl w:val="0"/>
          <w:numId w:val="22"/>
        </w:numPr>
        <w:spacing w:before="0" w:after="160" w:line="259" w:lineRule="auto"/>
        <w:jc w:val="both"/>
        <w:rPr>
          <w:rFonts w:ascii="Times New Roman" w:hAnsi="Times New Roman" w:cs="Times New Roman"/>
          <w:noProof/>
          <w:sz w:val="24"/>
          <w:szCs w:val="24"/>
          <w:lang w:val="en-IE"/>
        </w:rPr>
      </w:pPr>
      <w:r w:rsidRPr="00151EA5">
        <w:rPr>
          <w:rFonts w:ascii="Times New Roman" w:hAnsi="Times New Roman" w:cs="Times New Roman"/>
          <w:noProof/>
          <w:sz w:val="24"/>
          <w:szCs w:val="24"/>
          <w:lang w:val="en-IE"/>
        </w:rPr>
        <w:t xml:space="preserve">Conversion of municipal solid waste to methanol rather than energy recovery through incineration in </w:t>
      </w:r>
      <w:r w:rsidRPr="00151EA5">
        <w:rPr>
          <w:rFonts w:ascii="Times New Roman" w:hAnsi="Times New Roman" w:cs="Times New Roman"/>
          <w:bCs/>
          <w:noProof/>
          <w:sz w:val="24"/>
          <w:szCs w:val="24"/>
          <w:lang w:val="en-IE"/>
        </w:rPr>
        <w:t>ECOPLANTA</w:t>
      </w:r>
    </w:p>
    <w:p w14:paraId="7BB71873" w14:textId="77777777" w:rsidR="002542BF" w:rsidRPr="00151EA5" w:rsidRDefault="002542BF" w:rsidP="002542BF">
      <w:pPr>
        <w:pStyle w:val="ListParagraph"/>
        <w:numPr>
          <w:ilvl w:val="0"/>
          <w:numId w:val="22"/>
        </w:numPr>
        <w:spacing w:before="0" w:after="160" w:line="259" w:lineRule="auto"/>
        <w:jc w:val="both"/>
        <w:rPr>
          <w:rFonts w:ascii="Times New Roman" w:hAnsi="Times New Roman" w:cs="Times New Roman"/>
          <w:noProof/>
          <w:sz w:val="24"/>
          <w:szCs w:val="24"/>
          <w:lang w:val="en-IE"/>
        </w:rPr>
      </w:pPr>
      <w:r w:rsidRPr="00151EA5">
        <w:rPr>
          <w:rFonts w:ascii="Times New Roman" w:hAnsi="Times New Roman" w:cs="Times New Roman"/>
          <w:noProof/>
          <w:sz w:val="24"/>
          <w:szCs w:val="24"/>
          <w:lang w:val="en-IE"/>
        </w:rPr>
        <w:t>Net carbon removals in BECCS@STHLM</w:t>
      </w:r>
    </w:p>
    <w:p w14:paraId="3A31EF2F" w14:textId="77777777" w:rsidR="002542BF" w:rsidRPr="005006D7" w:rsidRDefault="002542BF" w:rsidP="002542BF">
      <w:pPr>
        <w:jc w:val="both"/>
        <w:rPr>
          <w:rFonts w:ascii="Times New Roman" w:hAnsi="Times New Roman" w:cs="Times New Roman"/>
          <w:noProof/>
          <w:sz w:val="24"/>
          <w:szCs w:val="24"/>
          <w:lang w:val="en-IE"/>
        </w:rPr>
      </w:pPr>
      <w:r w:rsidRPr="005006D7">
        <w:rPr>
          <w:rFonts w:ascii="Times New Roman" w:hAnsi="Times New Roman" w:cs="Times New Roman"/>
          <w:noProof/>
          <w:sz w:val="24"/>
          <w:szCs w:val="24"/>
          <w:lang w:val="en-IE"/>
        </w:rPr>
        <w:t xml:space="preserve">The main </w:t>
      </w:r>
      <w:r w:rsidRPr="00151EA5">
        <w:rPr>
          <w:rFonts w:ascii="Times New Roman" w:hAnsi="Times New Roman" w:cs="Times New Roman"/>
          <w:bCs/>
          <w:noProof/>
          <w:sz w:val="24"/>
          <w:szCs w:val="24"/>
          <w:lang w:val="en-IE"/>
        </w:rPr>
        <w:t>locations</w:t>
      </w:r>
      <w:r w:rsidRPr="005006D7">
        <w:rPr>
          <w:rFonts w:ascii="Times New Roman" w:hAnsi="Times New Roman" w:cs="Times New Roman"/>
          <w:noProof/>
          <w:sz w:val="24"/>
          <w:szCs w:val="24"/>
          <w:lang w:val="en-IE"/>
        </w:rPr>
        <w:t xml:space="preserve"> of the projects are Belgium, Italy, Sweden (2), France, Spain and Finland, but through the transport and storage of CO</w:t>
      </w:r>
      <w:r w:rsidRPr="005006D7">
        <w:rPr>
          <w:rFonts w:ascii="Times New Roman" w:hAnsi="Times New Roman" w:cs="Times New Roman"/>
          <w:noProof/>
          <w:sz w:val="24"/>
          <w:szCs w:val="24"/>
          <w:vertAlign w:val="subscript"/>
          <w:lang w:val="en-IE"/>
        </w:rPr>
        <w:t>2</w:t>
      </w:r>
      <w:r w:rsidRPr="005006D7">
        <w:rPr>
          <w:rFonts w:ascii="Times New Roman" w:hAnsi="Times New Roman" w:cs="Times New Roman"/>
          <w:noProof/>
          <w:sz w:val="24"/>
          <w:szCs w:val="24"/>
          <w:lang w:val="en-IE"/>
        </w:rPr>
        <w:t xml:space="preserve"> the Netherlands and Norway will be indispensable partners.</w:t>
      </w:r>
    </w:p>
    <w:p w14:paraId="28B1BE35" w14:textId="77777777" w:rsidR="002542BF" w:rsidRPr="00151EA5" w:rsidRDefault="002542BF" w:rsidP="002542BF">
      <w:pPr>
        <w:pStyle w:val="BodyText"/>
        <w:jc w:val="both"/>
        <w:rPr>
          <w:rFonts w:ascii="Times New Roman" w:hAnsi="Times New Roman" w:cs="Times New Roman"/>
          <w:noProof/>
          <w:sz w:val="24"/>
          <w:szCs w:val="24"/>
          <w:lang w:val="en-IE"/>
        </w:rPr>
      </w:pPr>
      <w:r w:rsidRPr="00151EA5">
        <w:rPr>
          <w:rFonts w:ascii="Times New Roman" w:hAnsi="Times New Roman" w:cs="Times New Roman"/>
          <w:noProof/>
          <w:sz w:val="24"/>
          <w:szCs w:val="24"/>
          <w:lang w:val="en-IE"/>
        </w:rPr>
        <w:t xml:space="preserve">The solid project pipeline of close to 300 applications for the first call for large-scale proposals call shows a very wide variety of technological pathways that can lead to the green transition of multiple sectors. </w:t>
      </w:r>
    </w:p>
    <w:p w14:paraId="45DAD2D1" w14:textId="77777777" w:rsidR="002542BF" w:rsidRPr="005006D7" w:rsidRDefault="002542BF" w:rsidP="002542BF">
      <w:pPr>
        <w:pStyle w:val="BodyText"/>
        <w:jc w:val="both"/>
        <w:rPr>
          <w:rFonts w:ascii="Times New Roman" w:hAnsi="Times New Roman" w:cs="Times New Roman"/>
          <w:noProof/>
          <w:sz w:val="24"/>
          <w:szCs w:val="24"/>
        </w:rPr>
      </w:pPr>
      <w:r w:rsidRPr="00151EA5">
        <w:rPr>
          <w:rFonts w:ascii="Times New Roman" w:hAnsi="Times New Roman" w:cs="Times New Roman"/>
          <w:noProof/>
          <w:sz w:val="24"/>
          <w:szCs w:val="24"/>
          <w:lang w:val="en-IE"/>
        </w:rPr>
        <w:t>Within the energy-intensive industries category,</w:t>
      </w:r>
      <w:r w:rsidRPr="005006D7">
        <w:rPr>
          <w:rFonts w:ascii="Times New Roman" w:hAnsi="Times New Roman" w:cs="Times New Roman"/>
          <w:noProof/>
          <w:sz w:val="24"/>
          <w:szCs w:val="24"/>
          <w:lang w:val="en-IE"/>
        </w:rPr>
        <w:t xml:space="preserve"> </w:t>
      </w:r>
      <w:r w:rsidRPr="005006D7">
        <w:rPr>
          <w:rFonts w:ascii="Times New Roman" w:hAnsi="Times New Roman" w:cs="Times New Roman"/>
          <w:noProof/>
          <w:sz w:val="24"/>
          <w:szCs w:val="24"/>
        </w:rPr>
        <w:t>three main technological pathways were identified: i) hydrogen, ii) carbon capture use and/or storage and iii) bio-based solutions, while at the same time a number of projects employ more than one of these main pathways and combine with other technical solutions.</w:t>
      </w:r>
      <w:r w:rsidRPr="005006D7" w:rsidDel="00890469">
        <w:rPr>
          <w:rFonts w:ascii="Times New Roman" w:hAnsi="Times New Roman" w:cs="Times New Roman"/>
          <w:noProof/>
          <w:sz w:val="24"/>
          <w:szCs w:val="24"/>
        </w:rPr>
        <w:t xml:space="preserve"> </w:t>
      </w:r>
      <w:r w:rsidRPr="005006D7">
        <w:rPr>
          <w:rFonts w:ascii="Times New Roman" w:hAnsi="Times New Roman" w:cs="Times New Roman"/>
          <w:noProof/>
          <w:sz w:val="24"/>
          <w:szCs w:val="24"/>
        </w:rPr>
        <w:t xml:space="preserve">Other common pathways are recycling (e.g. scrap metal, plastics), pyrolysis, gasification and electrification. A significant number of proposals (7%) within the energy-intensive industry category have integrated hydrogen distribution and use to various transport modes (e.g. heavy-duty vehicles, buses, fuel cell and hydrogen vehicles, ships). About a fifth of the total number of proposals consider various biomass feedstock, mostly waste and residues. </w:t>
      </w:r>
    </w:p>
    <w:p w14:paraId="76D6746A" w14:textId="77777777" w:rsidR="002542BF" w:rsidRPr="005006D7" w:rsidRDefault="002542BF" w:rsidP="002542BF">
      <w:pPr>
        <w:pStyle w:val="BodyText"/>
        <w:jc w:val="both"/>
        <w:rPr>
          <w:rFonts w:ascii="Times New Roman" w:hAnsi="Times New Roman" w:cs="Times New Roman"/>
          <w:noProof/>
          <w:sz w:val="24"/>
          <w:szCs w:val="24"/>
        </w:rPr>
      </w:pPr>
      <w:r w:rsidRPr="00151EA5">
        <w:rPr>
          <w:rFonts w:ascii="Times New Roman" w:hAnsi="Times New Roman" w:cs="Times New Roman"/>
          <w:bCs/>
          <w:noProof/>
          <w:sz w:val="24"/>
          <w:szCs w:val="24"/>
        </w:rPr>
        <w:t>Within the CCUS category</w:t>
      </w:r>
      <w:r w:rsidRPr="00151EA5">
        <w:rPr>
          <w:rFonts w:ascii="Times New Roman" w:hAnsi="Times New Roman" w:cs="Times New Roman"/>
          <w:noProof/>
          <w:sz w:val="24"/>
          <w:szCs w:val="24"/>
        </w:rPr>
        <w:t>,</w:t>
      </w:r>
      <w:r w:rsidRPr="005006D7">
        <w:rPr>
          <w:rFonts w:ascii="Times New Roman" w:hAnsi="Times New Roman" w:cs="Times New Roman"/>
          <w:noProof/>
          <w:sz w:val="24"/>
          <w:szCs w:val="24"/>
        </w:rPr>
        <w:t xml:space="preserve"> most proposals focus on one part of the CCUS value chain and the CO</w:t>
      </w:r>
      <w:r w:rsidRPr="005006D7">
        <w:rPr>
          <w:rFonts w:ascii="Times New Roman" w:hAnsi="Times New Roman" w:cs="Times New Roman"/>
          <w:noProof/>
          <w:sz w:val="24"/>
          <w:szCs w:val="24"/>
          <w:vertAlign w:val="subscript"/>
        </w:rPr>
        <w:t>2</w:t>
      </w:r>
      <w:r w:rsidRPr="005006D7">
        <w:rPr>
          <w:rFonts w:ascii="Times New Roman" w:hAnsi="Times New Roman" w:cs="Times New Roman"/>
          <w:noProof/>
          <w:sz w:val="24"/>
          <w:szCs w:val="24"/>
        </w:rPr>
        <w:t xml:space="preserve"> is captured from various sources (bio-refineries, ferrous and non-ferrous metal production, cement and lime, refineries, chemicals, bio- and geothermal combined heat and power plants, Waste to Energy or ambient air), and aim to produce different products (electricity &amp; heat, hydrogen, methanol, aviation fuels, methane, construction materials, other chemicals and other fuels). </w:t>
      </w:r>
    </w:p>
    <w:p w14:paraId="1C3CF435" w14:textId="77777777" w:rsidR="002542BF" w:rsidRPr="005006D7" w:rsidRDefault="002542BF" w:rsidP="002542BF">
      <w:pPr>
        <w:pStyle w:val="BodyText"/>
        <w:jc w:val="both"/>
        <w:rPr>
          <w:rFonts w:ascii="Times New Roman" w:hAnsi="Times New Roman" w:cs="Times New Roman"/>
          <w:noProof/>
          <w:sz w:val="24"/>
          <w:szCs w:val="24"/>
        </w:rPr>
      </w:pPr>
      <w:r w:rsidRPr="00151EA5">
        <w:rPr>
          <w:rFonts w:ascii="Times New Roman" w:hAnsi="Times New Roman" w:cs="Times New Roman"/>
          <w:noProof/>
          <w:sz w:val="24"/>
          <w:szCs w:val="24"/>
        </w:rPr>
        <w:t>Within the renewables category,</w:t>
      </w:r>
      <w:r w:rsidRPr="005006D7">
        <w:rPr>
          <w:rFonts w:ascii="Times New Roman" w:hAnsi="Times New Roman" w:cs="Times New Roman"/>
          <w:noProof/>
          <w:sz w:val="24"/>
          <w:szCs w:val="24"/>
        </w:rPr>
        <w:t xml:space="preserve"> all main types of technologies can be found: on- and offshore wind, floating and ground-based foundations, concentrated solar power, photovoltaics (PV), production facilities for PV cells and modules, tidal, wave, salinity gradient and hydro energy, deep geothermal energy. Many renewable energy proposals combine different renewable energy technologies such as combinations of CSP and PV, CSP and biomass, wind and PV. Often variable renewable energy sources are combined with battery or thermal storage or the production of hydrogen. </w:t>
      </w:r>
    </w:p>
    <w:p w14:paraId="697145BB" w14:textId="2BAAFC72" w:rsidR="002542BF" w:rsidRDefault="002542BF" w:rsidP="002542BF">
      <w:pPr>
        <w:pStyle w:val="BodyText"/>
        <w:jc w:val="both"/>
        <w:rPr>
          <w:rFonts w:ascii="Times New Roman" w:hAnsi="Times New Roman" w:cs="Times New Roman"/>
          <w:noProof/>
          <w:sz w:val="24"/>
          <w:szCs w:val="24"/>
        </w:rPr>
      </w:pPr>
      <w:r w:rsidRPr="00151EA5">
        <w:rPr>
          <w:rFonts w:ascii="Times New Roman" w:hAnsi="Times New Roman" w:cs="Times New Roman"/>
          <w:noProof/>
          <w:sz w:val="24"/>
          <w:szCs w:val="24"/>
        </w:rPr>
        <w:t>Within the energy storage category,</w:t>
      </w:r>
      <w:r w:rsidRPr="005006D7">
        <w:rPr>
          <w:rFonts w:ascii="Times New Roman" w:hAnsi="Times New Roman" w:cs="Times New Roman"/>
          <w:noProof/>
          <w:sz w:val="24"/>
          <w:szCs w:val="24"/>
        </w:rPr>
        <w:t xml:space="preserve"> many proposals ai</w:t>
      </w:r>
      <w:r w:rsidR="00754162">
        <w:rPr>
          <w:rFonts w:ascii="Times New Roman" w:hAnsi="Times New Roman" w:cs="Times New Roman"/>
          <w:noProof/>
          <w:sz w:val="24"/>
          <w:szCs w:val="24"/>
        </w:rPr>
        <w:t>m to find solutions for the int</w:t>
      </w:r>
      <w:r w:rsidRPr="005006D7">
        <w:rPr>
          <w:rFonts w:ascii="Times New Roman" w:hAnsi="Times New Roman" w:cs="Times New Roman"/>
          <w:noProof/>
          <w:sz w:val="24"/>
          <w:szCs w:val="24"/>
        </w:rPr>
        <w:t>r</w:t>
      </w:r>
      <w:r w:rsidR="00754162">
        <w:rPr>
          <w:rFonts w:ascii="Times New Roman" w:hAnsi="Times New Roman" w:cs="Times New Roman"/>
          <w:noProof/>
          <w:sz w:val="24"/>
          <w:szCs w:val="24"/>
        </w:rPr>
        <w:t>a-da</w:t>
      </w:r>
      <w:r w:rsidRPr="005006D7">
        <w:rPr>
          <w:rFonts w:ascii="Times New Roman" w:hAnsi="Times New Roman" w:cs="Times New Roman"/>
          <w:noProof/>
          <w:sz w:val="24"/>
          <w:szCs w:val="24"/>
        </w:rPr>
        <w:t>y electricity storage, while other proposals include other storage types such as batteries, compressed or liquid air storage, thermal, hydrogen, and hydro storage. Some proposals cover demand-side measures by applying smart grids or virtual power plant solutions, while others concern production facilities for batteries</w:t>
      </w:r>
      <w:r>
        <w:rPr>
          <w:rFonts w:ascii="Times New Roman" w:hAnsi="Times New Roman" w:cs="Times New Roman"/>
          <w:noProof/>
          <w:sz w:val="24"/>
          <w:szCs w:val="24"/>
        </w:rPr>
        <w:t>.</w:t>
      </w:r>
    </w:p>
    <w:p w14:paraId="398D04C7" w14:textId="77777777" w:rsidR="002542BF" w:rsidRDefault="002542BF" w:rsidP="002542BF">
      <w:pPr>
        <w:pStyle w:val="BodyText"/>
        <w:jc w:val="both"/>
        <w:rPr>
          <w:rFonts w:ascii="Times New Roman" w:hAnsi="Times New Roman" w:cs="Times New Roman"/>
          <w:noProof/>
          <w:sz w:val="24"/>
          <w:szCs w:val="24"/>
        </w:rPr>
      </w:pPr>
    </w:p>
    <w:p w14:paraId="71FD2B12" w14:textId="77777777" w:rsidR="002542BF" w:rsidRDefault="002542BF" w:rsidP="002542BF">
      <w:pPr>
        <w:pStyle w:val="BodyText"/>
        <w:jc w:val="both"/>
        <w:rPr>
          <w:rFonts w:ascii="Times New Roman" w:hAnsi="Times New Roman" w:cs="Times New Roman"/>
          <w:noProof/>
          <w:sz w:val="24"/>
          <w:szCs w:val="24"/>
        </w:rPr>
      </w:pPr>
    </w:p>
    <w:p w14:paraId="186A3725" w14:textId="77777777" w:rsidR="002542BF" w:rsidRDefault="002542BF" w:rsidP="002542BF">
      <w:pPr>
        <w:pStyle w:val="BodyText"/>
        <w:jc w:val="both"/>
        <w:rPr>
          <w:rFonts w:ascii="Times New Roman" w:hAnsi="Times New Roman" w:cs="Times New Roman"/>
          <w:noProof/>
          <w:sz w:val="24"/>
          <w:szCs w:val="24"/>
        </w:rPr>
      </w:pPr>
    </w:p>
    <w:p w14:paraId="3DD2459B" w14:textId="6866768F" w:rsidR="002542BF" w:rsidRDefault="002542BF" w:rsidP="002542BF">
      <w:pPr>
        <w:pStyle w:val="BodyText"/>
        <w:jc w:val="both"/>
        <w:rPr>
          <w:rFonts w:ascii="Times New Roman" w:hAnsi="Times New Roman" w:cs="Times New Roman"/>
          <w:noProof/>
          <w:sz w:val="24"/>
          <w:szCs w:val="24"/>
          <w:vertAlign w:val="superscript"/>
        </w:rPr>
      </w:pPr>
      <w:r w:rsidRPr="0052172D">
        <w:rPr>
          <w:rFonts w:ascii="Times New Roman" w:hAnsi="Times New Roman" w:cs="Times New Roman"/>
          <w:b/>
          <w:noProof/>
          <w:sz w:val="24"/>
          <w:szCs w:val="24"/>
          <w:lang w:val="en-IE"/>
        </w:rPr>
        <w:t xml:space="preserve">Figure </w:t>
      </w:r>
      <w:r w:rsidRPr="0052172D">
        <w:rPr>
          <w:rFonts w:ascii="Times New Roman" w:hAnsi="Times New Roman" w:cs="Times New Roman"/>
          <w:b/>
          <w:noProof/>
          <w:sz w:val="24"/>
          <w:szCs w:val="24"/>
          <w:lang w:val="en-IE"/>
        </w:rPr>
        <w:fldChar w:fldCharType="begin"/>
      </w:r>
      <w:r w:rsidRPr="0052172D">
        <w:rPr>
          <w:rFonts w:ascii="Times New Roman" w:hAnsi="Times New Roman" w:cs="Times New Roman"/>
          <w:b/>
          <w:noProof/>
          <w:sz w:val="24"/>
          <w:szCs w:val="24"/>
          <w:lang w:val="en-IE"/>
        </w:rPr>
        <w:instrText>SEQ Figure \* ARABIC</w:instrText>
      </w:r>
      <w:r w:rsidRPr="0052172D">
        <w:rPr>
          <w:rFonts w:ascii="Times New Roman" w:hAnsi="Times New Roman" w:cs="Times New Roman"/>
          <w:b/>
          <w:noProof/>
          <w:sz w:val="24"/>
          <w:szCs w:val="24"/>
          <w:lang w:val="en-IE"/>
        </w:rPr>
        <w:fldChar w:fldCharType="separate"/>
      </w:r>
      <w:r w:rsidRPr="0052172D">
        <w:rPr>
          <w:rFonts w:ascii="Times New Roman" w:hAnsi="Times New Roman" w:cs="Times New Roman"/>
          <w:b/>
          <w:noProof/>
          <w:sz w:val="24"/>
          <w:szCs w:val="24"/>
          <w:lang w:val="en-IE"/>
        </w:rPr>
        <w:t>5</w:t>
      </w:r>
      <w:r w:rsidRPr="0052172D">
        <w:rPr>
          <w:rFonts w:ascii="Times New Roman" w:hAnsi="Times New Roman" w:cs="Times New Roman"/>
          <w:b/>
          <w:noProof/>
          <w:sz w:val="24"/>
          <w:szCs w:val="24"/>
          <w:lang w:val="en-IE"/>
        </w:rPr>
        <w:fldChar w:fldCharType="end"/>
      </w:r>
      <w:r w:rsidRPr="0052172D">
        <w:rPr>
          <w:rFonts w:ascii="Times New Roman" w:hAnsi="Times New Roman" w:cs="Times New Roman"/>
          <w:b/>
          <w:noProof/>
          <w:sz w:val="24"/>
          <w:szCs w:val="24"/>
          <w:lang w:val="en-IE"/>
        </w:rPr>
        <w:t>: Technological pathways of first call for large-scale proposals: applications, invited to second stage and awarded projects</w:t>
      </w:r>
      <w:r w:rsidRPr="009B4690">
        <w:rPr>
          <w:rFonts w:ascii="Times New Roman" w:hAnsi="Times New Roman" w:cs="Times New Roman"/>
          <w:noProof/>
          <w:sz w:val="24"/>
          <w:szCs w:val="24"/>
          <w:lang w:val="en-IE"/>
        </w:rPr>
        <w:t xml:space="preserve"> </w:t>
      </w:r>
      <w:r w:rsidRPr="009B4690">
        <w:rPr>
          <w:rFonts w:ascii="Times New Roman" w:hAnsi="Times New Roman" w:cs="Times New Roman"/>
          <w:noProof/>
          <w:sz w:val="24"/>
          <w:szCs w:val="24"/>
          <w:vertAlign w:val="superscript"/>
        </w:rPr>
        <w:footnoteReference w:id="13"/>
      </w:r>
      <w:r w:rsidRPr="009B4690">
        <w:rPr>
          <w:rFonts w:ascii="Times New Roman" w:hAnsi="Times New Roman" w:cs="Times New Roman"/>
          <w:noProof/>
          <w:sz w:val="24"/>
          <w:szCs w:val="24"/>
          <w:vertAlign w:val="superscript"/>
        </w:rPr>
        <w:t xml:space="preserve"> </w:t>
      </w:r>
    </w:p>
    <w:p w14:paraId="14E40C55" w14:textId="77777777" w:rsidR="002542BF" w:rsidRDefault="002542BF" w:rsidP="002542BF">
      <w:pPr>
        <w:pStyle w:val="BodyText"/>
        <w:jc w:val="both"/>
        <w:rPr>
          <w:rFonts w:ascii="Times New Roman" w:hAnsi="Times New Roman" w:cs="Times New Roman"/>
          <w:noProof/>
          <w:sz w:val="24"/>
          <w:szCs w:val="24"/>
          <w:lang w:val="en-GB"/>
        </w:rPr>
      </w:pPr>
      <w:r w:rsidRPr="00807791">
        <w:rPr>
          <w:noProof/>
          <w:lang w:val="en-GB" w:eastAsia="en-GB"/>
        </w:rPr>
        <w:drawing>
          <wp:inline distT="0" distB="0" distL="0" distR="0" wp14:anchorId="5D4C917F" wp14:editId="5D7693C5">
            <wp:extent cx="5731510" cy="3218004"/>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218004"/>
                    </a:xfrm>
                    <a:prstGeom prst="rect">
                      <a:avLst/>
                    </a:prstGeom>
                    <a:noFill/>
                    <a:ln>
                      <a:noFill/>
                    </a:ln>
                  </pic:spPr>
                </pic:pic>
              </a:graphicData>
            </a:graphic>
          </wp:inline>
        </w:drawing>
      </w:r>
    </w:p>
    <w:p w14:paraId="0BB9D4D3" w14:textId="77777777" w:rsidR="002542BF" w:rsidRPr="005006D7" w:rsidRDefault="002542BF" w:rsidP="002542BF">
      <w:pPr>
        <w:pStyle w:val="BodyText"/>
        <w:jc w:val="both"/>
        <w:rPr>
          <w:rFonts w:ascii="Times New Roman" w:hAnsi="Times New Roman" w:cs="Times New Roman"/>
          <w:noProof/>
          <w:sz w:val="24"/>
          <w:szCs w:val="24"/>
          <w:lang w:val="en-GB"/>
        </w:rPr>
      </w:pPr>
    </w:p>
    <w:p w14:paraId="7326621D" w14:textId="77777777" w:rsidR="002542BF" w:rsidRPr="0052172D" w:rsidRDefault="002542BF" w:rsidP="002542BF">
      <w:pPr>
        <w:pStyle w:val="Heading6"/>
        <w:pBdr>
          <w:bottom w:val="none" w:sz="0" w:space="0" w:color="auto"/>
        </w:pBdr>
        <w:jc w:val="both"/>
        <w:rPr>
          <w:rStyle w:val="Emphasis"/>
          <w:rFonts w:ascii="Times New Roman" w:hAnsi="Times New Roman" w:cs="Times New Roman"/>
          <w:b/>
          <w:noProof/>
          <w:color w:val="auto"/>
          <w:sz w:val="24"/>
          <w:szCs w:val="24"/>
        </w:rPr>
      </w:pPr>
      <w:r w:rsidRPr="0052172D">
        <w:rPr>
          <w:rStyle w:val="Emphasis"/>
          <w:rFonts w:ascii="Times New Roman" w:hAnsi="Times New Roman" w:cs="Times New Roman"/>
          <w:b/>
          <w:noProof/>
          <w:color w:val="auto"/>
          <w:sz w:val="24"/>
          <w:szCs w:val="24"/>
        </w:rPr>
        <w:t>First call for small-scale projects</w:t>
      </w:r>
    </w:p>
    <w:p w14:paraId="228EECF8" w14:textId="77777777" w:rsidR="002542BF" w:rsidRPr="00292134" w:rsidRDefault="002542BF" w:rsidP="002542BF">
      <w:pPr>
        <w:pStyle w:val="BodyText"/>
        <w:jc w:val="both"/>
        <w:rPr>
          <w:rFonts w:ascii="Times New Roman" w:hAnsi="Times New Roman" w:cs="Times New Roman"/>
          <w:noProof/>
          <w:sz w:val="24"/>
          <w:szCs w:val="24"/>
        </w:rPr>
      </w:pPr>
      <w:r w:rsidRPr="00292134">
        <w:rPr>
          <w:rFonts w:ascii="Times New Roman" w:hAnsi="Times New Roman" w:cs="Times New Roman"/>
          <w:noProof/>
          <w:sz w:val="24"/>
          <w:szCs w:val="24"/>
        </w:rPr>
        <w:t xml:space="preserve">Under the </w:t>
      </w:r>
      <w:r>
        <w:rPr>
          <w:rFonts w:ascii="Times New Roman" w:hAnsi="Times New Roman" w:cs="Times New Roman"/>
          <w:noProof/>
          <w:sz w:val="24"/>
          <w:szCs w:val="24"/>
        </w:rPr>
        <w:t>first call for small-scale proposals</w:t>
      </w:r>
      <w:r w:rsidRPr="00292134">
        <w:rPr>
          <w:rFonts w:ascii="Times New Roman" w:hAnsi="Times New Roman" w:cs="Times New Roman"/>
          <w:noProof/>
          <w:sz w:val="24"/>
          <w:szCs w:val="24"/>
        </w:rPr>
        <w:t>, 30 projects were awarded grants</w:t>
      </w:r>
      <w:r w:rsidRPr="00292134">
        <w:rPr>
          <w:rStyle w:val="FootnoteReference"/>
          <w:rFonts w:ascii="Times New Roman" w:hAnsi="Times New Roman" w:cs="Times New Roman"/>
          <w:noProof/>
          <w:sz w:val="24"/>
          <w:szCs w:val="24"/>
        </w:rPr>
        <w:footnoteReference w:id="14"/>
      </w:r>
      <w:r w:rsidRPr="00292134">
        <w:rPr>
          <w:rFonts w:ascii="Times New Roman" w:hAnsi="Times New Roman" w:cs="Times New Roman"/>
          <w:noProof/>
          <w:sz w:val="24"/>
          <w:szCs w:val="24"/>
        </w:rPr>
        <w:t xml:space="preserve"> and the main characteristics of some of the projects are highlighted below:</w:t>
      </w:r>
    </w:p>
    <w:p w14:paraId="2221926E" w14:textId="77777777" w:rsidR="002542BF" w:rsidRPr="00151EA5" w:rsidRDefault="002542BF" w:rsidP="002542BF">
      <w:pPr>
        <w:pStyle w:val="BTBullet1Last"/>
        <w:numPr>
          <w:ilvl w:val="0"/>
          <w:numId w:val="25"/>
        </w:numPr>
        <w:spacing w:before="0"/>
        <w:ind w:hanging="436"/>
        <w:jc w:val="both"/>
        <w:rPr>
          <w:rFonts w:ascii="Times New Roman" w:hAnsi="Times New Roman"/>
          <w:noProof/>
          <w:sz w:val="24"/>
        </w:rPr>
      </w:pPr>
      <w:r w:rsidRPr="00151EA5">
        <w:rPr>
          <w:rFonts w:ascii="Times New Roman" w:hAnsi="Times New Roman"/>
          <w:noProof/>
          <w:sz w:val="24"/>
        </w:rPr>
        <w:t xml:space="preserve">Introducing </w:t>
      </w:r>
      <w:r w:rsidRPr="00151EA5">
        <w:rPr>
          <w:rFonts w:ascii="Times New Roman" w:hAnsi="Times New Roman"/>
          <w:bCs/>
          <w:noProof/>
          <w:sz w:val="24"/>
        </w:rPr>
        <w:t xml:space="preserve">first-of-a-kind technologies in new sectors: e.g. </w:t>
      </w:r>
      <w:r w:rsidRPr="00151EA5">
        <w:rPr>
          <w:rFonts w:ascii="Times New Roman" w:hAnsi="Times New Roman"/>
          <w:noProof/>
          <w:sz w:val="24"/>
        </w:rPr>
        <w:t>develop the first mobile thermal battery by recovering 6 GWh per year of industrial waste heat to provide energy where district heating or cooling infrastructures are absent (WH project) or build and operate one of the world’s first Airborne Wind Energy array with a capacity to produce 1.2MW of renewable power (NAWEP project);</w:t>
      </w:r>
    </w:p>
    <w:p w14:paraId="7CFB5575" w14:textId="45694C53" w:rsidR="002542BF" w:rsidRPr="00151EA5" w:rsidRDefault="002542BF" w:rsidP="002542BF">
      <w:pPr>
        <w:pStyle w:val="BTBullet1Last"/>
        <w:numPr>
          <w:ilvl w:val="0"/>
          <w:numId w:val="25"/>
        </w:numPr>
        <w:spacing w:before="0"/>
        <w:ind w:hanging="436"/>
        <w:jc w:val="both"/>
        <w:rPr>
          <w:rFonts w:ascii="Times New Roman" w:hAnsi="Times New Roman"/>
          <w:noProof/>
          <w:sz w:val="24"/>
        </w:rPr>
      </w:pPr>
      <w:r w:rsidRPr="00151EA5">
        <w:rPr>
          <w:rFonts w:ascii="Times New Roman" w:hAnsi="Times New Roman"/>
          <w:noProof/>
          <w:sz w:val="24"/>
        </w:rPr>
        <w:t>Applying</w:t>
      </w:r>
      <w:r w:rsidRPr="00151EA5">
        <w:rPr>
          <w:rFonts w:ascii="Times New Roman" w:hAnsi="Times New Roman"/>
          <w:bCs/>
          <w:noProof/>
          <w:sz w:val="24"/>
        </w:rPr>
        <w:t xml:space="preserve"> first-of-a-kind technologies to existing industrial processes</w:t>
      </w:r>
      <w:r w:rsidRPr="00151EA5">
        <w:rPr>
          <w:rFonts w:ascii="Times New Roman" w:hAnsi="Times New Roman"/>
          <w:noProof/>
          <w:sz w:val="24"/>
        </w:rPr>
        <w:t>: e.g. regenerate high quality oil from used oil, thus helping to avoid the need to produce virgin fossil-based oil (SKFOAAS) or breakthrough technology to enhance the recovery of bio</w:t>
      </w:r>
      <w:r w:rsidR="008223F5">
        <w:rPr>
          <w:rFonts w:ascii="Times New Roman" w:hAnsi="Times New Roman"/>
          <w:noProof/>
          <w:sz w:val="24"/>
        </w:rPr>
        <w:t>-</w:t>
      </w:r>
      <w:r w:rsidRPr="00151EA5">
        <w:rPr>
          <w:rFonts w:ascii="Times New Roman" w:hAnsi="Times New Roman"/>
          <w:noProof/>
          <w:sz w:val="24"/>
        </w:rPr>
        <w:t>methane and improving its quality to make it grid-compliant, using existing landfill gas (W4W)</w:t>
      </w:r>
      <w:r>
        <w:rPr>
          <w:rFonts w:ascii="Times New Roman" w:hAnsi="Times New Roman"/>
          <w:noProof/>
          <w:sz w:val="24"/>
        </w:rPr>
        <w:t>;</w:t>
      </w:r>
    </w:p>
    <w:p w14:paraId="510A5EFE" w14:textId="77777777" w:rsidR="002542BF" w:rsidRPr="00151EA5" w:rsidRDefault="002542BF" w:rsidP="002542BF">
      <w:pPr>
        <w:pStyle w:val="BTBullet1Last"/>
        <w:numPr>
          <w:ilvl w:val="0"/>
          <w:numId w:val="25"/>
        </w:numPr>
        <w:spacing w:before="0"/>
        <w:ind w:hanging="436"/>
        <w:jc w:val="both"/>
        <w:rPr>
          <w:rFonts w:ascii="Times New Roman" w:hAnsi="Times New Roman"/>
          <w:noProof/>
          <w:sz w:val="24"/>
        </w:rPr>
      </w:pPr>
      <w:r w:rsidRPr="00151EA5">
        <w:rPr>
          <w:rFonts w:ascii="Times New Roman" w:hAnsi="Times New Roman"/>
          <w:noProof/>
          <w:sz w:val="24"/>
        </w:rPr>
        <w:t>Introducing</w:t>
      </w:r>
      <w:r w:rsidRPr="00151EA5">
        <w:rPr>
          <w:rFonts w:ascii="Times New Roman" w:hAnsi="Times New Roman"/>
          <w:bCs/>
          <w:noProof/>
          <w:sz w:val="24"/>
        </w:rPr>
        <w:t xml:space="preserve"> a novel combination of existing technologies</w:t>
      </w:r>
      <w:r w:rsidRPr="00151EA5">
        <w:rPr>
          <w:rFonts w:ascii="Times New Roman" w:hAnsi="Times New Roman"/>
          <w:noProof/>
          <w:sz w:val="24"/>
        </w:rPr>
        <w:t>: e.g. produce low carbon aggregates, by combining activities from a refinery, a waste treatment company and a construction materials producer (AGGREGACO2) or transform a seaport into the first European port able to operate off-grid, based on a self-managed energy community using 6 300 MWh of renewable energy per year (GREENMOTRIL) or combine technologies from airborne wind energy, solar photovoltaics and redox flow battery storage, supplying 73% of the baseload energy consumption needed at a gas storage (AQUILON)</w:t>
      </w:r>
      <w:r>
        <w:rPr>
          <w:rFonts w:ascii="Times New Roman" w:hAnsi="Times New Roman"/>
          <w:noProof/>
          <w:sz w:val="24"/>
        </w:rPr>
        <w:t>;</w:t>
      </w:r>
    </w:p>
    <w:p w14:paraId="15EB08EC" w14:textId="77777777" w:rsidR="002542BF" w:rsidRPr="00151EA5" w:rsidRDefault="002542BF" w:rsidP="002542BF">
      <w:pPr>
        <w:pStyle w:val="BTBullet1Last"/>
        <w:numPr>
          <w:ilvl w:val="0"/>
          <w:numId w:val="25"/>
        </w:numPr>
        <w:spacing w:before="0"/>
        <w:jc w:val="both"/>
        <w:rPr>
          <w:rFonts w:ascii="Times New Roman" w:hAnsi="Times New Roman"/>
          <w:noProof/>
          <w:sz w:val="24"/>
        </w:rPr>
      </w:pPr>
      <w:r w:rsidRPr="00151EA5">
        <w:rPr>
          <w:rFonts w:ascii="Times New Roman" w:hAnsi="Times New Roman"/>
          <w:bCs/>
          <w:noProof/>
          <w:sz w:val="24"/>
        </w:rPr>
        <w:t>Substituting</w:t>
      </w:r>
      <w:r w:rsidRPr="00151EA5">
        <w:rPr>
          <w:rFonts w:ascii="Times New Roman" w:hAnsi="Times New Roman"/>
          <w:noProof/>
          <w:sz w:val="24"/>
        </w:rPr>
        <w:t xml:space="preserve"> </w:t>
      </w:r>
      <w:r w:rsidRPr="00151EA5">
        <w:rPr>
          <w:rFonts w:ascii="Times New Roman" w:hAnsi="Times New Roman"/>
          <w:bCs/>
          <w:noProof/>
          <w:sz w:val="24"/>
        </w:rPr>
        <w:t>existing technologies:</w:t>
      </w:r>
      <w:r w:rsidRPr="00151EA5">
        <w:rPr>
          <w:rFonts w:ascii="Times New Roman" w:hAnsi="Times New Roman"/>
          <w:noProof/>
          <w:sz w:val="24"/>
        </w:rPr>
        <w:t xml:space="preserve"> e.g. introduce an innovative retrofit solution to substitute fossil-fuels with a biomass fuel in a pulp mill's lime kiln (LK2BM)</w:t>
      </w:r>
      <w:r>
        <w:rPr>
          <w:rFonts w:ascii="Times New Roman" w:hAnsi="Times New Roman"/>
          <w:noProof/>
          <w:sz w:val="24"/>
        </w:rPr>
        <w:t>.</w:t>
      </w:r>
    </w:p>
    <w:p w14:paraId="74C2069F" w14:textId="77777777" w:rsidR="002542BF" w:rsidRDefault="002542BF" w:rsidP="002542BF">
      <w:pPr>
        <w:pStyle w:val="BodyText"/>
        <w:jc w:val="both"/>
        <w:rPr>
          <w:rFonts w:ascii="Times New Roman" w:hAnsi="Times New Roman" w:cs="Times New Roman"/>
          <w:noProof/>
          <w:sz w:val="24"/>
          <w:szCs w:val="24"/>
        </w:rPr>
      </w:pPr>
      <w:r w:rsidRPr="00151EA5">
        <w:rPr>
          <w:rFonts w:ascii="Times New Roman" w:hAnsi="Times New Roman" w:cs="Times New Roman"/>
          <w:noProof/>
          <w:sz w:val="24"/>
          <w:szCs w:val="24"/>
        </w:rPr>
        <w:t>The projects applying for the first call for small-scale proposals also show a wide variety of technological pathways in smaller sectors and innovative solutions in new sectors and markets. The technology pathways of the 30 projects which signed a grant agreement can be regrouped in seven bigger technological pathways, with most projects covering energy storage, renewable energy and hydrogen</w:t>
      </w:r>
      <w:r w:rsidRPr="00292134">
        <w:rPr>
          <w:rFonts w:ascii="Times New Roman" w:hAnsi="Times New Roman" w:cs="Times New Roman"/>
          <w:noProof/>
          <w:sz w:val="24"/>
          <w:szCs w:val="24"/>
        </w:rPr>
        <w:t>.</w:t>
      </w:r>
    </w:p>
    <w:p w14:paraId="5284E724" w14:textId="77777777" w:rsidR="002542BF" w:rsidRPr="009B4690" w:rsidRDefault="002542BF" w:rsidP="002542BF">
      <w:pPr>
        <w:pStyle w:val="Caption"/>
        <w:jc w:val="both"/>
        <w:rPr>
          <w:noProof/>
        </w:rPr>
      </w:pPr>
      <w:r w:rsidRPr="009B4690">
        <w:rPr>
          <w:rFonts w:ascii="Times New Roman" w:hAnsi="Times New Roman" w:cs="Times New Roman"/>
          <w:noProof/>
          <w:color w:val="auto"/>
          <w:sz w:val="24"/>
          <w:szCs w:val="24"/>
        </w:rPr>
        <w:t xml:space="preserve">Figure </w:t>
      </w:r>
      <w:r w:rsidRPr="009B4690">
        <w:rPr>
          <w:rFonts w:ascii="Times New Roman" w:hAnsi="Times New Roman" w:cs="Times New Roman"/>
          <w:b w:val="0"/>
          <w:noProof/>
          <w:sz w:val="24"/>
          <w:szCs w:val="24"/>
          <w:shd w:val="clear" w:color="auto" w:fill="E6E6E6"/>
        </w:rPr>
        <w:fldChar w:fldCharType="begin"/>
      </w:r>
      <w:r w:rsidRPr="009B4690">
        <w:rPr>
          <w:rFonts w:ascii="Times New Roman" w:hAnsi="Times New Roman" w:cs="Times New Roman"/>
          <w:noProof/>
          <w:color w:val="auto"/>
          <w:sz w:val="24"/>
          <w:szCs w:val="24"/>
        </w:rPr>
        <w:instrText>SEQ Figure \* ARABIC</w:instrText>
      </w:r>
      <w:r w:rsidRPr="009B4690">
        <w:rPr>
          <w:rFonts w:ascii="Times New Roman" w:hAnsi="Times New Roman" w:cs="Times New Roman"/>
          <w:b w:val="0"/>
          <w:noProof/>
          <w:sz w:val="24"/>
          <w:szCs w:val="24"/>
          <w:shd w:val="clear" w:color="auto" w:fill="E6E6E6"/>
        </w:rPr>
        <w:fldChar w:fldCharType="separate"/>
      </w:r>
      <w:r w:rsidRPr="009B4690">
        <w:rPr>
          <w:rFonts w:ascii="Times New Roman" w:hAnsi="Times New Roman" w:cs="Times New Roman"/>
          <w:noProof/>
          <w:color w:val="auto"/>
          <w:sz w:val="24"/>
          <w:szCs w:val="24"/>
        </w:rPr>
        <w:t>6</w:t>
      </w:r>
      <w:r w:rsidRPr="009B4690">
        <w:rPr>
          <w:rFonts w:ascii="Times New Roman" w:hAnsi="Times New Roman" w:cs="Times New Roman"/>
          <w:b w:val="0"/>
          <w:noProof/>
          <w:sz w:val="24"/>
          <w:szCs w:val="24"/>
          <w:shd w:val="clear" w:color="auto" w:fill="E6E6E6"/>
        </w:rPr>
        <w:fldChar w:fldCharType="end"/>
      </w:r>
      <w:r w:rsidRPr="009B4690">
        <w:rPr>
          <w:rFonts w:ascii="Times New Roman" w:hAnsi="Times New Roman" w:cs="Times New Roman"/>
          <w:noProof/>
          <w:color w:val="auto"/>
          <w:sz w:val="24"/>
          <w:szCs w:val="24"/>
        </w:rPr>
        <w:t>: Technological Pathways first call for small-scale proposals (awarded projects)</w:t>
      </w:r>
    </w:p>
    <w:p w14:paraId="4FA420C6" w14:textId="77777777" w:rsidR="002542BF" w:rsidRPr="00292134" w:rsidRDefault="002542BF" w:rsidP="002542BF">
      <w:pPr>
        <w:pStyle w:val="BodyText"/>
        <w:jc w:val="both"/>
        <w:rPr>
          <w:rFonts w:ascii="Times New Roman" w:hAnsi="Times New Roman" w:cs="Times New Roman"/>
          <w:noProof/>
          <w:sz w:val="24"/>
          <w:szCs w:val="24"/>
        </w:rPr>
      </w:pPr>
      <w:r w:rsidRPr="00807791">
        <w:rPr>
          <w:rStyle w:val="CommentReference"/>
          <w:noProof/>
          <w:lang w:val="en-GB" w:eastAsia="en-GB"/>
        </w:rPr>
        <w:drawing>
          <wp:inline distT="0" distB="0" distL="0" distR="0" wp14:anchorId="290FD638" wp14:editId="5F99DA2A">
            <wp:extent cx="5731510" cy="3218004"/>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218004"/>
                    </a:xfrm>
                    <a:prstGeom prst="rect">
                      <a:avLst/>
                    </a:prstGeom>
                    <a:noFill/>
                    <a:ln>
                      <a:noFill/>
                    </a:ln>
                  </pic:spPr>
                </pic:pic>
              </a:graphicData>
            </a:graphic>
          </wp:inline>
        </w:drawing>
      </w:r>
      <w:r w:rsidRPr="00292134">
        <w:rPr>
          <w:rStyle w:val="CommentReference"/>
          <w:rFonts w:ascii="Times New Roman" w:hAnsi="Times New Roman" w:cs="Times New Roman"/>
          <w:noProof/>
          <w:sz w:val="24"/>
          <w:szCs w:val="24"/>
        </w:rPr>
        <w:t xml:space="preserve"> </w:t>
      </w:r>
    </w:p>
    <w:p w14:paraId="668A3DD2" w14:textId="77777777" w:rsidR="002542BF" w:rsidRPr="00040E04" w:rsidRDefault="002542BF" w:rsidP="002542BF">
      <w:pPr>
        <w:pStyle w:val="annualreport"/>
        <w:jc w:val="both"/>
        <w:rPr>
          <w:rFonts w:cs="Times New Roman"/>
          <w:b/>
          <w:noProof/>
        </w:rPr>
      </w:pPr>
      <w:bookmarkStart w:id="13" w:name="_Toc98843825"/>
      <w:r w:rsidRPr="00040E04">
        <w:rPr>
          <w:rFonts w:cs="Times New Roman"/>
          <w:b/>
          <w:noProof/>
        </w:rPr>
        <w:t>2.4.3. Mature projects</w:t>
      </w:r>
      <w:bookmarkEnd w:id="13"/>
      <w:r w:rsidRPr="00040E04">
        <w:rPr>
          <w:rFonts w:cs="Times New Roman"/>
          <w:b/>
          <w:noProof/>
        </w:rPr>
        <w:t xml:space="preserve"> </w:t>
      </w:r>
    </w:p>
    <w:p w14:paraId="60727EB9" w14:textId="77777777" w:rsidR="002542BF" w:rsidRPr="00151EA5" w:rsidRDefault="002542BF" w:rsidP="002542BF">
      <w:pPr>
        <w:jc w:val="both"/>
        <w:rPr>
          <w:rFonts w:ascii="Times New Roman" w:hAnsi="Times New Roman" w:cs="Times New Roman"/>
          <w:bCs/>
          <w:noProof/>
          <w:sz w:val="24"/>
          <w:szCs w:val="24"/>
          <w:lang w:val="en-IE"/>
        </w:rPr>
      </w:pPr>
      <w:r w:rsidRPr="00151EA5">
        <w:rPr>
          <w:rFonts w:ascii="Times New Roman" w:hAnsi="Times New Roman" w:cs="Times New Roman"/>
          <w:bCs/>
          <w:noProof/>
          <w:sz w:val="24"/>
          <w:szCs w:val="24"/>
          <w:lang w:val="en-IE"/>
        </w:rPr>
        <w:t xml:space="preserve">The first two Innovation Fund calls are supporting projects with high financial and business maturity.  </w:t>
      </w:r>
    </w:p>
    <w:p w14:paraId="23746C74" w14:textId="00394766" w:rsidR="002542BF" w:rsidRDefault="002542BF" w:rsidP="002542BF">
      <w:pPr>
        <w:jc w:val="both"/>
        <w:rPr>
          <w:rFonts w:ascii="Times New Roman" w:hAnsi="Times New Roman" w:cs="Times New Roman"/>
          <w:noProof/>
          <w:sz w:val="24"/>
          <w:szCs w:val="24"/>
          <w:lang w:val="en-IE"/>
        </w:rPr>
      </w:pPr>
      <w:r w:rsidRPr="00292134">
        <w:rPr>
          <w:rFonts w:ascii="Times New Roman" w:hAnsi="Times New Roman" w:cs="Times New Roman"/>
          <w:noProof/>
          <w:sz w:val="24"/>
          <w:szCs w:val="24"/>
          <w:lang w:val="en-IE"/>
        </w:rPr>
        <w:t>As the Innovation Fund aims to support clean-tech solutions which can be deployed fast, projects have to reach financial close</w:t>
      </w:r>
      <w:r w:rsidRPr="00292134">
        <w:rPr>
          <w:rStyle w:val="FootnoteReference"/>
          <w:rFonts w:ascii="Times New Roman" w:hAnsi="Times New Roman" w:cs="Times New Roman"/>
          <w:noProof/>
          <w:sz w:val="24"/>
          <w:szCs w:val="24"/>
          <w:lang w:val="en-IE"/>
        </w:rPr>
        <w:footnoteReference w:id="15"/>
      </w:r>
      <w:r w:rsidRPr="00292134">
        <w:rPr>
          <w:rFonts w:ascii="Times New Roman" w:hAnsi="Times New Roman" w:cs="Times New Roman"/>
          <w:noProof/>
          <w:sz w:val="24"/>
          <w:szCs w:val="24"/>
          <w:lang w:val="en-IE"/>
        </w:rPr>
        <w:t xml:space="preserve"> within maximum four year from grant signature, i.e. in 2025-2026 at the latest for the first two calls. The graph below illustrates that of the 37 awarded projects, 20 (54%) are expecting to reach financial close within one year, 13 (35%) within 2 years and 4 (11%) within 3 years. Small-scale projects plan to reach financial close relatively faster which correlates with their smaller costs and usually simpler financial structure.</w:t>
      </w:r>
    </w:p>
    <w:p w14:paraId="3074D65E" w14:textId="5DBBFB48" w:rsidR="008223F5" w:rsidRDefault="008223F5" w:rsidP="002542BF">
      <w:pPr>
        <w:jc w:val="both"/>
        <w:rPr>
          <w:rFonts w:ascii="Times New Roman" w:hAnsi="Times New Roman" w:cs="Times New Roman"/>
          <w:noProof/>
          <w:sz w:val="24"/>
          <w:szCs w:val="24"/>
          <w:lang w:val="en-IE"/>
        </w:rPr>
      </w:pPr>
    </w:p>
    <w:p w14:paraId="0FA3E595" w14:textId="77777777" w:rsidR="008223F5" w:rsidRDefault="008223F5" w:rsidP="002542BF">
      <w:pPr>
        <w:jc w:val="both"/>
        <w:rPr>
          <w:rFonts w:ascii="Times New Roman" w:hAnsi="Times New Roman" w:cs="Times New Roman"/>
          <w:noProof/>
          <w:sz w:val="24"/>
          <w:szCs w:val="24"/>
          <w:lang w:val="en-IE"/>
        </w:rPr>
      </w:pPr>
    </w:p>
    <w:p w14:paraId="4F1D74FA" w14:textId="77777777" w:rsidR="002542BF" w:rsidRPr="009B4690" w:rsidRDefault="002542BF" w:rsidP="002542BF">
      <w:pPr>
        <w:pStyle w:val="Caption"/>
        <w:jc w:val="both"/>
        <w:rPr>
          <w:rFonts w:ascii="Times New Roman" w:hAnsi="Times New Roman" w:cs="Times New Roman"/>
          <w:noProof/>
          <w:color w:val="auto"/>
          <w:sz w:val="24"/>
          <w:szCs w:val="24"/>
          <w:lang w:val="en-IE"/>
        </w:rPr>
      </w:pPr>
      <w:bookmarkStart w:id="14" w:name="_Toc95208173"/>
      <w:bookmarkStart w:id="15" w:name="_Toc95208174"/>
      <w:bookmarkStart w:id="16" w:name="_Toc93667516"/>
      <w:bookmarkStart w:id="17" w:name="_Toc93996053"/>
      <w:bookmarkStart w:id="18" w:name="_Toc94008672"/>
      <w:bookmarkStart w:id="19" w:name="_Toc95297127"/>
      <w:bookmarkEnd w:id="14"/>
      <w:bookmarkEnd w:id="15"/>
      <w:bookmarkEnd w:id="16"/>
      <w:bookmarkEnd w:id="17"/>
      <w:bookmarkEnd w:id="18"/>
      <w:bookmarkEnd w:id="19"/>
      <w:r w:rsidRPr="009B4690">
        <w:rPr>
          <w:rFonts w:ascii="Times New Roman" w:hAnsi="Times New Roman" w:cs="Times New Roman"/>
          <w:noProof/>
          <w:color w:val="auto"/>
          <w:sz w:val="24"/>
          <w:szCs w:val="24"/>
        </w:rPr>
        <w:t xml:space="preserve">Figure </w:t>
      </w:r>
      <w:r w:rsidRPr="009B4690">
        <w:rPr>
          <w:rFonts w:ascii="Times New Roman" w:hAnsi="Times New Roman" w:cs="Times New Roman"/>
          <w:noProof/>
          <w:color w:val="auto"/>
          <w:sz w:val="24"/>
          <w:szCs w:val="24"/>
          <w:shd w:val="clear" w:color="auto" w:fill="E6E6E6"/>
        </w:rPr>
        <w:fldChar w:fldCharType="begin"/>
      </w:r>
      <w:r w:rsidRPr="009B4690">
        <w:rPr>
          <w:rFonts w:ascii="Times New Roman" w:hAnsi="Times New Roman" w:cs="Times New Roman"/>
          <w:noProof/>
          <w:color w:val="auto"/>
          <w:sz w:val="24"/>
          <w:szCs w:val="24"/>
        </w:rPr>
        <w:instrText xml:space="preserve"> SEQ Figure \* ARABIC </w:instrText>
      </w:r>
      <w:r w:rsidRPr="009B4690">
        <w:rPr>
          <w:rFonts w:ascii="Times New Roman" w:hAnsi="Times New Roman" w:cs="Times New Roman"/>
          <w:noProof/>
          <w:color w:val="auto"/>
          <w:sz w:val="24"/>
          <w:szCs w:val="24"/>
          <w:shd w:val="clear" w:color="auto" w:fill="E6E6E6"/>
        </w:rPr>
        <w:fldChar w:fldCharType="separate"/>
      </w:r>
      <w:r w:rsidRPr="009B4690">
        <w:rPr>
          <w:rFonts w:ascii="Times New Roman" w:hAnsi="Times New Roman" w:cs="Times New Roman"/>
          <w:noProof/>
          <w:color w:val="auto"/>
          <w:sz w:val="24"/>
          <w:szCs w:val="24"/>
        </w:rPr>
        <w:t>7</w:t>
      </w:r>
      <w:r w:rsidRPr="009B4690">
        <w:rPr>
          <w:rFonts w:ascii="Times New Roman" w:hAnsi="Times New Roman" w:cs="Times New Roman"/>
          <w:noProof/>
          <w:color w:val="auto"/>
          <w:sz w:val="24"/>
          <w:szCs w:val="24"/>
          <w:shd w:val="clear" w:color="auto" w:fill="E6E6E6"/>
        </w:rPr>
        <w:fldChar w:fldCharType="end"/>
      </w:r>
      <w:r w:rsidRPr="009B4690">
        <w:rPr>
          <w:rFonts w:ascii="Times New Roman" w:hAnsi="Times New Roman" w:cs="Times New Roman"/>
          <w:noProof/>
          <w:color w:val="auto"/>
          <w:sz w:val="24"/>
          <w:szCs w:val="24"/>
        </w:rPr>
        <w:t>: Number of projects planning to reach financial close per quarter</w:t>
      </w:r>
      <w:r w:rsidRPr="009B4690">
        <w:rPr>
          <w:rStyle w:val="FootnoteReference"/>
          <w:rFonts w:ascii="Times New Roman" w:hAnsi="Times New Roman" w:cs="Times New Roman"/>
          <w:noProof/>
          <w:color w:val="auto"/>
          <w:sz w:val="24"/>
          <w:szCs w:val="24"/>
          <w:lang w:val="en-IE"/>
        </w:rPr>
        <w:footnoteReference w:id="16"/>
      </w:r>
    </w:p>
    <w:p w14:paraId="5E5EBA10" w14:textId="77777777" w:rsidR="002542BF" w:rsidRPr="00292134" w:rsidRDefault="002542BF" w:rsidP="002542BF">
      <w:pPr>
        <w:pStyle w:val="BodyText"/>
        <w:jc w:val="both"/>
        <w:rPr>
          <w:rFonts w:ascii="Times New Roman" w:hAnsi="Times New Roman" w:cs="Times New Roman"/>
          <w:noProof/>
          <w:sz w:val="24"/>
          <w:szCs w:val="24"/>
          <w:lang w:val="en-IE"/>
        </w:rPr>
      </w:pPr>
      <w:r w:rsidRPr="00807791">
        <w:rPr>
          <w:noProof/>
          <w:lang w:val="en-GB" w:eastAsia="en-GB"/>
        </w:rPr>
        <w:drawing>
          <wp:inline distT="0" distB="0" distL="0" distR="0" wp14:anchorId="2C536376" wp14:editId="161B766B">
            <wp:extent cx="5731510" cy="3218004"/>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218004"/>
                    </a:xfrm>
                    <a:prstGeom prst="rect">
                      <a:avLst/>
                    </a:prstGeom>
                    <a:noFill/>
                    <a:ln>
                      <a:noFill/>
                    </a:ln>
                  </pic:spPr>
                </pic:pic>
              </a:graphicData>
            </a:graphic>
          </wp:inline>
        </w:drawing>
      </w:r>
    </w:p>
    <w:p w14:paraId="7314E5E1" w14:textId="77777777" w:rsidR="002542BF" w:rsidRPr="00292134" w:rsidRDefault="002542BF" w:rsidP="002542BF">
      <w:pPr>
        <w:pStyle w:val="BodyText"/>
        <w:jc w:val="both"/>
        <w:rPr>
          <w:rFonts w:ascii="Times New Roman" w:hAnsi="Times New Roman" w:cs="Times New Roman"/>
          <w:noProof/>
          <w:sz w:val="24"/>
          <w:szCs w:val="24"/>
          <w:lang w:val="en-IE"/>
        </w:rPr>
      </w:pPr>
      <w:r w:rsidRPr="00292134">
        <w:rPr>
          <w:rFonts w:ascii="Times New Roman" w:hAnsi="Times New Roman" w:cs="Times New Roman"/>
          <w:noProof/>
          <w:sz w:val="24"/>
          <w:szCs w:val="24"/>
          <w:lang w:val="en-IE"/>
        </w:rPr>
        <w:t xml:space="preserve">Furthemore, all projects awarded a grant in the first </w:t>
      </w:r>
      <w:r>
        <w:rPr>
          <w:rFonts w:ascii="Times New Roman" w:hAnsi="Times New Roman" w:cs="Times New Roman"/>
          <w:noProof/>
          <w:sz w:val="24"/>
          <w:szCs w:val="24"/>
          <w:lang w:val="en-IE"/>
        </w:rPr>
        <w:t>Innovation Fund</w:t>
      </w:r>
      <w:r w:rsidRPr="00292134">
        <w:rPr>
          <w:rFonts w:ascii="Times New Roman" w:hAnsi="Times New Roman" w:cs="Times New Roman"/>
          <w:noProof/>
          <w:sz w:val="24"/>
          <w:szCs w:val="24"/>
          <w:lang w:val="en-IE"/>
        </w:rPr>
        <w:t xml:space="preserve"> calls plan to</w:t>
      </w:r>
      <w:r w:rsidRPr="00292134">
        <w:rPr>
          <w:rFonts w:ascii="Times New Roman" w:hAnsi="Times New Roman" w:cs="Times New Roman"/>
          <w:b/>
          <w:bCs/>
          <w:noProof/>
          <w:sz w:val="24"/>
          <w:szCs w:val="24"/>
          <w:lang w:val="en-IE"/>
        </w:rPr>
        <w:t xml:space="preserve"> </w:t>
      </w:r>
      <w:r w:rsidRPr="00292134">
        <w:rPr>
          <w:rFonts w:ascii="Times New Roman" w:hAnsi="Times New Roman" w:cs="Times New Roman"/>
          <w:noProof/>
          <w:sz w:val="24"/>
          <w:szCs w:val="24"/>
          <w:lang w:val="en-IE"/>
        </w:rPr>
        <w:t>enter into operation by 2026, demonstrating a high level of operational maturity. Most of the projects, 29 out of 37, plan to</w:t>
      </w:r>
      <w:r w:rsidRPr="00292134">
        <w:rPr>
          <w:rFonts w:ascii="Times New Roman" w:hAnsi="Times New Roman" w:cs="Times New Roman"/>
          <w:b/>
          <w:bCs/>
          <w:noProof/>
          <w:sz w:val="24"/>
          <w:szCs w:val="24"/>
          <w:lang w:val="en-IE"/>
        </w:rPr>
        <w:t xml:space="preserve"> </w:t>
      </w:r>
      <w:r w:rsidRPr="00292134">
        <w:rPr>
          <w:rFonts w:ascii="Times New Roman" w:hAnsi="Times New Roman" w:cs="Times New Roman"/>
          <w:noProof/>
          <w:sz w:val="24"/>
          <w:szCs w:val="24"/>
          <w:lang w:val="en-IE"/>
        </w:rPr>
        <w:t>enter into operation by Q1 2025. This would ensure emission reductions already before the end of the decade.</w:t>
      </w:r>
    </w:p>
    <w:p w14:paraId="03C3E26D" w14:textId="77777777" w:rsidR="002542BF" w:rsidRPr="00040E04" w:rsidRDefault="002542BF" w:rsidP="002542BF">
      <w:pPr>
        <w:pStyle w:val="annualreport"/>
        <w:jc w:val="both"/>
        <w:rPr>
          <w:rFonts w:cs="Times New Roman"/>
          <w:b/>
          <w:noProof/>
        </w:rPr>
      </w:pPr>
      <w:bookmarkStart w:id="20" w:name="_Toc98843826"/>
      <w:r w:rsidRPr="00040E04">
        <w:rPr>
          <w:rFonts w:cs="Times New Roman"/>
          <w:b/>
          <w:noProof/>
        </w:rPr>
        <w:t>2.4.4. Project development assistance for less mature projects</w:t>
      </w:r>
      <w:bookmarkEnd w:id="20"/>
      <w:r w:rsidRPr="00040E04">
        <w:rPr>
          <w:rFonts w:cs="Times New Roman"/>
          <w:b/>
          <w:noProof/>
        </w:rPr>
        <w:t xml:space="preserve"> </w:t>
      </w:r>
    </w:p>
    <w:p w14:paraId="0CD2227A" w14:textId="38585D4A" w:rsidR="002542BF" w:rsidRPr="00261D8F" w:rsidRDefault="002542BF" w:rsidP="002542BF">
      <w:pPr>
        <w:jc w:val="both"/>
        <w:rPr>
          <w:rFonts w:ascii="Times New Roman" w:hAnsi="Times New Roman" w:cs="Times New Roman"/>
          <w:noProof/>
          <w:sz w:val="24"/>
          <w:szCs w:val="24"/>
        </w:rPr>
      </w:pPr>
      <w:r w:rsidRPr="00151EA5">
        <w:rPr>
          <w:rFonts w:ascii="Times New Roman" w:hAnsi="Times New Roman" w:cs="Times New Roman"/>
          <w:noProof/>
          <w:sz w:val="24"/>
          <w:szCs w:val="24"/>
          <w:lang w:val="en-IE"/>
        </w:rPr>
        <w:t>The Innovation Fund has a special facility – Project Development Assistance</w:t>
      </w:r>
      <w:r w:rsidRPr="00151EA5">
        <w:rPr>
          <w:rFonts w:ascii="Times New Roman" w:hAnsi="Times New Roman" w:cs="Times New Roman"/>
          <w:noProof/>
          <w:sz w:val="24"/>
          <w:szCs w:val="24"/>
          <w:vertAlign w:val="superscript"/>
          <w:lang w:val="en-IE"/>
        </w:rPr>
        <w:footnoteReference w:id="17"/>
      </w:r>
      <w:r w:rsidRPr="00151EA5">
        <w:rPr>
          <w:rFonts w:ascii="Times New Roman" w:hAnsi="Times New Roman" w:cs="Times New Roman"/>
          <w:noProof/>
          <w:sz w:val="24"/>
          <w:szCs w:val="24"/>
          <w:lang w:val="en-IE"/>
        </w:rPr>
        <w:t xml:space="preserve"> - to improve the maturity of projects through high-quality technical and financial advisory support provided by the European Investment Bank (EIB), and tailored to the needs of the projects.</w:t>
      </w:r>
      <w:r w:rsidRPr="00292134">
        <w:rPr>
          <w:rFonts w:ascii="Times New Roman" w:hAnsi="Times New Roman" w:cs="Times New Roman"/>
          <w:noProof/>
          <w:sz w:val="24"/>
          <w:szCs w:val="24"/>
          <w:lang w:val="en-IE"/>
        </w:rPr>
        <w:t xml:space="preserve"> The </w:t>
      </w:r>
      <w:r>
        <w:rPr>
          <w:rFonts w:ascii="Times New Roman" w:hAnsi="Times New Roman" w:cs="Times New Roman"/>
          <w:noProof/>
          <w:sz w:val="24"/>
          <w:szCs w:val="24"/>
          <w:lang w:val="en-IE"/>
        </w:rPr>
        <w:t>Project development assistance</w:t>
      </w:r>
      <w:r w:rsidRPr="00292134">
        <w:rPr>
          <w:rFonts w:ascii="Times New Roman" w:hAnsi="Times New Roman" w:cs="Times New Roman"/>
          <w:noProof/>
          <w:sz w:val="24"/>
          <w:szCs w:val="24"/>
          <w:lang w:val="en-IE"/>
        </w:rPr>
        <w:t xml:space="preserve"> aims to </w:t>
      </w:r>
      <w:r w:rsidR="008223F5" w:rsidRPr="00261D8F">
        <w:rPr>
          <w:rFonts w:ascii="Times New Roman" w:hAnsi="Times New Roman" w:cs="Times New Roman"/>
          <w:noProof/>
          <w:sz w:val="24"/>
          <w:szCs w:val="24"/>
          <w:lang w:val="en-IE"/>
        </w:rPr>
        <w:t xml:space="preserve">benefit </w:t>
      </w:r>
      <w:r w:rsidRPr="00261D8F">
        <w:rPr>
          <w:rFonts w:ascii="Times New Roman" w:hAnsi="Times New Roman" w:cs="Times New Roman"/>
          <w:noProof/>
          <w:sz w:val="24"/>
          <w:szCs w:val="24"/>
          <w:lang w:val="en-IE"/>
        </w:rPr>
        <w:t xml:space="preserve">especially small-scale projects and projects in lower-income Member States to help achieve a geographically balanced distribution of the Innovation Fund support. The </w:t>
      </w:r>
      <w:r>
        <w:rPr>
          <w:rFonts w:ascii="Times New Roman" w:hAnsi="Times New Roman" w:cs="Times New Roman"/>
          <w:noProof/>
          <w:sz w:val="24"/>
          <w:szCs w:val="24"/>
          <w:lang w:val="en-IE"/>
        </w:rPr>
        <w:t>project development assistance</w:t>
      </w:r>
      <w:r w:rsidRPr="00261D8F">
        <w:rPr>
          <w:rFonts w:ascii="Times New Roman" w:hAnsi="Times New Roman" w:cs="Times New Roman"/>
          <w:noProof/>
          <w:sz w:val="24"/>
          <w:szCs w:val="24"/>
          <w:lang w:val="en-IE"/>
        </w:rPr>
        <w:t xml:space="preserve"> is available to both large and small-scale projects, and can help increase their chances of reaching financial close and entering into operation.</w:t>
      </w:r>
      <w:r w:rsidRPr="00261D8F">
        <w:rPr>
          <w:rFonts w:ascii="Times New Roman" w:hAnsi="Times New Roman" w:cs="Times New Roman"/>
          <w:b/>
          <w:bCs/>
          <w:noProof/>
          <w:sz w:val="24"/>
          <w:szCs w:val="24"/>
          <w:lang w:val="en-IE"/>
        </w:rPr>
        <w:t xml:space="preserve"> </w:t>
      </w:r>
      <w:r w:rsidRPr="00261D8F">
        <w:rPr>
          <w:rFonts w:ascii="Times New Roman" w:hAnsi="Times New Roman" w:cs="Times New Roman"/>
          <w:noProof/>
          <w:sz w:val="24"/>
          <w:szCs w:val="24"/>
        </w:rPr>
        <w:t xml:space="preserve">A Contribution Agreement on </w:t>
      </w:r>
      <w:r>
        <w:rPr>
          <w:rFonts w:ascii="Times New Roman" w:hAnsi="Times New Roman" w:cs="Times New Roman"/>
          <w:noProof/>
          <w:sz w:val="24"/>
          <w:szCs w:val="24"/>
        </w:rPr>
        <w:t>providing project development assistance</w:t>
      </w:r>
      <w:r w:rsidRPr="00261D8F">
        <w:rPr>
          <w:rFonts w:ascii="Times New Roman" w:hAnsi="Times New Roman" w:cs="Times New Roman"/>
          <w:noProof/>
          <w:sz w:val="24"/>
          <w:szCs w:val="24"/>
        </w:rPr>
        <w:t xml:space="preserve"> was signed with the European Investment Bank in April 2021 and is already </w:t>
      </w:r>
      <w:r>
        <w:rPr>
          <w:rFonts w:ascii="Times New Roman" w:hAnsi="Times New Roman" w:cs="Times New Roman"/>
          <w:noProof/>
          <w:sz w:val="24"/>
          <w:szCs w:val="24"/>
        </w:rPr>
        <w:t xml:space="preserve">being </w:t>
      </w:r>
      <w:r w:rsidRPr="00261D8F">
        <w:rPr>
          <w:rFonts w:ascii="Times New Roman" w:hAnsi="Times New Roman" w:cs="Times New Roman"/>
          <w:noProof/>
          <w:sz w:val="24"/>
          <w:szCs w:val="24"/>
        </w:rPr>
        <w:t xml:space="preserve">implemented. </w:t>
      </w:r>
    </w:p>
    <w:p w14:paraId="22B0CEAB" w14:textId="77777777" w:rsidR="002542BF" w:rsidRPr="00261D8F" w:rsidRDefault="002542BF" w:rsidP="002542BF">
      <w:pPr>
        <w:jc w:val="both"/>
        <w:rPr>
          <w:rFonts w:ascii="Times New Roman" w:hAnsi="Times New Roman" w:cs="Times New Roman"/>
          <w:noProof/>
          <w:sz w:val="24"/>
          <w:szCs w:val="24"/>
        </w:rPr>
      </w:pPr>
      <w:r w:rsidRPr="00261D8F">
        <w:rPr>
          <w:rFonts w:ascii="Times New Roman" w:hAnsi="Times New Roman" w:cs="Times New Roman"/>
          <w:noProof/>
          <w:sz w:val="24"/>
          <w:szCs w:val="24"/>
        </w:rPr>
        <w:t xml:space="preserve">Under each call, up to 20 proposals rejected for a grant are being offered </w:t>
      </w:r>
      <w:r>
        <w:rPr>
          <w:rFonts w:ascii="Times New Roman" w:hAnsi="Times New Roman" w:cs="Times New Roman"/>
          <w:noProof/>
          <w:sz w:val="24"/>
          <w:szCs w:val="24"/>
        </w:rPr>
        <w:t>project development assistance</w:t>
      </w:r>
      <w:r w:rsidRPr="00261D8F">
        <w:rPr>
          <w:rFonts w:ascii="Times New Roman" w:hAnsi="Times New Roman" w:cs="Times New Roman"/>
          <w:noProof/>
          <w:sz w:val="24"/>
          <w:szCs w:val="24"/>
        </w:rPr>
        <w:t xml:space="preserve">:  under the </w:t>
      </w:r>
      <w:r>
        <w:rPr>
          <w:rFonts w:ascii="Times New Roman" w:hAnsi="Times New Roman" w:cs="Times New Roman"/>
          <w:noProof/>
          <w:sz w:val="24"/>
          <w:szCs w:val="24"/>
        </w:rPr>
        <w:t>first call for large-scale proposals</w:t>
      </w:r>
      <w:r w:rsidRPr="00261D8F">
        <w:rPr>
          <w:rFonts w:ascii="Times New Roman" w:hAnsi="Times New Roman" w:cs="Times New Roman"/>
          <w:noProof/>
          <w:sz w:val="24"/>
          <w:szCs w:val="24"/>
        </w:rPr>
        <w:t>, 15 proposals were invited</w:t>
      </w:r>
      <w:r w:rsidRPr="00261D8F">
        <w:rPr>
          <w:rStyle w:val="FootnoteReference"/>
          <w:rFonts w:ascii="Times New Roman" w:hAnsi="Times New Roman" w:cs="Times New Roman"/>
          <w:noProof/>
          <w:sz w:val="24"/>
          <w:szCs w:val="24"/>
        </w:rPr>
        <w:footnoteReference w:id="18"/>
      </w:r>
      <w:r w:rsidRPr="00261D8F">
        <w:rPr>
          <w:rFonts w:ascii="Times New Roman" w:hAnsi="Times New Roman" w:cs="Times New Roman"/>
          <w:noProof/>
          <w:sz w:val="24"/>
          <w:szCs w:val="24"/>
        </w:rPr>
        <w:t xml:space="preserve"> to access </w:t>
      </w:r>
      <w:r>
        <w:rPr>
          <w:rFonts w:ascii="Times New Roman" w:hAnsi="Times New Roman" w:cs="Times New Roman"/>
          <w:noProof/>
          <w:sz w:val="24"/>
          <w:szCs w:val="24"/>
        </w:rPr>
        <w:t>project development assistance</w:t>
      </w:r>
      <w:r w:rsidRPr="00261D8F">
        <w:rPr>
          <w:rFonts w:ascii="Times New Roman" w:hAnsi="Times New Roman" w:cs="Times New Roman"/>
          <w:bCs/>
          <w:noProof/>
          <w:sz w:val="24"/>
          <w:szCs w:val="24"/>
        </w:rPr>
        <w:t xml:space="preserve"> </w:t>
      </w:r>
      <w:r w:rsidRPr="00261D8F">
        <w:rPr>
          <w:rFonts w:ascii="Times New Roman" w:hAnsi="Times New Roman" w:cs="Times New Roman"/>
          <w:noProof/>
          <w:sz w:val="24"/>
          <w:szCs w:val="24"/>
        </w:rPr>
        <w:t xml:space="preserve">worth EUR 4.4 million, and under the </w:t>
      </w:r>
      <w:r>
        <w:rPr>
          <w:rFonts w:ascii="Times New Roman" w:hAnsi="Times New Roman" w:cs="Times New Roman"/>
          <w:noProof/>
          <w:sz w:val="24"/>
          <w:szCs w:val="24"/>
        </w:rPr>
        <w:t>first call for small-scale proposals</w:t>
      </w:r>
      <w:r w:rsidRPr="00261D8F">
        <w:rPr>
          <w:rFonts w:ascii="Times New Roman" w:hAnsi="Times New Roman" w:cs="Times New Roman"/>
          <w:noProof/>
          <w:sz w:val="24"/>
          <w:szCs w:val="24"/>
        </w:rPr>
        <w:t xml:space="preserve">, 10 projects were awarded </w:t>
      </w:r>
      <w:r>
        <w:rPr>
          <w:rFonts w:ascii="Times New Roman" w:hAnsi="Times New Roman" w:cs="Times New Roman"/>
          <w:noProof/>
          <w:sz w:val="24"/>
          <w:szCs w:val="24"/>
        </w:rPr>
        <w:t>project development assistance</w:t>
      </w:r>
      <w:r w:rsidRPr="00261D8F">
        <w:rPr>
          <w:rFonts w:ascii="Times New Roman" w:hAnsi="Times New Roman" w:cs="Times New Roman"/>
          <w:noProof/>
          <w:sz w:val="24"/>
          <w:szCs w:val="24"/>
        </w:rPr>
        <w:t xml:space="preserve"> worth EUR 1.7 million. </w:t>
      </w:r>
    </w:p>
    <w:p w14:paraId="22DBBB21" w14:textId="77777777" w:rsidR="002542BF" w:rsidRDefault="002542BF" w:rsidP="002542BF">
      <w:pPr>
        <w:jc w:val="both"/>
        <w:rPr>
          <w:rFonts w:ascii="Times New Roman" w:hAnsi="Times New Roman" w:cs="Times New Roman"/>
          <w:noProof/>
          <w:sz w:val="24"/>
          <w:szCs w:val="24"/>
          <w:lang w:val="en-IE"/>
        </w:rPr>
      </w:pPr>
      <w:r w:rsidRPr="00261D8F">
        <w:rPr>
          <w:rFonts w:ascii="Times New Roman" w:hAnsi="Times New Roman" w:cs="Times New Roman"/>
          <w:noProof/>
          <w:sz w:val="24"/>
          <w:szCs w:val="24"/>
          <w:lang w:val="en-IE"/>
        </w:rPr>
        <w:t xml:space="preserve">Projects awarded </w:t>
      </w:r>
      <w:r>
        <w:rPr>
          <w:rFonts w:ascii="Times New Roman" w:hAnsi="Times New Roman" w:cs="Times New Roman"/>
          <w:noProof/>
          <w:sz w:val="24"/>
          <w:szCs w:val="24"/>
          <w:lang w:val="en-IE"/>
        </w:rPr>
        <w:t>project development assistance</w:t>
      </w:r>
      <w:r w:rsidRPr="00261D8F">
        <w:rPr>
          <w:rFonts w:ascii="Times New Roman" w:hAnsi="Times New Roman" w:cs="Times New Roman"/>
          <w:noProof/>
          <w:sz w:val="24"/>
          <w:szCs w:val="24"/>
          <w:lang w:val="en-IE"/>
        </w:rPr>
        <w:t xml:space="preserve"> also cover a very large range of technology pathways: from green hydrogen and synthetic aviation fuels in energy intensive industries to energy storage. The expectation is that these projects re-apply for future Innovation Fund calls, contributing to the creation of a continuous pipeline of excellent projects to be funded. In terms of geographical location, </w:t>
      </w:r>
      <w:r>
        <w:rPr>
          <w:rFonts w:ascii="Times New Roman" w:hAnsi="Times New Roman" w:cs="Times New Roman"/>
          <w:noProof/>
          <w:sz w:val="24"/>
          <w:szCs w:val="24"/>
          <w:lang w:val="en-IE"/>
        </w:rPr>
        <w:t>project development assistance</w:t>
      </w:r>
      <w:r w:rsidRPr="00261D8F">
        <w:rPr>
          <w:rFonts w:ascii="Times New Roman" w:hAnsi="Times New Roman" w:cs="Times New Roman"/>
          <w:noProof/>
          <w:sz w:val="24"/>
          <w:szCs w:val="24"/>
          <w:lang w:val="en-IE"/>
        </w:rPr>
        <w:t xml:space="preserve"> is contributing in reaching a good spread of </w:t>
      </w:r>
      <w:r>
        <w:rPr>
          <w:rFonts w:ascii="Times New Roman" w:hAnsi="Times New Roman" w:cs="Times New Roman"/>
          <w:noProof/>
          <w:sz w:val="24"/>
          <w:szCs w:val="24"/>
          <w:lang w:val="en-IE"/>
        </w:rPr>
        <w:t>Innovation Fund</w:t>
      </w:r>
      <w:r w:rsidRPr="00261D8F">
        <w:rPr>
          <w:rFonts w:ascii="Times New Roman" w:hAnsi="Times New Roman" w:cs="Times New Roman"/>
          <w:noProof/>
          <w:sz w:val="24"/>
          <w:szCs w:val="24"/>
          <w:lang w:val="en-IE"/>
        </w:rPr>
        <w:t xml:space="preserve">-supported projects among Member States as well. </w:t>
      </w:r>
    </w:p>
    <w:p w14:paraId="62A6B43B" w14:textId="77777777" w:rsidR="002542BF" w:rsidRPr="00AE748F" w:rsidRDefault="002542BF" w:rsidP="002542BF">
      <w:pPr>
        <w:jc w:val="both"/>
        <w:rPr>
          <w:rFonts w:ascii="Times New Roman" w:hAnsi="Times New Roman" w:cs="Times New Roman"/>
          <w:noProof/>
          <w:sz w:val="24"/>
          <w:szCs w:val="24"/>
          <w:lang w:val="en-IE"/>
        </w:rPr>
      </w:pPr>
      <w:r w:rsidRPr="00AE748F">
        <w:rPr>
          <w:rFonts w:ascii="Times New Roman" w:hAnsi="Times New Roman" w:cs="Times New Roman"/>
          <w:noProof/>
          <w:sz w:val="24"/>
          <w:szCs w:val="24"/>
          <w:lang w:val="en-IE"/>
        </w:rPr>
        <w:t>Future calls will aim to use even more the potential of project development assistance to support projects in underrepresented countries and smaller applicants.</w:t>
      </w:r>
    </w:p>
    <w:p w14:paraId="305D3412" w14:textId="77777777" w:rsidR="002542BF" w:rsidRPr="00040E04" w:rsidRDefault="002542BF" w:rsidP="002542BF">
      <w:pPr>
        <w:pStyle w:val="annualreport"/>
        <w:jc w:val="both"/>
        <w:rPr>
          <w:rFonts w:cs="Times New Roman"/>
          <w:b/>
          <w:noProof/>
        </w:rPr>
      </w:pPr>
      <w:bookmarkStart w:id="21" w:name="_Toc98843827"/>
      <w:r w:rsidRPr="00040E04">
        <w:rPr>
          <w:rFonts w:cs="Times New Roman"/>
          <w:b/>
          <w:noProof/>
        </w:rPr>
        <w:t>2.4.5. Geographical and sectoral balance</w:t>
      </w:r>
      <w:bookmarkEnd w:id="21"/>
    </w:p>
    <w:p w14:paraId="02A35AF4" w14:textId="77777777" w:rsidR="002542BF" w:rsidRPr="00151EA5" w:rsidRDefault="002542BF" w:rsidP="002542BF">
      <w:pPr>
        <w:jc w:val="both"/>
        <w:rPr>
          <w:rFonts w:ascii="Times New Roman" w:hAnsi="Times New Roman" w:cs="Times New Roman"/>
          <w:noProof/>
          <w:sz w:val="24"/>
          <w:szCs w:val="24"/>
          <w:lang w:val="en-IE"/>
        </w:rPr>
      </w:pPr>
      <w:r w:rsidRPr="00151EA5">
        <w:rPr>
          <w:rFonts w:ascii="Times New Roman" w:hAnsi="Times New Roman" w:cs="Times New Roman"/>
          <w:bCs/>
          <w:noProof/>
          <w:sz w:val="24"/>
          <w:szCs w:val="24"/>
          <w:lang w:val="en-IE"/>
        </w:rPr>
        <w:t>The Innovation Fund aims to achieve geographical and sectoral balance in its lifetime until 2030.</w:t>
      </w:r>
      <w:r w:rsidRPr="00151EA5">
        <w:rPr>
          <w:rFonts w:ascii="Times New Roman" w:hAnsi="Times New Roman" w:cs="Times New Roman"/>
          <w:noProof/>
          <w:sz w:val="24"/>
          <w:szCs w:val="24"/>
          <w:lang w:val="en-IE"/>
        </w:rPr>
        <w:t xml:space="preserve"> As illustrated below, the two calls concluded received applications from almost all Member States, projects are developed in many Member States, albeit with a lower representation in Eastern Europe. There are many cross-sectoral and cross-border projects with significant potential to decarbonise whole regions and sectors, beyond national and sectoral borders. </w:t>
      </w:r>
    </w:p>
    <w:p w14:paraId="4FE4EFE6" w14:textId="77777777" w:rsidR="002542BF" w:rsidRPr="00226030" w:rsidRDefault="002542BF" w:rsidP="002542BF">
      <w:pPr>
        <w:pStyle w:val="Caption"/>
        <w:keepNext/>
        <w:jc w:val="both"/>
        <w:rPr>
          <w:noProof/>
          <w:lang w:val="en-IE"/>
        </w:rPr>
      </w:pPr>
      <w:bookmarkStart w:id="22" w:name="_Hlk107983553"/>
      <w:r w:rsidRPr="009B4690">
        <w:rPr>
          <w:rFonts w:ascii="Times New Roman" w:hAnsi="Times New Roman" w:cs="Times New Roman"/>
          <w:noProof/>
          <w:color w:val="auto"/>
          <w:sz w:val="24"/>
          <w:szCs w:val="24"/>
        </w:rPr>
        <w:t xml:space="preserve">Figure </w:t>
      </w:r>
      <w:r w:rsidRPr="009B4690">
        <w:rPr>
          <w:rFonts w:ascii="Times New Roman" w:hAnsi="Times New Roman" w:cs="Times New Roman"/>
          <w:b w:val="0"/>
          <w:noProof/>
          <w:sz w:val="24"/>
          <w:szCs w:val="24"/>
        </w:rPr>
        <w:fldChar w:fldCharType="begin"/>
      </w:r>
      <w:r w:rsidRPr="009B4690">
        <w:rPr>
          <w:rFonts w:ascii="Times New Roman" w:hAnsi="Times New Roman" w:cs="Times New Roman"/>
          <w:noProof/>
          <w:color w:val="auto"/>
          <w:sz w:val="24"/>
          <w:szCs w:val="24"/>
        </w:rPr>
        <w:instrText xml:space="preserve"> SEQ Figure \* ARABIC </w:instrText>
      </w:r>
      <w:r w:rsidRPr="009B4690">
        <w:rPr>
          <w:rFonts w:ascii="Times New Roman" w:hAnsi="Times New Roman" w:cs="Times New Roman"/>
          <w:b w:val="0"/>
          <w:noProof/>
          <w:sz w:val="24"/>
          <w:szCs w:val="24"/>
        </w:rPr>
        <w:fldChar w:fldCharType="separate"/>
      </w:r>
      <w:r w:rsidRPr="009B4690">
        <w:rPr>
          <w:rFonts w:ascii="Times New Roman" w:hAnsi="Times New Roman" w:cs="Times New Roman"/>
          <w:noProof/>
          <w:color w:val="auto"/>
          <w:sz w:val="24"/>
          <w:szCs w:val="24"/>
        </w:rPr>
        <w:t>8</w:t>
      </w:r>
      <w:r w:rsidRPr="009B4690">
        <w:rPr>
          <w:rFonts w:ascii="Times New Roman" w:hAnsi="Times New Roman" w:cs="Times New Roman"/>
          <w:b w:val="0"/>
          <w:noProof/>
          <w:sz w:val="24"/>
          <w:szCs w:val="24"/>
        </w:rPr>
        <w:fldChar w:fldCharType="end"/>
      </w:r>
      <w:r w:rsidRPr="009B4690">
        <w:rPr>
          <w:rFonts w:ascii="Times New Roman" w:hAnsi="Times New Roman" w:cs="Times New Roman"/>
          <w:noProof/>
          <w:color w:val="auto"/>
          <w:sz w:val="24"/>
          <w:szCs w:val="24"/>
        </w:rPr>
        <w:t xml:space="preserve">: First call for large-scale projects: </w:t>
      </w:r>
      <w:r>
        <w:rPr>
          <w:rFonts w:ascii="Times New Roman" w:hAnsi="Times New Roman" w:cs="Times New Roman"/>
          <w:noProof/>
          <w:color w:val="auto"/>
          <w:sz w:val="24"/>
          <w:szCs w:val="24"/>
        </w:rPr>
        <w:t>p</w:t>
      </w:r>
      <w:r w:rsidRPr="009B4690">
        <w:rPr>
          <w:rFonts w:ascii="Times New Roman" w:hAnsi="Times New Roman" w:cs="Times New Roman"/>
          <w:noProof/>
          <w:color w:val="auto"/>
          <w:sz w:val="24"/>
          <w:szCs w:val="24"/>
        </w:rPr>
        <w:t xml:space="preserve">roposals by </w:t>
      </w:r>
      <w:r>
        <w:rPr>
          <w:rFonts w:ascii="Times New Roman" w:hAnsi="Times New Roman" w:cs="Times New Roman"/>
          <w:noProof/>
          <w:color w:val="auto"/>
          <w:sz w:val="24"/>
          <w:szCs w:val="24"/>
        </w:rPr>
        <w:t>c</w:t>
      </w:r>
      <w:r w:rsidRPr="009B4690">
        <w:rPr>
          <w:rFonts w:ascii="Times New Roman" w:hAnsi="Times New Roman" w:cs="Times New Roman"/>
          <w:noProof/>
          <w:color w:val="auto"/>
          <w:sz w:val="24"/>
          <w:szCs w:val="24"/>
        </w:rPr>
        <w:t>ountry</w:t>
      </w:r>
      <w:bookmarkEnd w:id="22"/>
    </w:p>
    <w:p w14:paraId="1CD4194F" w14:textId="77777777" w:rsidR="002542BF" w:rsidRPr="00261D8F" w:rsidRDefault="002542BF" w:rsidP="002542BF">
      <w:pPr>
        <w:jc w:val="both"/>
        <w:rPr>
          <w:rStyle w:val="CommentReference"/>
          <w:rFonts w:ascii="Times New Roman" w:hAnsi="Times New Roman" w:cs="Times New Roman"/>
          <w:noProof/>
          <w:sz w:val="24"/>
          <w:szCs w:val="24"/>
        </w:rPr>
      </w:pPr>
      <w:r w:rsidRPr="00807791">
        <w:rPr>
          <w:rStyle w:val="CommentReference"/>
          <w:noProof/>
          <w:sz w:val="20"/>
          <w:szCs w:val="20"/>
          <w:lang w:eastAsia="en-GB"/>
        </w:rPr>
        <w:drawing>
          <wp:inline distT="0" distB="0" distL="0" distR="0" wp14:anchorId="369AA477" wp14:editId="65A4288B">
            <wp:extent cx="6096000" cy="3422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0" cy="3422650"/>
                    </a:xfrm>
                    <a:prstGeom prst="rect">
                      <a:avLst/>
                    </a:prstGeom>
                    <a:noFill/>
                    <a:ln>
                      <a:noFill/>
                    </a:ln>
                  </pic:spPr>
                </pic:pic>
              </a:graphicData>
            </a:graphic>
          </wp:inline>
        </w:drawing>
      </w:r>
      <w:r w:rsidRPr="00807791">
        <w:rPr>
          <w:rStyle w:val="CommentReference"/>
          <w:noProof/>
          <w:sz w:val="20"/>
          <w:szCs w:val="20"/>
        </w:rPr>
        <w:t xml:space="preserve"> </w:t>
      </w:r>
      <w:r w:rsidRPr="00261D8F">
        <w:rPr>
          <w:rStyle w:val="CommentReference"/>
          <w:rFonts w:ascii="Times New Roman" w:hAnsi="Times New Roman" w:cs="Times New Roman"/>
          <w:noProof/>
          <w:sz w:val="24"/>
          <w:szCs w:val="24"/>
        </w:rPr>
        <w:t xml:space="preserve"> </w:t>
      </w:r>
    </w:p>
    <w:p w14:paraId="0FDBB282" w14:textId="77777777" w:rsidR="002542BF" w:rsidRPr="00F521C3" w:rsidRDefault="002542BF" w:rsidP="002542BF">
      <w:pPr>
        <w:jc w:val="both"/>
        <w:rPr>
          <w:rFonts w:ascii="Times New Roman" w:hAnsi="Times New Roman" w:cs="Times New Roman"/>
          <w:noProof/>
          <w:sz w:val="24"/>
          <w:szCs w:val="24"/>
          <w:lang w:val="en-IE"/>
        </w:rPr>
      </w:pPr>
      <w:r w:rsidRPr="00261D8F">
        <w:rPr>
          <w:rFonts w:ascii="Times New Roman" w:hAnsi="Times New Roman" w:cs="Times New Roman"/>
          <w:noProof/>
          <w:sz w:val="24"/>
          <w:szCs w:val="24"/>
          <w:lang w:val="en-IE"/>
        </w:rPr>
        <w:t xml:space="preserve">While implementing the Fund, the Commission will seek to further broaden the geographical balance through three specific avenues. First, the regular calls for small-scale projects with costs under EUR 7.5 million can be better suited to companies from smaller Member States which are looking to invest in clean tech at a smaller scale. Second, the </w:t>
      </w:r>
      <w:r>
        <w:rPr>
          <w:rFonts w:ascii="Times New Roman" w:hAnsi="Times New Roman" w:cs="Times New Roman"/>
          <w:noProof/>
          <w:sz w:val="24"/>
          <w:szCs w:val="24"/>
          <w:lang w:val="en-IE"/>
        </w:rPr>
        <w:t>project development assistance</w:t>
      </w:r>
      <w:r w:rsidRPr="00261D8F">
        <w:rPr>
          <w:rFonts w:ascii="Times New Roman" w:hAnsi="Times New Roman" w:cs="Times New Roman"/>
          <w:noProof/>
          <w:sz w:val="24"/>
          <w:szCs w:val="24"/>
          <w:lang w:val="en-IE"/>
        </w:rPr>
        <w:t xml:space="preserve"> provided by the </w:t>
      </w:r>
      <w:r>
        <w:rPr>
          <w:rFonts w:ascii="Times New Roman" w:hAnsi="Times New Roman" w:cs="Times New Roman"/>
          <w:noProof/>
          <w:sz w:val="24"/>
          <w:szCs w:val="24"/>
          <w:lang w:val="en-IE"/>
        </w:rPr>
        <w:t>European Investment Bank</w:t>
      </w:r>
      <w:r w:rsidRPr="00F521C3">
        <w:rPr>
          <w:rFonts w:ascii="Times New Roman" w:hAnsi="Times New Roman" w:cs="Times New Roman"/>
          <w:noProof/>
          <w:sz w:val="24"/>
          <w:szCs w:val="24"/>
          <w:lang w:val="en-IE"/>
        </w:rPr>
        <w:t xml:space="preserve"> to large and small projects can help companies prepare better applications and increase their chances to receive an Innovation Fund grant. Third, the Commission established a network of national contact points on the Innovation Fund in all EU Member States, Iceland and Norway</w:t>
      </w:r>
      <w:r w:rsidRPr="00F521C3">
        <w:rPr>
          <w:rStyle w:val="FootnoteReference"/>
          <w:rFonts w:ascii="Times New Roman" w:hAnsi="Times New Roman" w:cs="Times New Roman"/>
          <w:noProof/>
          <w:sz w:val="24"/>
          <w:szCs w:val="24"/>
          <w:lang w:val="en-IE"/>
        </w:rPr>
        <w:footnoteReference w:id="19"/>
      </w:r>
      <w:r w:rsidRPr="00F521C3">
        <w:rPr>
          <w:rFonts w:ascii="Times New Roman" w:hAnsi="Times New Roman" w:cs="Times New Roman"/>
          <w:noProof/>
          <w:sz w:val="24"/>
          <w:szCs w:val="24"/>
          <w:lang w:val="en-IE"/>
        </w:rPr>
        <w:t xml:space="preserve"> that can provide information to potential applicants about the Fund and its interactions with national funding instruments and other EU programmes available in each Member State.</w:t>
      </w:r>
      <w:r w:rsidRPr="00F521C3" w:rsidDel="00FD59A2">
        <w:rPr>
          <w:rFonts w:ascii="Times New Roman" w:hAnsi="Times New Roman" w:cs="Times New Roman"/>
          <w:noProof/>
          <w:sz w:val="24"/>
          <w:szCs w:val="24"/>
          <w:lang w:val="en-IE"/>
        </w:rPr>
        <w:t xml:space="preserve"> </w:t>
      </w:r>
    </w:p>
    <w:p w14:paraId="345277FF" w14:textId="77777777" w:rsidR="002542BF" w:rsidRDefault="002542BF" w:rsidP="002542BF">
      <w:pPr>
        <w:jc w:val="both"/>
        <w:rPr>
          <w:rFonts w:ascii="Times New Roman" w:hAnsi="Times New Roman" w:cs="Times New Roman"/>
          <w:noProof/>
          <w:sz w:val="24"/>
          <w:szCs w:val="24"/>
          <w:lang w:val="en-IE"/>
        </w:rPr>
      </w:pPr>
      <w:r w:rsidRPr="00151EA5">
        <w:rPr>
          <w:rFonts w:ascii="Times New Roman" w:hAnsi="Times New Roman" w:cs="Times New Roman"/>
          <w:bCs/>
          <w:noProof/>
          <w:sz w:val="24"/>
          <w:szCs w:val="24"/>
          <w:lang w:val="en-IE"/>
        </w:rPr>
        <w:t>Projects from nearly all sectors have been supported through the first two calls. The technological pathways of applying and awarded projects as outlined in Section 2.4.2. illustrate the variety of the project pipeline and shows that the Innovation Fund can serve all sectors currently eligible and potentially eligible in the future.</w:t>
      </w:r>
      <w:r w:rsidRPr="00F521C3">
        <w:rPr>
          <w:rFonts w:ascii="Times New Roman" w:hAnsi="Times New Roman" w:cs="Times New Roman"/>
          <w:b/>
          <w:bCs/>
          <w:noProof/>
          <w:sz w:val="24"/>
          <w:szCs w:val="24"/>
          <w:lang w:val="en-IE"/>
        </w:rPr>
        <w:t xml:space="preserve"> </w:t>
      </w:r>
      <w:r w:rsidRPr="00F521C3">
        <w:rPr>
          <w:rFonts w:ascii="Times New Roman" w:hAnsi="Times New Roman" w:cs="Times New Roman"/>
          <w:noProof/>
          <w:sz w:val="24"/>
          <w:szCs w:val="24"/>
          <w:lang w:val="en-IE"/>
        </w:rPr>
        <w:t xml:space="preserve">For example, </w:t>
      </w:r>
      <w:r>
        <w:rPr>
          <w:rFonts w:ascii="Times New Roman" w:hAnsi="Times New Roman" w:cs="Times New Roman"/>
          <w:noProof/>
          <w:sz w:val="24"/>
          <w:szCs w:val="24"/>
          <w:lang w:val="en-IE"/>
        </w:rPr>
        <w:t>the Innovation Fund</w:t>
      </w:r>
      <w:r w:rsidRPr="00F521C3">
        <w:rPr>
          <w:rFonts w:ascii="Times New Roman" w:hAnsi="Times New Roman" w:cs="Times New Roman"/>
          <w:noProof/>
          <w:sz w:val="24"/>
          <w:szCs w:val="24"/>
          <w:lang w:val="en-IE"/>
        </w:rPr>
        <w:t xml:space="preserve"> has already supported projects relevant to waterborne and road transports and until 2030 it can support the green transition of the whole EU economy, by funding clean tech solutions spanning from energy generation, to energy-intensive industries, transport, buildings and agriculture. The figure below illustrates the impact of the </w:t>
      </w:r>
      <w:r>
        <w:rPr>
          <w:rFonts w:ascii="Times New Roman" w:hAnsi="Times New Roman" w:cs="Times New Roman"/>
          <w:noProof/>
          <w:sz w:val="24"/>
          <w:szCs w:val="24"/>
          <w:lang w:val="en-IE"/>
        </w:rPr>
        <w:t>Innovation Fund</w:t>
      </w:r>
      <w:r w:rsidRPr="00F521C3">
        <w:rPr>
          <w:rFonts w:ascii="Times New Roman" w:hAnsi="Times New Roman" w:cs="Times New Roman"/>
          <w:noProof/>
          <w:sz w:val="24"/>
          <w:szCs w:val="24"/>
          <w:lang w:val="en-IE"/>
        </w:rPr>
        <w:t xml:space="preserve"> per sector so far.</w:t>
      </w:r>
    </w:p>
    <w:p w14:paraId="5AD253DE" w14:textId="77777777" w:rsidR="002542BF" w:rsidRPr="009B4690" w:rsidRDefault="002542BF" w:rsidP="002542BF">
      <w:pPr>
        <w:pStyle w:val="Caption"/>
        <w:keepNext/>
        <w:jc w:val="both"/>
        <w:rPr>
          <w:rStyle w:val="CommentReference"/>
          <w:rFonts w:ascii="Times New Roman" w:hAnsi="Times New Roman" w:cs="Times New Roman"/>
          <w:b w:val="0"/>
          <w:bCs w:val="0"/>
          <w:noProof/>
          <w:color w:val="auto"/>
          <w:sz w:val="24"/>
          <w:szCs w:val="24"/>
          <w:lang w:val="en-IE"/>
        </w:rPr>
      </w:pPr>
      <w:r w:rsidRPr="009B4690">
        <w:rPr>
          <w:rFonts w:ascii="Times New Roman" w:hAnsi="Times New Roman" w:cs="Times New Roman"/>
          <w:noProof/>
          <w:color w:val="auto"/>
          <w:sz w:val="24"/>
          <w:szCs w:val="24"/>
        </w:rPr>
        <w:t xml:space="preserve">Figure </w:t>
      </w:r>
      <w:r w:rsidRPr="009B4690">
        <w:rPr>
          <w:rFonts w:ascii="Times New Roman" w:hAnsi="Times New Roman" w:cs="Times New Roman"/>
          <w:b w:val="0"/>
          <w:noProof/>
          <w:sz w:val="24"/>
          <w:szCs w:val="24"/>
        </w:rPr>
        <w:fldChar w:fldCharType="begin"/>
      </w:r>
      <w:r w:rsidRPr="009B4690">
        <w:rPr>
          <w:rFonts w:ascii="Times New Roman" w:hAnsi="Times New Roman" w:cs="Times New Roman"/>
          <w:noProof/>
          <w:color w:val="auto"/>
          <w:sz w:val="24"/>
          <w:szCs w:val="24"/>
        </w:rPr>
        <w:instrText xml:space="preserve"> SEQ Figure \* ARABIC </w:instrText>
      </w:r>
      <w:r w:rsidRPr="009B4690">
        <w:rPr>
          <w:rFonts w:ascii="Times New Roman" w:hAnsi="Times New Roman" w:cs="Times New Roman"/>
          <w:b w:val="0"/>
          <w:noProof/>
          <w:sz w:val="24"/>
          <w:szCs w:val="24"/>
        </w:rPr>
        <w:fldChar w:fldCharType="separate"/>
      </w:r>
      <w:r w:rsidRPr="009B4690">
        <w:rPr>
          <w:rFonts w:ascii="Times New Roman" w:hAnsi="Times New Roman" w:cs="Times New Roman"/>
          <w:noProof/>
          <w:color w:val="auto"/>
          <w:sz w:val="24"/>
          <w:szCs w:val="24"/>
        </w:rPr>
        <w:t>9</w:t>
      </w:r>
      <w:r w:rsidRPr="009B4690">
        <w:rPr>
          <w:rFonts w:ascii="Times New Roman" w:hAnsi="Times New Roman" w:cs="Times New Roman"/>
          <w:b w:val="0"/>
          <w:noProof/>
          <w:sz w:val="24"/>
          <w:szCs w:val="24"/>
        </w:rPr>
        <w:fldChar w:fldCharType="end"/>
      </w:r>
      <w:r w:rsidRPr="009B4690">
        <w:rPr>
          <w:rFonts w:ascii="Times New Roman" w:hAnsi="Times New Roman" w:cs="Times New Roman"/>
          <w:noProof/>
          <w:color w:val="auto"/>
          <w:sz w:val="24"/>
          <w:szCs w:val="24"/>
        </w:rPr>
        <w:t>: Innovation Fund impact by sector</w:t>
      </w:r>
    </w:p>
    <w:p w14:paraId="51E84A82" w14:textId="77777777" w:rsidR="002542BF" w:rsidRPr="00EB38AC" w:rsidRDefault="002542BF" w:rsidP="002542BF">
      <w:pPr>
        <w:jc w:val="both"/>
        <w:rPr>
          <w:rStyle w:val="CommentReference"/>
          <w:rFonts w:ascii="Times New Roman" w:hAnsi="Times New Roman" w:cs="Times New Roman"/>
          <w:noProof/>
          <w:sz w:val="24"/>
          <w:szCs w:val="24"/>
          <w:lang w:val="en-IE"/>
        </w:rPr>
      </w:pPr>
      <w:r w:rsidRPr="008F2C99">
        <w:rPr>
          <w:rStyle w:val="CommentReference"/>
          <w:noProof/>
          <w:sz w:val="20"/>
          <w:szCs w:val="20"/>
          <w:lang w:eastAsia="en-GB"/>
        </w:rPr>
        <w:drawing>
          <wp:inline distT="0" distB="0" distL="0" distR="0" wp14:anchorId="65B448FE" wp14:editId="506112B6">
            <wp:extent cx="5731510" cy="3218004"/>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218004"/>
                    </a:xfrm>
                    <a:prstGeom prst="rect">
                      <a:avLst/>
                    </a:prstGeom>
                    <a:noFill/>
                    <a:ln>
                      <a:noFill/>
                    </a:ln>
                  </pic:spPr>
                </pic:pic>
              </a:graphicData>
            </a:graphic>
          </wp:inline>
        </w:drawing>
      </w:r>
      <w:r w:rsidRPr="00EB38AC">
        <w:rPr>
          <w:rStyle w:val="CommentReference"/>
          <w:rFonts w:ascii="Times New Roman" w:hAnsi="Times New Roman" w:cs="Times New Roman"/>
          <w:noProof/>
          <w:sz w:val="24"/>
          <w:szCs w:val="24"/>
          <w:lang w:val="en-IE"/>
        </w:rPr>
        <w:t xml:space="preserve"> </w:t>
      </w:r>
    </w:p>
    <w:p w14:paraId="577F356B" w14:textId="77777777" w:rsidR="002542BF" w:rsidRPr="00040E04" w:rsidRDefault="002542BF" w:rsidP="002542BF">
      <w:pPr>
        <w:pStyle w:val="annualreport"/>
        <w:jc w:val="both"/>
        <w:rPr>
          <w:rFonts w:cs="Times New Roman"/>
          <w:b/>
          <w:noProof/>
        </w:rPr>
      </w:pPr>
      <w:bookmarkStart w:id="23" w:name="_Toc98843828"/>
      <w:r w:rsidRPr="00040E04">
        <w:rPr>
          <w:rFonts w:cs="Times New Roman"/>
          <w:b/>
          <w:noProof/>
        </w:rPr>
        <w:t>2.4.6. Financial support tailored to the projects’ needs</w:t>
      </w:r>
      <w:bookmarkEnd w:id="23"/>
    </w:p>
    <w:p w14:paraId="46311BB1" w14:textId="77777777" w:rsidR="002542BF" w:rsidRPr="00151EA5" w:rsidRDefault="002542BF" w:rsidP="002542BF">
      <w:pPr>
        <w:jc w:val="both"/>
        <w:rPr>
          <w:rFonts w:ascii="Times New Roman" w:hAnsi="Times New Roman" w:cs="Times New Roman"/>
          <w:noProof/>
          <w:sz w:val="24"/>
          <w:szCs w:val="24"/>
          <w:lang w:val="en-IE"/>
        </w:rPr>
      </w:pPr>
      <w:r w:rsidRPr="00151EA5">
        <w:rPr>
          <w:rFonts w:ascii="Times New Roman" w:hAnsi="Times New Roman" w:cs="Times New Roman"/>
          <w:noProof/>
          <w:sz w:val="24"/>
          <w:szCs w:val="24"/>
          <w:lang w:val="en-IE"/>
        </w:rPr>
        <w:t xml:space="preserve">The Innovation Fund support is tailored to the market needs and risk profiles of the supported projects. This helps attract additional public and private resources. </w:t>
      </w:r>
    </w:p>
    <w:p w14:paraId="65003CA0" w14:textId="77777777" w:rsidR="002542BF" w:rsidRPr="00F521C3" w:rsidRDefault="002542BF" w:rsidP="002542BF">
      <w:pPr>
        <w:pStyle w:val="BodyText"/>
        <w:jc w:val="both"/>
        <w:rPr>
          <w:rFonts w:ascii="Times New Roman" w:hAnsi="Times New Roman" w:cs="Times New Roman"/>
          <w:noProof/>
          <w:sz w:val="24"/>
          <w:szCs w:val="24"/>
          <w:lang w:val="en-IE"/>
        </w:rPr>
      </w:pPr>
      <w:r w:rsidRPr="00F521C3">
        <w:rPr>
          <w:rFonts w:ascii="Times New Roman" w:hAnsi="Times New Roman" w:cs="Times New Roman"/>
          <w:noProof/>
          <w:sz w:val="24"/>
          <w:szCs w:val="24"/>
          <w:lang w:val="en-IE"/>
        </w:rPr>
        <w:t xml:space="preserve">The initial budget (EUR 1 100 000 000) for the first two </w:t>
      </w:r>
      <w:r>
        <w:rPr>
          <w:rFonts w:ascii="Times New Roman" w:hAnsi="Times New Roman" w:cs="Times New Roman"/>
          <w:noProof/>
          <w:sz w:val="24"/>
          <w:szCs w:val="24"/>
          <w:lang w:val="en-IE"/>
        </w:rPr>
        <w:t>Innovation Fund</w:t>
      </w:r>
      <w:r w:rsidRPr="00F521C3">
        <w:rPr>
          <w:rFonts w:ascii="Times New Roman" w:hAnsi="Times New Roman" w:cs="Times New Roman"/>
          <w:noProof/>
          <w:sz w:val="24"/>
          <w:szCs w:val="24"/>
          <w:lang w:val="en-IE"/>
        </w:rPr>
        <w:t xml:space="preserve"> calls has been entirely allocated and the 20% budget flexibility allowed under the Financing Decision</w:t>
      </w:r>
      <w:r w:rsidRPr="00F521C3">
        <w:rPr>
          <w:rStyle w:val="FootnoteReference"/>
          <w:rFonts w:ascii="Times New Roman" w:hAnsi="Times New Roman" w:cs="Times New Roman"/>
          <w:noProof/>
          <w:sz w:val="24"/>
          <w:szCs w:val="24"/>
          <w:lang w:val="en-IE"/>
        </w:rPr>
        <w:footnoteReference w:id="20"/>
      </w:r>
      <w:r w:rsidRPr="00F521C3">
        <w:rPr>
          <w:rFonts w:ascii="Times New Roman" w:hAnsi="Times New Roman" w:cs="Times New Roman"/>
          <w:noProof/>
          <w:sz w:val="24"/>
          <w:szCs w:val="24"/>
          <w:lang w:val="en-IE"/>
        </w:rPr>
        <w:t xml:space="preserve"> has also been used to address the budget oversubscription. </w:t>
      </w:r>
    </w:p>
    <w:p w14:paraId="2F259876" w14:textId="77777777" w:rsidR="002542BF" w:rsidRPr="00F521C3" w:rsidRDefault="002542BF" w:rsidP="002542BF">
      <w:pPr>
        <w:pStyle w:val="BodyText"/>
        <w:jc w:val="both"/>
        <w:rPr>
          <w:rFonts w:ascii="Times New Roman" w:hAnsi="Times New Roman" w:cs="Times New Roman"/>
          <w:noProof/>
          <w:sz w:val="24"/>
          <w:szCs w:val="24"/>
          <w:lang w:val="en-IE"/>
        </w:rPr>
      </w:pPr>
      <w:r w:rsidRPr="00F521C3">
        <w:rPr>
          <w:rFonts w:ascii="Times New Roman" w:hAnsi="Times New Roman" w:cs="Times New Roman"/>
          <w:noProof/>
          <w:sz w:val="24"/>
          <w:szCs w:val="24"/>
          <w:lang w:val="en-IE"/>
        </w:rPr>
        <w:t>The total expected capital expenditures (total CAPEX), as calculated and communicated by applicants in their applications, is used as a proxy measure for total expected investment volumes mobilised by the Fund grants</w:t>
      </w:r>
      <w:r w:rsidRPr="00F521C3" w:rsidDel="007756F8">
        <w:rPr>
          <w:rFonts w:ascii="Times New Roman" w:hAnsi="Times New Roman" w:cs="Times New Roman"/>
          <w:noProof/>
          <w:sz w:val="24"/>
          <w:szCs w:val="24"/>
          <w:lang w:val="en-IE"/>
        </w:rPr>
        <w:t>.</w:t>
      </w:r>
      <w:r w:rsidRPr="00F521C3">
        <w:rPr>
          <w:rFonts w:ascii="Times New Roman" w:hAnsi="Times New Roman" w:cs="Times New Roman"/>
          <w:noProof/>
          <w:sz w:val="24"/>
          <w:szCs w:val="24"/>
          <w:lang w:val="en-IE"/>
        </w:rPr>
        <w:t xml:space="preserve"> </w:t>
      </w:r>
    </w:p>
    <w:p w14:paraId="5056ABCD" w14:textId="77777777" w:rsidR="002542BF" w:rsidRDefault="002542BF" w:rsidP="002542BF">
      <w:pPr>
        <w:pStyle w:val="BodyText"/>
        <w:jc w:val="both"/>
        <w:rPr>
          <w:rFonts w:ascii="Times New Roman" w:hAnsi="Times New Roman" w:cs="Times New Roman"/>
          <w:noProof/>
          <w:sz w:val="24"/>
          <w:szCs w:val="24"/>
          <w:lang w:val="en-IE"/>
        </w:rPr>
      </w:pPr>
      <w:r w:rsidRPr="00F521C3">
        <w:rPr>
          <w:rFonts w:ascii="Times New Roman" w:hAnsi="Times New Roman" w:cs="Times New Roman"/>
          <w:noProof/>
          <w:sz w:val="24"/>
          <w:szCs w:val="24"/>
          <w:lang w:val="en-IE"/>
        </w:rPr>
        <w:t xml:space="preserve">The total expected CAPEX of all awarded projects in the 2020 calls amounts to EUR 4 783 136 117 (91% of which under the large-scale call, and 9% under the small-scale call). Figure 12 shows that </w:t>
      </w:r>
      <w:r>
        <w:rPr>
          <w:rFonts w:ascii="Times New Roman" w:hAnsi="Times New Roman" w:cs="Times New Roman"/>
          <w:noProof/>
          <w:sz w:val="24"/>
          <w:szCs w:val="24"/>
          <w:lang w:val="en-IE"/>
        </w:rPr>
        <w:t>Innovation Fund</w:t>
      </w:r>
      <w:r w:rsidRPr="00F521C3">
        <w:rPr>
          <w:rFonts w:ascii="Times New Roman" w:hAnsi="Times New Roman" w:cs="Times New Roman"/>
          <w:noProof/>
          <w:sz w:val="24"/>
          <w:szCs w:val="24"/>
          <w:lang w:val="en-IE"/>
        </w:rPr>
        <w:t xml:space="preserve"> grants will leverage investments 4 times bigger than their volume.</w:t>
      </w:r>
    </w:p>
    <w:p w14:paraId="2809B582" w14:textId="77777777" w:rsidR="002542BF" w:rsidRPr="00734AB8" w:rsidRDefault="002542BF" w:rsidP="002542BF">
      <w:pPr>
        <w:pStyle w:val="BodyText"/>
        <w:jc w:val="both"/>
        <w:rPr>
          <w:rFonts w:ascii="Times New Roman" w:hAnsi="Times New Roman" w:cs="Times New Roman"/>
          <w:noProof/>
          <w:sz w:val="24"/>
          <w:szCs w:val="24"/>
          <w:lang w:val="en-IE"/>
        </w:rPr>
      </w:pPr>
    </w:p>
    <w:p w14:paraId="1785147F" w14:textId="77777777" w:rsidR="002542BF" w:rsidRPr="00734AB8" w:rsidRDefault="002542BF" w:rsidP="002542BF">
      <w:pPr>
        <w:pStyle w:val="BodyText"/>
        <w:keepNext/>
        <w:rPr>
          <w:rFonts w:ascii="Times New Roman" w:hAnsi="Times New Roman" w:cs="Times New Roman"/>
          <w:noProof/>
          <w:sz w:val="24"/>
          <w:szCs w:val="24"/>
          <w:lang w:val="en-IE"/>
        </w:rPr>
      </w:pPr>
      <w:r w:rsidRPr="0052172D">
        <w:rPr>
          <w:rFonts w:ascii="Times New Roman" w:hAnsi="Times New Roman" w:cs="Times New Roman"/>
          <w:b/>
          <w:noProof/>
          <w:sz w:val="24"/>
          <w:szCs w:val="24"/>
          <w:lang w:val="en-IE"/>
        </w:rPr>
        <w:t xml:space="preserve">Figure </w:t>
      </w:r>
      <w:r w:rsidRPr="0052172D">
        <w:rPr>
          <w:rFonts w:ascii="Times New Roman" w:hAnsi="Times New Roman" w:cs="Times New Roman"/>
          <w:b/>
          <w:noProof/>
          <w:sz w:val="24"/>
          <w:szCs w:val="24"/>
          <w:shd w:val="clear" w:color="auto" w:fill="E6E6E6"/>
          <w:lang w:val="en-IE"/>
        </w:rPr>
        <w:fldChar w:fldCharType="begin"/>
      </w:r>
      <w:r w:rsidRPr="0052172D">
        <w:rPr>
          <w:rFonts w:ascii="Times New Roman" w:hAnsi="Times New Roman" w:cs="Times New Roman"/>
          <w:b/>
          <w:bCs/>
          <w:noProof/>
          <w:sz w:val="24"/>
          <w:szCs w:val="24"/>
          <w:lang w:val="en-IE"/>
        </w:rPr>
        <w:instrText xml:space="preserve"> SEQ Figure \* ARABIC </w:instrText>
      </w:r>
      <w:r w:rsidRPr="0052172D">
        <w:rPr>
          <w:rFonts w:ascii="Times New Roman" w:hAnsi="Times New Roman" w:cs="Times New Roman"/>
          <w:b/>
          <w:noProof/>
          <w:sz w:val="24"/>
          <w:szCs w:val="24"/>
          <w:shd w:val="clear" w:color="auto" w:fill="E6E6E6"/>
          <w:lang w:val="en-IE"/>
        </w:rPr>
        <w:fldChar w:fldCharType="separate"/>
      </w:r>
      <w:r w:rsidRPr="0052172D">
        <w:rPr>
          <w:rFonts w:ascii="Times New Roman" w:hAnsi="Times New Roman" w:cs="Times New Roman"/>
          <w:b/>
          <w:bCs/>
          <w:noProof/>
          <w:sz w:val="24"/>
          <w:szCs w:val="24"/>
          <w:lang w:val="en-IE"/>
        </w:rPr>
        <w:t>10</w:t>
      </w:r>
      <w:r w:rsidRPr="0052172D">
        <w:rPr>
          <w:rFonts w:ascii="Times New Roman" w:hAnsi="Times New Roman" w:cs="Times New Roman"/>
          <w:b/>
          <w:noProof/>
          <w:sz w:val="24"/>
          <w:szCs w:val="24"/>
          <w:shd w:val="clear" w:color="auto" w:fill="E6E6E6"/>
          <w:lang w:val="en-IE"/>
        </w:rPr>
        <w:fldChar w:fldCharType="end"/>
      </w:r>
      <w:r w:rsidRPr="0052172D">
        <w:rPr>
          <w:rFonts w:ascii="Times New Roman" w:hAnsi="Times New Roman" w:cs="Times New Roman"/>
          <w:b/>
          <w:noProof/>
          <w:sz w:val="24"/>
          <w:szCs w:val="24"/>
          <w:lang w:val="en-IE"/>
        </w:rPr>
        <w:t>:</w:t>
      </w:r>
      <w:r w:rsidRPr="0052172D">
        <w:rPr>
          <w:rFonts w:ascii="Times New Roman" w:hAnsi="Times New Roman" w:cs="Times New Roman"/>
          <w:b/>
          <w:bCs/>
          <w:noProof/>
          <w:sz w:val="24"/>
          <w:szCs w:val="24"/>
          <w:lang w:val="en-IE"/>
        </w:rPr>
        <w:t xml:space="preserve"> Total grants awarded vs. CAPEX under the first Innovation Fund calls</w:t>
      </w:r>
      <w:r w:rsidRPr="00C370A7">
        <w:rPr>
          <w:noProof/>
          <w:lang w:val="en-GB" w:eastAsia="en-GB"/>
        </w:rPr>
        <w:drawing>
          <wp:inline distT="0" distB="0" distL="0" distR="0" wp14:anchorId="3717B32C" wp14:editId="23417DC5">
            <wp:extent cx="5949950" cy="33406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2622" cy="3342149"/>
                    </a:xfrm>
                    <a:prstGeom prst="rect">
                      <a:avLst/>
                    </a:prstGeom>
                    <a:noFill/>
                    <a:ln>
                      <a:noFill/>
                    </a:ln>
                  </pic:spPr>
                </pic:pic>
              </a:graphicData>
            </a:graphic>
          </wp:inline>
        </w:drawing>
      </w:r>
    </w:p>
    <w:p w14:paraId="676FFE90" w14:textId="77777777" w:rsidR="002542BF" w:rsidRDefault="002542BF" w:rsidP="002542BF">
      <w:pPr>
        <w:jc w:val="both"/>
        <w:rPr>
          <w:rFonts w:ascii="Times New Roman" w:hAnsi="Times New Roman" w:cs="Times New Roman"/>
          <w:noProof/>
          <w:sz w:val="24"/>
          <w:szCs w:val="24"/>
          <w:lang w:val="en-IE"/>
        </w:rPr>
      </w:pPr>
      <w:r w:rsidRPr="00F33073">
        <w:rPr>
          <w:rFonts w:ascii="Times New Roman" w:hAnsi="Times New Roman" w:cs="Times New Roman"/>
          <w:noProof/>
          <w:sz w:val="24"/>
          <w:szCs w:val="24"/>
          <w:lang w:val="en-IE"/>
        </w:rPr>
        <w:t xml:space="preserve">The total expected CAPEX of the awarded projects significantly exceeds the </w:t>
      </w:r>
      <w:r>
        <w:rPr>
          <w:rFonts w:ascii="Times New Roman" w:hAnsi="Times New Roman" w:cs="Times New Roman"/>
          <w:noProof/>
          <w:sz w:val="24"/>
          <w:szCs w:val="24"/>
          <w:lang w:val="en-IE"/>
        </w:rPr>
        <w:t>Innovation Fund</w:t>
      </w:r>
      <w:r w:rsidRPr="00F33073">
        <w:rPr>
          <w:rFonts w:ascii="Times New Roman" w:hAnsi="Times New Roman" w:cs="Times New Roman"/>
          <w:noProof/>
          <w:sz w:val="24"/>
          <w:szCs w:val="24"/>
          <w:lang w:val="en-IE"/>
        </w:rPr>
        <w:t xml:space="preserve"> grants awarded. This illustrates the need for additional private and public investments into these clean tech solutions, the commitment of companies to find financing for their green innovative solutions and shows the positive leverage effect of the </w:t>
      </w:r>
      <w:r>
        <w:rPr>
          <w:rFonts w:ascii="Times New Roman" w:hAnsi="Times New Roman" w:cs="Times New Roman"/>
          <w:noProof/>
          <w:sz w:val="24"/>
          <w:szCs w:val="24"/>
          <w:lang w:val="en-IE"/>
        </w:rPr>
        <w:t>Innovation Fund</w:t>
      </w:r>
      <w:r w:rsidRPr="00F33073">
        <w:rPr>
          <w:rFonts w:ascii="Times New Roman" w:hAnsi="Times New Roman" w:cs="Times New Roman"/>
          <w:noProof/>
          <w:sz w:val="24"/>
          <w:szCs w:val="24"/>
          <w:lang w:val="en-IE"/>
        </w:rPr>
        <w:t xml:space="preserve"> grants.</w:t>
      </w:r>
    </w:p>
    <w:p w14:paraId="4E85BD84" w14:textId="77777777" w:rsidR="002542BF" w:rsidRPr="009B4690" w:rsidRDefault="002542BF" w:rsidP="002542BF">
      <w:pPr>
        <w:pStyle w:val="Caption"/>
        <w:keepNext/>
        <w:jc w:val="both"/>
        <w:rPr>
          <w:rFonts w:ascii="Times New Roman" w:hAnsi="Times New Roman" w:cs="Times New Roman"/>
          <w:noProof/>
          <w:color w:val="auto"/>
          <w:sz w:val="24"/>
          <w:szCs w:val="24"/>
        </w:rPr>
      </w:pPr>
      <w:r w:rsidRPr="009B4690">
        <w:rPr>
          <w:rFonts w:ascii="Times New Roman" w:hAnsi="Times New Roman" w:cs="Times New Roman"/>
          <w:noProof/>
          <w:color w:val="auto"/>
          <w:sz w:val="24"/>
          <w:szCs w:val="24"/>
        </w:rPr>
        <w:t xml:space="preserve">Figure </w:t>
      </w:r>
      <w:r w:rsidRPr="009B4690">
        <w:rPr>
          <w:rFonts w:ascii="Times New Roman" w:hAnsi="Times New Roman" w:cs="Times New Roman"/>
          <w:noProof/>
          <w:color w:val="auto"/>
          <w:sz w:val="24"/>
          <w:szCs w:val="24"/>
          <w:shd w:val="clear" w:color="auto" w:fill="E6E6E6"/>
        </w:rPr>
        <w:fldChar w:fldCharType="begin"/>
      </w:r>
      <w:r w:rsidRPr="009B4690">
        <w:rPr>
          <w:rFonts w:ascii="Times New Roman" w:hAnsi="Times New Roman" w:cs="Times New Roman"/>
          <w:noProof/>
          <w:color w:val="auto"/>
          <w:sz w:val="24"/>
          <w:szCs w:val="24"/>
        </w:rPr>
        <w:instrText xml:space="preserve"> SEQ Figure \* ARABIC </w:instrText>
      </w:r>
      <w:r w:rsidRPr="009B4690">
        <w:rPr>
          <w:rFonts w:ascii="Times New Roman" w:hAnsi="Times New Roman" w:cs="Times New Roman"/>
          <w:noProof/>
          <w:color w:val="auto"/>
          <w:sz w:val="24"/>
          <w:szCs w:val="24"/>
          <w:shd w:val="clear" w:color="auto" w:fill="E6E6E6"/>
        </w:rPr>
        <w:fldChar w:fldCharType="separate"/>
      </w:r>
      <w:r w:rsidRPr="009B4690">
        <w:rPr>
          <w:rFonts w:ascii="Times New Roman" w:hAnsi="Times New Roman" w:cs="Times New Roman"/>
          <w:noProof/>
          <w:color w:val="auto"/>
          <w:sz w:val="24"/>
          <w:szCs w:val="24"/>
        </w:rPr>
        <w:t>11</w:t>
      </w:r>
      <w:r w:rsidRPr="009B4690">
        <w:rPr>
          <w:rFonts w:ascii="Times New Roman" w:hAnsi="Times New Roman" w:cs="Times New Roman"/>
          <w:noProof/>
          <w:color w:val="auto"/>
          <w:sz w:val="24"/>
          <w:szCs w:val="24"/>
          <w:shd w:val="clear" w:color="auto" w:fill="E6E6E6"/>
        </w:rPr>
        <w:fldChar w:fldCharType="end"/>
      </w:r>
      <w:r w:rsidRPr="009B4690">
        <w:rPr>
          <w:rFonts w:ascii="Times New Roman" w:hAnsi="Times New Roman" w:cs="Times New Roman"/>
          <w:noProof/>
          <w:color w:val="auto"/>
          <w:sz w:val="24"/>
          <w:szCs w:val="24"/>
        </w:rPr>
        <w:t>: First call for large-scale projects: funding examples</w:t>
      </w:r>
    </w:p>
    <w:p w14:paraId="7BC45DAC" w14:textId="77777777" w:rsidR="002542BF" w:rsidRPr="00F33073" w:rsidRDefault="002542BF" w:rsidP="002542BF">
      <w:pPr>
        <w:pStyle w:val="CommentText"/>
        <w:jc w:val="both"/>
        <w:rPr>
          <w:rFonts w:ascii="Times New Roman" w:hAnsi="Times New Roman"/>
          <w:noProof/>
          <w:sz w:val="24"/>
          <w:szCs w:val="24"/>
        </w:rPr>
      </w:pPr>
      <w:r>
        <w:rPr>
          <w:rFonts w:ascii="Times New Roman" w:hAnsi="Times New Roman"/>
          <w:noProof/>
          <w:sz w:val="24"/>
          <w:szCs w:val="24"/>
        </w:rPr>
        <w:object w:dxaOrig="9603" w:dyaOrig="5392" w14:anchorId="453EC3C4">
          <v:shape id="_x0000_i1026" type="#_x0000_t75" style="width:480.75pt;height:270pt" o:ole="">
            <v:imagedata r:id="rId27" o:title=""/>
          </v:shape>
          <o:OLEObject Type="Embed" ProgID="PowerPoint.Slide.12" ShapeID="_x0000_i1026" DrawAspect="Content" ObjectID="_1722689638" r:id="rId28"/>
        </w:object>
      </w:r>
    </w:p>
    <w:p w14:paraId="70D9B37E" w14:textId="77777777" w:rsidR="002542BF" w:rsidRPr="00F33073" w:rsidRDefault="002542BF" w:rsidP="002542BF">
      <w:pPr>
        <w:pStyle w:val="annualreport"/>
        <w:jc w:val="both"/>
        <w:rPr>
          <w:rFonts w:cs="Times New Roman"/>
          <w:b/>
          <w:bCs/>
          <w:noProof/>
        </w:rPr>
      </w:pPr>
      <w:bookmarkStart w:id="24" w:name="_Toc98843829"/>
      <w:r w:rsidRPr="00F33073">
        <w:rPr>
          <w:rFonts w:cs="Times New Roman"/>
          <w:b/>
          <w:noProof/>
        </w:rPr>
        <w:t xml:space="preserve">2.5. Contribution to other </w:t>
      </w:r>
      <w:bookmarkEnd w:id="24"/>
      <w:r w:rsidRPr="00F33073">
        <w:rPr>
          <w:rFonts w:cs="Times New Roman"/>
          <w:b/>
          <w:noProof/>
        </w:rPr>
        <w:t>EU policy objectives</w:t>
      </w:r>
    </w:p>
    <w:p w14:paraId="6AC7CB74" w14:textId="77777777" w:rsidR="002542BF" w:rsidRPr="00040E04" w:rsidRDefault="002542BF" w:rsidP="002542BF">
      <w:pPr>
        <w:pStyle w:val="annualreport"/>
        <w:jc w:val="both"/>
        <w:rPr>
          <w:rFonts w:cs="Times New Roman"/>
          <w:b/>
          <w:noProof/>
        </w:rPr>
      </w:pPr>
      <w:r w:rsidRPr="00040E04">
        <w:rPr>
          <w:rFonts w:cs="Times New Roman"/>
          <w:b/>
          <w:noProof/>
        </w:rPr>
        <w:t>2.5.1. Circular economy, Energy Efficiency and Renewable Energy</w:t>
      </w:r>
    </w:p>
    <w:p w14:paraId="0DD50386" w14:textId="77777777" w:rsidR="002542BF" w:rsidRPr="00F33073" w:rsidRDefault="002542BF" w:rsidP="002542BF">
      <w:pPr>
        <w:pStyle w:val="BodyText"/>
        <w:spacing w:before="240"/>
        <w:jc w:val="both"/>
        <w:rPr>
          <w:rFonts w:ascii="Times New Roman" w:hAnsi="Times New Roman" w:cs="Times New Roman"/>
          <w:noProof/>
          <w:sz w:val="24"/>
          <w:szCs w:val="24"/>
        </w:rPr>
      </w:pPr>
      <w:r w:rsidRPr="00F33073">
        <w:rPr>
          <w:rFonts w:ascii="Times New Roman" w:hAnsi="Times New Roman" w:cs="Times New Roman"/>
          <w:noProof/>
          <w:sz w:val="24"/>
          <w:szCs w:val="24"/>
        </w:rPr>
        <w:t>The awarded projects will bring other environmental benefits to the European economy within the framework of the European Green Deal, and support EU strategies related to hydrogen, sector integration, and circular economy. For example, awarded projects will:</w:t>
      </w:r>
    </w:p>
    <w:p w14:paraId="3FF4F230" w14:textId="77777777" w:rsidR="002542BF" w:rsidRPr="00151EA5" w:rsidRDefault="002542BF" w:rsidP="002542BF">
      <w:pPr>
        <w:pStyle w:val="BodyText"/>
        <w:numPr>
          <w:ilvl w:val="0"/>
          <w:numId w:val="14"/>
        </w:numPr>
        <w:jc w:val="both"/>
        <w:rPr>
          <w:rFonts w:ascii="Times New Roman" w:hAnsi="Times New Roman" w:cs="Times New Roman"/>
          <w:noProof/>
          <w:sz w:val="24"/>
          <w:szCs w:val="24"/>
        </w:rPr>
      </w:pPr>
      <w:r w:rsidRPr="00151EA5">
        <w:rPr>
          <w:rFonts w:ascii="Times New Roman" w:hAnsi="Times New Roman" w:cs="Times New Roman"/>
          <w:bCs/>
          <w:noProof/>
          <w:sz w:val="24"/>
          <w:szCs w:val="24"/>
        </w:rPr>
        <w:t>Advance deep-decarbonisation solutions for energy intensive industries</w:t>
      </w:r>
      <w:r w:rsidRPr="00151EA5">
        <w:rPr>
          <w:rFonts w:ascii="Times New Roman" w:hAnsi="Times New Roman" w:cs="Times New Roman"/>
          <w:noProof/>
          <w:sz w:val="24"/>
          <w:szCs w:val="24"/>
        </w:rPr>
        <w:t xml:space="preserve"> such as Hydrogen DRI</w:t>
      </w:r>
      <w:r w:rsidRPr="00151EA5">
        <w:rPr>
          <w:rStyle w:val="FootnoteReference"/>
          <w:rFonts w:ascii="Times New Roman" w:hAnsi="Times New Roman" w:cs="Times New Roman"/>
          <w:noProof/>
          <w:sz w:val="24"/>
          <w:szCs w:val="24"/>
        </w:rPr>
        <w:footnoteReference w:id="21"/>
      </w:r>
      <w:r w:rsidRPr="00151EA5">
        <w:rPr>
          <w:rFonts w:ascii="Times New Roman" w:hAnsi="Times New Roman" w:cs="Times New Roman"/>
          <w:noProof/>
          <w:sz w:val="24"/>
          <w:szCs w:val="24"/>
        </w:rPr>
        <w:t xml:space="preserve"> in the steel sector or CCUS solutions for the cement industry; </w:t>
      </w:r>
    </w:p>
    <w:p w14:paraId="068D5B83" w14:textId="77777777" w:rsidR="002542BF" w:rsidRPr="00151EA5" w:rsidRDefault="002542BF" w:rsidP="002542BF">
      <w:pPr>
        <w:pStyle w:val="BodyText"/>
        <w:numPr>
          <w:ilvl w:val="0"/>
          <w:numId w:val="14"/>
        </w:numPr>
        <w:jc w:val="both"/>
        <w:rPr>
          <w:rFonts w:ascii="Times New Roman" w:hAnsi="Times New Roman" w:cs="Times New Roman"/>
          <w:noProof/>
          <w:sz w:val="24"/>
          <w:szCs w:val="24"/>
        </w:rPr>
      </w:pPr>
      <w:r w:rsidRPr="00151EA5">
        <w:rPr>
          <w:rFonts w:ascii="Times New Roman" w:hAnsi="Times New Roman" w:cs="Times New Roman"/>
          <w:noProof/>
          <w:sz w:val="24"/>
          <w:szCs w:val="24"/>
        </w:rPr>
        <w:t xml:space="preserve">Bring solutions to </w:t>
      </w:r>
      <w:r w:rsidRPr="00151EA5">
        <w:rPr>
          <w:rFonts w:ascii="Times New Roman" w:hAnsi="Times New Roman" w:cs="Times New Roman"/>
          <w:bCs/>
          <w:noProof/>
          <w:sz w:val="24"/>
          <w:szCs w:val="24"/>
        </w:rPr>
        <w:t>facilitate the system integration of renewables</w:t>
      </w:r>
      <w:r w:rsidRPr="00151EA5">
        <w:rPr>
          <w:rFonts w:ascii="Times New Roman" w:hAnsi="Times New Roman" w:cs="Times New Roman"/>
          <w:noProof/>
          <w:sz w:val="24"/>
          <w:szCs w:val="24"/>
        </w:rPr>
        <w:t xml:space="preserve"> such as offering the provision of renewable electricity during peak demand through the use of second-life car batteries; </w:t>
      </w:r>
    </w:p>
    <w:p w14:paraId="77FC6AE2" w14:textId="77777777" w:rsidR="002542BF" w:rsidRPr="00151EA5" w:rsidRDefault="002542BF" w:rsidP="002542BF">
      <w:pPr>
        <w:pStyle w:val="BodyText"/>
        <w:numPr>
          <w:ilvl w:val="0"/>
          <w:numId w:val="14"/>
        </w:numPr>
        <w:jc w:val="both"/>
        <w:rPr>
          <w:rFonts w:ascii="Times New Roman" w:hAnsi="Times New Roman" w:cs="Times New Roman"/>
          <w:noProof/>
          <w:sz w:val="24"/>
          <w:szCs w:val="24"/>
        </w:rPr>
      </w:pPr>
      <w:r w:rsidRPr="00151EA5">
        <w:rPr>
          <w:rFonts w:ascii="Times New Roman" w:hAnsi="Times New Roman" w:cs="Times New Roman"/>
          <w:bCs/>
          <w:noProof/>
          <w:sz w:val="24"/>
          <w:szCs w:val="24"/>
        </w:rPr>
        <w:t>Promote sector coupling and indirect electrification through green hydrogen</w:t>
      </w:r>
      <w:r w:rsidRPr="00151EA5">
        <w:rPr>
          <w:rFonts w:ascii="Times New Roman" w:hAnsi="Times New Roman" w:cs="Times New Roman"/>
          <w:noProof/>
          <w:sz w:val="24"/>
          <w:szCs w:val="24"/>
        </w:rPr>
        <w:t xml:space="preserve"> production for hard-to-electrify sectors;</w:t>
      </w:r>
    </w:p>
    <w:p w14:paraId="299D4615" w14:textId="77777777" w:rsidR="002542BF" w:rsidRPr="00F33073" w:rsidRDefault="002542BF" w:rsidP="002542BF">
      <w:pPr>
        <w:pStyle w:val="BodyText"/>
        <w:numPr>
          <w:ilvl w:val="0"/>
          <w:numId w:val="14"/>
        </w:numPr>
        <w:jc w:val="both"/>
        <w:rPr>
          <w:rFonts w:ascii="Times New Roman" w:hAnsi="Times New Roman" w:cs="Times New Roman"/>
          <w:noProof/>
          <w:sz w:val="24"/>
          <w:szCs w:val="24"/>
        </w:rPr>
      </w:pPr>
      <w:r w:rsidRPr="00151EA5">
        <w:rPr>
          <w:rFonts w:ascii="Times New Roman" w:hAnsi="Times New Roman" w:cs="Times New Roman"/>
          <w:noProof/>
          <w:sz w:val="24"/>
          <w:szCs w:val="24"/>
        </w:rPr>
        <w:t xml:space="preserve">Support the application of </w:t>
      </w:r>
      <w:r w:rsidRPr="00151EA5">
        <w:rPr>
          <w:rFonts w:ascii="Times New Roman" w:hAnsi="Times New Roman" w:cs="Times New Roman"/>
          <w:bCs/>
          <w:noProof/>
          <w:sz w:val="24"/>
          <w:szCs w:val="24"/>
        </w:rPr>
        <w:t>circular economy and energy efficiency principles</w:t>
      </w:r>
      <w:r w:rsidRPr="00151EA5">
        <w:rPr>
          <w:rFonts w:ascii="Times New Roman" w:hAnsi="Times New Roman" w:cs="Times New Roman"/>
          <w:noProof/>
          <w:sz w:val="24"/>
          <w:szCs w:val="24"/>
        </w:rPr>
        <w:t xml:space="preserve"> at various levels, through for example recycling of material residues and use of heat that would otherwise be lost, and the cooperation of different industries; Support the replacement of fossil-fuels and the deployment of additional innovative renewable energy capacity such as wind energy, solar energy, and geothermal power</w:t>
      </w:r>
      <w:r w:rsidRPr="00F33073">
        <w:rPr>
          <w:rFonts w:ascii="Times New Roman" w:hAnsi="Times New Roman" w:cs="Times New Roman"/>
          <w:noProof/>
          <w:sz w:val="24"/>
          <w:szCs w:val="24"/>
        </w:rPr>
        <w:t xml:space="preserve">. </w:t>
      </w:r>
    </w:p>
    <w:p w14:paraId="11964F5A" w14:textId="40492DF8" w:rsidR="002542BF" w:rsidRPr="00040E04" w:rsidRDefault="002542BF" w:rsidP="002542BF">
      <w:pPr>
        <w:pStyle w:val="annualreport"/>
        <w:keepNext/>
        <w:jc w:val="both"/>
        <w:rPr>
          <w:b/>
          <w:noProof/>
        </w:rPr>
      </w:pPr>
      <w:r w:rsidRPr="00040E04">
        <w:rPr>
          <w:rFonts w:cs="Times New Roman"/>
          <w:b/>
          <w:noProof/>
        </w:rPr>
        <w:t xml:space="preserve">2.5.2. </w:t>
      </w:r>
      <w:r w:rsidRPr="00040E04">
        <w:rPr>
          <w:b/>
          <w:noProof/>
        </w:rPr>
        <w:t xml:space="preserve">Positive </w:t>
      </w:r>
      <w:r w:rsidR="008223F5" w:rsidRPr="00040E04">
        <w:rPr>
          <w:b/>
          <w:noProof/>
        </w:rPr>
        <w:t>spillovers</w:t>
      </w:r>
      <w:r w:rsidRPr="00040E04">
        <w:rPr>
          <w:b/>
          <w:noProof/>
        </w:rPr>
        <w:t xml:space="preserve"> to other sectors </w:t>
      </w:r>
    </w:p>
    <w:p w14:paraId="4E6EDA41" w14:textId="77777777" w:rsidR="002542BF" w:rsidRPr="00F33073" w:rsidRDefault="002542BF" w:rsidP="002542BF">
      <w:pPr>
        <w:pStyle w:val="BodyText"/>
        <w:jc w:val="both"/>
        <w:rPr>
          <w:rFonts w:ascii="Times New Roman" w:hAnsi="Times New Roman" w:cs="Times New Roman"/>
          <w:noProof/>
          <w:sz w:val="24"/>
          <w:szCs w:val="24"/>
        </w:rPr>
      </w:pPr>
      <w:r w:rsidRPr="00F33073">
        <w:rPr>
          <w:rFonts w:ascii="Times New Roman" w:hAnsi="Times New Roman" w:cs="Times New Roman"/>
          <w:noProof/>
          <w:sz w:val="24"/>
          <w:szCs w:val="24"/>
        </w:rPr>
        <w:t>While the Innovation Fund aims to support the decarbonisation of the energy and industry sectors, through the production and use of renewable energy carriers, including hydrogen and synthetic fuels, the Innovation Fund has been able to support a wide variety of projects with application in sectors currently not covered by the ETS such as maritime, road and railway transport and agriculture:</w:t>
      </w:r>
    </w:p>
    <w:p w14:paraId="0DB7D00D" w14:textId="77777777" w:rsidR="002542BF" w:rsidRPr="001F769C" w:rsidRDefault="002542BF" w:rsidP="002542BF">
      <w:pPr>
        <w:pStyle w:val="BTBullet1Last"/>
        <w:numPr>
          <w:ilvl w:val="0"/>
          <w:numId w:val="25"/>
        </w:numPr>
        <w:spacing w:before="0"/>
        <w:ind w:hanging="436"/>
        <w:jc w:val="both"/>
        <w:rPr>
          <w:rFonts w:ascii="Times New Roman" w:hAnsi="Times New Roman"/>
          <w:noProof/>
          <w:sz w:val="24"/>
        </w:rPr>
      </w:pPr>
      <w:r w:rsidRPr="001F769C">
        <w:rPr>
          <w:rFonts w:ascii="Times New Roman" w:hAnsi="Times New Roman"/>
          <w:noProof/>
          <w:sz w:val="24"/>
        </w:rPr>
        <w:t>Supporting</w:t>
      </w:r>
      <w:r w:rsidRPr="001F769C">
        <w:rPr>
          <w:rFonts w:ascii="Times New Roman" w:hAnsi="Times New Roman"/>
          <w:bCs/>
          <w:noProof/>
          <w:sz w:val="24"/>
        </w:rPr>
        <w:t xml:space="preserve"> the development of new sectors and/or markets: e.g. production of hydrogen for </w:t>
      </w:r>
      <w:r w:rsidRPr="001F769C">
        <w:rPr>
          <w:rFonts w:ascii="Times New Roman" w:hAnsi="Times New Roman"/>
          <w:noProof/>
          <w:sz w:val="24"/>
        </w:rPr>
        <w:t xml:space="preserve">zero-emissions transportation (H2 VALCAMONICA </w:t>
      </w:r>
      <w:r w:rsidRPr="001F769C">
        <w:rPr>
          <w:rFonts w:ascii="Times New Roman" w:hAnsi="Times New Roman"/>
          <w:bCs/>
          <w:noProof/>
          <w:sz w:val="24"/>
        </w:rPr>
        <w:t>and</w:t>
      </w:r>
      <w:r w:rsidRPr="001F769C">
        <w:rPr>
          <w:rFonts w:ascii="Times New Roman" w:hAnsi="Times New Roman"/>
          <w:noProof/>
          <w:sz w:val="24"/>
        </w:rPr>
        <w:t xml:space="preserve"> ZE PAK green H2) or replace fossil-based plastics (TLP Production);</w:t>
      </w:r>
    </w:p>
    <w:p w14:paraId="5FB52D6E" w14:textId="77777777" w:rsidR="002542BF" w:rsidRDefault="002542BF" w:rsidP="002542BF">
      <w:pPr>
        <w:pStyle w:val="BTBullet1Last"/>
        <w:numPr>
          <w:ilvl w:val="0"/>
          <w:numId w:val="25"/>
        </w:numPr>
        <w:spacing w:before="0"/>
        <w:ind w:hanging="436"/>
        <w:jc w:val="both"/>
        <w:rPr>
          <w:rFonts w:ascii="Times New Roman" w:hAnsi="Times New Roman"/>
          <w:noProof/>
          <w:sz w:val="24"/>
        </w:rPr>
      </w:pPr>
      <w:r>
        <w:rPr>
          <w:rFonts w:ascii="Times New Roman" w:hAnsi="Times New Roman"/>
          <w:noProof/>
          <w:sz w:val="24"/>
        </w:rPr>
        <w:t xml:space="preserve">Decarbonizing the maritime transport through the production of </w:t>
      </w:r>
      <w:r w:rsidRPr="00151EA5">
        <w:rPr>
          <w:rFonts w:ascii="Times New Roman" w:hAnsi="Times New Roman"/>
          <w:noProof/>
          <w:sz w:val="24"/>
        </w:rPr>
        <w:t>low-carbon bio-liquefied natural</w:t>
      </w:r>
      <w:r>
        <w:rPr>
          <w:rFonts w:ascii="Times New Roman" w:hAnsi="Times New Roman"/>
          <w:noProof/>
          <w:sz w:val="24"/>
        </w:rPr>
        <w:t xml:space="preserve"> </w:t>
      </w:r>
      <w:r w:rsidRPr="00151EA5">
        <w:rPr>
          <w:rFonts w:ascii="Times New Roman" w:hAnsi="Times New Roman"/>
          <w:noProof/>
          <w:sz w:val="24"/>
        </w:rPr>
        <w:t>gas (bio-LNG)</w:t>
      </w:r>
      <w:r>
        <w:rPr>
          <w:rFonts w:ascii="Times New Roman" w:hAnsi="Times New Roman"/>
          <w:noProof/>
          <w:sz w:val="24"/>
        </w:rPr>
        <w:t xml:space="preserve"> to replace conventional maritime fuel (</w:t>
      </w:r>
      <w:r w:rsidRPr="00151EA5">
        <w:rPr>
          <w:rFonts w:ascii="Times New Roman" w:hAnsi="Times New Roman"/>
          <w:noProof/>
          <w:sz w:val="24"/>
        </w:rPr>
        <w:t>FirstBio2Shipping</w:t>
      </w:r>
      <w:r>
        <w:rPr>
          <w:rFonts w:ascii="Times New Roman" w:hAnsi="Times New Roman"/>
          <w:noProof/>
          <w:sz w:val="24"/>
        </w:rPr>
        <w:t xml:space="preserve">). Three other relevant projects are supported through project development assistance: a </w:t>
      </w:r>
      <w:r w:rsidRPr="003E4536">
        <w:rPr>
          <w:rFonts w:ascii="Times New Roman" w:hAnsi="Times New Roman"/>
          <w:noProof/>
          <w:sz w:val="24"/>
        </w:rPr>
        <w:t>pusher vessel combining a</w:t>
      </w:r>
      <w:r>
        <w:rPr>
          <w:rFonts w:ascii="Times New Roman" w:hAnsi="Times New Roman"/>
          <w:noProof/>
          <w:sz w:val="24"/>
        </w:rPr>
        <w:t xml:space="preserve"> </w:t>
      </w:r>
      <w:r w:rsidRPr="003E4536">
        <w:rPr>
          <w:rFonts w:ascii="Times New Roman" w:hAnsi="Times New Roman"/>
          <w:noProof/>
          <w:sz w:val="24"/>
        </w:rPr>
        <w:t>battery and a fuel cell in freight</w:t>
      </w:r>
      <w:r>
        <w:rPr>
          <w:rFonts w:ascii="Times New Roman" w:hAnsi="Times New Roman"/>
          <w:noProof/>
          <w:sz w:val="24"/>
        </w:rPr>
        <w:t xml:space="preserve"> </w:t>
      </w:r>
      <w:r w:rsidRPr="003E4536">
        <w:rPr>
          <w:rFonts w:ascii="Times New Roman" w:hAnsi="Times New Roman"/>
          <w:noProof/>
          <w:sz w:val="24"/>
        </w:rPr>
        <w:t>transport</w:t>
      </w:r>
      <w:r>
        <w:rPr>
          <w:rFonts w:ascii="Times New Roman" w:hAnsi="Times New Roman"/>
          <w:noProof/>
          <w:sz w:val="24"/>
        </w:rPr>
        <w:t xml:space="preserve"> (HyPush); a l</w:t>
      </w:r>
      <w:r w:rsidRPr="001F769C">
        <w:rPr>
          <w:rFonts w:ascii="Times New Roman" w:hAnsi="Times New Roman"/>
          <w:noProof/>
          <w:sz w:val="24"/>
        </w:rPr>
        <w:t>arge sailing cruise ship featuring an innovating wind</w:t>
      </w:r>
      <w:r>
        <w:rPr>
          <w:rFonts w:ascii="Times New Roman" w:hAnsi="Times New Roman"/>
          <w:noProof/>
          <w:sz w:val="24"/>
        </w:rPr>
        <w:t xml:space="preserve"> </w:t>
      </w:r>
      <w:r w:rsidRPr="001F769C">
        <w:rPr>
          <w:rFonts w:ascii="Times New Roman" w:hAnsi="Times New Roman"/>
          <w:noProof/>
          <w:sz w:val="24"/>
        </w:rPr>
        <w:t>propulsion technology</w:t>
      </w:r>
      <w:r>
        <w:rPr>
          <w:rFonts w:ascii="Times New Roman" w:hAnsi="Times New Roman"/>
          <w:noProof/>
          <w:sz w:val="24"/>
        </w:rPr>
        <w:t xml:space="preserve"> (WAVE) and a z</w:t>
      </w:r>
      <w:r w:rsidRPr="001F769C">
        <w:rPr>
          <w:rFonts w:ascii="Times New Roman" w:hAnsi="Times New Roman"/>
          <w:noProof/>
          <w:sz w:val="24"/>
        </w:rPr>
        <w:t>ero-emission vessel powered by a large-scale fuel cell</w:t>
      </w:r>
      <w:r>
        <w:rPr>
          <w:rFonts w:ascii="Times New Roman" w:hAnsi="Times New Roman"/>
          <w:noProof/>
          <w:sz w:val="24"/>
        </w:rPr>
        <w:t xml:space="preserve"> </w:t>
      </w:r>
      <w:r w:rsidRPr="001F769C">
        <w:rPr>
          <w:rFonts w:ascii="Times New Roman" w:hAnsi="Times New Roman"/>
          <w:noProof/>
          <w:sz w:val="24"/>
        </w:rPr>
        <w:t>system will exclusively use green hydrogen from</w:t>
      </w:r>
      <w:r>
        <w:rPr>
          <w:rFonts w:ascii="Times New Roman" w:hAnsi="Times New Roman"/>
          <w:noProof/>
          <w:sz w:val="24"/>
        </w:rPr>
        <w:t xml:space="preserve"> </w:t>
      </w:r>
      <w:r w:rsidRPr="001F769C">
        <w:rPr>
          <w:rFonts w:ascii="Times New Roman" w:hAnsi="Times New Roman"/>
          <w:noProof/>
          <w:sz w:val="24"/>
        </w:rPr>
        <w:t>renewable sources</w:t>
      </w:r>
      <w:r>
        <w:rPr>
          <w:rFonts w:ascii="Times New Roman" w:hAnsi="Times New Roman"/>
          <w:noProof/>
          <w:sz w:val="24"/>
        </w:rPr>
        <w:t xml:space="preserve"> (</w:t>
      </w:r>
      <w:r w:rsidRPr="001F769C">
        <w:rPr>
          <w:rFonts w:ascii="Times New Roman" w:hAnsi="Times New Roman"/>
          <w:noProof/>
          <w:sz w:val="24"/>
        </w:rPr>
        <w:t>HYDROGEN EU-ROPAX)</w:t>
      </w:r>
      <w:r>
        <w:rPr>
          <w:rFonts w:ascii="Times New Roman" w:hAnsi="Times New Roman"/>
          <w:noProof/>
          <w:sz w:val="24"/>
        </w:rPr>
        <w:t>;</w:t>
      </w:r>
    </w:p>
    <w:p w14:paraId="449CC355" w14:textId="77777777" w:rsidR="002542BF" w:rsidRDefault="002542BF" w:rsidP="002542BF">
      <w:pPr>
        <w:pStyle w:val="BTBullet1Last"/>
        <w:numPr>
          <w:ilvl w:val="0"/>
          <w:numId w:val="25"/>
        </w:numPr>
        <w:spacing w:before="0"/>
        <w:ind w:hanging="436"/>
        <w:jc w:val="both"/>
        <w:rPr>
          <w:rFonts w:ascii="Times New Roman" w:hAnsi="Times New Roman"/>
          <w:noProof/>
          <w:sz w:val="24"/>
        </w:rPr>
      </w:pPr>
      <w:r>
        <w:rPr>
          <w:rFonts w:ascii="Times New Roman" w:hAnsi="Times New Roman"/>
          <w:noProof/>
          <w:sz w:val="24"/>
        </w:rPr>
        <w:t>Benefiting agriculture with integrated</w:t>
      </w:r>
      <w:r w:rsidRPr="003E4536">
        <w:rPr>
          <w:rFonts w:ascii="Times New Roman" w:hAnsi="Times New Roman"/>
          <w:noProof/>
          <w:sz w:val="24"/>
        </w:rPr>
        <w:t xml:space="preserve"> large-power</w:t>
      </w:r>
      <w:r>
        <w:rPr>
          <w:rFonts w:ascii="Times New Roman" w:hAnsi="Times New Roman"/>
          <w:noProof/>
          <w:sz w:val="24"/>
        </w:rPr>
        <w:t xml:space="preserve"> </w:t>
      </w:r>
      <w:r w:rsidRPr="003E4536">
        <w:rPr>
          <w:rFonts w:ascii="Times New Roman" w:hAnsi="Times New Roman"/>
          <w:noProof/>
          <w:sz w:val="24"/>
        </w:rPr>
        <w:t>photovoltaic irrigation systems (PVI)</w:t>
      </w:r>
      <w:r>
        <w:rPr>
          <w:rFonts w:ascii="Times New Roman" w:hAnsi="Times New Roman"/>
          <w:noProof/>
          <w:sz w:val="24"/>
        </w:rPr>
        <w:t xml:space="preserve"> </w:t>
      </w:r>
      <w:r w:rsidRPr="003E4536">
        <w:rPr>
          <w:rFonts w:ascii="Times New Roman" w:hAnsi="Times New Roman"/>
          <w:noProof/>
          <w:sz w:val="24"/>
        </w:rPr>
        <w:t>that do not require back-up batteries</w:t>
      </w:r>
      <w:r>
        <w:rPr>
          <w:rFonts w:ascii="Times New Roman" w:hAnsi="Times New Roman"/>
          <w:noProof/>
          <w:sz w:val="24"/>
        </w:rPr>
        <w:t xml:space="preserve"> </w:t>
      </w:r>
      <w:r w:rsidRPr="003E4536">
        <w:rPr>
          <w:rFonts w:ascii="Times New Roman" w:hAnsi="Times New Roman"/>
          <w:noProof/>
          <w:sz w:val="24"/>
        </w:rPr>
        <w:t>and significantly reduce risks related to</w:t>
      </w:r>
      <w:r>
        <w:rPr>
          <w:rFonts w:ascii="Times New Roman" w:hAnsi="Times New Roman"/>
          <w:noProof/>
          <w:sz w:val="24"/>
        </w:rPr>
        <w:t xml:space="preserve"> </w:t>
      </w:r>
      <w:r w:rsidRPr="003E4536">
        <w:rPr>
          <w:rFonts w:ascii="Times New Roman" w:hAnsi="Times New Roman"/>
          <w:noProof/>
          <w:sz w:val="24"/>
        </w:rPr>
        <w:t>the integrity of the water distribution</w:t>
      </w:r>
      <w:r>
        <w:rPr>
          <w:rFonts w:ascii="Times New Roman" w:hAnsi="Times New Roman"/>
          <w:noProof/>
          <w:sz w:val="24"/>
        </w:rPr>
        <w:t xml:space="preserve"> </w:t>
      </w:r>
      <w:r w:rsidRPr="003E4536">
        <w:rPr>
          <w:rFonts w:ascii="Times New Roman" w:hAnsi="Times New Roman"/>
          <w:noProof/>
          <w:sz w:val="24"/>
        </w:rPr>
        <w:t>infrastructure</w:t>
      </w:r>
      <w:r>
        <w:rPr>
          <w:rFonts w:ascii="Times New Roman" w:hAnsi="Times New Roman"/>
          <w:noProof/>
          <w:sz w:val="24"/>
        </w:rPr>
        <w:t xml:space="preserve"> (</w:t>
      </w:r>
      <w:r w:rsidRPr="003E4536">
        <w:rPr>
          <w:rFonts w:ascii="Times New Roman" w:hAnsi="Times New Roman"/>
          <w:noProof/>
          <w:sz w:val="24"/>
        </w:rPr>
        <w:t>CO2-FrAMed</w:t>
      </w:r>
      <w:r>
        <w:rPr>
          <w:rFonts w:ascii="Times New Roman" w:hAnsi="Times New Roman"/>
          <w:noProof/>
          <w:sz w:val="24"/>
        </w:rPr>
        <w:t>);</w:t>
      </w:r>
    </w:p>
    <w:p w14:paraId="4CFE5CB5" w14:textId="77777777" w:rsidR="002542BF" w:rsidRPr="001F769C" w:rsidRDefault="002542BF" w:rsidP="002542BF">
      <w:pPr>
        <w:pStyle w:val="BTBullet1Last"/>
        <w:numPr>
          <w:ilvl w:val="0"/>
          <w:numId w:val="25"/>
        </w:numPr>
        <w:spacing w:before="0"/>
        <w:ind w:hanging="436"/>
        <w:jc w:val="both"/>
        <w:rPr>
          <w:rFonts w:ascii="Times New Roman" w:hAnsi="Times New Roman"/>
          <w:noProof/>
          <w:sz w:val="24"/>
        </w:rPr>
      </w:pPr>
      <w:r>
        <w:rPr>
          <w:rFonts w:ascii="Times New Roman" w:hAnsi="Times New Roman"/>
          <w:noProof/>
          <w:sz w:val="24"/>
        </w:rPr>
        <w:t>Contributing to reducing emissions in transport infrastructure: a seaport (</w:t>
      </w:r>
      <w:r w:rsidRPr="003E4536">
        <w:rPr>
          <w:rFonts w:ascii="Times New Roman" w:hAnsi="Times New Roman"/>
          <w:noProof/>
          <w:sz w:val="24"/>
        </w:rPr>
        <w:t>GREENMOTRI</w:t>
      </w:r>
      <w:r>
        <w:rPr>
          <w:rFonts w:ascii="Times New Roman" w:hAnsi="Times New Roman"/>
          <w:noProof/>
          <w:sz w:val="24"/>
        </w:rPr>
        <w:t xml:space="preserve">L) and an airport (PIONEER) will maximize their use of renewable energy.   </w:t>
      </w:r>
    </w:p>
    <w:p w14:paraId="55377ADF" w14:textId="77777777" w:rsidR="002542BF" w:rsidRPr="00F33073" w:rsidRDefault="002542BF" w:rsidP="002542BF">
      <w:pPr>
        <w:pStyle w:val="BodyText"/>
        <w:jc w:val="both"/>
        <w:rPr>
          <w:rFonts w:ascii="Times New Roman" w:hAnsi="Times New Roman" w:cs="Times New Roman"/>
          <w:noProof/>
          <w:sz w:val="24"/>
          <w:szCs w:val="24"/>
        </w:rPr>
      </w:pPr>
    </w:p>
    <w:p w14:paraId="4C71A529" w14:textId="77777777" w:rsidR="002542BF" w:rsidRPr="00040E04" w:rsidRDefault="002542BF" w:rsidP="002542BF">
      <w:pPr>
        <w:pStyle w:val="annualreport"/>
        <w:jc w:val="both"/>
        <w:rPr>
          <w:rFonts w:cs="Times New Roman"/>
          <w:b/>
          <w:noProof/>
        </w:rPr>
      </w:pPr>
      <w:r w:rsidRPr="00040E04">
        <w:rPr>
          <w:rFonts w:cs="Times New Roman"/>
          <w:b/>
          <w:noProof/>
        </w:rPr>
        <w:t>2.5.3. Social and economic benefits</w:t>
      </w:r>
    </w:p>
    <w:p w14:paraId="3EDA022B" w14:textId="77777777" w:rsidR="002542BF" w:rsidRPr="00F33073" w:rsidRDefault="002542BF" w:rsidP="002542BF">
      <w:pPr>
        <w:pStyle w:val="BodyText"/>
        <w:spacing w:before="240"/>
        <w:jc w:val="both"/>
        <w:rPr>
          <w:rFonts w:ascii="Times New Roman" w:hAnsi="Times New Roman" w:cs="Times New Roman"/>
          <w:noProof/>
          <w:sz w:val="24"/>
          <w:szCs w:val="24"/>
        </w:rPr>
      </w:pPr>
      <w:r w:rsidRPr="00F33073">
        <w:rPr>
          <w:rFonts w:ascii="Times New Roman" w:hAnsi="Times New Roman" w:cs="Times New Roman"/>
          <w:noProof/>
          <w:sz w:val="24"/>
          <w:szCs w:val="24"/>
        </w:rPr>
        <w:t xml:space="preserve">The awarded projects will also bring social and economic benefits such as enhanced growth of new sectors (e.g. production of green hydrogen), creation of quality jobs in the green transition, support for local economies and cooperation between different industries to foster innovation and sustainability. Further, they will lead to specific economic benefits, for example by lowering prices of new technologies and products and creating new markets. </w:t>
      </w:r>
      <w:r w:rsidRPr="00F33073">
        <w:rPr>
          <w:rFonts w:ascii="Times New Roman" w:hAnsi="Times New Roman" w:cs="Times New Roman"/>
          <w:noProof/>
          <w:sz w:val="24"/>
          <w:szCs w:val="24"/>
          <w:lang w:val="en-IE"/>
        </w:rPr>
        <w:t>The Innovation Fund can also help address</w:t>
      </w:r>
      <w:r w:rsidRPr="00F33073">
        <w:rPr>
          <w:rFonts w:ascii="Times New Roman" w:hAnsi="Times New Roman" w:cs="Times New Roman"/>
          <w:noProof/>
          <w:sz w:val="24"/>
          <w:szCs w:val="24"/>
        </w:rPr>
        <w:t xml:space="preserve"> the social and labour markets aspects of a fair green transition.</w:t>
      </w:r>
      <w:r w:rsidRPr="00F33073">
        <w:rPr>
          <w:rFonts w:ascii="Times New Roman" w:hAnsi="Times New Roman" w:cs="Times New Roman"/>
          <w:noProof/>
          <w:sz w:val="24"/>
          <w:szCs w:val="24"/>
          <w:lang w:val="en-IE"/>
        </w:rPr>
        <w:t xml:space="preserve"> </w:t>
      </w:r>
    </w:p>
    <w:p w14:paraId="4C91F127" w14:textId="77777777" w:rsidR="002542BF" w:rsidRPr="00040E04" w:rsidRDefault="002542BF" w:rsidP="002542BF">
      <w:pPr>
        <w:pStyle w:val="annualreport"/>
        <w:jc w:val="both"/>
        <w:rPr>
          <w:rFonts w:cs="Times New Roman"/>
          <w:b/>
          <w:bCs/>
          <w:noProof/>
        </w:rPr>
      </w:pPr>
      <w:r w:rsidRPr="00040E04">
        <w:rPr>
          <w:rFonts w:cs="Times New Roman"/>
          <w:b/>
          <w:noProof/>
        </w:rPr>
        <w:t>2.5.4. Synergies with other funding instruments</w:t>
      </w:r>
    </w:p>
    <w:p w14:paraId="15DD5497" w14:textId="77777777" w:rsidR="002542BF" w:rsidRPr="00E960F2" w:rsidRDefault="002542BF" w:rsidP="002542BF">
      <w:pPr>
        <w:jc w:val="both"/>
        <w:rPr>
          <w:rFonts w:ascii="Times New Roman" w:hAnsi="Times New Roman" w:cs="Times New Roman"/>
          <w:bCs/>
          <w:noProof/>
          <w:sz w:val="24"/>
          <w:szCs w:val="24"/>
          <w:lang w:val="en-IE"/>
        </w:rPr>
      </w:pPr>
      <w:r w:rsidRPr="00E960F2">
        <w:rPr>
          <w:rFonts w:ascii="Times New Roman" w:hAnsi="Times New Roman" w:cs="Times New Roman"/>
          <w:noProof/>
          <w:sz w:val="24"/>
          <w:szCs w:val="24"/>
          <w:lang w:val="en-IE"/>
        </w:rPr>
        <w:t>The Innovation Fund aims to ensure synergies with other investment support instruments, such as InvestEU or lending programmes of the European Investment Bank, and other relevant EU funding programmes, such as Horizon Europe or Connecting Europe Facility.</w:t>
      </w:r>
    </w:p>
    <w:p w14:paraId="6702DC27" w14:textId="77777777" w:rsidR="002542BF" w:rsidRPr="00C10AC4" w:rsidRDefault="002542BF" w:rsidP="002542BF">
      <w:pPr>
        <w:pStyle w:val="BodyText"/>
        <w:spacing w:before="240"/>
        <w:jc w:val="both"/>
        <w:rPr>
          <w:rStyle w:val="IntenseReference"/>
          <w:rFonts w:ascii="Times New Roman" w:hAnsi="Times New Roman" w:cs="Times New Roman"/>
          <w:b w:val="0"/>
          <w:noProof/>
          <w:sz w:val="24"/>
          <w:szCs w:val="24"/>
        </w:rPr>
      </w:pPr>
      <w:bookmarkStart w:id="25" w:name="_Toc107952146"/>
      <w:bookmarkStart w:id="26" w:name="_Toc107952147"/>
      <w:bookmarkEnd w:id="25"/>
      <w:bookmarkEnd w:id="26"/>
      <w:r w:rsidRPr="00C10AC4">
        <w:rPr>
          <w:rStyle w:val="IntenseReference"/>
          <w:rFonts w:ascii="Times New Roman" w:hAnsi="Times New Roman" w:cs="Times New Roman"/>
          <w:noProof/>
          <w:sz w:val="24"/>
          <w:szCs w:val="24"/>
        </w:rPr>
        <w:t xml:space="preserve">InvestEU </w:t>
      </w:r>
      <w:r w:rsidRPr="00692DD6">
        <w:rPr>
          <w:rStyle w:val="IntenseReference"/>
          <w:rFonts w:ascii="Times New Roman" w:hAnsi="Times New Roman" w:cs="Times New Roman"/>
          <w:noProof/>
          <w:sz w:val="24"/>
          <w:szCs w:val="24"/>
        </w:rPr>
        <w:t>Programme</w:t>
      </w:r>
    </w:p>
    <w:p w14:paraId="73C49FF4" w14:textId="012CC147" w:rsidR="002542BF" w:rsidRPr="00F33073" w:rsidRDefault="002542BF" w:rsidP="002542BF">
      <w:pPr>
        <w:pStyle w:val="BodyText"/>
        <w:spacing w:before="240"/>
        <w:jc w:val="both"/>
        <w:rPr>
          <w:rFonts w:ascii="Times New Roman" w:hAnsi="Times New Roman" w:cs="Times New Roman"/>
          <w:noProof/>
          <w:sz w:val="24"/>
          <w:szCs w:val="24"/>
        </w:rPr>
      </w:pPr>
      <w:r w:rsidRPr="00F33073">
        <w:rPr>
          <w:rFonts w:ascii="Times New Roman" w:hAnsi="Times New Roman" w:cs="Times New Roman"/>
          <w:noProof/>
          <w:sz w:val="24"/>
          <w:szCs w:val="24"/>
        </w:rPr>
        <w:t xml:space="preserve">Since attracting additional public and private resources is a fundamental objective of the Fund, it is important that there are synergies </w:t>
      </w:r>
      <w:r w:rsidRPr="00E960F2">
        <w:rPr>
          <w:rFonts w:ascii="Times New Roman" w:hAnsi="Times New Roman" w:cs="Times New Roman"/>
          <w:noProof/>
          <w:sz w:val="24"/>
          <w:szCs w:val="24"/>
        </w:rPr>
        <w:t xml:space="preserve">with </w:t>
      </w:r>
      <w:r w:rsidRPr="00E960F2">
        <w:rPr>
          <w:rFonts w:ascii="Times New Roman" w:hAnsi="Times New Roman" w:cs="Times New Roman"/>
          <w:bCs/>
          <w:noProof/>
          <w:sz w:val="24"/>
          <w:szCs w:val="24"/>
        </w:rPr>
        <w:t>InvestEU</w:t>
      </w:r>
      <w:r w:rsidRPr="00E960F2">
        <w:rPr>
          <w:rFonts w:ascii="Times New Roman" w:hAnsi="Times New Roman" w:cs="Times New Roman"/>
          <w:noProof/>
          <w:sz w:val="24"/>
          <w:szCs w:val="24"/>
        </w:rPr>
        <w:t>, which</w:t>
      </w:r>
      <w:r w:rsidRPr="00F33073">
        <w:rPr>
          <w:rFonts w:ascii="Times New Roman" w:hAnsi="Times New Roman" w:cs="Times New Roman"/>
          <w:noProof/>
          <w:sz w:val="24"/>
          <w:szCs w:val="24"/>
        </w:rPr>
        <w:t xml:space="preserve"> is the EU’s flagship tool to support investment (via loans and other types of support) needed for recovery, green growth, employment and a just transition. Cumulation of InvestEU and Innovation Fund funding for a specific project is possible. Furthermore, the European Investment Bank is implementing the so-called </w:t>
      </w:r>
      <w:r w:rsidRPr="00E960F2">
        <w:rPr>
          <w:rFonts w:ascii="Times New Roman" w:hAnsi="Times New Roman" w:cs="Times New Roman"/>
          <w:bCs/>
          <w:noProof/>
          <w:sz w:val="24"/>
          <w:szCs w:val="24"/>
        </w:rPr>
        <w:t>Green Transition  thematic product</w:t>
      </w:r>
      <w:r w:rsidRPr="00E960F2">
        <w:rPr>
          <w:rStyle w:val="FootnoteReference"/>
          <w:rFonts w:ascii="Times New Roman" w:hAnsi="Times New Roman" w:cs="Times New Roman"/>
          <w:noProof/>
          <w:sz w:val="24"/>
          <w:szCs w:val="24"/>
        </w:rPr>
        <w:footnoteReference w:id="22"/>
      </w:r>
      <w:r w:rsidRPr="00E960F2">
        <w:rPr>
          <w:rFonts w:ascii="Times New Roman" w:hAnsi="Times New Roman" w:cs="Times New Roman"/>
          <w:noProof/>
          <w:sz w:val="24"/>
          <w:szCs w:val="24"/>
        </w:rPr>
        <w:t xml:space="preserve"> under the InvestEU</w:t>
      </w:r>
      <w:r w:rsidR="008223F5">
        <w:rPr>
          <w:rFonts w:ascii="Times New Roman" w:hAnsi="Times New Roman" w:cs="Times New Roman"/>
          <w:noProof/>
          <w:sz w:val="24"/>
          <w:szCs w:val="24"/>
        </w:rPr>
        <w:t xml:space="preserve"> Programme</w:t>
      </w:r>
      <w:r w:rsidRPr="00F33073">
        <w:rPr>
          <w:rFonts w:ascii="Times New Roman" w:hAnsi="Times New Roman" w:cs="Times New Roman"/>
          <w:noProof/>
          <w:sz w:val="24"/>
          <w:szCs w:val="24"/>
        </w:rPr>
        <w:t>. The Green Transition product will be available for highly risky projects with high policy added value eligible under the sustainable infrastructure and research, innovation and digitalization policy windows. The product will benefit from a top-up from the Innovation Fund</w:t>
      </w:r>
      <w:r w:rsidRPr="00F33073">
        <w:rPr>
          <w:rStyle w:val="FootnoteReference"/>
          <w:rFonts w:ascii="Times New Roman" w:hAnsi="Times New Roman" w:cs="Times New Roman"/>
          <w:noProof/>
          <w:sz w:val="24"/>
          <w:szCs w:val="24"/>
        </w:rPr>
        <w:footnoteReference w:id="23"/>
      </w:r>
      <w:r w:rsidRPr="00F33073">
        <w:rPr>
          <w:rFonts w:ascii="Times New Roman" w:hAnsi="Times New Roman" w:cs="Times New Roman"/>
          <w:noProof/>
          <w:sz w:val="24"/>
          <w:szCs w:val="24"/>
        </w:rPr>
        <w:t xml:space="preserve"> aiming to further support deep decarbonization projects in energy and industry sectors. </w:t>
      </w:r>
    </w:p>
    <w:p w14:paraId="5DDC06E9" w14:textId="77777777" w:rsidR="002542BF" w:rsidRPr="00F33073" w:rsidRDefault="002542BF" w:rsidP="002542BF">
      <w:pPr>
        <w:spacing w:after="120"/>
        <w:jc w:val="both"/>
        <w:rPr>
          <w:rFonts w:ascii="Times New Roman" w:hAnsi="Times New Roman" w:cs="Times New Roman"/>
          <w:noProof/>
          <w:sz w:val="24"/>
          <w:szCs w:val="24"/>
          <w:lang w:val="en-IE"/>
        </w:rPr>
      </w:pPr>
      <w:r w:rsidRPr="00F33073">
        <w:rPr>
          <w:rFonts w:ascii="Times New Roman" w:hAnsi="Times New Roman" w:cs="Times New Roman"/>
          <w:noProof/>
          <w:sz w:val="24"/>
          <w:szCs w:val="24"/>
          <w:lang w:val="en-IE"/>
        </w:rPr>
        <w:t xml:space="preserve">EU-Breakthrough Energy Catalyst (BEC) partnership will enable to enlarge the impact of the Green Transition  product. This partnership brings together the European Commission, the European Investment Bank and </w:t>
      </w:r>
      <w:hyperlink r:id="rId29" w:history="1">
        <w:r w:rsidRPr="00F33073">
          <w:rPr>
            <w:rStyle w:val="Hyperlink"/>
            <w:rFonts w:ascii="Times New Roman" w:hAnsi="Times New Roman" w:cs="Times New Roman"/>
            <w:noProof/>
            <w:sz w:val="24"/>
            <w:szCs w:val="24"/>
            <w:lang w:val="en-IE"/>
          </w:rPr>
          <w:t>Breakthrough Energy Catalyst</w:t>
        </w:r>
      </w:hyperlink>
      <w:r w:rsidRPr="00F33073">
        <w:rPr>
          <w:rStyle w:val="FootnoteReference"/>
          <w:rFonts w:ascii="Times New Roman" w:hAnsi="Times New Roman" w:cs="Times New Roman"/>
          <w:noProof/>
          <w:sz w:val="24"/>
          <w:szCs w:val="24"/>
          <w:lang w:val="en-IE"/>
        </w:rPr>
        <w:footnoteReference w:id="24"/>
      </w:r>
      <w:r w:rsidRPr="00F33073">
        <w:rPr>
          <w:rFonts w:ascii="Times New Roman" w:hAnsi="Times New Roman" w:cs="Times New Roman"/>
          <w:noProof/>
          <w:sz w:val="24"/>
          <w:szCs w:val="24"/>
          <w:lang w:val="en-IE"/>
        </w:rPr>
        <w:t xml:space="preserve">. A Memorandum of Understanding between these parties was signed at the COP26 in Glasgow. The </w:t>
      </w:r>
      <w:r w:rsidRPr="00F33073">
        <w:rPr>
          <w:rFonts w:ascii="Times New Roman" w:hAnsi="Times New Roman" w:cs="Times New Roman"/>
          <w:iCs/>
          <w:noProof/>
          <w:sz w:val="24"/>
          <w:szCs w:val="24"/>
        </w:rPr>
        <w:t>partnership seeks to mobilise up to EUR 820 million (USD 1 bn) for innovative projects in the EU between 2022 and 2027.</w:t>
      </w:r>
    </w:p>
    <w:p w14:paraId="302A806D" w14:textId="77777777" w:rsidR="002542BF" w:rsidRDefault="002542BF" w:rsidP="002542BF">
      <w:pPr>
        <w:shd w:val="clear" w:color="auto" w:fill="FFFFFF"/>
        <w:spacing w:after="120"/>
        <w:jc w:val="both"/>
        <w:rPr>
          <w:rFonts w:ascii="Times New Roman" w:hAnsi="Times New Roman" w:cs="Times New Roman"/>
          <w:iCs/>
          <w:noProof/>
          <w:sz w:val="24"/>
          <w:szCs w:val="24"/>
          <w:lang w:val="en-IE"/>
        </w:rPr>
      </w:pPr>
      <w:r w:rsidRPr="00F33073">
        <w:rPr>
          <w:rFonts w:ascii="Times New Roman" w:hAnsi="Times New Roman" w:cs="Times New Roman"/>
          <w:noProof/>
          <w:sz w:val="24"/>
          <w:szCs w:val="24"/>
          <w:lang w:val="en-IE"/>
        </w:rPr>
        <w:t>In January</w:t>
      </w:r>
      <w:r w:rsidRPr="00F33073">
        <w:rPr>
          <w:rFonts w:ascii="Times New Roman" w:hAnsi="Times New Roman" w:cs="Times New Roman"/>
          <w:iCs/>
          <w:noProof/>
          <w:sz w:val="24"/>
          <w:szCs w:val="24"/>
        </w:rPr>
        <w:t xml:space="preserve">, Breakthrough energy Catalyst Europe published a </w:t>
      </w:r>
      <w:r w:rsidRPr="00F33073">
        <w:rPr>
          <w:rFonts w:ascii="Times New Roman" w:hAnsi="Times New Roman" w:cs="Times New Roman"/>
          <w:noProof/>
          <w:sz w:val="24"/>
          <w:szCs w:val="24"/>
        </w:rPr>
        <w:t>request for proposals</w:t>
      </w:r>
      <w:r w:rsidRPr="00F33073">
        <w:rPr>
          <w:rStyle w:val="FootnoteReference"/>
          <w:rFonts w:ascii="Times New Roman" w:hAnsi="Times New Roman" w:cs="Times New Roman"/>
          <w:iCs/>
          <w:noProof/>
          <w:sz w:val="24"/>
          <w:szCs w:val="24"/>
        </w:rPr>
        <w:footnoteReference w:id="25"/>
      </w:r>
      <w:r w:rsidRPr="00734AB8">
        <w:rPr>
          <w:rFonts w:ascii="Times New Roman" w:hAnsi="Times New Roman" w:cs="Times New Roman"/>
          <w:iCs/>
          <w:noProof/>
          <w:sz w:val="24"/>
          <w:szCs w:val="24"/>
        </w:rPr>
        <w:t xml:space="preserve"> for large-scale projects. The call focuses on the fields of clean hydrogen, sustainable aviation fuels, direct air capture and storage, and long-duration energy storage. EU funding for the partnership comes from </w:t>
      </w:r>
      <w:hyperlink r:id="rId30" w:history="1">
        <w:r w:rsidRPr="00EF75C7">
          <w:rPr>
            <w:rStyle w:val="Hyperlink"/>
            <w:rFonts w:ascii="Times New Roman" w:hAnsi="Times New Roman" w:cs="Times New Roman"/>
            <w:noProof/>
            <w:sz w:val="24"/>
            <w:szCs w:val="24"/>
          </w:rPr>
          <w:t>Horizon Europe</w:t>
        </w:r>
      </w:hyperlink>
      <w:r w:rsidRPr="00EF75C7">
        <w:rPr>
          <w:rStyle w:val="FootnoteReference"/>
          <w:rFonts w:ascii="Times New Roman" w:hAnsi="Times New Roman" w:cs="Times New Roman"/>
          <w:noProof/>
          <w:sz w:val="24"/>
          <w:szCs w:val="24"/>
          <w:u w:val="single"/>
        </w:rPr>
        <w:footnoteReference w:id="26"/>
      </w:r>
      <w:r w:rsidRPr="00EF75C7">
        <w:rPr>
          <w:rFonts w:ascii="Times New Roman" w:hAnsi="Times New Roman" w:cs="Times New Roman"/>
          <w:iCs/>
          <w:noProof/>
          <w:sz w:val="24"/>
          <w:szCs w:val="24"/>
        </w:rPr>
        <w:t xml:space="preserve"> (in the form of grants to be used as blending for selected operations) and the </w:t>
      </w:r>
      <w:hyperlink r:id="rId31" w:history="1">
        <w:r w:rsidRPr="00EF75C7">
          <w:rPr>
            <w:rStyle w:val="Hyperlink"/>
            <w:rFonts w:ascii="Times New Roman" w:hAnsi="Times New Roman" w:cs="Times New Roman"/>
            <w:noProof/>
            <w:sz w:val="24"/>
            <w:szCs w:val="24"/>
          </w:rPr>
          <w:t>Innovation Fund</w:t>
        </w:r>
      </w:hyperlink>
      <w:r w:rsidRPr="00EF75C7">
        <w:rPr>
          <w:rStyle w:val="Hyperlink"/>
          <w:rFonts w:ascii="Times New Roman" w:hAnsi="Times New Roman" w:cs="Times New Roman"/>
          <w:noProof/>
          <w:sz w:val="24"/>
          <w:szCs w:val="24"/>
        </w:rPr>
        <w:t xml:space="preserve"> (in form of a top-up of the EU guarantee available to de-risk EIB lending)</w:t>
      </w:r>
      <w:r w:rsidRPr="00EF75C7">
        <w:rPr>
          <w:rFonts w:ascii="Times New Roman" w:hAnsi="Times New Roman" w:cs="Times New Roman"/>
          <w:iCs/>
          <w:noProof/>
          <w:sz w:val="24"/>
          <w:szCs w:val="24"/>
        </w:rPr>
        <w:t xml:space="preserve">, managed under </w:t>
      </w:r>
      <w:hyperlink r:id="rId32" w:history="1">
        <w:r w:rsidRPr="00EF75C7">
          <w:rPr>
            <w:rStyle w:val="Hyperlink"/>
            <w:rFonts w:ascii="Times New Roman" w:hAnsi="Times New Roman" w:cs="Times New Roman"/>
            <w:noProof/>
            <w:sz w:val="24"/>
            <w:szCs w:val="24"/>
          </w:rPr>
          <w:t>InvestEU</w:t>
        </w:r>
      </w:hyperlink>
      <w:r w:rsidRPr="00EF75C7">
        <w:rPr>
          <w:rStyle w:val="Hyperlink"/>
          <w:rFonts w:ascii="Times New Roman" w:hAnsi="Times New Roman" w:cs="Times New Roman"/>
          <w:noProof/>
          <w:sz w:val="24"/>
          <w:szCs w:val="24"/>
        </w:rPr>
        <w:t xml:space="preserve"> </w:t>
      </w:r>
      <w:r w:rsidRPr="00EF75C7">
        <w:rPr>
          <w:rStyle w:val="Hyperlink"/>
          <w:rFonts w:ascii="Times New Roman" w:hAnsi="Times New Roman" w:cs="Times New Roman"/>
          <w:iCs/>
          <w:noProof/>
          <w:sz w:val="24"/>
          <w:szCs w:val="24"/>
        </w:rPr>
        <w:t>GT product</w:t>
      </w:r>
      <w:r w:rsidRPr="00EF75C7">
        <w:rPr>
          <w:rFonts w:ascii="Times New Roman" w:hAnsi="Times New Roman" w:cs="Times New Roman"/>
          <w:iCs/>
          <w:noProof/>
          <w:sz w:val="24"/>
          <w:szCs w:val="24"/>
        </w:rPr>
        <w:t xml:space="preserve">. Catalyst funding (in the form of grants and equity funding) comes from philanthropies and corporates. </w:t>
      </w:r>
      <w:r w:rsidRPr="00EF75C7">
        <w:rPr>
          <w:rFonts w:ascii="Times New Roman" w:hAnsi="Times New Roman" w:cs="Times New Roman"/>
          <w:noProof/>
          <w:sz w:val="24"/>
          <w:szCs w:val="24"/>
          <w:lang w:val="en-IE"/>
        </w:rPr>
        <w:t>Both the European Investment Bank and Breakthrough Energy Catalyst will provide equivalent amounts of financing for the projects.</w:t>
      </w:r>
      <w:r w:rsidRPr="00EF75C7">
        <w:rPr>
          <w:rFonts w:ascii="Times New Roman" w:hAnsi="Times New Roman" w:cs="Times New Roman"/>
          <w:iCs/>
          <w:noProof/>
          <w:sz w:val="24"/>
          <w:szCs w:val="24"/>
          <w:lang w:val="en-IE"/>
        </w:rPr>
        <w:t xml:space="preserve"> </w:t>
      </w:r>
    </w:p>
    <w:p w14:paraId="48252A6D" w14:textId="77777777" w:rsidR="002542BF" w:rsidRPr="00102D5D" w:rsidRDefault="002542BF" w:rsidP="002542BF">
      <w:pPr>
        <w:shd w:val="clear" w:color="auto" w:fill="FFFFFF"/>
        <w:spacing w:after="120"/>
        <w:jc w:val="both"/>
        <w:rPr>
          <w:rFonts w:ascii="Times New Roman" w:hAnsi="Times New Roman" w:cs="Times New Roman"/>
          <w:iCs/>
          <w:noProof/>
          <w:sz w:val="24"/>
          <w:szCs w:val="24"/>
          <w:lang w:val="en-IE"/>
        </w:rPr>
      </w:pPr>
    </w:p>
    <w:p w14:paraId="54D97016" w14:textId="77777777" w:rsidR="002542BF" w:rsidRPr="00040E04" w:rsidRDefault="002542BF" w:rsidP="002542BF">
      <w:pPr>
        <w:pStyle w:val="annualreport"/>
        <w:jc w:val="both"/>
        <w:rPr>
          <w:rStyle w:val="IntenseReference"/>
          <w:rFonts w:cs="Times New Roman"/>
          <w:b w:val="0"/>
          <w:bCs w:val="0"/>
          <w:iCs w:val="0"/>
          <w:caps w:val="0"/>
          <w:noProof/>
        </w:rPr>
      </w:pPr>
      <w:r w:rsidRPr="00040E04">
        <w:rPr>
          <w:rStyle w:val="IntenseReference"/>
          <w:rFonts w:cs="Times New Roman"/>
          <w:noProof/>
        </w:rPr>
        <w:t>Example</w:t>
      </w:r>
      <w:r>
        <w:rPr>
          <w:rStyle w:val="IntenseReference"/>
          <w:rFonts w:cs="Times New Roman"/>
          <w:noProof/>
        </w:rPr>
        <w:t>s</w:t>
      </w:r>
      <w:r w:rsidRPr="00040E04">
        <w:rPr>
          <w:rStyle w:val="IntenseReference"/>
          <w:rFonts w:cs="Times New Roman"/>
          <w:noProof/>
        </w:rPr>
        <w:t xml:space="preserve"> of synergies achieved by awarded projects </w:t>
      </w:r>
    </w:p>
    <w:p w14:paraId="34ADE9B0" w14:textId="77777777" w:rsidR="002542BF" w:rsidRPr="00102D5D" w:rsidRDefault="002542BF" w:rsidP="002542BF">
      <w:pPr>
        <w:jc w:val="both"/>
        <w:rPr>
          <w:rFonts w:ascii="Times New Roman" w:eastAsia="Times New Roman" w:hAnsi="Times New Roman" w:cs="Times New Roman"/>
          <w:noProof/>
          <w:sz w:val="24"/>
          <w:szCs w:val="24"/>
        </w:rPr>
      </w:pPr>
      <w:r w:rsidRPr="00EF75C7">
        <w:rPr>
          <w:rFonts w:ascii="Times New Roman" w:hAnsi="Times New Roman" w:cs="Times New Roman"/>
          <w:noProof/>
          <w:sz w:val="24"/>
          <w:szCs w:val="24"/>
        </w:rPr>
        <w:t>Effective and operational synergies with other Union programmes notably to promote faster dissemination and uptake of research and innovation results and to enable the pursuit of</w:t>
      </w:r>
      <w:r w:rsidRPr="00EF75C7">
        <w:rPr>
          <w:rFonts w:ascii="Times New Roman" w:eastAsia="Times New Roman" w:hAnsi="Times New Roman" w:cs="Times New Roman"/>
          <w:noProof/>
          <w:sz w:val="24"/>
          <w:szCs w:val="24"/>
        </w:rPr>
        <w:t xml:space="preserve"> common objectives and common areas for activities has been anchored in the objectives of different Union progammes. </w:t>
      </w:r>
    </w:p>
    <w:p w14:paraId="0EEADBC8" w14:textId="77777777" w:rsidR="002542BF" w:rsidRPr="00EF75C7" w:rsidRDefault="002542BF" w:rsidP="002542BF">
      <w:pPr>
        <w:jc w:val="both"/>
        <w:rPr>
          <w:rFonts w:ascii="Times New Roman" w:eastAsia="Calibri" w:hAnsi="Times New Roman" w:cs="Times New Roman"/>
          <w:noProof/>
          <w:sz w:val="24"/>
          <w:szCs w:val="24"/>
          <w:lang w:val="en-IE"/>
        </w:rPr>
      </w:pPr>
      <w:r w:rsidRPr="00102D5D">
        <w:rPr>
          <w:rFonts w:ascii="Times New Roman" w:eastAsia="Calibri" w:hAnsi="Times New Roman" w:cs="Times New Roman"/>
          <w:noProof/>
          <w:sz w:val="24"/>
          <w:szCs w:val="24"/>
          <w:lang w:val="en-IE"/>
        </w:rPr>
        <w:t xml:space="preserve">Several of the awarded projects under the first round of </w:t>
      </w:r>
      <w:r>
        <w:rPr>
          <w:rFonts w:ascii="Times New Roman" w:eastAsia="Calibri" w:hAnsi="Times New Roman" w:cs="Times New Roman"/>
          <w:noProof/>
          <w:sz w:val="24"/>
          <w:szCs w:val="24"/>
          <w:lang w:val="en-IE"/>
        </w:rPr>
        <w:t xml:space="preserve">Innovation Fund </w:t>
      </w:r>
      <w:r w:rsidRPr="00EF75C7">
        <w:rPr>
          <w:rFonts w:ascii="Times New Roman" w:eastAsia="Calibri" w:hAnsi="Times New Roman" w:cs="Times New Roman"/>
          <w:noProof/>
          <w:sz w:val="24"/>
          <w:szCs w:val="24"/>
          <w:lang w:val="en-IE"/>
        </w:rPr>
        <w:t xml:space="preserve">calls already demonstrate the existing strong synergies between the Fund and other EU and national funding mechanisms: </w:t>
      </w:r>
    </w:p>
    <w:p w14:paraId="62FE4F23" w14:textId="77777777" w:rsidR="002542BF" w:rsidRPr="00EF75C7" w:rsidRDefault="002542BF" w:rsidP="002542BF">
      <w:pPr>
        <w:pStyle w:val="ListParagraph"/>
        <w:numPr>
          <w:ilvl w:val="0"/>
          <w:numId w:val="24"/>
        </w:numPr>
        <w:jc w:val="both"/>
        <w:rPr>
          <w:rFonts w:ascii="Times New Roman" w:hAnsi="Times New Roman" w:cs="Times New Roman"/>
          <w:noProof/>
          <w:sz w:val="24"/>
          <w:szCs w:val="24"/>
          <w:lang w:val="en-IE"/>
        </w:rPr>
      </w:pPr>
      <w:r w:rsidRPr="00EF75C7">
        <w:rPr>
          <w:rFonts w:ascii="Times New Roman" w:eastAsia="Calibri" w:hAnsi="Times New Roman" w:cs="Times New Roman"/>
          <w:noProof/>
          <w:sz w:val="24"/>
          <w:szCs w:val="24"/>
          <w:lang w:val="en-IE"/>
        </w:rPr>
        <w:t xml:space="preserve">Six projects are building on prior work supported under Horizon Europe predecessor programmes - Horizon and FP7 (CarBatteryReFactory, CO2-FrAMed, GtF, Silverstone, TLP and TANGO); </w:t>
      </w:r>
    </w:p>
    <w:p w14:paraId="512ED67E" w14:textId="77777777" w:rsidR="002542BF" w:rsidRPr="00EF75C7" w:rsidRDefault="002542BF" w:rsidP="002542BF">
      <w:pPr>
        <w:pStyle w:val="ListParagraph"/>
        <w:numPr>
          <w:ilvl w:val="0"/>
          <w:numId w:val="24"/>
        </w:numPr>
        <w:jc w:val="both"/>
        <w:rPr>
          <w:rFonts w:ascii="Times New Roman" w:hAnsi="Times New Roman" w:cs="Times New Roman"/>
          <w:noProof/>
          <w:sz w:val="24"/>
          <w:szCs w:val="24"/>
          <w:lang w:val="en-IE"/>
        </w:rPr>
      </w:pPr>
      <w:r w:rsidRPr="00EF75C7">
        <w:rPr>
          <w:rFonts w:ascii="Times New Roman" w:eastAsia="Calibri" w:hAnsi="Times New Roman" w:cs="Times New Roman"/>
          <w:noProof/>
          <w:sz w:val="24"/>
          <w:szCs w:val="24"/>
          <w:lang w:val="en-IE"/>
        </w:rPr>
        <w:t xml:space="preserve">Three projects have also benefitted from the support of other EU instruments such as NER300, the LIFE programme and the CEF transport call (CCGeo, FirstBio2Shipping and HELEXIO line); and, </w:t>
      </w:r>
    </w:p>
    <w:p w14:paraId="0CE78561" w14:textId="77777777" w:rsidR="002542BF" w:rsidRPr="00102D5D" w:rsidRDefault="002542BF" w:rsidP="002542BF">
      <w:pPr>
        <w:jc w:val="both"/>
        <w:rPr>
          <w:rFonts w:ascii="Times New Roman" w:eastAsia="Calibri" w:hAnsi="Times New Roman" w:cs="Times New Roman"/>
          <w:noProof/>
          <w:sz w:val="24"/>
          <w:szCs w:val="24"/>
          <w:lang w:val="en-IE"/>
        </w:rPr>
      </w:pPr>
      <w:r w:rsidRPr="00EF75C7">
        <w:rPr>
          <w:rFonts w:ascii="Times New Roman" w:eastAsia="Calibri" w:hAnsi="Times New Roman" w:cs="Times New Roman"/>
          <w:noProof/>
          <w:sz w:val="24"/>
          <w:szCs w:val="24"/>
          <w:lang w:val="en-IE"/>
        </w:rPr>
        <w:t xml:space="preserve">Apart from this, five out of the seven awarded large-scale projects have already or are planning to receive financial support from national or regional authorities (Kairos-at-C, BECCS at STHLM, K6, HYBRIT demonstration and SHARC). The financial supports may constitute State aid within the meaning of Article 107 TFUE. The </w:t>
      </w:r>
      <w:r w:rsidRPr="00102D5D">
        <w:rPr>
          <w:rFonts w:ascii="Times New Roman" w:hAnsi="Times New Roman" w:cs="Times New Roman"/>
          <w:noProof/>
          <w:sz w:val="24"/>
          <w:szCs w:val="24"/>
        </w:rPr>
        <w:t xml:space="preserve"> Commission has exclusive competence to assess the compatibility of State aid measures with the internal market and Member States need to notify any such aid pursuant to Article 108 TFEU.</w:t>
      </w:r>
    </w:p>
    <w:p w14:paraId="28F49968" w14:textId="688B7F6B" w:rsidR="002542BF" w:rsidRPr="00040E04" w:rsidRDefault="002542BF" w:rsidP="002542BF">
      <w:pPr>
        <w:pStyle w:val="annualreport"/>
        <w:jc w:val="both"/>
        <w:rPr>
          <w:rFonts w:cs="Times New Roman"/>
          <w:b/>
          <w:noProof/>
        </w:rPr>
      </w:pPr>
      <w:bookmarkStart w:id="27" w:name="_Toc98843830"/>
      <w:r w:rsidRPr="00040E04">
        <w:rPr>
          <w:rFonts w:cs="Times New Roman"/>
          <w:b/>
          <w:noProof/>
        </w:rPr>
        <w:t>2.</w:t>
      </w:r>
      <w:r>
        <w:rPr>
          <w:rFonts w:cs="Times New Roman"/>
          <w:b/>
          <w:noProof/>
        </w:rPr>
        <w:t>5.5</w:t>
      </w:r>
      <w:r w:rsidRPr="00040E04">
        <w:rPr>
          <w:rFonts w:cs="Times New Roman"/>
          <w:b/>
          <w:noProof/>
        </w:rPr>
        <w:t>. Knowledge-sharing on clean</w:t>
      </w:r>
      <w:r w:rsidR="008223F5">
        <w:rPr>
          <w:rFonts w:cs="Times New Roman"/>
          <w:b/>
          <w:noProof/>
        </w:rPr>
        <w:t>-</w:t>
      </w:r>
      <w:r w:rsidRPr="00040E04">
        <w:rPr>
          <w:rFonts w:cs="Times New Roman"/>
          <w:b/>
          <w:noProof/>
        </w:rPr>
        <w:t>tech solutions</w:t>
      </w:r>
      <w:bookmarkEnd w:id="27"/>
    </w:p>
    <w:p w14:paraId="4AADE2FA" w14:textId="77777777" w:rsidR="002542BF" w:rsidRPr="00E960F2" w:rsidRDefault="002542BF" w:rsidP="002542BF">
      <w:pPr>
        <w:jc w:val="both"/>
        <w:rPr>
          <w:rFonts w:ascii="Times New Roman" w:hAnsi="Times New Roman" w:cs="Times New Roman"/>
          <w:noProof/>
          <w:sz w:val="24"/>
          <w:szCs w:val="24"/>
          <w:lang w:val="en-IE"/>
        </w:rPr>
      </w:pPr>
      <w:r w:rsidRPr="00E960F2">
        <w:rPr>
          <w:rFonts w:ascii="Times New Roman" w:hAnsi="Times New Roman" w:cs="Times New Roman"/>
          <w:bCs/>
          <w:noProof/>
          <w:sz w:val="24"/>
          <w:szCs w:val="24"/>
          <w:lang w:val="en-IE"/>
        </w:rPr>
        <w:t xml:space="preserve">To ensure cost reductions and accelerated commercialisation of clean technologies across Europe, </w:t>
      </w:r>
      <w:r w:rsidRPr="00E960F2">
        <w:rPr>
          <w:rFonts w:ascii="Times New Roman" w:hAnsi="Times New Roman" w:cs="Times New Roman"/>
          <w:noProof/>
          <w:sz w:val="24"/>
          <w:szCs w:val="24"/>
          <w:lang w:val="en-IE"/>
        </w:rPr>
        <w:t xml:space="preserve">the Innovation Fund is supporting knowledge-sharing among projects and stakeholders on clean tech solutions. </w:t>
      </w:r>
    </w:p>
    <w:p w14:paraId="0BE97381" w14:textId="77777777" w:rsidR="002542BF" w:rsidRPr="00102D5D" w:rsidRDefault="002542BF" w:rsidP="002542BF">
      <w:pPr>
        <w:jc w:val="both"/>
        <w:rPr>
          <w:rFonts w:ascii="Times New Roman" w:hAnsi="Times New Roman" w:cs="Times New Roman"/>
          <w:noProof/>
          <w:sz w:val="24"/>
          <w:szCs w:val="24"/>
          <w:lang w:val="en-IE"/>
        </w:rPr>
      </w:pPr>
      <w:r w:rsidRPr="00102D5D">
        <w:rPr>
          <w:rFonts w:ascii="Times New Roman" w:hAnsi="Times New Roman" w:cs="Times New Roman"/>
          <w:noProof/>
          <w:sz w:val="24"/>
          <w:szCs w:val="24"/>
          <w:lang w:val="en-IE"/>
        </w:rPr>
        <w:t xml:space="preserve">The Delegated Regulation requires that grant agreements are conditional on knowledge sharing by the grant beneficiary. The project proponent is to submit a knowledge-sharing plan at the application stage covering the full project cycle. These knowledge-sharing requirements are critical to safeguard the public interest while respecting non-disclosure of commercially sensitive information. They facilitate market penetration of the demonstrated technologies and lower risks in the transition to large-scale production and use of low-carbon products. </w:t>
      </w:r>
      <w:r w:rsidRPr="00102D5D">
        <w:rPr>
          <w:rFonts w:ascii="Times New Roman" w:hAnsi="Times New Roman" w:cs="Times New Roman"/>
          <w:noProof/>
          <w:sz w:val="24"/>
          <w:szCs w:val="24"/>
        </w:rPr>
        <w:t xml:space="preserve">Knowledge sharing has to start at grant award to build on learnings of challenges met and strategies for overcoming them in the critical phase between grant award and financial close, as well as between financial close and start of operation. The first reports on knowledge-sharing are expected to be submitted by the awarded projects in 2022-23. Later on, during the operation phase, knowledge-sharing efforts will focus on the technological deployment of the projects. </w:t>
      </w:r>
    </w:p>
    <w:p w14:paraId="1600D7CF" w14:textId="77777777" w:rsidR="002542BF" w:rsidRPr="00C80B06" w:rsidRDefault="002542BF" w:rsidP="002542BF">
      <w:pPr>
        <w:jc w:val="both"/>
        <w:rPr>
          <w:rFonts w:ascii="Times New Roman" w:hAnsi="Times New Roman" w:cs="Times New Roman"/>
          <w:noProof/>
          <w:sz w:val="24"/>
          <w:szCs w:val="24"/>
        </w:rPr>
      </w:pPr>
      <w:r w:rsidRPr="00C80B06">
        <w:rPr>
          <w:rFonts w:ascii="Times New Roman" w:hAnsi="Times New Roman" w:cs="Times New Roman"/>
          <w:noProof/>
          <w:sz w:val="24"/>
          <w:szCs w:val="24"/>
          <w:lang w:val="en-IE"/>
        </w:rPr>
        <w:t>In 2020 and 2021, over 10 virtual events were successfully organised to support all types of stakeholders to understand better the current and potential developments of clean tech solutions in the EU, such as specific knowledge-sharing event for innovative clean tech projects “From NER300 to the Innovation Fund”</w:t>
      </w:r>
      <w:r w:rsidRPr="00C80B06">
        <w:rPr>
          <w:rStyle w:val="FootnoteReference"/>
          <w:rFonts w:ascii="Times New Roman" w:hAnsi="Times New Roman" w:cs="Times New Roman"/>
          <w:noProof/>
          <w:sz w:val="24"/>
          <w:szCs w:val="24"/>
          <w:lang w:val="en-IE"/>
        </w:rPr>
        <w:footnoteReference w:id="27"/>
      </w:r>
      <w:r w:rsidRPr="00C80B06">
        <w:rPr>
          <w:rFonts w:ascii="Times New Roman" w:hAnsi="Times New Roman" w:cs="Times New Roman"/>
          <w:noProof/>
          <w:sz w:val="24"/>
          <w:szCs w:val="24"/>
          <w:lang w:val="en-IE"/>
        </w:rPr>
        <w:t>, clean tech financing conferences</w:t>
      </w:r>
      <w:r w:rsidRPr="00C80B06">
        <w:rPr>
          <w:rStyle w:val="FootnoteReference"/>
          <w:rFonts w:ascii="Times New Roman" w:hAnsi="Times New Roman" w:cs="Times New Roman"/>
          <w:noProof/>
          <w:sz w:val="24"/>
          <w:szCs w:val="24"/>
          <w:lang w:val="en-IE"/>
        </w:rPr>
        <w:footnoteReference w:id="28"/>
      </w:r>
      <w:r w:rsidRPr="00C80B06">
        <w:rPr>
          <w:rStyle w:val="CommentReference"/>
          <w:rFonts w:ascii="Times New Roman" w:hAnsi="Times New Roman" w:cs="Times New Roman"/>
          <w:noProof/>
          <w:sz w:val="24"/>
          <w:szCs w:val="24"/>
        </w:rPr>
        <w:t>, w</w:t>
      </w:r>
      <w:r w:rsidRPr="00C80B06">
        <w:rPr>
          <w:rFonts w:ascii="Times New Roman" w:hAnsi="Times New Roman" w:cs="Times New Roman"/>
          <w:noProof/>
          <w:sz w:val="24"/>
          <w:szCs w:val="24"/>
          <w:lang w:val="en-IE"/>
        </w:rPr>
        <w:t>ebinars on the application process for the Fund and the lessons learned</w:t>
      </w:r>
      <w:r w:rsidRPr="00C80B06">
        <w:rPr>
          <w:rStyle w:val="FootnoteReference"/>
          <w:rFonts w:ascii="Times New Roman" w:hAnsi="Times New Roman" w:cs="Times New Roman"/>
          <w:noProof/>
          <w:sz w:val="24"/>
          <w:szCs w:val="24"/>
          <w:lang w:val="en-IE"/>
        </w:rPr>
        <w:footnoteReference w:id="29"/>
      </w:r>
      <w:r w:rsidRPr="00C80B06">
        <w:rPr>
          <w:rFonts w:ascii="Times New Roman" w:hAnsi="Times New Roman" w:cs="Times New Roman"/>
          <w:noProof/>
          <w:sz w:val="24"/>
          <w:szCs w:val="24"/>
          <w:lang w:val="en-IE"/>
        </w:rPr>
        <w:t xml:space="preserve">and a general </w:t>
      </w:r>
      <w:r>
        <w:rPr>
          <w:rFonts w:ascii="Times New Roman" w:hAnsi="Times New Roman" w:cs="Times New Roman"/>
          <w:noProof/>
          <w:sz w:val="24"/>
          <w:szCs w:val="24"/>
          <w:lang w:val="en-IE"/>
        </w:rPr>
        <w:t xml:space="preserve">Innovation Fund </w:t>
      </w:r>
      <w:r w:rsidRPr="00C80B06">
        <w:rPr>
          <w:rFonts w:ascii="Times New Roman" w:hAnsi="Times New Roman" w:cs="Times New Roman"/>
          <w:noProof/>
          <w:sz w:val="24"/>
          <w:szCs w:val="24"/>
          <w:lang w:val="en-IE"/>
        </w:rPr>
        <w:t>event during the 2020 Sustainable Energy Week. The Commission organised regular meetings of the Innovation Fund Expert Group to discuss with Member States and industry representatives the implementation and future orientations of the Fund. In addition, DG CLIMA and/or CINEA participated in multiple events organised by third parties to increase the knowledge and awareness of the Fund.</w:t>
      </w:r>
      <w:r w:rsidRPr="00C80B06">
        <w:rPr>
          <w:rFonts w:ascii="Times New Roman" w:hAnsi="Times New Roman" w:cs="Times New Roman"/>
          <w:noProof/>
          <w:sz w:val="24"/>
          <w:szCs w:val="24"/>
        </w:rPr>
        <w:t xml:space="preserve"> </w:t>
      </w:r>
    </w:p>
    <w:p w14:paraId="15C8A66D" w14:textId="77777777" w:rsidR="002542BF" w:rsidRPr="009E050B" w:rsidRDefault="002542BF" w:rsidP="002542BF">
      <w:pPr>
        <w:pStyle w:val="annualreport"/>
        <w:jc w:val="both"/>
        <w:rPr>
          <w:rFonts w:cs="Times New Roman"/>
          <w:b/>
          <w:noProof/>
        </w:rPr>
      </w:pPr>
      <w:r w:rsidRPr="00C80B06">
        <w:rPr>
          <w:rFonts w:cs="Times New Roman"/>
          <w:b/>
          <w:noProof/>
        </w:rPr>
        <w:t>2.6. Review referred to in Article 24, paragraph 3, of Regulation</w:t>
      </w:r>
      <w:r w:rsidRPr="009E050B">
        <w:rPr>
          <w:rFonts w:cs="Times New Roman"/>
          <w:b/>
          <w:noProof/>
        </w:rPr>
        <w:t xml:space="preserve"> 1031/2010</w:t>
      </w:r>
    </w:p>
    <w:p w14:paraId="4DA554FA" w14:textId="77777777" w:rsidR="002542BF" w:rsidRPr="009E050B" w:rsidRDefault="002542BF" w:rsidP="002542BF">
      <w:pPr>
        <w:pStyle w:val="BodyText"/>
        <w:jc w:val="both"/>
        <w:rPr>
          <w:rFonts w:ascii="Times New Roman" w:hAnsi="Times New Roman" w:cs="Times New Roman"/>
          <w:i/>
          <w:noProof/>
          <w:sz w:val="24"/>
          <w:szCs w:val="24"/>
          <w:lang w:val="en-IE"/>
        </w:rPr>
      </w:pPr>
      <w:r w:rsidRPr="009E050B">
        <w:rPr>
          <w:rFonts w:ascii="Times New Roman" w:hAnsi="Times New Roman" w:cs="Times New Roman"/>
          <w:noProof/>
          <w:sz w:val="24"/>
          <w:szCs w:val="24"/>
          <w:lang w:val="en-IE"/>
        </w:rPr>
        <w:t xml:space="preserve">According to the second subparagraph of Article 24(3) of Regulation 1031/2010 (also known as the Auctioning Regulation), the Commission shall review every two years the amount of allowances to be auctioned for the Innovation Fund, paying particular attention to </w:t>
      </w:r>
      <w:r w:rsidRPr="009E050B">
        <w:rPr>
          <w:rFonts w:ascii="Times New Roman" w:hAnsi="Times New Roman" w:cs="Times New Roman"/>
          <w:i/>
          <w:noProof/>
          <w:sz w:val="24"/>
          <w:szCs w:val="24"/>
          <w:lang w:val="en-IE"/>
        </w:rPr>
        <w:t xml:space="preserve">‘the support available for future calls for proposals, the maximum amount of the Innovation Fund support available for project development assistance, the part of the total amount of the Innovation Fund support available for the call to small-scale projects reserved by the Commission, the support foreseen for the awarded projects as well as the disbursement and the recovery rate’. </w:t>
      </w:r>
    </w:p>
    <w:p w14:paraId="5AB9C932" w14:textId="77777777" w:rsidR="002542BF" w:rsidRPr="009E050B" w:rsidRDefault="002542BF" w:rsidP="002542BF">
      <w:pPr>
        <w:pStyle w:val="BodyText"/>
        <w:jc w:val="both"/>
        <w:rPr>
          <w:rFonts w:ascii="Times New Roman" w:hAnsi="Times New Roman" w:cs="Times New Roman"/>
          <w:noProof/>
          <w:sz w:val="24"/>
          <w:szCs w:val="24"/>
          <w:lang w:val="en-IE"/>
        </w:rPr>
      </w:pPr>
      <w:r w:rsidRPr="009E050B">
        <w:rPr>
          <w:rFonts w:ascii="Times New Roman" w:hAnsi="Times New Roman" w:cs="Times New Roman"/>
          <w:noProof/>
          <w:sz w:val="24"/>
          <w:szCs w:val="24"/>
          <w:lang w:val="en-IE"/>
        </w:rPr>
        <w:t>This part of this report constitutes the first such review.</w:t>
      </w:r>
    </w:p>
    <w:p w14:paraId="24685CDB" w14:textId="77777777" w:rsidR="002542BF" w:rsidRPr="009E050B" w:rsidRDefault="002542BF" w:rsidP="002542BF">
      <w:pPr>
        <w:pStyle w:val="BodyText"/>
        <w:jc w:val="both"/>
        <w:rPr>
          <w:rFonts w:ascii="Times New Roman" w:hAnsi="Times New Roman" w:cs="Times New Roman"/>
          <w:noProof/>
          <w:sz w:val="24"/>
          <w:szCs w:val="24"/>
          <w:lang w:val="en-IE"/>
        </w:rPr>
      </w:pPr>
      <w:r w:rsidRPr="009E050B">
        <w:rPr>
          <w:rFonts w:ascii="Times New Roman" w:hAnsi="Times New Roman" w:cs="Times New Roman"/>
          <w:noProof/>
          <w:sz w:val="24"/>
          <w:szCs w:val="24"/>
          <w:lang w:val="en-IE"/>
        </w:rPr>
        <w:t xml:space="preserve">The amount available for each call for proposals, including the maximum amount available for </w:t>
      </w:r>
      <w:r>
        <w:rPr>
          <w:rFonts w:ascii="Times New Roman" w:hAnsi="Times New Roman" w:cs="Times New Roman"/>
          <w:noProof/>
          <w:sz w:val="24"/>
          <w:szCs w:val="24"/>
          <w:lang w:val="en-IE"/>
        </w:rPr>
        <w:t>project development assistance</w:t>
      </w:r>
      <w:r w:rsidRPr="009E050B">
        <w:rPr>
          <w:rFonts w:ascii="Times New Roman" w:hAnsi="Times New Roman" w:cs="Times New Roman"/>
          <w:noProof/>
          <w:sz w:val="24"/>
          <w:szCs w:val="24"/>
          <w:lang w:val="en-IE"/>
        </w:rPr>
        <w:t>, is determined in each financing decision and call text. The graph below summarises the 2020 Financing Decision.</w:t>
      </w:r>
      <w:r w:rsidRPr="009E050B">
        <w:rPr>
          <w:rStyle w:val="FootnoteReference"/>
          <w:rFonts w:ascii="Times New Roman" w:hAnsi="Times New Roman" w:cs="Times New Roman"/>
          <w:noProof/>
          <w:sz w:val="24"/>
          <w:szCs w:val="24"/>
          <w:lang w:val="en-IE"/>
        </w:rPr>
        <w:footnoteReference w:id="30"/>
      </w:r>
      <w:r w:rsidRPr="009E050B">
        <w:rPr>
          <w:rFonts w:ascii="Times New Roman" w:hAnsi="Times New Roman" w:cs="Times New Roman"/>
          <w:noProof/>
          <w:sz w:val="24"/>
          <w:szCs w:val="24"/>
          <w:lang w:val="en-IE"/>
        </w:rPr>
        <w:t xml:space="preserve"> </w:t>
      </w:r>
    </w:p>
    <w:p w14:paraId="04A17BE2" w14:textId="77777777" w:rsidR="002542BF" w:rsidRPr="00F33073" w:rsidRDefault="002542BF" w:rsidP="002542BF">
      <w:pPr>
        <w:pStyle w:val="Caption"/>
        <w:keepNext/>
        <w:rPr>
          <w:rFonts w:ascii="Times New Roman" w:hAnsi="Times New Roman" w:cs="Times New Roman"/>
          <w:noProof/>
          <w:sz w:val="24"/>
          <w:szCs w:val="24"/>
        </w:rPr>
      </w:pPr>
      <w:r w:rsidRPr="009B4690">
        <w:rPr>
          <w:rFonts w:ascii="Times New Roman" w:hAnsi="Times New Roman" w:cs="Times New Roman"/>
          <w:noProof/>
          <w:color w:val="auto"/>
          <w:sz w:val="24"/>
          <w:szCs w:val="24"/>
        </w:rPr>
        <w:t xml:space="preserve">Figure </w:t>
      </w:r>
      <w:r w:rsidRPr="009B4690">
        <w:rPr>
          <w:rFonts w:ascii="Times New Roman" w:hAnsi="Times New Roman" w:cs="Times New Roman"/>
          <w:noProof/>
          <w:sz w:val="24"/>
          <w:szCs w:val="24"/>
        </w:rPr>
        <w:fldChar w:fldCharType="begin"/>
      </w:r>
      <w:r w:rsidRPr="009B4690">
        <w:rPr>
          <w:rFonts w:ascii="Times New Roman" w:hAnsi="Times New Roman" w:cs="Times New Roman"/>
          <w:noProof/>
          <w:color w:val="auto"/>
          <w:sz w:val="24"/>
          <w:szCs w:val="24"/>
        </w:rPr>
        <w:instrText>SEQ Figure \* ARABIC</w:instrText>
      </w:r>
      <w:r w:rsidRPr="009B4690">
        <w:rPr>
          <w:rFonts w:ascii="Times New Roman" w:hAnsi="Times New Roman" w:cs="Times New Roman"/>
          <w:noProof/>
          <w:sz w:val="24"/>
          <w:szCs w:val="24"/>
        </w:rPr>
        <w:fldChar w:fldCharType="separate"/>
      </w:r>
      <w:r w:rsidRPr="009B4690">
        <w:rPr>
          <w:rFonts w:ascii="Times New Roman" w:hAnsi="Times New Roman" w:cs="Times New Roman"/>
          <w:noProof/>
          <w:color w:val="auto"/>
          <w:sz w:val="24"/>
          <w:szCs w:val="24"/>
        </w:rPr>
        <w:t>12</w:t>
      </w:r>
      <w:r w:rsidRPr="009B4690">
        <w:rPr>
          <w:rFonts w:ascii="Times New Roman" w:hAnsi="Times New Roman" w:cs="Times New Roman"/>
          <w:noProof/>
          <w:sz w:val="24"/>
          <w:szCs w:val="24"/>
        </w:rPr>
        <w:fldChar w:fldCharType="end"/>
      </w:r>
      <w:r w:rsidRPr="009B4690">
        <w:rPr>
          <w:rFonts w:ascii="Times New Roman" w:hAnsi="Times New Roman" w:cs="Times New Roman"/>
          <w:noProof/>
          <w:color w:val="auto"/>
          <w:sz w:val="24"/>
          <w:szCs w:val="24"/>
        </w:rPr>
        <w:t>: Financing Decision 2020</w:t>
      </w:r>
      <w:r w:rsidRPr="00C80B06">
        <w:rPr>
          <w:rFonts w:ascii="Times New Roman" w:hAnsi="Times New Roman" w:cs="Times New Roman"/>
          <w:noProof/>
          <w:sz w:val="24"/>
          <w:szCs w:val="24"/>
          <w:lang w:val="en-IE" w:eastAsia="en-IE"/>
        </w:rPr>
        <w:t xml:space="preserve"> </w:t>
      </w:r>
      <w:r w:rsidRPr="00017831">
        <w:rPr>
          <w:noProof/>
          <w:lang w:val="en-GB" w:eastAsia="en-GB"/>
        </w:rPr>
        <w:drawing>
          <wp:inline distT="0" distB="0" distL="0" distR="0" wp14:anchorId="2282BFCA" wp14:editId="0D047E54">
            <wp:extent cx="5731510" cy="3218004"/>
            <wp:effectExtent l="0" t="0" r="254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218004"/>
                    </a:xfrm>
                    <a:prstGeom prst="rect">
                      <a:avLst/>
                    </a:prstGeom>
                    <a:noFill/>
                    <a:ln>
                      <a:noFill/>
                    </a:ln>
                  </pic:spPr>
                </pic:pic>
              </a:graphicData>
            </a:graphic>
          </wp:inline>
        </w:drawing>
      </w:r>
    </w:p>
    <w:p w14:paraId="421A3437" w14:textId="77777777" w:rsidR="002542BF" w:rsidRPr="00F33073" w:rsidRDefault="002542BF" w:rsidP="002542BF">
      <w:pPr>
        <w:pStyle w:val="Caption"/>
        <w:jc w:val="both"/>
        <w:rPr>
          <w:rFonts w:ascii="Times New Roman" w:hAnsi="Times New Roman" w:cs="Times New Roman"/>
          <w:b w:val="0"/>
          <w:noProof/>
          <w:color w:val="auto"/>
          <w:sz w:val="24"/>
          <w:szCs w:val="24"/>
        </w:rPr>
      </w:pPr>
      <w:r w:rsidRPr="00F33073">
        <w:rPr>
          <w:rFonts w:ascii="Times New Roman" w:hAnsi="Times New Roman" w:cs="Times New Roman"/>
          <w:b w:val="0"/>
          <w:noProof/>
          <w:color w:val="auto"/>
          <w:sz w:val="24"/>
          <w:szCs w:val="24"/>
        </w:rPr>
        <w:t xml:space="preserve">The graph below shows the total amounts of grants and of </w:t>
      </w:r>
      <w:r>
        <w:rPr>
          <w:rFonts w:ascii="Times New Roman" w:hAnsi="Times New Roman" w:cs="Times New Roman"/>
          <w:b w:val="0"/>
          <w:noProof/>
          <w:color w:val="auto"/>
          <w:sz w:val="24"/>
          <w:szCs w:val="24"/>
        </w:rPr>
        <w:t>project development assistance</w:t>
      </w:r>
      <w:r w:rsidRPr="00F33073">
        <w:rPr>
          <w:rFonts w:ascii="Times New Roman" w:hAnsi="Times New Roman" w:cs="Times New Roman"/>
          <w:b w:val="0"/>
          <w:noProof/>
          <w:color w:val="auto"/>
          <w:sz w:val="24"/>
          <w:szCs w:val="24"/>
        </w:rPr>
        <w:t xml:space="preserve"> awarded under each call.</w:t>
      </w:r>
    </w:p>
    <w:p w14:paraId="0251F4C8" w14:textId="77777777" w:rsidR="002542BF" w:rsidRPr="009B4690" w:rsidRDefault="002542BF" w:rsidP="002542BF">
      <w:pPr>
        <w:pStyle w:val="Caption"/>
        <w:keepNext/>
        <w:jc w:val="both"/>
        <w:rPr>
          <w:rFonts w:ascii="Times New Roman" w:eastAsia="Times New Roman" w:hAnsi="Times New Roman" w:cs="Times New Roman"/>
          <w:noProof/>
          <w:color w:val="auto"/>
          <w:sz w:val="24"/>
          <w:szCs w:val="24"/>
        </w:rPr>
      </w:pPr>
      <w:r w:rsidRPr="009B4690">
        <w:rPr>
          <w:rFonts w:ascii="Times New Roman" w:hAnsi="Times New Roman" w:cs="Times New Roman"/>
          <w:noProof/>
          <w:color w:val="auto"/>
          <w:sz w:val="24"/>
          <w:szCs w:val="24"/>
        </w:rPr>
        <w:t xml:space="preserve"> Figure </w:t>
      </w:r>
      <w:r w:rsidRPr="009B4690">
        <w:rPr>
          <w:rFonts w:ascii="Times New Roman" w:hAnsi="Times New Roman" w:cs="Times New Roman"/>
          <w:noProof/>
          <w:color w:val="auto"/>
          <w:sz w:val="24"/>
          <w:szCs w:val="24"/>
        </w:rPr>
        <w:fldChar w:fldCharType="begin"/>
      </w:r>
      <w:r w:rsidRPr="009B4690">
        <w:rPr>
          <w:rFonts w:ascii="Times New Roman" w:hAnsi="Times New Roman" w:cs="Times New Roman"/>
          <w:noProof/>
          <w:color w:val="auto"/>
          <w:sz w:val="24"/>
          <w:szCs w:val="24"/>
        </w:rPr>
        <w:instrText>SEQ Figure \* ARABIC</w:instrText>
      </w:r>
      <w:r w:rsidRPr="009B4690">
        <w:rPr>
          <w:rFonts w:ascii="Times New Roman" w:hAnsi="Times New Roman" w:cs="Times New Roman"/>
          <w:noProof/>
          <w:color w:val="auto"/>
          <w:sz w:val="24"/>
          <w:szCs w:val="24"/>
        </w:rPr>
        <w:fldChar w:fldCharType="separate"/>
      </w:r>
      <w:r w:rsidRPr="009B4690">
        <w:rPr>
          <w:rFonts w:ascii="Times New Roman" w:hAnsi="Times New Roman" w:cs="Times New Roman"/>
          <w:noProof/>
          <w:color w:val="auto"/>
          <w:sz w:val="24"/>
          <w:szCs w:val="24"/>
        </w:rPr>
        <w:t>13</w:t>
      </w:r>
      <w:r w:rsidRPr="009B4690">
        <w:rPr>
          <w:rFonts w:ascii="Times New Roman" w:hAnsi="Times New Roman" w:cs="Times New Roman"/>
          <w:noProof/>
          <w:color w:val="auto"/>
          <w:sz w:val="24"/>
          <w:szCs w:val="24"/>
        </w:rPr>
        <w:fldChar w:fldCharType="end"/>
      </w:r>
      <w:r w:rsidRPr="009B4690">
        <w:rPr>
          <w:rFonts w:ascii="Times New Roman" w:hAnsi="Times New Roman" w:cs="Times New Roman"/>
          <w:noProof/>
          <w:color w:val="auto"/>
          <w:sz w:val="24"/>
          <w:szCs w:val="24"/>
        </w:rPr>
        <w:t>: Grants and project development assistance amounts under each call</w:t>
      </w:r>
    </w:p>
    <w:p w14:paraId="1D28451F" w14:textId="77777777" w:rsidR="002542BF" w:rsidRPr="00C80B06" w:rsidRDefault="002542BF" w:rsidP="002542BF">
      <w:pPr>
        <w:keepNext/>
        <w:jc w:val="both"/>
        <w:rPr>
          <w:rFonts w:ascii="Times New Roman" w:hAnsi="Times New Roman" w:cs="Times New Roman"/>
          <w:noProof/>
          <w:sz w:val="24"/>
          <w:szCs w:val="24"/>
        </w:rPr>
      </w:pPr>
      <w:r w:rsidRPr="00017831">
        <w:rPr>
          <w:noProof/>
          <w:lang w:eastAsia="en-GB"/>
        </w:rPr>
        <w:drawing>
          <wp:inline distT="0" distB="0" distL="0" distR="0" wp14:anchorId="006F1D1C" wp14:editId="41BC5E50">
            <wp:extent cx="5731510" cy="3218004"/>
            <wp:effectExtent l="0" t="0" r="254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218004"/>
                    </a:xfrm>
                    <a:prstGeom prst="rect">
                      <a:avLst/>
                    </a:prstGeom>
                    <a:noFill/>
                    <a:ln>
                      <a:noFill/>
                    </a:ln>
                  </pic:spPr>
                </pic:pic>
              </a:graphicData>
            </a:graphic>
          </wp:inline>
        </w:drawing>
      </w:r>
    </w:p>
    <w:p w14:paraId="2CF06D0A" w14:textId="77777777" w:rsidR="002542BF" w:rsidRPr="00C80B06" w:rsidRDefault="002542BF" w:rsidP="002542BF">
      <w:pPr>
        <w:jc w:val="both"/>
        <w:rPr>
          <w:rFonts w:ascii="Times New Roman" w:hAnsi="Times New Roman" w:cs="Times New Roman"/>
          <w:noProof/>
          <w:sz w:val="24"/>
          <w:szCs w:val="24"/>
          <w:lang w:val="en-IE"/>
        </w:rPr>
      </w:pPr>
      <w:r w:rsidRPr="00C80B06">
        <w:rPr>
          <w:rFonts w:ascii="Times New Roman" w:hAnsi="Times New Roman" w:cs="Times New Roman"/>
          <w:noProof/>
          <w:sz w:val="24"/>
          <w:szCs w:val="24"/>
        </w:rPr>
        <w:t xml:space="preserve">The table below summarises the number of allowances </w:t>
      </w:r>
      <w:r w:rsidRPr="00C80B06">
        <w:rPr>
          <w:rFonts w:ascii="Times New Roman" w:hAnsi="Times New Roman" w:cs="Times New Roman"/>
          <w:noProof/>
          <w:sz w:val="24"/>
          <w:szCs w:val="24"/>
          <w:lang w:val="en-IE"/>
        </w:rPr>
        <w:t xml:space="preserve">auctioned for the Innovation Fund for 2020 and 2021, and the funds available (EUR) available on the </w:t>
      </w:r>
      <w:r>
        <w:rPr>
          <w:rFonts w:ascii="Times New Roman" w:hAnsi="Times New Roman" w:cs="Times New Roman"/>
          <w:noProof/>
          <w:sz w:val="24"/>
          <w:szCs w:val="24"/>
          <w:lang w:val="en-IE"/>
        </w:rPr>
        <w:t>Innovation Fund</w:t>
      </w:r>
      <w:r w:rsidRPr="00C80B06">
        <w:rPr>
          <w:rFonts w:ascii="Times New Roman" w:hAnsi="Times New Roman" w:cs="Times New Roman"/>
          <w:noProof/>
          <w:sz w:val="24"/>
          <w:szCs w:val="24"/>
          <w:lang w:val="en-IE"/>
        </w:rPr>
        <w:t xml:space="preserve"> account </w:t>
      </w:r>
      <w:r>
        <w:rPr>
          <w:rFonts w:ascii="Times New Roman" w:hAnsi="Times New Roman" w:cs="Times New Roman"/>
          <w:noProof/>
          <w:sz w:val="24"/>
          <w:szCs w:val="24"/>
          <w:lang w:val="en-IE"/>
        </w:rPr>
        <w:t>in mid-</w:t>
      </w:r>
      <w:r w:rsidRPr="00C80B06">
        <w:rPr>
          <w:rFonts w:ascii="Times New Roman" w:hAnsi="Times New Roman" w:cs="Times New Roman"/>
          <w:noProof/>
          <w:sz w:val="24"/>
          <w:szCs w:val="24"/>
          <w:lang w:val="en-IE"/>
        </w:rPr>
        <w:t>May 2022.</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53"/>
        <w:gridCol w:w="1587"/>
        <w:gridCol w:w="1985"/>
        <w:gridCol w:w="1984"/>
      </w:tblGrid>
      <w:tr w:rsidR="002542BF" w:rsidRPr="00C80B06" w14:paraId="45806B24" w14:textId="77777777" w:rsidTr="00B26590">
        <w:trPr>
          <w:trHeight w:val="300"/>
        </w:trPr>
        <w:tc>
          <w:tcPr>
            <w:tcW w:w="3653" w:type="dxa"/>
            <w:vAlign w:val="center"/>
            <w:hideMark/>
          </w:tcPr>
          <w:p w14:paraId="1E93DAA6" w14:textId="77777777" w:rsidR="002542BF" w:rsidRPr="00F33073" w:rsidRDefault="002542BF" w:rsidP="00B26590">
            <w:pPr>
              <w:spacing w:after="0" w:line="240" w:lineRule="auto"/>
              <w:jc w:val="both"/>
              <w:rPr>
                <w:rFonts w:ascii="Times New Roman" w:hAnsi="Times New Roman" w:cs="Times New Roman"/>
                <w:noProof/>
                <w:sz w:val="24"/>
                <w:szCs w:val="24"/>
              </w:rPr>
            </w:pPr>
          </w:p>
        </w:tc>
        <w:tc>
          <w:tcPr>
            <w:tcW w:w="1587" w:type="dxa"/>
            <w:vAlign w:val="center"/>
            <w:hideMark/>
          </w:tcPr>
          <w:p w14:paraId="2937C6C2" w14:textId="77777777" w:rsidR="002542BF" w:rsidRPr="00F33073" w:rsidRDefault="002542BF" w:rsidP="00B26590">
            <w:pPr>
              <w:spacing w:after="0" w:line="240" w:lineRule="auto"/>
              <w:ind w:left="264" w:right="133"/>
              <w:jc w:val="center"/>
              <w:rPr>
                <w:rFonts w:ascii="Times New Roman" w:hAnsi="Times New Roman" w:cs="Times New Roman"/>
                <w:b/>
                <w:bCs/>
                <w:noProof/>
                <w:sz w:val="24"/>
                <w:szCs w:val="24"/>
              </w:rPr>
            </w:pPr>
            <w:r w:rsidRPr="00F33073">
              <w:rPr>
                <w:rFonts w:ascii="Times New Roman" w:hAnsi="Times New Roman" w:cs="Times New Roman"/>
                <w:b/>
                <w:bCs/>
                <w:noProof/>
                <w:sz w:val="24"/>
                <w:szCs w:val="24"/>
              </w:rPr>
              <w:t>End 2020</w:t>
            </w:r>
          </w:p>
        </w:tc>
        <w:tc>
          <w:tcPr>
            <w:tcW w:w="1985" w:type="dxa"/>
            <w:vAlign w:val="center"/>
            <w:hideMark/>
          </w:tcPr>
          <w:p w14:paraId="5BD0B9A5" w14:textId="77777777" w:rsidR="002542BF" w:rsidRPr="00F33073" w:rsidRDefault="002542BF" w:rsidP="00B26590">
            <w:pPr>
              <w:spacing w:after="0" w:line="240" w:lineRule="auto"/>
              <w:ind w:right="104"/>
              <w:jc w:val="center"/>
              <w:rPr>
                <w:rFonts w:ascii="Times New Roman" w:hAnsi="Times New Roman" w:cs="Times New Roman"/>
                <w:b/>
                <w:bCs/>
                <w:noProof/>
                <w:sz w:val="24"/>
                <w:szCs w:val="24"/>
              </w:rPr>
            </w:pPr>
            <w:r w:rsidRPr="00F33073">
              <w:rPr>
                <w:rFonts w:ascii="Times New Roman" w:hAnsi="Times New Roman" w:cs="Times New Roman"/>
                <w:b/>
                <w:bCs/>
                <w:noProof/>
                <w:sz w:val="24"/>
                <w:szCs w:val="24"/>
              </w:rPr>
              <w:t>End 2021</w:t>
            </w:r>
          </w:p>
        </w:tc>
        <w:tc>
          <w:tcPr>
            <w:tcW w:w="1984" w:type="dxa"/>
            <w:noWrap/>
            <w:tcMar>
              <w:top w:w="0" w:type="dxa"/>
              <w:left w:w="108" w:type="dxa"/>
              <w:bottom w:w="0" w:type="dxa"/>
              <w:right w:w="108" w:type="dxa"/>
            </w:tcMar>
            <w:vAlign w:val="center"/>
            <w:hideMark/>
          </w:tcPr>
          <w:p w14:paraId="716EDF7B" w14:textId="77777777" w:rsidR="002542BF" w:rsidRPr="00F33073" w:rsidRDefault="002542BF" w:rsidP="00B26590">
            <w:pPr>
              <w:spacing w:after="0" w:line="240" w:lineRule="auto"/>
              <w:jc w:val="center"/>
              <w:rPr>
                <w:rFonts w:ascii="Times New Roman" w:hAnsi="Times New Roman" w:cs="Times New Roman"/>
                <w:b/>
                <w:bCs/>
                <w:noProof/>
                <w:sz w:val="24"/>
                <w:szCs w:val="24"/>
              </w:rPr>
            </w:pPr>
            <w:r w:rsidRPr="00F33073">
              <w:rPr>
                <w:rFonts w:ascii="Times New Roman" w:hAnsi="Times New Roman" w:cs="Times New Roman"/>
                <w:b/>
                <w:bCs/>
                <w:noProof/>
                <w:sz w:val="24"/>
                <w:szCs w:val="24"/>
              </w:rPr>
              <w:t>13/5/2022</w:t>
            </w:r>
          </w:p>
        </w:tc>
      </w:tr>
      <w:tr w:rsidR="002542BF" w:rsidRPr="00C80B06" w14:paraId="26DF69F3" w14:textId="77777777" w:rsidTr="00B26590">
        <w:trPr>
          <w:trHeight w:val="61"/>
        </w:trPr>
        <w:tc>
          <w:tcPr>
            <w:tcW w:w="3653" w:type="dxa"/>
            <w:noWrap/>
            <w:tcMar>
              <w:top w:w="0" w:type="dxa"/>
              <w:left w:w="108" w:type="dxa"/>
              <w:bottom w:w="0" w:type="dxa"/>
              <w:right w:w="108" w:type="dxa"/>
            </w:tcMar>
            <w:vAlign w:val="bottom"/>
            <w:hideMark/>
          </w:tcPr>
          <w:p w14:paraId="6A9B2ED9" w14:textId="77777777" w:rsidR="002542BF" w:rsidRPr="00F33073" w:rsidRDefault="002542BF" w:rsidP="00B26590">
            <w:pPr>
              <w:spacing w:after="0" w:line="240" w:lineRule="auto"/>
              <w:jc w:val="both"/>
              <w:rPr>
                <w:rFonts w:ascii="Times New Roman" w:hAnsi="Times New Roman" w:cs="Times New Roman"/>
                <w:b/>
                <w:bCs/>
                <w:noProof/>
                <w:sz w:val="24"/>
                <w:szCs w:val="24"/>
              </w:rPr>
            </w:pPr>
            <w:r w:rsidRPr="00F33073">
              <w:rPr>
                <w:rFonts w:ascii="Times New Roman" w:hAnsi="Times New Roman" w:cs="Times New Roman"/>
                <w:b/>
                <w:bCs/>
                <w:noProof/>
                <w:sz w:val="24"/>
                <w:szCs w:val="24"/>
              </w:rPr>
              <w:t xml:space="preserve">Number of allowances </w:t>
            </w:r>
          </w:p>
        </w:tc>
        <w:tc>
          <w:tcPr>
            <w:tcW w:w="1587" w:type="dxa"/>
            <w:noWrap/>
            <w:tcMar>
              <w:top w:w="0" w:type="dxa"/>
              <w:left w:w="108" w:type="dxa"/>
              <w:bottom w:w="0" w:type="dxa"/>
              <w:right w:w="108" w:type="dxa"/>
            </w:tcMar>
            <w:vAlign w:val="bottom"/>
            <w:hideMark/>
          </w:tcPr>
          <w:p w14:paraId="5E6134D0" w14:textId="77777777" w:rsidR="002542BF" w:rsidRPr="00F33073" w:rsidRDefault="002542BF" w:rsidP="00B26590">
            <w:pPr>
              <w:spacing w:after="0" w:line="240" w:lineRule="auto"/>
              <w:ind w:left="-280"/>
              <w:jc w:val="right"/>
              <w:rPr>
                <w:rFonts w:ascii="Times New Roman" w:hAnsi="Times New Roman" w:cs="Times New Roman"/>
                <w:noProof/>
                <w:sz w:val="24"/>
                <w:szCs w:val="24"/>
              </w:rPr>
            </w:pPr>
            <w:r w:rsidRPr="00F33073">
              <w:rPr>
                <w:rFonts w:ascii="Times New Roman" w:hAnsi="Times New Roman" w:cs="Times New Roman"/>
                <w:noProof/>
                <w:sz w:val="24"/>
                <w:szCs w:val="24"/>
              </w:rPr>
              <w:t xml:space="preserve">         50,000,000 </w:t>
            </w:r>
          </w:p>
        </w:tc>
        <w:tc>
          <w:tcPr>
            <w:tcW w:w="1985" w:type="dxa"/>
            <w:noWrap/>
            <w:tcMar>
              <w:top w:w="0" w:type="dxa"/>
              <w:left w:w="108" w:type="dxa"/>
              <w:bottom w:w="0" w:type="dxa"/>
              <w:right w:w="108" w:type="dxa"/>
            </w:tcMar>
            <w:vAlign w:val="bottom"/>
            <w:hideMark/>
          </w:tcPr>
          <w:p w14:paraId="523404AD" w14:textId="77777777" w:rsidR="002542BF" w:rsidRPr="00F33073" w:rsidRDefault="002542BF" w:rsidP="00B26590">
            <w:pPr>
              <w:spacing w:after="0" w:line="240" w:lineRule="auto"/>
              <w:jc w:val="right"/>
              <w:rPr>
                <w:rFonts w:ascii="Times New Roman" w:hAnsi="Times New Roman" w:cs="Times New Roman"/>
                <w:noProof/>
                <w:sz w:val="24"/>
                <w:szCs w:val="24"/>
              </w:rPr>
            </w:pPr>
            <w:r w:rsidRPr="00F33073">
              <w:rPr>
                <w:rFonts w:ascii="Times New Roman" w:hAnsi="Times New Roman" w:cs="Times New Roman"/>
                <w:noProof/>
                <w:sz w:val="24"/>
                <w:szCs w:val="24"/>
              </w:rPr>
              <w:t xml:space="preserve">         40,000,000 </w:t>
            </w:r>
          </w:p>
        </w:tc>
        <w:tc>
          <w:tcPr>
            <w:tcW w:w="1984" w:type="dxa"/>
            <w:noWrap/>
            <w:tcMar>
              <w:top w:w="0" w:type="dxa"/>
              <w:left w:w="108" w:type="dxa"/>
              <w:bottom w:w="0" w:type="dxa"/>
              <w:right w:w="108" w:type="dxa"/>
            </w:tcMar>
            <w:vAlign w:val="bottom"/>
            <w:hideMark/>
          </w:tcPr>
          <w:p w14:paraId="30A43704" w14:textId="77777777" w:rsidR="002542BF" w:rsidRPr="00F33073" w:rsidRDefault="002542BF" w:rsidP="00B26590">
            <w:pPr>
              <w:spacing w:after="0" w:line="240" w:lineRule="auto"/>
              <w:jc w:val="right"/>
              <w:rPr>
                <w:rFonts w:ascii="Times New Roman" w:hAnsi="Times New Roman" w:cs="Times New Roman"/>
                <w:noProof/>
                <w:sz w:val="24"/>
                <w:szCs w:val="24"/>
              </w:rPr>
            </w:pPr>
            <w:r w:rsidRPr="00F33073">
              <w:rPr>
                <w:rFonts w:ascii="Times New Roman" w:hAnsi="Times New Roman" w:cs="Times New Roman"/>
                <w:noProof/>
                <w:sz w:val="24"/>
                <w:szCs w:val="24"/>
              </w:rPr>
              <w:t xml:space="preserve">           15,582,000 </w:t>
            </w:r>
          </w:p>
        </w:tc>
      </w:tr>
      <w:tr w:rsidR="002542BF" w:rsidRPr="00C80B06" w14:paraId="0A02FBDE" w14:textId="77777777" w:rsidTr="00B26590">
        <w:trPr>
          <w:trHeight w:val="300"/>
        </w:trPr>
        <w:tc>
          <w:tcPr>
            <w:tcW w:w="3653" w:type="dxa"/>
            <w:noWrap/>
            <w:tcMar>
              <w:top w:w="0" w:type="dxa"/>
              <w:left w:w="108" w:type="dxa"/>
              <w:bottom w:w="0" w:type="dxa"/>
              <w:right w:w="108" w:type="dxa"/>
            </w:tcMar>
            <w:vAlign w:val="bottom"/>
            <w:hideMark/>
          </w:tcPr>
          <w:p w14:paraId="63F04C6B" w14:textId="77777777" w:rsidR="002542BF" w:rsidRPr="00F33073" w:rsidRDefault="002542BF" w:rsidP="00B26590">
            <w:pPr>
              <w:spacing w:after="0" w:line="240" w:lineRule="auto"/>
              <w:jc w:val="both"/>
              <w:rPr>
                <w:rFonts w:ascii="Times New Roman" w:hAnsi="Times New Roman" w:cs="Times New Roman"/>
                <w:b/>
                <w:bCs/>
                <w:noProof/>
                <w:sz w:val="24"/>
                <w:szCs w:val="24"/>
              </w:rPr>
            </w:pPr>
            <w:r w:rsidRPr="00F33073">
              <w:rPr>
                <w:rFonts w:ascii="Times New Roman" w:hAnsi="Times New Roman" w:cs="Times New Roman"/>
                <w:b/>
                <w:bCs/>
                <w:noProof/>
                <w:sz w:val="24"/>
                <w:szCs w:val="24"/>
              </w:rPr>
              <w:t>Assets available (EUR m Nominal amount)</w:t>
            </w:r>
          </w:p>
        </w:tc>
        <w:tc>
          <w:tcPr>
            <w:tcW w:w="1587" w:type="dxa"/>
            <w:noWrap/>
            <w:tcMar>
              <w:top w:w="0" w:type="dxa"/>
              <w:left w:w="108" w:type="dxa"/>
              <w:bottom w:w="0" w:type="dxa"/>
              <w:right w:w="108" w:type="dxa"/>
            </w:tcMar>
            <w:vAlign w:val="bottom"/>
            <w:hideMark/>
          </w:tcPr>
          <w:p w14:paraId="14B0871B" w14:textId="77777777" w:rsidR="002542BF" w:rsidRPr="00F33073" w:rsidRDefault="002542BF" w:rsidP="00B26590">
            <w:pPr>
              <w:spacing w:after="0" w:line="240" w:lineRule="auto"/>
              <w:ind w:left="-280"/>
              <w:jc w:val="right"/>
              <w:rPr>
                <w:rFonts w:ascii="Times New Roman" w:hAnsi="Times New Roman" w:cs="Times New Roman"/>
                <w:noProof/>
                <w:sz w:val="24"/>
                <w:szCs w:val="24"/>
              </w:rPr>
            </w:pPr>
            <w:r w:rsidRPr="00C80B06">
              <w:rPr>
                <w:rFonts w:ascii="Times New Roman" w:hAnsi="Times New Roman" w:cs="Times New Roman"/>
                <w:noProof/>
                <w:sz w:val="24"/>
                <w:szCs w:val="24"/>
              </w:rPr>
              <w:t>1,335,841,072</w:t>
            </w:r>
          </w:p>
        </w:tc>
        <w:tc>
          <w:tcPr>
            <w:tcW w:w="1985" w:type="dxa"/>
            <w:noWrap/>
            <w:tcMar>
              <w:top w:w="0" w:type="dxa"/>
              <w:left w:w="108" w:type="dxa"/>
              <w:bottom w:w="0" w:type="dxa"/>
              <w:right w:w="108" w:type="dxa"/>
            </w:tcMar>
            <w:vAlign w:val="bottom"/>
            <w:hideMark/>
          </w:tcPr>
          <w:p w14:paraId="533BCF4E" w14:textId="77777777" w:rsidR="002542BF" w:rsidRPr="00F33073" w:rsidRDefault="002542BF" w:rsidP="00B26590">
            <w:pPr>
              <w:spacing w:after="0" w:line="240" w:lineRule="auto"/>
              <w:jc w:val="right"/>
              <w:rPr>
                <w:rFonts w:ascii="Times New Roman" w:hAnsi="Times New Roman" w:cs="Times New Roman"/>
                <w:noProof/>
                <w:sz w:val="24"/>
                <w:szCs w:val="24"/>
              </w:rPr>
            </w:pPr>
            <w:r w:rsidRPr="00F33073">
              <w:rPr>
                <w:rFonts w:ascii="Times New Roman" w:hAnsi="Times New Roman" w:cs="Times New Roman"/>
                <w:noProof/>
                <w:sz w:val="24"/>
                <w:szCs w:val="24"/>
              </w:rPr>
              <w:t xml:space="preserve">   4,146,382,569 </w:t>
            </w:r>
          </w:p>
        </w:tc>
        <w:tc>
          <w:tcPr>
            <w:tcW w:w="1984" w:type="dxa"/>
            <w:noWrap/>
            <w:tcMar>
              <w:top w:w="0" w:type="dxa"/>
              <w:left w:w="108" w:type="dxa"/>
              <w:bottom w:w="0" w:type="dxa"/>
              <w:right w:w="108" w:type="dxa"/>
            </w:tcMar>
            <w:vAlign w:val="bottom"/>
            <w:hideMark/>
          </w:tcPr>
          <w:p w14:paraId="388CBB87" w14:textId="77777777" w:rsidR="002542BF" w:rsidRPr="00F33073" w:rsidRDefault="002542BF" w:rsidP="00B26590">
            <w:pPr>
              <w:spacing w:after="0" w:line="240" w:lineRule="auto"/>
              <w:jc w:val="right"/>
              <w:rPr>
                <w:rFonts w:ascii="Times New Roman" w:hAnsi="Times New Roman" w:cs="Times New Roman"/>
                <w:noProof/>
                <w:sz w:val="24"/>
                <w:szCs w:val="24"/>
              </w:rPr>
            </w:pPr>
            <w:r w:rsidRPr="00F33073">
              <w:rPr>
                <w:rFonts w:ascii="Times New Roman" w:hAnsi="Times New Roman" w:cs="Times New Roman"/>
                <w:noProof/>
                <w:sz w:val="24"/>
                <w:szCs w:val="24"/>
              </w:rPr>
              <w:t xml:space="preserve">     5,434,617,254 </w:t>
            </w:r>
          </w:p>
        </w:tc>
      </w:tr>
    </w:tbl>
    <w:p w14:paraId="2F85349D" w14:textId="6F70BE84" w:rsidR="002542BF" w:rsidRPr="00F33073" w:rsidRDefault="002542BF" w:rsidP="002542BF">
      <w:pPr>
        <w:pStyle w:val="BodyText"/>
        <w:jc w:val="both"/>
        <w:rPr>
          <w:rFonts w:ascii="Times New Roman" w:hAnsi="Times New Roman" w:cs="Times New Roman"/>
          <w:noProof/>
          <w:sz w:val="24"/>
          <w:szCs w:val="24"/>
          <w:lang w:val="en-IE"/>
        </w:rPr>
      </w:pPr>
      <w:r w:rsidRPr="00F33073">
        <w:rPr>
          <w:rFonts w:ascii="Times New Roman" w:hAnsi="Times New Roman" w:cs="Times New Roman"/>
          <w:noProof/>
          <w:sz w:val="24"/>
          <w:szCs w:val="24"/>
          <w:lang w:val="en-IE"/>
        </w:rPr>
        <w:t xml:space="preserve">The assets available include the amounts committed to </w:t>
      </w:r>
      <w:r w:rsidR="008223F5" w:rsidRPr="00F33073">
        <w:rPr>
          <w:rFonts w:ascii="Times New Roman" w:hAnsi="Times New Roman" w:cs="Times New Roman"/>
          <w:noProof/>
          <w:sz w:val="24"/>
          <w:szCs w:val="24"/>
          <w:lang w:val="en-IE"/>
        </w:rPr>
        <w:t>projects that</w:t>
      </w:r>
      <w:r w:rsidRPr="00F33073">
        <w:rPr>
          <w:rFonts w:ascii="Times New Roman" w:hAnsi="Times New Roman" w:cs="Times New Roman"/>
          <w:noProof/>
          <w:sz w:val="24"/>
          <w:szCs w:val="24"/>
          <w:lang w:val="en-IE"/>
        </w:rPr>
        <w:t xml:space="preserve"> have received grants from the first two calls. No payments have been made </w:t>
      </w:r>
      <w:r w:rsidR="008223F5" w:rsidRPr="00F33073">
        <w:rPr>
          <w:rFonts w:ascii="Times New Roman" w:hAnsi="Times New Roman" w:cs="Times New Roman"/>
          <w:noProof/>
          <w:sz w:val="24"/>
          <w:szCs w:val="24"/>
          <w:lang w:val="en-IE"/>
        </w:rPr>
        <w:t xml:space="preserve">yet </w:t>
      </w:r>
      <w:r w:rsidRPr="00F33073">
        <w:rPr>
          <w:rFonts w:ascii="Times New Roman" w:hAnsi="Times New Roman" w:cs="Times New Roman"/>
          <w:noProof/>
          <w:sz w:val="24"/>
          <w:szCs w:val="24"/>
          <w:lang w:val="en-IE"/>
        </w:rPr>
        <w:t>to Innovation Fund projects.</w:t>
      </w:r>
    </w:p>
    <w:p w14:paraId="24403105" w14:textId="77777777" w:rsidR="002542BF" w:rsidRDefault="002542BF" w:rsidP="002542BF">
      <w:pPr>
        <w:pStyle w:val="BodyText"/>
        <w:jc w:val="both"/>
        <w:rPr>
          <w:rFonts w:ascii="Times New Roman" w:hAnsi="Times New Roman" w:cs="Times New Roman"/>
          <w:noProof/>
          <w:sz w:val="24"/>
          <w:szCs w:val="24"/>
          <w:lang w:val="en-IE"/>
        </w:rPr>
      </w:pPr>
      <w:r w:rsidRPr="00C80B06">
        <w:rPr>
          <w:rFonts w:ascii="Times New Roman" w:hAnsi="Times New Roman" w:cs="Times New Roman"/>
          <w:noProof/>
          <w:sz w:val="24"/>
          <w:szCs w:val="24"/>
          <w:lang w:val="en-IE"/>
        </w:rPr>
        <w:t>Overall, the pace of auctioning of Innovation Fund allowances addresses the need of clean tech projects. In the context of the RePowerEU Plan, it was decided that the Commission will double the funding available for the 2022 Large Scale Call of the Innovation Fund this autumn to around EUR 3 billion. Specific REPowerEU windows will be instituted to support (1) electrification and hydrogen applications in industry, (2) clean tech manufacturing and (3) mid-sized pilot projects for validating highly innovative solutions.</w:t>
      </w:r>
    </w:p>
    <w:p w14:paraId="4DA55951" w14:textId="77777777" w:rsidR="002542BF" w:rsidRPr="00C80B06" w:rsidRDefault="002542BF" w:rsidP="002542BF">
      <w:pPr>
        <w:pStyle w:val="BodyText"/>
        <w:jc w:val="both"/>
        <w:rPr>
          <w:rFonts w:ascii="Times New Roman" w:hAnsi="Times New Roman" w:cs="Times New Roman"/>
          <w:noProof/>
          <w:sz w:val="24"/>
          <w:szCs w:val="24"/>
          <w:lang w:val="en-IE"/>
        </w:rPr>
      </w:pPr>
    </w:p>
    <w:p w14:paraId="5B6063B9" w14:textId="77777777" w:rsidR="002542BF" w:rsidRPr="00C80B06" w:rsidRDefault="002542BF" w:rsidP="002542BF">
      <w:pPr>
        <w:pStyle w:val="annualreport"/>
        <w:jc w:val="both"/>
        <w:rPr>
          <w:rFonts w:cs="Times New Roman"/>
          <w:b/>
          <w:noProof/>
        </w:rPr>
      </w:pPr>
      <w:bookmarkStart w:id="28" w:name="_Toc98843831"/>
      <w:r w:rsidRPr="00C80B06">
        <w:rPr>
          <w:rFonts w:cs="Times New Roman"/>
          <w:b/>
          <w:noProof/>
        </w:rPr>
        <w:t xml:space="preserve">3. </w:t>
      </w:r>
      <w:bookmarkEnd w:id="28"/>
      <w:r w:rsidRPr="005C1A2C">
        <w:rPr>
          <w:rFonts w:eastAsia="Times New Roman" w:cs="Times New Roman"/>
          <w:b/>
          <w:smallCaps/>
          <w:noProof/>
          <w:lang w:eastAsia="en-GB"/>
        </w:rPr>
        <w:t xml:space="preserve"> </w:t>
      </w:r>
      <w:r>
        <w:rPr>
          <w:rFonts w:eastAsia="Times New Roman" w:cs="Times New Roman"/>
          <w:b/>
          <w:smallCaps/>
          <w:noProof/>
          <w:lang w:eastAsia="en-GB"/>
        </w:rPr>
        <w:t>Conclusions and Next Steps</w:t>
      </w:r>
    </w:p>
    <w:p w14:paraId="1BDE8E3F" w14:textId="77777777" w:rsidR="002542BF" w:rsidRPr="00C80B06" w:rsidRDefault="002542BF" w:rsidP="002542BF">
      <w:pPr>
        <w:jc w:val="both"/>
        <w:rPr>
          <w:rFonts w:ascii="Times New Roman" w:hAnsi="Times New Roman" w:cs="Times New Roman"/>
          <w:noProof/>
          <w:sz w:val="24"/>
          <w:szCs w:val="24"/>
          <w:lang w:val="en-IE"/>
        </w:rPr>
      </w:pPr>
      <w:r w:rsidRPr="00C80B06">
        <w:rPr>
          <w:rFonts w:ascii="Times New Roman" w:hAnsi="Times New Roman" w:cs="Times New Roman"/>
          <w:noProof/>
          <w:sz w:val="24"/>
          <w:szCs w:val="24"/>
          <w:lang w:val="en-IE"/>
        </w:rPr>
        <w:t>The first two calls of the Fund gathered very big interest from businesses and received applications that by far exceed the available budget of each call, creating strong competition among clean-tech projects. This clearly shows the strong and varied clean-tech project pipeline that the Fund can support in its next calls, which calls to further upscale the budget. A third call for large-scale projects is planned for autumn 2022.</w:t>
      </w:r>
    </w:p>
    <w:p w14:paraId="4403B8CA" w14:textId="77777777" w:rsidR="002542BF" w:rsidRPr="00C80B06" w:rsidRDefault="002542BF" w:rsidP="002542BF">
      <w:pPr>
        <w:jc w:val="both"/>
        <w:rPr>
          <w:rFonts w:ascii="Times New Roman" w:hAnsi="Times New Roman" w:cs="Times New Roman"/>
          <w:noProof/>
          <w:sz w:val="24"/>
          <w:szCs w:val="24"/>
          <w:lang w:val="en-IE"/>
        </w:rPr>
      </w:pPr>
      <w:r w:rsidRPr="00C80B06">
        <w:rPr>
          <w:rFonts w:ascii="Times New Roman" w:hAnsi="Times New Roman" w:cs="Times New Roman"/>
          <w:noProof/>
          <w:sz w:val="24"/>
          <w:szCs w:val="24"/>
          <w:lang w:val="en-IE"/>
        </w:rPr>
        <w:t>The calls for small-scale projects play a unique role in supporting projects with smaller capital costs (between EUR 2.5 and 7.5 million) but with decarbonisation potential in new sectors and in smaller EU Member States. The second call for small-scale projects opened on 31 March 2022 with a budget of EUR 100 million and projects can apply until 31 August 2022.</w:t>
      </w:r>
    </w:p>
    <w:p w14:paraId="5DD4F62C" w14:textId="77777777" w:rsidR="002542BF" w:rsidRPr="00C80B06" w:rsidRDefault="002542BF" w:rsidP="002542BF">
      <w:pPr>
        <w:jc w:val="both"/>
        <w:rPr>
          <w:rFonts w:ascii="Times New Roman" w:hAnsi="Times New Roman" w:cs="Times New Roman"/>
          <w:noProof/>
          <w:sz w:val="24"/>
          <w:szCs w:val="24"/>
          <w:lang w:val="en-IE"/>
        </w:rPr>
      </w:pPr>
      <w:r w:rsidRPr="00C80B06">
        <w:rPr>
          <w:rFonts w:ascii="Times New Roman" w:hAnsi="Times New Roman" w:cs="Times New Roman"/>
          <w:noProof/>
          <w:sz w:val="24"/>
          <w:szCs w:val="24"/>
          <w:lang w:val="en-IE"/>
        </w:rPr>
        <w:t xml:space="preserve">Already with the first two calls and the projects benefiting from project development assistance, the Innovation Fund was able to support projects across the eligible sectors and countries. The Fund has several instruments to further encourage geographical and sectoral balance of awarded projects. There is the special facility of project development assistance  provided by the </w:t>
      </w:r>
      <w:r>
        <w:rPr>
          <w:rFonts w:ascii="Times New Roman" w:hAnsi="Times New Roman" w:cs="Times New Roman"/>
          <w:noProof/>
          <w:sz w:val="24"/>
          <w:szCs w:val="24"/>
          <w:lang w:val="en-IE"/>
        </w:rPr>
        <w:t>European Investment Bank</w:t>
      </w:r>
      <w:r w:rsidRPr="00C80B06">
        <w:rPr>
          <w:rFonts w:ascii="Times New Roman" w:hAnsi="Times New Roman" w:cs="Times New Roman"/>
          <w:noProof/>
          <w:sz w:val="24"/>
          <w:szCs w:val="24"/>
          <w:lang w:val="en-IE"/>
        </w:rPr>
        <w:t xml:space="preserve"> to promising but not yet mature projects, the network of national contact points, the helpdesk replying to applicants’ questions for each call, the multiple targeted webinars and info days, the self-check questionnaire. These instruments have shown to help companies prepare their applications for the Fund. The Commission will further develop and exploit these tools to enhance the geographical and sectoral balance of the Fund.</w:t>
      </w:r>
    </w:p>
    <w:p w14:paraId="4DF4D930" w14:textId="77777777" w:rsidR="002542BF" w:rsidRPr="001F769C" w:rsidRDefault="002542BF" w:rsidP="002542BF">
      <w:pPr>
        <w:jc w:val="both"/>
        <w:rPr>
          <w:rFonts w:ascii="Times New Roman" w:hAnsi="Times New Roman" w:cs="Times New Roman"/>
          <w:noProof/>
          <w:sz w:val="24"/>
          <w:szCs w:val="24"/>
          <w:lang w:val="en-IE"/>
        </w:rPr>
      </w:pPr>
      <w:r w:rsidRPr="00C80B06">
        <w:rPr>
          <w:rFonts w:ascii="Times New Roman" w:hAnsi="Times New Roman" w:cs="Times New Roman"/>
          <w:noProof/>
          <w:sz w:val="24"/>
          <w:szCs w:val="24"/>
          <w:lang w:val="en-IE"/>
        </w:rPr>
        <w:t xml:space="preserve">In terms of the governance, the clear definition of responsibilities (between </w:t>
      </w:r>
      <w:r>
        <w:rPr>
          <w:rFonts w:ascii="Times New Roman" w:hAnsi="Times New Roman" w:cs="Times New Roman"/>
          <w:noProof/>
          <w:sz w:val="24"/>
          <w:szCs w:val="24"/>
          <w:lang w:val="en-IE"/>
        </w:rPr>
        <w:t>the European Commission</w:t>
      </w:r>
      <w:r w:rsidRPr="00C80B06">
        <w:rPr>
          <w:rFonts w:ascii="Times New Roman" w:hAnsi="Times New Roman" w:cs="Times New Roman"/>
          <w:noProof/>
          <w:sz w:val="24"/>
          <w:szCs w:val="24"/>
          <w:lang w:val="en-IE"/>
        </w:rPr>
        <w:t xml:space="preserve">, </w:t>
      </w:r>
      <w:r>
        <w:rPr>
          <w:rFonts w:ascii="Times New Roman" w:hAnsi="Times New Roman" w:cs="Times New Roman"/>
          <w:noProof/>
          <w:sz w:val="24"/>
          <w:szCs w:val="24"/>
          <w:lang w:val="en-IE"/>
        </w:rPr>
        <w:t xml:space="preserve">the </w:t>
      </w:r>
      <w:r w:rsidRPr="001F769C">
        <w:rPr>
          <w:rFonts w:ascii="Times New Roman" w:hAnsi="Times New Roman" w:cs="Times New Roman"/>
          <w:noProof/>
          <w:sz w:val="24"/>
          <w:szCs w:val="24"/>
          <w:lang w:val="en-IE"/>
        </w:rPr>
        <w:t>European Climate, Infrastructure and Environment Executive Agency</w:t>
      </w:r>
      <w:r>
        <w:rPr>
          <w:rFonts w:ascii="Times New Roman" w:hAnsi="Times New Roman" w:cs="Times New Roman"/>
          <w:noProof/>
          <w:sz w:val="24"/>
          <w:szCs w:val="24"/>
          <w:lang w:val="en-IE"/>
        </w:rPr>
        <w:t xml:space="preserve">, the European Investment Bank </w:t>
      </w:r>
      <w:r w:rsidRPr="00C80B06">
        <w:rPr>
          <w:rFonts w:ascii="Times New Roman" w:hAnsi="Times New Roman" w:cs="Times New Roman"/>
          <w:noProof/>
          <w:sz w:val="24"/>
          <w:szCs w:val="24"/>
          <w:lang w:val="en-IE"/>
        </w:rPr>
        <w:t>and the Member States) and the collaboration between these entities have delivered an effective implementation of the Innovation Fund within the foreseen timelines. .</w:t>
      </w:r>
    </w:p>
    <w:p w14:paraId="453CF329" w14:textId="16443421" w:rsidR="002542BF" w:rsidRPr="00C80B06" w:rsidRDefault="002542BF" w:rsidP="002542BF">
      <w:pPr>
        <w:jc w:val="both"/>
        <w:rPr>
          <w:rFonts w:ascii="Times New Roman" w:hAnsi="Times New Roman" w:cs="Times New Roman"/>
          <w:noProof/>
          <w:sz w:val="24"/>
          <w:szCs w:val="24"/>
          <w:lang w:val="en-IE"/>
        </w:rPr>
      </w:pPr>
      <w:r w:rsidRPr="00C80B06">
        <w:rPr>
          <w:rFonts w:ascii="Times New Roman" w:hAnsi="Times New Roman" w:cs="Times New Roman"/>
          <w:noProof/>
          <w:sz w:val="24"/>
          <w:szCs w:val="24"/>
          <w:lang w:val="en-IE"/>
        </w:rPr>
        <w:t>The REPowerEU Communication</w:t>
      </w:r>
      <w:r w:rsidRPr="00C80B06">
        <w:rPr>
          <w:rStyle w:val="FootnoteReference"/>
          <w:rFonts w:ascii="Times New Roman" w:hAnsi="Times New Roman" w:cs="Times New Roman"/>
          <w:noProof/>
          <w:sz w:val="24"/>
          <w:szCs w:val="24"/>
          <w:lang w:val="en-IE"/>
        </w:rPr>
        <w:footnoteReference w:id="31"/>
      </w:r>
      <w:r w:rsidRPr="00C80B06">
        <w:rPr>
          <w:rFonts w:ascii="Times New Roman" w:hAnsi="Times New Roman" w:cs="Times New Roman"/>
          <w:noProof/>
          <w:sz w:val="24"/>
          <w:szCs w:val="24"/>
          <w:lang w:val="en-IE"/>
        </w:rPr>
        <w:t xml:space="preserve"> recognised the Fund as one of the key instruments to accelerate industrial decarbonisation, outlining </w:t>
      </w:r>
      <w:r w:rsidR="008223F5" w:rsidRPr="00C80B06">
        <w:rPr>
          <w:rFonts w:ascii="Times New Roman" w:hAnsi="Times New Roman" w:cs="Times New Roman"/>
          <w:noProof/>
          <w:sz w:val="24"/>
          <w:szCs w:val="24"/>
          <w:lang w:val="en-IE"/>
        </w:rPr>
        <w:t>three</w:t>
      </w:r>
      <w:r w:rsidRPr="00C80B06">
        <w:rPr>
          <w:rFonts w:ascii="Times New Roman" w:hAnsi="Times New Roman" w:cs="Times New Roman"/>
          <w:noProof/>
          <w:sz w:val="24"/>
          <w:szCs w:val="24"/>
          <w:lang w:val="en-IE"/>
        </w:rPr>
        <w:t xml:space="preserve"> avenues. </w:t>
      </w:r>
    </w:p>
    <w:p w14:paraId="697E4C11" w14:textId="6168F9EE" w:rsidR="002542BF" w:rsidRPr="00C80B06" w:rsidRDefault="002542BF" w:rsidP="002542BF">
      <w:pPr>
        <w:jc w:val="both"/>
        <w:rPr>
          <w:rFonts w:ascii="Times New Roman" w:hAnsi="Times New Roman" w:cs="Times New Roman"/>
          <w:noProof/>
          <w:sz w:val="24"/>
          <w:szCs w:val="24"/>
          <w:lang w:val="en-IE"/>
        </w:rPr>
      </w:pPr>
      <w:r w:rsidRPr="00C80B06">
        <w:rPr>
          <w:rFonts w:ascii="Times New Roman" w:hAnsi="Times New Roman" w:cs="Times New Roman"/>
          <w:noProof/>
          <w:sz w:val="24"/>
          <w:szCs w:val="24"/>
          <w:lang w:val="en-IE"/>
        </w:rPr>
        <w:t>Firstly, increased revenues due to the higher carbon price can enable larger calls. Based on the experience of the first calls, the project pipeline indicates that the market can absorb an increase of the available budget, while keeping the approach that only highly innovative, high impact</w:t>
      </w:r>
      <w:r w:rsidR="008223F5">
        <w:rPr>
          <w:rFonts w:ascii="Times New Roman" w:hAnsi="Times New Roman" w:cs="Times New Roman"/>
          <w:noProof/>
          <w:sz w:val="24"/>
          <w:szCs w:val="24"/>
          <w:lang w:val="en-IE"/>
        </w:rPr>
        <w:t xml:space="preserve"> </w:t>
      </w:r>
      <w:r w:rsidRPr="00C80B06">
        <w:rPr>
          <w:rFonts w:ascii="Times New Roman" w:hAnsi="Times New Roman" w:cs="Times New Roman"/>
          <w:noProof/>
          <w:sz w:val="24"/>
          <w:szCs w:val="24"/>
          <w:lang w:val="en-IE"/>
        </w:rPr>
        <w:t xml:space="preserve">and market-ready projects get funding.   </w:t>
      </w:r>
    </w:p>
    <w:p w14:paraId="2D390816" w14:textId="77777777" w:rsidR="002542BF" w:rsidRPr="00C80B06" w:rsidRDefault="002542BF" w:rsidP="002542BF">
      <w:pPr>
        <w:jc w:val="both"/>
        <w:rPr>
          <w:rFonts w:ascii="Times New Roman" w:hAnsi="Times New Roman" w:cs="Times New Roman"/>
          <w:noProof/>
          <w:sz w:val="24"/>
          <w:szCs w:val="24"/>
          <w:lang w:val="en-IE"/>
        </w:rPr>
      </w:pPr>
      <w:r w:rsidRPr="00C80B06">
        <w:rPr>
          <w:rFonts w:ascii="Times New Roman" w:hAnsi="Times New Roman" w:cs="Times New Roman"/>
          <w:noProof/>
          <w:sz w:val="24"/>
          <w:szCs w:val="24"/>
          <w:lang w:val="en-IE"/>
        </w:rPr>
        <w:t xml:space="preserve">Secondly, the </w:t>
      </w:r>
      <w:r>
        <w:rPr>
          <w:rFonts w:ascii="Times New Roman" w:hAnsi="Times New Roman" w:cs="Times New Roman"/>
          <w:noProof/>
          <w:sz w:val="24"/>
          <w:szCs w:val="24"/>
          <w:lang w:val="en-IE"/>
        </w:rPr>
        <w:t xml:space="preserve">Innovation Fund </w:t>
      </w:r>
      <w:r w:rsidRPr="00C80B06">
        <w:rPr>
          <w:rFonts w:ascii="Times New Roman" w:hAnsi="Times New Roman" w:cs="Times New Roman"/>
          <w:noProof/>
          <w:sz w:val="24"/>
          <w:szCs w:val="24"/>
          <w:lang w:val="en-IE"/>
        </w:rPr>
        <w:t xml:space="preserve">can broaden its portfolio of instruments for support of clean tech projects. For instance, an EU wide competitive bidding mechanism (e.g. Contracts for Difference or Carbon Contracts for Difference) for specific technology baskets can be a powerful instrument to encourage the production and cost-effective deployment of low-carbon solutions. Such an instrument is already proposed by the Commission as part of the Fit for 55 package. </w:t>
      </w:r>
    </w:p>
    <w:p w14:paraId="7FF7FAA5" w14:textId="77777777" w:rsidR="002542BF" w:rsidRPr="00BF7FCB" w:rsidRDefault="002542BF" w:rsidP="002542BF">
      <w:pPr>
        <w:jc w:val="both"/>
        <w:rPr>
          <w:rFonts w:ascii="Times New Roman" w:hAnsi="Times New Roman" w:cs="Times New Roman"/>
          <w:noProof/>
          <w:sz w:val="24"/>
          <w:szCs w:val="24"/>
        </w:rPr>
      </w:pPr>
      <w:r w:rsidRPr="00C80B06">
        <w:rPr>
          <w:rFonts w:ascii="Times New Roman" w:hAnsi="Times New Roman" w:cs="Times New Roman"/>
          <w:noProof/>
          <w:sz w:val="24"/>
          <w:szCs w:val="24"/>
          <w:lang w:val="en-IE"/>
        </w:rPr>
        <w:t xml:space="preserve">Thirdly, while preserving a bottom-up and excellence-based approach, the </w:t>
      </w:r>
      <w:r>
        <w:rPr>
          <w:rFonts w:ascii="Times New Roman" w:hAnsi="Times New Roman" w:cs="Times New Roman"/>
          <w:noProof/>
          <w:sz w:val="24"/>
          <w:szCs w:val="24"/>
          <w:lang w:val="en-IE"/>
        </w:rPr>
        <w:t xml:space="preserve">Innovation Fund </w:t>
      </w:r>
      <w:r w:rsidRPr="00C80B06">
        <w:rPr>
          <w:rFonts w:ascii="Times New Roman" w:hAnsi="Times New Roman" w:cs="Times New Roman"/>
          <w:noProof/>
          <w:sz w:val="24"/>
          <w:szCs w:val="24"/>
          <w:lang w:val="en-IE"/>
        </w:rPr>
        <w:t>can become more focused on strategic priorities, as put forward in the REPower EU Plan</w:t>
      </w:r>
      <w:r w:rsidRPr="00C80B06">
        <w:rPr>
          <w:rStyle w:val="FootnoteReference"/>
          <w:rFonts w:ascii="Times New Roman" w:hAnsi="Times New Roman" w:cs="Times New Roman"/>
          <w:noProof/>
          <w:sz w:val="24"/>
          <w:szCs w:val="24"/>
          <w:lang w:val="en-IE"/>
        </w:rPr>
        <w:footnoteReference w:id="32"/>
      </w:r>
      <w:r w:rsidRPr="00C80B06">
        <w:rPr>
          <w:rFonts w:ascii="Times New Roman" w:hAnsi="Times New Roman" w:cs="Times New Roman"/>
          <w:noProof/>
          <w:sz w:val="24"/>
          <w:szCs w:val="24"/>
          <w:lang w:val="en-IE"/>
        </w:rPr>
        <w:t xml:space="preserve">. </w:t>
      </w:r>
    </w:p>
    <w:p w14:paraId="264EC641" w14:textId="77777777" w:rsidR="001308DE" w:rsidRDefault="001308DE">
      <w:pPr>
        <w:rPr>
          <w:noProof/>
        </w:rPr>
      </w:pPr>
    </w:p>
    <w:sectPr w:rsidR="001308DE" w:rsidSect="0052172D">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68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3A3BBE" w14:textId="77777777" w:rsidR="00857D02" w:rsidRDefault="00857D02" w:rsidP="002542BF">
      <w:pPr>
        <w:spacing w:after="0" w:line="240" w:lineRule="auto"/>
      </w:pPr>
      <w:r>
        <w:separator/>
      </w:r>
    </w:p>
  </w:endnote>
  <w:endnote w:type="continuationSeparator" w:id="0">
    <w:p w14:paraId="67AF8C70" w14:textId="77777777" w:rsidR="00857D02" w:rsidRDefault="00857D02" w:rsidP="00254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Bold">
    <w:altName w:val="Times New Roman"/>
    <w:panose1 w:val="020B07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88AA6" w14:textId="77777777" w:rsidR="00C21D00" w:rsidRPr="00C21D00" w:rsidRDefault="00C21D00" w:rsidP="00C21D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48B5A" w14:textId="0476F690" w:rsidR="00754162" w:rsidRPr="00C21D00" w:rsidRDefault="00C21D00" w:rsidP="00C21D00">
    <w:pPr>
      <w:pStyle w:val="FooterCoverPage"/>
      <w:rPr>
        <w:rFonts w:ascii="Arial" w:hAnsi="Arial" w:cs="Arial"/>
        <w:b/>
        <w:sz w:val="48"/>
      </w:rPr>
    </w:pPr>
    <w:r w:rsidRPr="00C21D00">
      <w:rPr>
        <w:rFonts w:ascii="Arial" w:hAnsi="Arial" w:cs="Arial"/>
        <w:b/>
        <w:sz w:val="48"/>
      </w:rPr>
      <w:t>EN</w:t>
    </w:r>
    <w:r w:rsidRPr="00C21D00">
      <w:rPr>
        <w:rFonts w:ascii="Arial" w:hAnsi="Arial" w:cs="Arial"/>
        <w:b/>
        <w:sz w:val="48"/>
      </w:rPr>
      <w:tab/>
    </w:r>
    <w:r w:rsidRPr="00C21D00">
      <w:rPr>
        <w:rFonts w:ascii="Arial" w:hAnsi="Arial" w:cs="Arial"/>
        <w:b/>
        <w:sz w:val="48"/>
      </w:rPr>
      <w:tab/>
    </w:r>
    <w:r w:rsidRPr="00C21D00">
      <w:tab/>
    </w:r>
    <w:r w:rsidRPr="00C21D00">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155C4" w14:textId="77777777" w:rsidR="00C21D00" w:rsidRPr="00C21D00" w:rsidRDefault="00C21D00" w:rsidP="00C21D00">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DF78D" w14:textId="77777777" w:rsidR="00522161" w:rsidRDefault="00C21D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8758392"/>
      <w:docPartObj>
        <w:docPartGallery w:val="Page Numbers (Bottom of Page)"/>
        <w:docPartUnique/>
      </w:docPartObj>
    </w:sdtPr>
    <w:sdtEndPr>
      <w:rPr>
        <w:noProof/>
      </w:rPr>
    </w:sdtEndPr>
    <w:sdtContent>
      <w:p w14:paraId="6BE803A3" w14:textId="095E9082" w:rsidR="00522161" w:rsidRDefault="002542BF">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C21D00">
          <w:rPr>
            <w:noProof/>
          </w:rPr>
          <w:t>1</w:t>
        </w:r>
        <w:r>
          <w:rPr>
            <w:color w:val="2B579A"/>
            <w:shd w:val="clear" w:color="auto" w:fill="E6E6E6"/>
          </w:rPr>
          <w:fldChar w:fldCharType="end"/>
        </w:r>
      </w:p>
    </w:sdtContent>
  </w:sdt>
  <w:p w14:paraId="3EE06459" w14:textId="77777777" w:rsidR="00522161" w:rsidRDefault="00C21D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BB568" w14:textId="77777777" w:rsidR="00522161" w:rsidRDefault="00C21D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039394" w14:textId="77777777" w:rsidR="00857D02" w:rsidRDefault="00857D02" w:rsidP="002542BF">
      <w:pPr>
        <w:spacing w:after="0" w:line="240" w:lineRule="auto"/>
      </w:pPr>
      <w:r>
        <w:separator/>
      </w:r>
    </w:p>
  </w:footnote>
  <w:footnote w:type="continuationSeparator" w:id="0">
    <w:p w14:paraId="1DA52B5E" w14:textId="77777777" w:rsidR="00857D02" w:rsidRDefault="00857D02" w:rsidP="002542BF">
      <w:pPr>
        <w:spacing w:after="0" w:line="240" w:lineRule="auto"/>
      </w:pPr>
      <w:r>
        <w:continuationSeparator/>
      </w:r>
    </w:p>
  </w:footnote>
  <w:footnote w:id="1">
    <w:p w14:paraId="23E40474" w14:textId="77777777" w:rsidR="002542BF" w:rsidRPr="00BF7FCB" w:rsidRDefault="002542BF" w:rsidP="002542BF">
      <w:pPr>
        <w:pStyle w:val="FootnoteText"/>
        <w:spacing w:before="0" w:after="0"/>
        <w:rPr>
          <w:rFonts w:ascii="Times New Roman" w:hAnsi="Times New Roman"/>
          <w:sz w:val="20"/>
        </w:rPr>
      </w:pPr>
      <w:r w:rsidRPr="00BF7FCB">
        <w:rPr>
          <w:rStyle w:val="FootnoteReference"/>
          <w:rFonts w:ascii="Times New Roman" w:hAnsi="Times New Roman"/>
        </w:rPr>
        <w:footnoteRef/>
      </w:r>
      <w:r w:rsidRPr="00BF7FCB">
        <w:rPr>
          <w:rFonts w:ascii="Times New Roman" w:hAnsi="Times New Roman"/>
          <w:sz w:val="20"/>
        </w:rPr>
        <w:t xml:space="preserve"> Depending on carbon price, the volume is estimated using EUR 75 / tCO2 as carbon price.</w:t>
      </w:r>
    </w:p>
  </w:footnote>
  <w:footnote w:id="2">
    <w:p w14:paraId="7D8BA689" w14:textId="77777777" w:rsidR="002542BF" w:rsidRPr="00BF7FCB" w:rsidRDefault="002542BF" w:rsidP="002542BF">
      <w:pPr>
        <w:pStyle w:val="FootnoteText"/>
        <w:spacing w:before="0" w:after="0"/>
        <w:rPr>
          <w:rFonts w:ascii="Times New Roman" w:hAnsi="Times New Roman"/>
          <w:sz w:val="20"/>
        </w:rPr>
      </w:pPr>
      <w:r w:rsidRPr="00BF7FCB">
        <w:rPr>
          <w:rStyle w:val="FootnoteReference"/>
          <w:rFonts w:ascii="Times New Roman" w:hAnsi="Times New Roman"/>
        </w:rPr>
        <w:footnoteRef/>
      </w:r>
      <w:r w:rsidRPr="00BF7FCB">
        <w:rPr>
          <w:rFonts w:ascii="Times New Roman" w:hAnsi="Times New Roman"/>
          <w:sz w:val="20"/>
        </w:rPr>
        <w:t xml:space="preserve"> </w:t>
      </w:r>
      <w:hyperlink r:id="rId1" w:history="1">
        <w:r w:rsidRPr="00BF7FCB">
          <w:rPr>
            <w:rStyle w:val="Hyperlink"/>
            <w:rFonts w:ascii="Times New Roman" w:hAnsi="Times New Roman"/>
            <w:sz w:val="20"/>
          </w:rPr>
          <w:t>EU economy and society to meet climate ambitions (europa.eu)</w:t>
        </w:r>
      </w:hyperlink>
    </w:p>
  </w:footnote>
  <w:footnote w:id="3">
    <w:p w14:paraId="7180D226" w14:textId="77777777" w:rsidR="002542BF" w:rsidRPr="009E050B" w:rsidRDefault="002542BF" w:rsidP="002542BF">
      <w:pPr>
        <w:pStyle w:val="FootnoteText"/>
        <w:rPr>
          <w:rFonts w:ascii="Times New Roman" w:hAnsi="Times New Roman"/>
          <w:sz w:val="20"/>
          <w:lang w:val="en-GB"/>
        </w:rPr>
      </w:pPr>
      <w:r w:rsidRPr="009E050B">
        <w:rPr>
          <w:rStyle w:val="FootnoteReference"/>
          <w:rFonts w:ascii="Times New Roman" w:hAnsi="Times New Roman"/>
        </w:rPr>
        <w:footnoteRef/>
      </w:r>
      <w:r w:rsidRPr="009E050B">
        <w:rPr>
          <w:rFonts w:ascii="Times New Roman" w:hAnsi="Times New Roman"/>
          <w:sz w:val="20"/>
          <w:lang w:val="en-GB"/>
        </w:rPr>
        <w:t xml:space="preserve"> </w:t>
      </w:r>
      <w:r w:rsidRPr="009E050B">
        <w:rPr>
          <w:rFonts w:ascii="Times New Roman" w:hAnsi="Times New Roman"/>
          <w:sz w:val="20"/>
        </w:rPr>
        <w:t>Commission Regulation (EU) No 1031/2010 of 12 November 2010 on the timing, administration and other aspects of auctioning of greenhouse gas emission allowances pursuant to Directive 2003/87/EC of the European Parliament and of the Council establishing a system for greenhouse gas emission allowances trading within the Union</w:t>
      </w:r>
      <w:r w:rsidRPr="009E050B">
        <w:rPr>
          <w:rFonts w:ascii="Times New Roman" w:hAnsi="Times New Roman"/>
          <w:b/>
          <w:sz w:val="20"/>
        </w:rPr>
        <w:t xml:space="preserve">  </w:t>
      </w:r>
      <w:hyperlink r:id="rId2" w:history="1">
        <w:r w:rsidRPr="009E050B">
          <w:rPr>
            <w:rStyle w:val="Hyperlink"/>
            <w:rFonts w:ascii="Times New Roman" w:hAnsi="Times New Roman"/>
            <w:sz w:val="20"/>
          </w:rPr>
          <w:t>EUR-Lex - 02010R1031-20191128 - EN - EUR-Lex (europa.eu)</w:t>
        </w:r>
      </w:hyperlink>
    </w:p>
  </w:footnote>
  <w:footnote w:id="4">
    <w:p w14:paraId="760AE9B9" w14:textId="77777777" w:rsidR="002542BF" w:rsidRPr="009E050B" w:rsidRDefault="002542BF" w:rsidP="002542BF">
      <w:pPr>
        <w:pStyle w:val="FootnoteText"/>
        <w:spacing w:before="0" w:after="0"/>
        <w:jc w:val="both"/>
        <w:rPr>
          <w:rFonts w:ascii="Times New Roman" w:hAnsi="Times New Roman"/>
          <w:sz w:val="20"/>
          <w:lang w:val="en-IE"/>
        </w:rPr>
      </w:pPr>
      <w:r w:rsidRPr="009E050B">
        <w:rPr>
          <w:rStyle w:val="FootnoteReference"/>
          <w:rFonts w:ascii="Times New Roman" w:hAnsi="Times New Roman"/>
        </w:rPr>
        <w:footnoteRef/>
      </w:r>
      <w:r w:rsidRPr="009E050B">
        <w:rPr>
          <w:rFonts w:ascii="Times New Roman" w:hAnsi="Times New Roman"/>
          <w:sz w:val="20"/>
        </w:rPr>
        <w:t xml:space="preserve"> </w:t>
      </w:r>
      <w:hyperlink r:id="rId3" w:anchor="ecl-inpage-1509" w:history="1">
        <w:r w:rsidRPr="009E050B">
          <w:rPr>
            <w:rStyle w:val="Hyperlink"/>
            <w:rFonts w:ascii="Times New Roman" w:hAnsi="Times New Roman"/>
            <w:sz w:val="20"/>
          </w:rPr>
          <w:t>Policy development (europa.eu)</w:t>
        </w:r>
      </w:hyperlink>
      <w:r w:rsidRPr="009E050B">
        <w:rPr>
          <w:rFonts w:ascii="Times New Roman" w:hAnsi="Times New Roman"/>
          <w:sz w:val="20"/>
        </w:rPr>
        <w:t xml:space="preserve"> under Stakeholder Engagement </w:t>
      </w:r>
    </w:p>
  </w:footnote>
  <w:footnote w:id="5">
    <w:p w14:paraId="1BB54A08" w14:textId="77777777" w:rsidR="002542BF" w:rsidRPr="009E050B" w:rsidRDefault="002542BF" w:rsidP="002542BF">
      <w:pPr>
        <w:pStyle w:val="FootnoteText"/>
        <w:spacing w:before="0" w:after="0"/>
        <w:jc w:val="both"/>
        <w:rPr>
          <w:rFonts w:ascii="Times New Roman" w:hAnsi="Times New Roman"/>
          <w:sz w:val="20"/>
        </w:rPr>
      </w:pPr>
      <w:r w:rsidRPr="009E050B">
        <w:rPr>
          <w:rStyle w:val="FootnoteReference"/>
          <w:rFonts w:ascii="Times New Roman" w:hAnsi="Times New Roman"/>
        </w:rPr>
        <w:footnoteRef/>
      </w:r>
      <w:r w:rsidRPr="009E050B">
        <w:rPr>
          <w:rFonts w:ascii="Times New Roman" w:hAnsi="Times New Roman"/>
          <w:sz w:val="20"/>
        </w:rPr>
        <w:t xml:space="preserve"> </w:t>
      </w:r>
      <w:hyperlink r:id="rId4" w:history="1">
        <w:r w:rsidRPr="009E050B">
          <w:rPr>
            <w:rStyle w:val="Hyperlink"/>
            <w:rFonts w:ascii="Times New Roman" w:hAnsi="Times New Roman"/>
            <w:sz w:val="20"/>
          </w:rPr>
          <w:t>First Innovation Fund call for large-scale projects: 311 applications for the EUR 1 billion EU funding for clean tech projects</w:t>
        </w:r>
      </w:hyperlink>
    </w:p>
  </w:footnote>
  <w:footnote w:id="6">
    <w:p w14:paraId="14E5D712" w14:textId="77777777" w:rsidR="002542BF" w:rsidRPr="00944B5C" w:rsidRDefault="002542BF" w:rsidP="002542BF">
      <w:pPr>
        <w:pStyle w:val="FootnoteText"/>
        <w:spacing w:before="0" w:after="0"/>
        <w:jc w:val="both"/>
        <w:rPr>
          <w:rFonts w:ascii="Arial Narrow" w:hAnsi="Arial Narrow" w:cs="Arial"/>
          <w:sz w:val="20"/>
          <w:lang w:val="en-IE"/>
        </w:rPr>
      </w:pPr>
      <w:r w:rsidRPr="009E050B">
        <w:rPr>
          <w:rStyle w:val="FootnoteReference"/>
          <w:rFonts w:ascii="Times New Roman" w:hAnsi="Times New Roman"/>
        </w:rPr>
        <w:footnoteRef/>
      </w:r>
      <w:r w:rsidRPr="009E050B">
        <w:rPr>
          <w:rFonts w:ascii="Times New Roman" w:hAnsi="Times New Roman"/>
          <w:sz w:val="20"/>
        </w:rPr>
        <w:t xml:space="preserve"> </w:t>
      </w:r>
      <w:hyperlink r:id="rId5" w:history="1">
        <w:r w:rsidRPr="009E050B">
          <w:rPr>
            <w:rStyle w:val="Hyperlink"/>
            <w:rFonts w:ascii="Times New Roman" w:hAnsi="Times New Roman"/>
            <w:sz w:val="20"/>
            <w:lang w:val="en-IE"/>
          </w:rPr>
          <w:t>First Innovation Fund call for small-scale projects: 232 applications for the EUR 100 million EU funding for small clean tech projects</w:t>
        </w:r>
      </w:hyperlink>
    </w:p>
  </w:footnote>
  <w:footnote w:id="7">
    <w:p w14:paraId="50788FED" w14:textId="77777777" w:rsidR="002542BF" w:rsidRPr="009E050B" w:rsidRDefault="002542BF" w:rsidP="002542BF">
      <w:pPr>
        <w:pStyle w:val="FootnoteText"/>
        <w:spacing w:before="0" w:after="0"/>
        <w:jc w:val="both"/>
        <w:rPr>
          <w:rFonts w:ascii="Times New Roman" w:hAnsi="Times New Roman"/>
          <w:sz w:val="20"/>
        </w:rPr>
      </w:pPr>
      <w:r w:rsidRPr="009E050B">
        <w:rPr>
          <w:rStyle w:val="FootnoteReference"/>
          <w:rFonts w:ascii="Times New Roman" w:hAnsi="Times New Roman"/>
        </w:rPr>
        <w:footnoteRef/>
      </w:r>
      <w:r w:rsidRPr="009E050B">
        <w:rPr>
          <w:rFonts w:ascii="Times New Roman" w:hAnsi="Times New Roman"/>
          <w:sz w:val="20"/>
        </w:rPr>
        <w:t xml:space="preserve"> </w:t>
      </w:r>
      <w:hyperlink r:id="rId6" w:anchor="ecl-inpage-1241" w:history="1">
        <w:r w:rsidRPr="009E050B">
          <w:rPr>
            <w:rStyle w:val="Hyperlink"/>
            <w:rFonts w:ascii="Times New Roman" w:hAnsi="Times New Roman"/>
            <w:sz w:val="20"/>
          </w:rPr>
          <w:t>Large-scale projects (europa.eu)</w:t>
        </w:r>
      </w:hyperlink>
      <w:r w:rsidRPr="009E050B">
        <w:rPr>
          <w:rFonts w:ascii="Times New Roman" w:hAnsi="Times New Roman"/>
          <w:sz w:val="20"/>
        </w:rPr>
        <w:t xml:space="preserve"> and </w:t>
      </w:r>
      <w:hyperlink r:id="rId7" w:history="1">
        <w:r w:rsidRPr="009E050B">
          <w:rPr>
            <w:rStyle w:val="Hyperlink"/>
            <w:rFonts w:ascii="Times New Roman" w:hAnsi="Times New Roman"/>
            <w:sz w:val="20"/>
          </w:rPr>
          <w:t>Small-scale projects (europa.eu)</w:t>
        </w:r>
      </w:hyperlink>
      <w:r w:rsidRPr="009E050B">
        <w:rPr>
          <w:rFonts w:ascii="Times New Roman" w:hAnsi="Times New Roman"/>
          <w:sz w:val="20"/>
        </w:rPr>
        <w:t xml:space="preserve"> under Webinars</w:t>
      </w:r>
    </w:p>
  </w:footnote>
  <w:footnote w:id="8">
    <w:p w14:paraId="3C364E64" w14:textId="77777777" w:rsidR="002542BF" w:rsidRPr="009E050B" w:rsidRDefault="002542BF" w:rsidP="002542BF">
      <w:pPr>
        <w:pStyle w:val="FootnoteText"/>
        <w:spacing w:before="0" w:after="0"/>
        <w:jc w:val="both"/>
        <w:rPr>
          <w:rFonts w:ascii="Times New Roman" w:hAnsi="Times New Roman"/>
          <w:sz w:val="20"/>
        </w:rPr>
      </w:pPr>
      <w:r w:rsidRPr="009E050B">
        <w:rPr>
          <w:rStyle w:val="FootnoteReference"/>
          <w:rFonts w:ascii="Times New Roman" w:hAnsi="Times New Roman"/>
        </w:rPr>
        <w:footnoteRef/>
      </w:r>
      <w:r w:rsidRPr="009E050B">
        <w:rPr>
          <w:rFonts w:ascii="Times New Roman" w:hAnsi="Times New Roman"/>
          <w:sz w:val="20"/>
        </w:rPr>
        <w:t xml:space="preserve"> </w:t>
      </w:r>
      <w:hyperlink r:id="rId8" w:history="1">
        <w:r w:rsidRPr="009E050B">
          <w:rPr>
            <w:rStyle w:val="Hyperlink"/>
            <w:rFonts w:ascii="Times New Roman" w:hAnsi="Times New Roman"/>
            <w:sz w:val="20"/>
          </w:rPr>
          <w:t>policy_innovation-fund_best_practice_en_0.pdf (europa.eu)</w:t>
        </w:r>
      </w:hyperlink>
    </w:p>
  </w:footnote>
  <w:footnote w:id="9">
    <w:p w14:paraId="0A6A1D43" w14:textId="77777777" w:rsidR="002542BF" w:rsidRPr="009E050B" w:rsidRDefault="002542BF" w:rsidP="002542BF">
      <w:pPr>
        <w:pStyle w:val="FootnoteText"/>
        <w:jc w:val="both"/>
        <w:rPr>
          <w:rFonts w:ascii="Times New Roman" w:hAnsi="Times New Roman"/>
          <w:sz w:val="20"/>
        </w:rPr>
      </w:pPr>
      <w:r w:rsidRPr="009E050B">
        <w:rPr>
          <w:rStyle w:val="FootnoteReference"/>
          <w:rFonts w:ascii="Times New Roman" w:hAnsi="Times New Roman"/>
        </w:rPr>
        <w:footnoteRef/>
      </w:r>
      <w:r w:rsidRPr="009E050B">
        <w:rPr>
          <w:rFonts w:ascii="Times New Roman" w:hAnsi="Times New Roman"/>
          <w:sz w:val="20"/>
        </w:rPr>
        <w:t xml:space="preserve"> The Delegated Regulation allows conducting large-scale calls in one or two stages, whereas small-scale calls are run in one stage. The first large-scale call was conducted in two stages.</w:t>
      </w:r>
    </w:p>
  </w:footnote>
  <w:footnote w:id="10">
    <w:p w14:paraId="23F13908" w14:textId="77777777" w:rsidR="002542BF" w:rsidRPr="00944B5C" w:rsidRDefault="002542BF" w:rsidP="002542BF">
      <w:pPr>
        <w:pStyle w:val="FootnoteText"/>
        <w:spacing w:before="0" w:after="0"/>
        <w:rPr>
          <w:rFonts w:ascii="Arial Narrow" w:hAnsi="Arial Narrow" w:cs="Arial"/>
          <w:sz w:val="20"/>
        </w:rPr>
      </w:pPr>
      <w:r w:rsidRPr="009E050B">
        <w:rPr>
          <w:rStyle w:val="FootnoteReference"/>
          <w:rFonts w:ascii="Times New Roman" w:hAnsi="Times New Roman"/>
        </w:rPr>
        <w:footnoteRef/>
      </w:r>
      <w:r w:rsidRPr="009E050B">
        <w:rPr>
          <w:rFonts w:ascii="Times New Roman" w:hAnsi="Times New Roman"/>
          <w:sz w:val="20"/>
        </w:rPr>
        <w:t xml:space="preserve"> 232 initial applications of which 2 were dis</w:t>
      </w:r>
      <w:r>
        <w:rPr>
          <w:rFonts w:ascii="Times New Roman" w:hAnsi="Times New Roman"/>
          <w:sz w:val="20"/>
        </w:rPr>
        <w:t>regarded</w:t>
      </w:r>
      <w:r w:rsidRPr="009E050B">
        <w:rPr>
          <w:rFonts w:ascii="Times New Roman" w:hAnsi="Times New Roman"/>
          <w:sz w:val="20"/>
        </w:rPr>
        <w:t xml:space="preserve"> before evaluation.</w:t>
      </w:r>
    </w:p>
  </w:footnote>
  <w:footnote w:id="11">
    <w:p w14:paraId="7825A964" w14:textId="77777777" w:rsidR="002542BF" w:rsidRPr="005006D7" w:rsidRDefault="002542BF" w:rsidP="002542BF">
      <w:pPr>
        <w:pStyle w:val="BodyText"/>
        <w:spacing w:before="0" w:after="0"/>
        <w:jc w:val="both"/>
        <w:rPr>
          <w:rFonts w:ascii="Times New Roman" w:hAnsi="Times New Roman" w:cs="Times New Roman"/>
          <w:highlight w:val="yellow"/>
          <w:lang w:val="en-IE"/>
        </w:rPr>
      </w:pPr>
      <w:r w:rsidRPr="005006D7">
        <w:rPr>
          <w:rStyle w:val="FootnoteReference"/>
          <w:rFonts w:ascii="Times New Roman" w:hAnsi="Times New Roman" w:cs="Times New Roman"/>
        </w:rPr>
        <w:footnoteRef/>
      </w:r>
      <w:r w:rsidRPr="005006D7">
        <w:rPr>
          <w:rFonts w:ascii="Times New Roman" w:hAnsi="Times New Roman" w:cs="Times New Roman"/>
        </w:rPr>
        <w:t xml:space="preserve"> </w:t>
      </w:r>
      <w:hyperlink r:id="rId9" w:history="1">
        <w:r w:rsidRPr="005006D7">
          <w:rPr>
            <w:rStyle w:val="Hyperlink"/>
            <w:rFonts w:ascii="Times New Roman" w:hAnsi="Times New Roman" w:cs="Times New Roman"/>
          </w:rPr>
          <w:t>Statistics of the proposals received for the first large-scale call of the Innovation Fund in October 2020.docx (europa.eu)</w:t>
        </w:r>
      </w:hyperlink>
    </w:p>
  </w:footnote>
  <w:footnote w:id="12">
    <w:p w14:paraId="57E05817" w14:textId="77777777" w:rsidR="002542BF" w:rsidRPr="00944B5C" w:rsidRDefault="002542BF" w:rsidP="002542BF">
      <w:pPr>
        <w:pStyle w:val="FootnoteText"/>
        <w:spacing w:before="0" w:after="0"/>
        <w:rPr>
          <w:rFonts w:ascii="Arial Narrow" w:hAnsi="Arial Narrow" w:cs="Arial"/>
          <w:sz w:val="20"/>
          <w:lang w:val="en-IE"/>
        </w:rPr>
      </w:pPr>
      <w:r w:rsidRPr="005006D7">
        <w:rPr>
          <w:rStyle w:val="FootnoteReference"/>
          <w:rFonts w:ascii="Times New Roman" w:hAnsi="Times New Roman"/>
        </w:rPr>
        <w:footnoteRef/>
      </w:r>
      <w:r w:rsidRPr="005006D7">
        <w:rPr>
          <w:rFonts w:ascii="Times New Roman" w:hAnsi="Times New Roman"/>
          <w:sz w:val="20"/>
        </w:rPr>
        <w:t xml:space="preserve"> </w:t>
      </w:r>
      <w:hyperlink r:id="rId10" w:history="1">
        <w:r w:rsidRPr="005006D7">
          <w:rPr>
            <w:rStyle w:val="Hyperlink"/>
            <w:rFonts w:ascii="Times New Roman" w:hAnsi="Times New Roman"/>
            <w:sz w:val="20"/>
          </w:rPr>
          <w:t>policy_funding_innovation-fund_large-scale_successful_projects_en.pdf (europa.eu)</w:t>
        </w:r>
      </w:hyperlink>
    </w:p>
  </w:footnote>
  <w:footnote w:id="13">
    <w:p w14:paraId="54A04072" w14:textId="77777777" w:rsidR="002542BF" w:rsidRPr="005006D7" w:rsidRDefault="002542BF" w:rsidP="002542BF">
      <w:pPr>
        <w:pStyle w:val="FootnoteText"/>
        <w:spacing w:before="0" w:after="0"/>
        <w:rPr>
          <w:rFonts w:ascii="Times New Roman" w:hAnsi="Times New Roman"/>
          <w:sz w:val="20"/>
        </w:rPr>
      </w:pPr>
      <w:r w:rsidRPr="005006D7">
        <w:rPr>
          <w:rStyle w:val="FootnoteReference"/>
          <w:rFonts w:ascii="Times New Roman" w:hAnsi="Times New Roman"/>
        </w:rPr>
        <w:footnoteRef/>
      </w:r>
      <w:r w:rsidRPr="005006D7">
        <w:rPr>
          <w:rFonts w:ascii="Times New Roman" w:hAnsi="Times New Roman"/>
          <w:sz w:val="20"/>
        </w:rPr>
        <w:t xml:space="preserve"> </w:t>
      </w:r>
      <w:hyperlink r:id="rId11" w:history="1">
        <w:r w:rsidRPr="005006D7">
          <w:rPr>
            <w:rStyle w:val="Hyperlink"/>
            <w:rFonts w:ascii="Times New Roman" w:hAnsi="Times New Roman"/>
            <w:sz w:val="20"/>
          </w:rPr>
          <w:t>policy_innovation-fund_lsc_statistics_en_0.pdf (europa.eu)</w:t>
        </w:r>
      </w:hyperlink>
    </w:p>
  </w:footnote>
  <w:footnote w:id="14">
    <w:p w14:paraId="22D54A4E" w14:textId="77777777" w:rsidR="002542BF" w:rsidRPr="00944B5C" w:rsidRDefault="002542BF" w:rsidP="002542BF">
      <w:pPr>
        <w:pStyle w:val="FootnoteText"/>
        <w:spacing w:before="0" w:after="0"/>
        <w:rPr>
          <w:rFonts w:ascii="Arial Narrow" w:hAnsi="Arial Narrow" w:cs="Arial"/>
          <w:sz w:val="20"/>
        </w:rPr>
      </w:pPr>
      <w:r w:rsidRPr="00292134">
        <w:rPr>
          <w:rStyle w:val="FootnoteReference"/>
          <w:rFonts w:ascii="Times New Roman" w:hAnsi="Times New Roman"/>
        </w:rPr>
        <w:footnoteRef/>
      </w:r>
      <w:r w:rsidRPr="00292134">
        <w:rPr>
          <w:rFonts w:ascii="Times New Roman" w:hAnsi="Times New Roman"/>
          <w:sz w:val="20"/>
        </w:rPr>
        <w:t xml:space="preserve"> </w:t>
      </w:r>
      <w:hyperlink r:id="rId12" w:history="1">
        <w:r w:rsidRPr="00292134">
          <w:rPr>
            <w:rStyle w:val="Hyperlink"/>
            <w:rFonts w:ascii="Times New Roman" w:hAnsi="Times New Roman"/>
            <w:sz w:val="20"/>
          </w:rPr>
          <w:t>Small-scale projects (europa.eu)</w:t>
        </w:r>
      </w:hyperlink>
    </w:p>
  </w:footnote>
  <w:footnote w:id="15">
    <w:p w14:paraId="6B905399" w14:textId="4F697A7F" w:rsidR="002542BF" w:rsidRPr="00292134" w:rsidRDefault="002542BF" w:rsidP="002542BF">
      <w:pPr>
        <w:pStyle w:val="FootnoteText"/>
        <w:jc w:val="both"/>
        <w:rPr>
          <w:rFonts w:ascii="Times New Roman" w:hAnsi="Times New Roman"/>
          <w:sz w:val="20"/>
        </w:rPr>
      </w:pPr>
      <w:r w:rsidRPr="00292134">
        <w:rPr>
          <w:rStyle w:val="FootnoteReference"/>
          <w:rFonts w:ascii="Times New Roman" w:hAnsi="Times New Roman"/>
        </w:rPr>
        <w:footnoteRef/>
      </w:r>
      <w:r w:rsidRPr="00292134">
        <w:rPr>
          <w:rFonts w:ascii="Times New Roman" w:hAnsi="Times New Roman"/>
          <w:sz w:val="20"/>
        </w:rPr>
        <w:t xml:space="preserve"> In the framework of the Innovation Fund, financial close is defined as: </w:t>
      </w:r>
      <w:r w:rsidR="008223F5">
        <w:rPr>
          <w:rFonts w:ascii="Times New Roman" w:hAnsi="Times New Roman"/>
        </w:rPr>
        <w:t>t</w:t>
      </w:r>
      <w:r w:rsidRPr="00292134">
        <w:rPr>
          <w:rFonts w:ascii="Times New Roman" w:hAnsi="Times New Roman"/>
        </w:rPr>
        <w:t>he moment in the project development cycle where all the project and</w:t>
      </w:r>
      <w:r w:rsidRPr="00292134">
        <w:rPr>
          <w:rFonts w:ascii="Times New Roman" w:hAnsi="Times New Roman"/>
          <w:sz w:val="20"/>
        </w:rPr>
        <w:t xml:space="preserve"> </w:t>
      </w:r>
      <w:r w:rsidRPr="00292134">
        <w:rPr>
          <w:rFonts w:ascii="Times New Roman" w:hAnsi="Times New Roman"/>
        </w:rPr>
        <w:t>financing agreements have been signed and all the required conditions</w:t>
      </w:r>
      <w:r w:rsidRPr="00292134">
        <w:rPr>
          <w:rFonts w:ascii="Times New Roman" w:hAnsi="Times New Roman"/>
          <w:sz w:val="20"/>
        </w:rPr>
        <w:br/>
      </w:r>
      <w:r w:rsidRPr="00292134">
        <w:rPr>
          <w:rFonts w:ascii="Times New Roman" w:hAnsi="Times New Roman"/>
        </w:rPr>
        <w:t>contained in them have been met.</w:t>
      </w:r>
    </w:p>
  </w:footnote>
  <w:footnote w:id="16">
    <w:p w14:paraId="1AE3F671" w14:textId="77777777" w:rsidR="002542BF" w:rsidRPr="00EC7D03" w:rsidRDefault="002542BF" w:rsidP="002542BF">
      <w:pPr>
        <w:pStyle w:val="FootnoteText"/>
        <w:spacing w:before="0" w:after="0"/>
        <w:jc w:val="both"/>
        <w:rPr>
          <w:rFonts w:ascii="Times New Roman" w:hAnsi="Times New Roman"/>
          <w:sz w:val="20"/>
        </w:rPr>
      </w:pPr>
      <w:r w:rsidRPr="00EC7D03">
        <w:rPr>
          <w:rStyle w:val="FootnoteReference"/>
          <w:rFonts w:ascii="Times New Roman" w:hAnsi="Times New Roman"/>
        </w:rPr>
        <w:footnoteRef/>
      </w:r>
      <w:r w:rsidRPr="00EC7D03">
        <w:rPr>
          <w:rFonts w:ascii="Times New Roman" w:hAnsi="Times New Roman"/>
          <w:sz w:val="20"/>
        </w:rPr>
        <w:t xml:space="preserve"> Data based on application form and adapted when necessary, based on latest information from project coordinators. </w:t>
      </w:r>
    </w:p>
  </w:footnote>
  <w:footnote w:id="17">
    <w:p w14:paraId="36720938" w14:textId="77777777" w:rsidR="002542BF" w:rsidRPr="00261D8F" w:rsidRDefault="002542BF" w:rsidP="002542BF">
      <w:pPr>
        <w:pStyle w:val="FootnoteText"/>
        <w:spacing w:before="0" w:after="0"/>
        <w:jc w:val="both"/>
        <w:rPr>
          <w:rFonts w:ascii="Times New Roman" w:hAnsi="Times New Roman"/>
          <w:sz w:val="20"/>
        </w:rPr>
      </w:pPr>
      <w:r w:rsidRPr="00261D8F">
        <w:rPr>
          <w:rFonts w:ascii="Times New Roman" w:hAnsi="Times New Roman"/>
          <w:sz w:val="20"/>
          <w:vertAlign w:val="superscript"/>
        </w:rPr>
        <w:footnoteRef/>
      </w:r>
      <w:r w:rsidRPr="00261D8F">
        <w:rPr>
          <w:rFonts w:ascii="Times New Roman" w:hAnsi="Times New Roman"/>
          <w:sz w:val="20"/>
        </w:rPr>
        <w:t xml:space="preserve"> </w:t>
      </w:r>
      <w:hyperlink r:id="rId13" w:history="1">
        <w:r w:rsidRPr="00261D8F">
          <w:rPr>
            <w:rStyle w:val="Hyperlink"/>
            <w:rFonts w:ascii="Times New Roman" w:hAnsi="Times New Roman"/>
            <w:sz w:val="20"/>
          </w:rPr>
          <w:t>https://ec.europa.eu/clima/eu-action/funding-climate-action/innovation-fund/project-development-assistance_en</w:t>
        </w:r>
      </w:hyperlink>
      <w:r w:rsidRPr="00261D8F">
        <w:rPr>
          <w:rFonts w:ascii="Times New Roman" w:hAnsi="Times New Roman"/>
          <w:sz w:val="20"/>
        </w:rPr>
        <w:t xml:space="preserve"> </w:t>
      </w:r>
    </w:p>
  </w:footnote>
  <w:footnote w:id="18">
    <w:p w14:paraId="4FD87DB6" w14:textId="77777777" w:rsidR="002542BF" w:rsidRPr="00944B5C" w:rsidRDefault="002542BF" w:rsidP="002542BF">
      <w:pPr>
        <w:pStyle w:val="FootnoteText"/>
        <w:spacing w:before="0" w:after="0"/>
        <w:jc w:val="both"/>
        <w:rPr>
          <w:rFonts w:ascii="Arial Narrow" w:hAnsi="Arial Narrow" w:cs="Arial"/>
          <w:sz w:val="20"/>
        </w:rPr>
      </w:pPr>
      <w:r w:rsidRPr="00261D8F">
        <w:rPr>
          <w:rStyle w:val="FootnoteReference"/>
          <w:rFonts w:ascii="Times New Roman" w:hAnsi="Times New Roman"/>
        </w:rPr>
        <w:footnoteRef/>
      </w:r>
      <w:r w:rsidRPr="00261D8F">
        <w:rPr>
          <w:rFonts w:ascii="Times New Roman" w:hAnsi="Times New Roman"/>
          <w:sz w:val="20"/>
        </w:rPr>
        <w:t xml:space="preserve"> 14 Large-Scale proposals signed a project development assistance support agreement with the EIB, as one project withdrew from the process.</w:t>
      </w:r>
      <w:r w:rsidRPr="00944B5C">
        <w:rPr>
          <w:rFonts w:ascii="Arial Narrow" w:hAnsi="Arial Narrow" w:cs="Arial"/>
          <w:sz w:val="20"/>
        </w:rPr>
        <w:t xml:space="preserve"> </w:t>
      </w:r>
    </w:p>
  </w:footnote>
  <w:footnote w:id="19">
    <w:p w14:paraId="3F5B9D30" w14:textId="77777777" w:rsidR="002542BF" w:rsidRPr="004854C3" w:rsidRDefault="002542BF" w:rsidP="002542BF">
      <w:pPr>
        <w:pStyle w:val="FootnoteText"/>
        <w:spacing w:before="0" w:after="0"/>
        <w:rPr>
          <w:rFonts w:ascii="Times New Roman" w:hAnsi="Times New Roman"/>
          <w:sz w:val="20"/>
          <w:lang w:val="fr-BE"/>
        </w:rPr>
      </w:pPr>
      <w:r w:rsidRPr="004854C3">
        <w:rPr>
          <w:rStyle w:val="FootnoteReference"/>
          <w:rFonts w:ascii="Times New Roman" w:hAnsi="Times New Roman"/>
        </w:rPr>
        <w:footnoteRef/>
      </w:r>
      <w:r w:rsidRPr="004854C3">
        <w:rPr>
          <w:rFonts w:ascii="Times New Roman" w:hAnsi="Times New Roman"/>
          <w:sz w:val="20"/>
          <w:lang w:val="fr-BE"/>
        </w:rPr>
        <w:t xml:space="preserve"> </w:t>
      </w:r>
      <w:hyperlink r:id="rId14" w:history="1">
        <w:r w:rsidRPr="004854C3">
          <w:rPr>
            <w:rStyle w:val="Hyperlink"/>
            <w:rFonts w:ascii="Times New Roman" w:hAnsi="Times New Roman"/>
            <w:sz w:val="20"/>
            <w:lang w:val="fr-BE"/>
          </w:rPr>
          <w:t>National Contact Points (europa.eu)</w:t>
        </w:r>
      </w:hyperlink>
    </w:p>
  </w:footnote>
  <w:footnote w:id="20">
    <w:p w14:paraId="38AA0DC2" w14:textId="77777777" w:rsidR="002542BF" w:rsidRPr="004854C3" w:rsidRDefault="002542BF" w:rsidP="002542BF">
      <w:pPr>
        <w:pStyle w:val="FootnoteText"/>
        <w:spacing w:before="0" w:after="0"/>
        <w:rPr>
          <w:rFonts w:ascii="Times New Roman" w:hAnsi="Times New Roman"/>
          <w:sz w:val="20"/>
          <w:lang w:val="fr-BE"/>
        </w:rPr>
      </w:pPr>
      <w:r w:rsidRPr="004854C3">
        <w:rPr>
          <w:rStyle w:val="FootnoteReference"/>
          <w:rFonts w:ascii="Times New Roman" w:hAnsi="Times New Roman"/>
        </w:rPr>
        <w:footnoteRef/>
      </w:r>
      <w:r w:rsidRPr="004854C3">
        <w:rPr>
          <w:rFonts w:ascii="Times New Roman" w:hAnsi="Times New Roman"/>
          <w:sz w:val="20"/>
          <w:lang w:val="fr-BE"/>
        </w:rPr>
        <w:t xml:space="preserve"> </w:t>
      </w:r>
      <w:hyperlink r:id="rId15" w:history="1">
        <w:r w:rsidRPr="004854C3">
          <w:rPr>
            <w:rStyle w:val="Hyperlink"/>
            <w:rFonts w:ascii="Times New Roman" w:hAnsi="Times New Roman"/>
            <w:sz w:val="20"/>
            <w:lang w:val="fr-BE"/>
          </w:rPr>
          <w:t>https://ec.europa.eu/info/funding-tenders/opportunities/docs/2021-2027/innovfund/wp-call/wp_innovfund-2020_en.pdf</w:t>
        </w:r>
      </w:hyperlink>
      <w:r w:rsidRPr="004854C3">
        <w:rPr>
          <w:rFonts w:ascii="Times New Roman" w:hAnsi="Times New Roman"/>
          <w:sz w:val="20"/>
          <w:lang w:val="fr-BE"/>
        </w:rPr>
        <w:t xml:space="preserve"> </w:t>
      </w:r>
    </w:p>
  </w:footnote>
  <w:footnote w:id="21">
    <w:p w14:paraId="6EDEA4B7" w14:textId="77777777" w:rsidR="002542BF" w:rsidRPr="00944B5C" w:rsidRDefault="002542BF" w:rsidP="002542BF">
      <w:pPr>
        <w:pStyle w:val="FootnoteText"/>
        <w:spacing w:before="0" w:after="0"/>
        <w:rPr>
          <w:rFonts w:ascii="Arial Narrow" w:hAnsi="Arial Narrow" w:cs="Arial"/>
          <w:sz w:val="20"/>
        </w:rPr>
      </w:pPr>
      <w:r w:rsidRPr="00944B5C">
        <w:rPr>
          <w:rStyle w:val="FootnoteReference"/>
          <w:rFonts w:ascii="Arial Narrow" w:hAnsi="Arial Narrow" w:cs="Arial"/>
        </w:rPr>
        <w:footnoteRef/>
      </w:r>
      <w:r w:rsidRPr="00944B5C">
        <w:rPr>
          <w:rFonts w:ascii="Arial Narrow" w:hAnsi="Arial Narrow" w:cs="Arial"/>
          <w:sz w:val="20"/>
        </w:rPr>
        <w:t xml:space="preserve"> Hydrogen Direct Reduced Iron</w:t>
      </w:r>
    </w:p>
  </w:footnote>
  <w:footnote w:id="22">
    <w:p w14:paraId="6E61E721" w14:textId="77777777" w:rsidR="002542BF" w:rsidRPr="00F33073" w:rsidRDefault="002542BF" w:rsidP="002542BF">
      <w:pPr>
        <w:pStyle w:val="FootnoteText"/>
        <w:spacing w:before="0" w:after="0"/>
        <w:rPr>
          <w:rFonts w:ascii="Times New Roman" w:hAnsi="Times New Roman"/>
          <w:sz w:val="20"/>
        </w:rPr>
      </w:pPr>
      <w:r w:rsidRPr="00F33073">
        <w:rPr>
          <w:rStyle w:val="FootnoteReference"/>
          <w:rFonts w:ascii="Times New Roman" w:hAnsi="Times New Roman"/>
        </w:rPr>
        <w:footnoteRef/>
      </w:r>
      <w:r w:rsidRPr="00F33073">
        <w:rPr>
          <w:rFonts w:ascii="Times New Roman" w:hAnsi="Times New Roman"/>
          <w:sz w:val="20"/>
        </w:rPr>
        <w:t xml:space="preserve"> EIB, Relevance of Thematic Impact Finance for Innovation Fund eligible projects (6.7.21 presentation to the 8th Meeting of the IFEG). Available at:  </w:t>
      </w:r>
      <w:hyperlink r:id="rId16" w:history="1">
        <w:r w:rsidRPr="00F33073">
          <w:rPr>
            <w:rStyle w:val="Hyperlink"/>
            <w:rFonts w:ascii="Times New Roman" w:hAnsi="Times New Roman"/>
            <w:sz w:val="20"/>
          </w:rPr>
          <w:t>https://ec.europa.eu/clima/system/files/2021-07/20210706_ifeg_4_en.pdf</w:t>
        </w:r>
      </w:hyperlink>
      <w:r w:rsidRPr="00F33073">
        <w:rPr>
          <w:rFonts w:ascii="Times New Roman" w:hAnsi="Times New Roman"/>
          <w:sz w:val="20"/>
        </w:rPr>
        <w:t xml:space="preserve"> </w:t>
      </w:r>
    </w:p>
  </w:footnote>
  <w:footnote w:id="23">
    <w:p w14:paraId="3CECD77F" w14:textId="77777777" w:rsidR="002542BF" w:rsidRPr="00EF75C7" w:rsidRDefault="002542BF" w:rsidP="002542BF">
      <w:pPr>
        <w:pStyle w:val="FootnoteText"/>
        <w:spacing w:before="0" w:after="0"/>
        <w:rPr>
          <w:rFonts w:ascii="Times New Roman" w:hAnsi="Times New Roman"/>
          <w:sz w:val="20"/>
          <w:lang w:val="en-IE"/>
        </w:rPr>
      </w:pPr>
      <w:r w:rsidRPr="00EF75C7">
        <w:rPr>
          <w:rStyle w:val="FootnoteReference"/>
          <w:rFonts w:ascii="Times New Roman" w:hAnsi="Times New Roman"/>
        </w:rPr>
        <w:footnoteRef/>
      </w:r>
      <w:r w:rsidRPr="00102D5D">
        <w:rPr>
          <w:rFonts w:ascii="Times New Roman" w:hAnsi="Times New Roman"/>
          <w:sz w:val="20"/>
        </w:rPr>
        <w:t xml:space="preserve"> </w:t>
      </w:r>
      <w:r w:rsidRPr="00102D5D">
        <w:rPr>
          <w:rFonts w:ascii="Times New Roman" w:eastAsiaTheme="minorHAnsi" w:hAnsi="Times New Roman"/>
          <w:sz w:val="20"/>
        </w:rPr>
        <w:t xml:space="preserve">The </w:t>
      </w:r>
      <w:hyperlink r:id="rId17" w:history="1">
        <w:r w:rsidRPr="00102D5D">
          <w:rPr>
            <w:rStyle w:val="Hyperlink"/>
            <w:rFonts w:ascii="Times New Roman" w:eastAsiaTheme="minorHAnsi" w:hAnsi="Times New Roman"/>
            <w:sz w:val="20"/>
          </w:rPr>
          <w:t xml:space="preserve">Commission Decision </w:t>
        </w:r>
        <w:r w:rsidRPr="00102D5D">
          <w:rPr>
            <w:rStyle w:val="Hyperlink"/>
            <w:rFonts w:ascii="Times New Roman" w:hAnsi="Times New Roman"/>
            <w:sz w:val="20"/>
          </w:rPr>
          <w:t>C(2021) 7404</w:t>
        </w:r>
      </w:hyperlink>
      <w:r w:rsidRPr="00EF75C7">
        <w:rPr>
          <w:rFonts w:ascii="Times New Roman" w:hAnsi="Times New Roman"/>
          <w:sz w:val="20"/>
        </w:rPr>
        <w:t xml:space="preserve"> of 19.10.</w:t>
      </w:r>
      <w:r w:rsidRPr="00EF75C7">
        <w:rPr>
          <w:rFonts w:ascii="Times New Roman" w:eastAsiaTheme="minorHAnsi" w:hAnsi="Times New Roman"/>
          <w:sz w:val="20"/>
        </w:rPr>
        <w:t>2021 on the activities related to the Innovation Fund, serving as the financing decision for 2021 and as a decision launching the second calls for proposals and its</w:t>
      </w:r>
      <w:r w:rsidRPr="00EF75C7">
        <w:rPr>
          <w:rFonts w:ascii="Times New Roman" w:hAnsi="Times New Roman"/>
          <w:sz w:val="20"/>
        </w:rPr>
        <w:t xml:space="preserve"> </w:t>
      </w:r>
      <w:hyperlink r:id="rId18" w:history="1">
        <w:r w:rsidRPr="00EF75C7">
          <w:rPr>
            <w:rStyle w:val="Hyperlink"/>
            <w:rFonts w:ascii="Times New Roman" w:hAnsi="Times New Roman"/>
            <w:sz w:val="20"/>
          </w:rPr>
          <w:t>Annex</w:t>
        </w:r>
      </w:hyperlink>
    </w:p>
  </w:footnote>
  <w:footnote w:id="24">
    <w:p w14:paraId="6513FC60" w14:textId="77777777" w:rsidR="002542BF" w:rsidRPr="00102D5D" w:rsidRDefault="002542BF" w:rsidP="002542BF">
      <w:pPr>
        <w:pStyle w:val="FootnoteText"/>
        <w:spacing w:before="0" w:after="0"/>
        <w:rPr>
          <w:rFonts w:ascii="Times New Roman" w:hAnsi="Times New Roman"/>
          <w:sz w:val="20"/>
        </w:rPr>
      </w:pPr>
      <w:r w:rsidRPr="00102D5D">
        <w:rPr>
          <w:rStyle w:val="FootnoteReference"/>
          <w:rFonts w:ascii="Times New Roman" w:hAnsi="Times New Roman"/>
        </w:rPr>
        <w:footnoteRef/>
      </w:r>
      <w:r w:rsidRPr="00102D5D">
        <w:rPr>
          <w:rFonts w:ascii="Times New Roman" w:hAnsi="Times New Roman"/>
          <w:sz w:val="20"/>
        </w:rPr>
        <w:t xml:space="preserve"> </w:t>
      </w:r>
      <w:hyperlink r:id="rId19" w:history="1">
        <w:r w:rsidRPr="00102D5D">
          <w:rPr>
            <w:rStyle w:val="Hyperlink"/>
            <w:rFonts w:ascii="Times New Roman" w:hAnsi="Times New Roman"/>
            <w:sz w:val="20"/>
          </w:rPr>
          <w:t>https://www.breakthroughenergy.org/scaling-innovation/catalyst</w:t>
        </w:r>
      </w:hyperlink>
      <w:r w:rsidRPr="00102D5D">
        <w:rPr>
          <w:rFonts w:ascii="Times New Roman" w:hAnsi="Times New Roman"/>
          <w:sz w:val="20"/>
        </w:rPr>
        <w:t xml:space="preserve"> </w:t>
      </w:r>
    </w:p>
  </w:footnote>
  <w:footnote w:id="25">
    <w:p w14:paraId="4AC5D587" w14:textId="77777777" w:rsidR="002542BF" w:rsidRPr="00102D5D" w:rsidRDefault="002542BF" w:rsidP="002542BF">
      <w:pPr>
        <w:pStyle w:val="FootnoteText"/>
        <w:spacing w:before="0" w:after="0"/>
        <w:rPr>
          <w:rFonts w:ascii="Times New Roman" w:hAnsi="Times New Roman"/>
          <w:sz w:val="20"/>
        </w:rPr>
      </w:pPr>
      <w:r w:rsidRPr="00102D5D">
        <w:rPr>
          <w:rStyle w:val="FootnoteReference"/>
          <w:rFonts w:ascii="Times New Roman" w:hAnsi="Times New Roman"/>
        </w:rPr>
        <w:footnoteRef/>
      </w:r>
      <w:r w:rsidRPr="00102D5D">
        <w:rPr>
          <w:rFonts w:ascii="Times New Roman" w:hAnsi="Times New Roman"/>
          <w:sz w:val="20"/>
        </w:rPr>
        <w:t xml:space="preserve"> </w:t>
      </w:r>
      <w:hyperlink r:id="rId20" w:history="1">
        <w:r w:rsidRPr="00102D5D">
          <w:rPr>
            <w:rStyle w:val="Hyperlink"/>
            <w:rFonts w:ascii="Times New Roman" w:hAnsi="Times New Roman"/>
            <w:sz w:val="20"/>
          </w:rPr>
          <w:t>EU-Catalyst Partnership: Request for proposals of pioneering green technology projects is launched | European Commission (europa.eu)</w:t>
        </w:r>
      </w:hyperlink>
    </w:p>
  </w:footnote>
  <w:footnote w:id="26">
    <w:p w14:paraId="229D700A" w14:textId="77777777" w:rsidR="002542BF" w:rsidRPr="00BF5204" w:rsidRDefault="002542BF" w:rsidP="002542BF">
      <w:pPr>
        <w:pStyle w:val="FootnoteText"/>
      </w:pPr>
      <w:r w:rsidRPr="00102D5D">
        <w:rPr>
          <w:rStyle w:val="FootnoteReference"/>
          <w:rFonts w:ascii="Times New Roman" w:hAnsi="Times New Roman"/>
        </w:rPr>
        <w:footnoteRef/>
      </w:r>
      <w:r w:rsidRPr="00102D5D">
        <w:rPr>
          <w:rFonts w:ascii="Times New Roman" w:hAnsi="Times New Roman"/>
          <w:sz w:val="20"/>
        </w:rPr>
        <w:t xml:space="preserve"> Regulation (EU) 2021/695 of the European Parliament and of the Council of 28 April 2021 establishing Horizon Europe, Annex IV, Art. 15 details synergies between the Innovation Fund and Horizon Europe, and Council Decision (EU) 2021/764 of 10 May 2021 establishing the Specific Programme implementing Horizon Europe, section 5.1 lays out the need for complementarity between the Innovation Fund and Cluster 5 of the Horizon Europe programme.</w:t>
      </w:r>
    </w:p>
  </w:footnote>
  <w:footnote w:id="27">
    <w:p w14:paraId="0CDFFADD" w14:textId="77777777" w:rsidR="002542BF" w:rsidRPr="00102D5D" w:rsidRDefault="002542BF" w:rsidP="002542BF">
      <w:pPr>
        <w:pStyle w:val="FootnoteText"/>
        <w:spacing w:before="0" w:after="0"/>
        <w:rPr>
          <w:rFonts w:ascii="Times New Roman" w:hAnsi="Times New Roman"/>
          <w:sz w:val="20"/>
          <w:lang w:val="en-IE"/>
        </w:rPr>
      </w:pPr>
      <w:r w:rsidRPr="00102D5D">
        <w:rPr>
          <w:rStyle w:val="FootnoteReference"/>
          <w:rFonts w:ascii="Times New Roman" w:hAnsi="Times New Roman"/>
        </w:rPr>
        <w:footnoteRef/>
      </w:r>
      <w:r w:rsidRPr="00102D5D">
        <w:rPr>
          <w:rFonts w:ascii="Times New Roman" w:hAnsi="Times New Roman"/>
          <w:sz w:val="20"/>
        </w:rPr>
        <w:t xml:space="preserve"> </w:t>
      </w:r>
      <w:hyperlink r:id="rId21" w:history="1">
        <w:r w:rsidRPr="00102D5D">
          <w:rPr>
            <w:rStyle w:val="Hyperlink"/>
            <w:rFonts w:ascii="Times New Roman" w:hAnsi="Times New Roman"/>
            <w:sz w:val="20"/>
          </w:rPr>
          <w:t>From NER 300 to the Innovation Fund: knowledge-sharing for innovative clean tech projects (europa.eu)</w:t>
        </w:r>
      </w:hyperlink>
    </w:p>
  </w:footnote>
  <w:footnote w:id="28">
    <w:p w14:paraId="07A7B1DA" w14:textId="77777777" w:rsidR="002542BF" w:rsidRPr="00102D5D" w:rsidRDefault="002542BF" w:rsidP="002542BF">
      <w:pPr>
        <w:pStyle w:val="FootnoteText"/>
        <w:spacing w:before="0" w:after="0"/>
        <w:rPr>
          <w:rFonts w:ascii="Times New Roman" w:hAnsi="Times New Roman"/>
          <w:sz w:val="20"/>
          <w:lang w:val="en-IE"/>
        </w:rPr>
      </w:pPr>
      <w:r w:rsidRPr="00102D5D">
        <w:rPr>
          <w:rStyle w:val="FootnoteReference"/>
          <w:rFonts w:ascii="Times New Roman" w:hAnsi="Times New Roman"/>
        </w:rPr>
        <w:footnoteRef/>
      </w:r>
      <w:r w:rsidRPr="00102D5D">
        <w:rPr>
          <w:rFonts w:ascii="Times New Roman" w:hAnsi="Times New Roman"/>
          <w:sz w:val="20"/>
        </w:rPr>
        <w:t xml:space="preserve"> </w:t>
      </w:r>
      <w:hyperlink r:id="rId22" w:history="1">
        <w:r w:rsidRPr="00102D5D">
          <w:rPr>
            <w:rStyle w:val="Hyperlink"/>
            <w:rFonts w:ascii="Times New Roman" w:hAnsi="Times New Roman"/>
            <w:sz w:val="20"/>
          </w:rPr>
          <w:t>First Financing Innovative Clean Tech virtual conference (europa.eu)</w:t>
        </w:r>
      </w:hyperlink>
      <w:r w:rsidRPr="00102D5D">
        <w:rPr>
          <w:rFonts w:ascii="Times New Roman" w:hAnsi="Times New Roman"/>
          <w:sz w:val="20"/>
        </w:rPr>
        <w:t xml:space="preserve"> </w:t>
      </w:r>
      <w:r w:rsidRPr="00102D5D">
        <w:rPr>
          <w:rFonts w:ascii="Times New Roman" w:hAnsi="Times New Roman"/>
          <w:sz w:val="20"/>
        </w:rPr>
        <w:br/>
      </w:r>
      <w:hyperlink r:id="rId23" w:history="1">
        <w:r w:rsidRPr="00102D5D">
          <w:rPr>
            <w:rStyle w:val="Hyperlink"/>
            <w:rFonts w:ascii="Times New Roman" w:hAnsi="Times New Roman"/>
            <w:sz w:val="20"/>
          </w:rPr>
          <w:t>How can the Innovation Fund foster innovative clean tech small-scale projects? (europa.eu)</w:t>
        </w:r>
      </w:hyperlink>
      <w:r w:rsidRPr="00102D5D">
        <w:rPr>
          <w:rFonts w:ascii="Times New Roman" w:hAnsi="Times New Roman"/>
          <w:sz w:val="20"/>
        </w:rPr>
        <w:br/>
      </w:r>
      <w:hyperlink r:id="rId24" w:history="1">
        <w:r w:rsidRPr="00102D5D">
          <w:rPr>
            <w:rStyle w:val="Hyperlink"/>
            <w:rFonts w:ascii="Times New Roman" w:hAnsi="Times New Roman"/>
            <w:sz w:val="20"/>
          </w:rPr>
          <w:t>Delivering on the European Green Deal: Financing clean technology with the Innovation Fund (europa.eu)</w:t>
        </w:r>
      </w:hyperlink>
    </w:p>
  </w:footnote>
  <w:footnote w:id="29">
    <w:p w14:paraId="475EA933" w14:textId="77777777" w:rsidR="002542BF" w:rsidRPr="00944B5C" w:rsidRDefault="002542BF" w:rsidP="002542BF">
      <w:pPr>
        <w:pStyle w:val="FootnoteText"/>
        <w:spacing w:before="0" w:after="0"/>
        <w:rPr>
          <w:rFonts w:ascii="Arial Narrow" w:hAnsi="Arial Narrow" w:cs="Arial"/>
          <w:sz w:val="20"/>
          <w:lang w:val="en-IE"/>
        </w:rPr>
      </w:pPr>
      <w:r w:rsidRPr="00102D5D">
        <w:rPr>
          <w:rStyle w:val="FootnoteReference"/>
          <w:rFonts w:ascii="Times New Roman" w:hAnsi="Times New Roman"/>
        </w:rPr>
        <w:footnoteRef/>
      </w:r>
      <w:r w:rsidRPr="00102D5D">
        <w:rPr>
          <w:rFonts w:ascii="Times New Roman" w:hAnsi="Times New Roman"/>
          <w:sz w:val="20"/>
        </w:rPr>
        <w:t xml:space="preserve"> </w:t>
      </w:r>
      <w:hyperlink r:id="rId25" w:anchor="ecl-inpage-1521" w:history="1">
        <w:r w:rsidRPr="00102D5D">
          <w:rPr>
            <w:rStyle w:val="Hyperlink"/>
            <w:rFonts w:ascii="Times New Roman" w:hAnsi="Times New Roman"/>
            <w:sz w:val="20"/>
          </w:rPr>
          <w:t>Events and webinars (europa.eu)</w:t>
        </w:r>
      </w:hyperlink>
    </w:p>
  </w:footnote>
  <w:footnote w:id="30">
    <w:p w14:paraId="158DDB6D" w14:textId="77777777" w:rsidR="002542BF" w:rsidRPr="009E050B" w:rsidRDefault="002542BF" w:rsidP="002542BF">
      <w:pPr>
        <w:pStyle w:val="FootnoteText"/>
        <w:spacing w:before="0" w:after="0"/>
        <w:jc w:val="both"/>
        <w:rPr>
          <w:rFonts w:ascii="Times New Roman" w:hAnsi="Times New Roman"/>
          <w:sz w:val="20"/>
        </w:rPr>
      </w:pPr>
      <w:r w:rsidRPr="009E050B">
        <w:rPr>
          <w:rStyle w:val="FootnoteReference"/>
          <w:rFonts w:ascii="Times New Roman" w:hAnsi="Times New Roman"/>
        </w:rPr>
        <w:footnoteRef/>
      </w:r>
      <w:r w:rsidRPr="009E050B">
        <w:rPr>
          <w:rStyle w:val="Hyperlink"/>
          <w:rFonts w:ascii="Times New Roman" w:hAnsi="Times New Roman"/>
          <w:sz w:val="20"/>
        </w:rPr>
        <w:t xml:space="preserve"> </w:t>
      </w:r>
      <w:hyperlink r:id="rId26" w:tgtFrame="_blank" w:history="1">
        <w:r w:rsidRPr="009E050B">
          <w:rPr>
            <w:rStyle w:val="Hyperlink"/>
            <w:rFonts w:ascii="Times New Roman" w:hAnsi="Times New Roman"/>
            <w:sz w:val="20"/>
          </w:rPr>
          <w:t>Commission Decision amending Decision C(2020) 4352 of 2 July 2020 as regards the launch of the call for proposals for small-scale projects in 2020</w:t>
        </w:r>
      </w:hyperlink>
    </w:p>
  </w:footnote>
  <w:footnote w:id="31">
    <w:p w14:paraId="7E27AC86" w14:textId="77777777" w:rsidR="002542BF" w:rsidRPr="00995F7D" w:rsidRDefault="002542BF" w:rsidP="002542BF">
      <w:pPr>
        <w:pStyle w:val="FootnoteText"/>
        <w:spacing w:before="0" w:after="0"/>
        <w:jc w:val="both"/>
        <w:rPr>
          <w:rFonts w:ascii="Times New Roman" w:hAnsi="Times New Roman"/>
          <w:sz w:val="20"/>
          <w:lang w:val="en-IE"/>
        </w:rPr>
      </w:pPr>
      <w:r w:rsidRPr="00995F7D">
        <w:rPr>
          <w:rStyle w:val="FootnoteReference"/>
          <w:rFonts w:ascii="Times New Roman" w:hAnsi="Times New Roman"/>
        </w:rPr>
        <w:footnoteRef/>
      </w:r>
      <w:r w:rsidRPr="00995F7D">
        <w:rPr>
          <w:rFonts w:ascii="Times New Roman" w:hAnsi="Times New Roman"/>
          <w:sz w:val="20"/>
        </w:rPr>
        <w:t xml:space="preserve"> COM(2022)108, REPowerEU: Joint European Action for more affordable, secure and sustainable energy, Communication from the Commission to the European Parliament, the European Council, the Council, the European Economic and Social Committee and the Committee of the Regions</w:t>
      </w:r>
    </w:p>
  </w:footnote>
  <w:footnote w:id="32">
    <w:p w14:paraId="53129F44" w14:textId="5CDDB2F0" w:rsidR="002542BF" w:rsidRPr="00995F7D" w:rsidRDefault="002542BF" w:rsidP="002542BF">
      <w:pPr>
        <w:pStyle w:val="FootnoteText"/>
        <w:jc w:val="both"/>
        <w:rPr>
          <w:lang w:val="en-IE"/>
        </w:rPr>
      </w:pPr>
      <w:r w:rsidRPr="00995F7D">
        <w:rPr>
          <w:rStyle w:val="FootnoteReference"/>
          <w:rFonts w:ascii="Times New Roman" w:hAnsi="Times New Roman"/>
        </w:rPr>
        <w:footnoteRef/>
      </w:r>
      <w:r w:rsidR="008223F5">
        <w:rPr>
          <w:rFonts w:ascii="Times New Roman" w:hAnsi="Times New Roman"/>
          <w:sz w:val="20"/>
        </w:rPr>
        <w:t xml:space="preserve"> COM(</w:t>
      </w:r>
      <w:r w:rsidRPr="00995F7D">
        <w:rPr>
          <w:rFonts w:ascii="Times New Roman" w:hAnsi="Times New Roman"/>
          <w:sz w:val="20"/>
        </w:rPr>
        <w:t>2022</w:t>
      </w:r>
      <w:r w:rsidR="008223F5">
        <w:rPr>
          <w:rFonts w:ascii="Times New Roman" w:hAnsi="Times New Roman"/>
          <w:sz w:val="20"/>
        </w:rPr>
        <w:t>)</w:t>
      </w:r>
      <w:r w:rsidRPr="00995F7D">
        <w:rPr>
          <w:rFonts w:ascii="Times New Roman" w:hAnsi="Times New Roman"/>
          <w:sz w:val="20"/>
        </w:rPr>
        <w:t>230, REPowerEU Plan, Communication from the Commission to the European Parliament, the European Council, the Council, the European Economic and Social Committee and the Committee of the Regions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F5BA1" w14:textId="77777777" w:rsidR="00C21D00" w:rsidRPr="00C21D00" w:rsidRDefault="00C21D00" w:rsidP="00C21D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D26AB" w14:textId="77777777" w:rsidR="00C21D00" w:rsidRPr="00C21D00" w:rsidRDefault="00C21D00" w:rsidP="00C21D00">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71B88" w14:textId="77777777" w:rsidR="00C21D00" w:rsidRPr="00C21D00" w:rsidRDefault="00C21D00" w:rsidP="00C21D00">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DC1E9" w14:textId="77777777" w:rsidR="00522161" w:rsidRDefault="00C21D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522161" w14:paraId="11AD6DE6" w14:textId="77777777" w:rsidTr="00032F1B">
      <w:tc>
        <w:tcPr>
          <w:tcW w:w="3005" w:type="dxa"/>
        </w:tcPr>
        <w:p w14:paraId="1A73F93F" w14:textId="77777777" w:rsidR="00522161" w:rsidRDefault="00C21D00" w:rsidP="00032F1B">
          <w:pPr>
            <w:pStyle w:val="Header"/>
            <w:ind w:left="-115"/>
          </w:pPr>
        </w:p>
      </w:tc>
      <w:tc>
        <w:tcPr>
          <w:tcW w:w="3005" w:type="dxa"/>
        </w:tcPr>
        <w:p w14:paraId="6E2DA460" w14:textId="77777777" w:rsidR="00522161" w:rsidRDefault="00C21D00" w:rsidP="00032F1B">
          <w:pPr>
            <w:pStyle w:val="Header"/>
            <w:jc w:val="center"/>
          </w:pPr>
        </w:p>
      </w:tc>
      <w:tc>
        <w:tcPr>
          <w:tcW w:w="3005" w:type="dxa"/>
        </w:tcPr>
        <w:p w14:paraId="6807E372" w14:textId="77777777" w:rsidR="00522161" w:rsidRDefault="00C21D00" w:rsidP="00032F1B">
          <w:pPr>
            <w:pStyle w:val="Header"/>
            <w:ind w:right="-115"/>
            <w:jc w:val="right"/>
          </w:pPr>
        </w:p>
      </w:tc>
    </w:tr>
  </w:tbl>
  <w:p w14:paraId="455DD018" w14:textId="77777777" w:rsidR="00522161" w:rsidRDefault="00C21D00" w:rsidP="00032F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E5A8D" w14:textId="77777777" w:rsidR="00522161" w:rsidRDefault="00C21D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EFB"/>
    <w:multiLevelType w:val="multilevel"/>
    <w:tmpl w:val="DA5A5AC0"/>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val="0"/>
        <w:color w:val="auto"/>
        <w:sz w:val="20"/>
      </w:rPr>
    </w:lvl>
    <w:lvl w:ilvl="4">
      <w:start w:val="1"/>
      <w:numFmt w:val="none"/>
      <w:suff w:val="nothing"/>
      <w:lvlText w:val=""/>
      <w:lvlJc w:val="left"/>
      <w:pPr>
        <w:ind w:left="851" w:hanging="851"/>
      </w:pPr>
      <w:rPr>
        <w:rFonts w:ascii="Arial Bold" w:hAnsi="Arial Bold" w:hint="default"/>
        <w:b/>
        <w:i/>
        <w:color w:val="000000" w:themeColor="text1"/>
        <w:sz w:val="20"/>
      </w:rPr>
    </w:lvl>
    <w:lvl w:ilvl="5">
      <w:start w:val="1"/>
      <w:numFmt w:val="decimal"/>
      <w:lvlRestart w:val="1"/>
      <w:pStyle w:val="Figure"/>
      <w:lvlText w:val="Figure %1.%6"/>
      <w:lvlJc w:val="left"/>
      <w:pPr>
        <w:tabs>
          <w:tab w:val="num" w:pos="2041"/>
        </w:tabs>
        <w:ind w:left="2041" w:hanging="1190"/>
      </w:pPr>
      <w:rPr>
        <w:rFonts w:ascii="Arial" w:hAnsi="Arial" w:hint="default"/>
        <w:color w:val="5B9BD5" w:themeColor="accent1"/>
      </w:rPr>
    </w:lvl>
    <w:lvl w:ilvl="6">
      <w:start w:val="1"/>
      <w:numFmt w:val="decimal"/>
      <w:lvlRestart w:val="1"/>
      <w:lvlText w:val="Table %1.%7"/>
      <w:lvlJc w:val="left"/>
      <w:pPr>
        <w:tabs>
          <w:tab w:val="num" w:pos="851"/>
        </w:tabs>
        <w:ind w:left="1928" w:hanging="1077"/>
      </w:pPr>
      <w:rPr>
        <w:rFonts w:ascii="Arial" w:hAnsi="Arial" w:hint="default"/>
      </w:rPr>
    </w:lvl>
    <w:lvl w:ilvl="7">
      <w:start w:val="1"/>
      <w:numFmt w:val="decimal"/>
      <w:lvlRestart w:val="1"/>
      <w:pStyle w:val="Box"/>
      <w:lvlText w:val="Box %1.%8"/>
      <w:lvlJc w:val="left"/>
      <w:pPr>
        <w:ind w:left="1928" w:hanging="1077"/>
      </w:pPr>
      <w:rPr>
        <w:rFonts w:ascii="Arial" w:hAnsi="Arial" w:hint="default"/>
        <w:color w:val="5B9BD5" w:themeColor="accent1"/>
      </w:rPr>
    </w:lvl>
    <w:lvl w:ilvl="8">
      <w:start w:val="1"/>
      <w:numFmt w:val="none"/>
      <w:lvlText w:val=""/>
      <w:lvlJc w:val="left"/>
      <w:pPr>
        <w:ind w:left="425" w:hanging="425"/>
      </w:pPr>
      <w:rPr>
        <w:rFonts w:ascii="Georgia" w:hAnsi="Georgia" w:hint="default"/>
        <w:color w:val="44546A" w:themeColor="text2"/>
      </w:rPr>
    </w:lvl>
  </w:abstractNum>
  <w:abstractNum w:abstractNumId="1" w15:restartNumberingAfterBreak="0">
    <w:nsid w:val="047C49C9"/>
    <w:multiLevelType w:val="multilevel"/>
    <w:tmpl w:val="E8187C9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 w15:restartNumberingAfterBreak="0">
    <w:nsid w:val="0C8F6983"/>
    <w:multiLevelType w:val="hybridMultilevel"/>
    <w:tmpl w:val="3FE0C9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F6E68"/>
    <w:multiLevelType w:val="multilevel"/>
    <w:tmpl w:val="B494375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4" w15:restartNumberingAfterBreak="0">
    <w:nsid w:val="1C7206B5"/>
    <w:multiLevelType w:val="hybridMultilevel"/>
    <w:tmpl w:val="E5CC75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3C569EA"/>
    <w:multiLevelType w:val="hybridMultilevel"/>
    <w:tmpl w:val="AB94D47E"/>
    <w:lvl w:ilvl="0" w:tplc="42785C84">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723E57"/>
    <w:multiLevelType w:val="hybridMultilevel"/>
    <w:tmpl w:val="B99C0B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DED1496"/>
    <w:multiLevelType w:val="hybridMultilevel"/>
    <w:tmpl w:val="D1541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956A82"/>
    <w:multiLevelType w:val="hybridMultilevel"/>
    <w:tmpl w:val="4CD862B6"/>
    <w:lvl w:ilvl="0" w:tplc="09625132">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563681"/>
    <w:multiLevelType w:val="hybridMultilevel"/>
    <w:tmpl w:val="61A6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67A1B4A"/>
    <w:multiLevelType w:val="hybridMultilevel"/>
    <w:tmpl w:val="4CFCF140"/>
    <w:lvl w:ilvl="0" w:tplc="A5B25042">
      <w:start w:val="1"/>
      <w:numFmt w:val="bullet"/>
      <w:lvlText w:val=""/>
      <w:lvlJc w:val="left"/>
      <w:pPr>
        <w:ind w:left="720" w:hanging="360"/>
      </w:pPr>
      <w:rPr>
        <w:rFonts w:ascii="Wingdings" w:hAnsi="Wingdings" w:hint="default"/>
      </w:rPr>
    </w:lvl>
    <w:lvl w:ilvl="1" w:tplc="721E5910">
      <w:start w:val="1"/>
      <w:numFmt w:val="bullet"/>
      <w:lvlText w:val="o"/>
      <w:lvlJc w:val="left"/>
      <w:pPr>
        <w:ind w:left="1440" w:hanging="360"/>
      </w:pPr>
      <w:rPr>
        <w:rFonts w:ascii="Courier New" w:hAnsi="Courier New" w:hint="default"/>
      </w:rPr>
    </w:lvl>
    <w:lvl w:ilvl="2" w:tplc="3FD89D2A">
      <w:start w:val="1"/>
      <w:numFmt w:val="bullet"/>
      <w:lvlText w:val=""/>
      <w:lvlJc w:val="left"/>
      <w:pPr>
        <w:ind w:left="2160" w:hanging="360"/>
      </w:pPr>
      <w:rPr>
        <w:rFonts w:ascii="Wingdings" w:hAnsi="Wingdings" w:hint="default"/>
      </w:rPr>
    </w:lvl>
    <w:lvl w:ilvl="3" w:tplc="D046BA7A">
      <w:start w:val="1"/>
      <w:numFmt w:val="bullet"/>
      <w:lvlText w:val=""/>
      <w:lvlJc w:val="left"/>
      <w:pPr>
        <w:ind w:left="2880" w:hanging="360"/>
      </w:pPr>
      <w:rPr>
        <w:rFonts w:ascii="Symbol" w:hAnsi="Symbol" w:hint="default"/>
      </w:rPr>
    </w:lvl>
    <w:lvl w:ilvl="4" w:tplc="8D767F7E">
      <w:start w:val="1"/>
      <w:numFmt w:val="bullet"/>
      <w:lvlText w:val="o"/>
      <w:lvlJc w:val="left"/>
      <w:pPr>
        <w:ind w:left="3600" w:hanging="360"/>
      </w:pPr>
      <w:rPr>
        <w:rFonts w:ascii="Courier New" w:hAnsi="Courier New" w:hint="default"/>
      </w:rPr>
    </w:lvl>
    <w:lvl w:ilvl="5" w:tplc="99EA459E">
      <w:start w:val="1"/>
      <w:numFmt w:val="bullet"/>
      <w:lvlText w:val=""/>
      <w:lvlJc w:val="left"/>
      <w:pPr>
        <w:ind w:left="4320" w:hanging="360"/>
      </w:pPr>
      <w:rPr>
        <w:rFonts w:ascii="Wingdings" w:hAnsi="Wingdings" w:hint="default"/>
      </w:rPr>
    </w:lvl>
    <w:lvl w:ilvl="6" w:tplc="24F05120">
      <w:start w:val="1"/>
      <w:numFmt w:val="bullet"/>
      <w:lvlText w:val=""/>
      <w:lvlJc w:val="left"/>
      <w:pPr>
        <w:ind w:left="5040" w:hanging="360"/>
      </w:pPr>
      <w:rPr>
        <w:rFonts w:ascii="Symbol" w:hAnsi="Symbol" w:hint="default"/>
      </w:rPr>
    </w:lvl>
    <w:lvl w:ilvl="7" w:tplc="B86A5924">
      <w:start w:val="1"/>
      <w:numFmt w:val="bullet"/>
      <w:lvlText w:val="o"/>
      <w:lvlJc w:val="left"/>
      <w:pPr>
        <w:ind w:left="5760" w:hanging="360"/>
      </w:pPr>
      <w:rPr>
        <w:rFonts w:ascii="Courier New" w:hAnsi="Courier New" w:hint="default"/>
      </w:rPr>
    </w:lvl>
    <w:lvl w:ilvl="8" w:tplc="53CA0694">
      <w:start w:val="1"/>
      <w:numFmt w:val="bullet"/>
      <w:lvlText w:val=""/>
      <w:lvlJc w:val="left"/>
      <w:pPr>
        <w:ind w:left="6480" w:hanging="360"/>
      </w:pPr>
      <w:rPr>
        <w:rFonts w:ascii="Wingdings" w:hAnsi="Wingdings" w:hint="default"/>
      </w:rPr>
    </w:lvl>
  </w:abstractNum>
  <w:abstractNum w:abstractNumId="11" w15:restartNumberingAfterBreak="0">
    <w:nsid w:val="39801475"/>
    <w:multiLevelType w:val="multilevel"/>
    <w:tmpl w:val="241819BA"/>
    <w:styleLink w:val="NumbLstBTBullet"/>
    <w:lvl w:ilvl="0">
      <w:start w:val="1"/>
      <w:numFmt w:val="bullet"/>
      <w:pStyle w:val="BTBullet1"/>
      <w:lvlText w:val="■"/>
      <w:lvlJc w:val="left"/>
      <w:pPr>
        <w:tabs>
          <w:tab w:val="num" w:pos="1191"/>
        </w:tabs>
        <w:ind w:left="1191" w:hanging="340"/>
      </w:pPr>
      <w:rPr>
        <w:rFonts w:ascii="Arial" w:hAnsi="Arial" w:hint="default"/>
        <w:color w:val="auto"/>
      </w:rPr>
    </w:lvl>
    <w:lvl w:ilvl="1">
      <w:start w:val="1"/>
      <w:numFmt w:val="bullet"/>
      <w:pStyle w:val="BTBullet2"/>
      <w:lvlText w:val="–"/>
      <w:lvlJc w:val="left"/>
      <w:pPr>
        <w:tabs>
          <w:tab w:val="num" w:pos="1531"/>
        </w:tabs>
        <w:ind w:left="1531" w:hanging="340"/>
      </w:pPr>
      <w:rPr>
        <w:rFonts w:ascii="Arial" w:hAnsi="Arial" w:hint="default"/>
        <w:color w:val="auto"/>
      </w:rPr>
    </w:lvl>
    <w:lvl w:ilvl="2">
      <w:start w:val="1"/>
      <w:numFmt w:val="bullet"/>
      <w:pStyle w:val="BTBullet3"/>
      <w:lvlText w:val="○"/>
      <w:lvlJc w:val="left"/>
      <w:pPr>
        <w:tabs>
          <w:tab w:val="num" w:pos="1871"/>
        </w:tabs>
        <w:ind w:left="1871" w:hanging="340"/>
      </w:pPr>
      <w:rPr>
        <w:rFonts w:ascii="Arial" w:hAnsi="Arial" w:hint="default"/>
        <w:color w:val="auto"/>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12" w15:restartNumberingAfterBreak="0">
    <w:nsid w:val="39E53759"/>
    <w:multiLevelType w:val="multilevel"/>
    <w:tmpl w:val="22848B8C"/>
    <w:lvl w:ilvl="0">
      <w:start w:val="1"/>
      <w:numFmt w:val="decimal"/>
      <w:lvlText w:val="%1."/>
      <w:lvlJc w:val="left"/>
      <w:pPr>
        <w:tabs>
          <w:tab w:val="num" w:pos="720"/>
        </w:tabs>
        <w:ind w:left="720" w:hanging="720"/>
      </w:pPr>
    </w:lvl>
    <w:lvl w:ilvl="1">
      <w:start w:val="1"/>
      <w:numFmt w:val="decimal"/>
      <w:pStyle w:val="BTBullet2Las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9ED6B5B"/>
    <w:multiLevelType w:val="hybridMultilevel"/>
    <w:tmpl w:val="B3AEA6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A6B6BFD"/>
    <w:multiLevelType w:val="multilevel"/>
    <w:tmpl w:val="DA5A5AC0"/>
    <w:numStyleLink w:val="NumbLstMain"/>
  </w:abstractNum>
  <w:abstractNum w:abstractNumId="15" w15:restartNumberingAfterBreak="0">
    <w:nsid w:val="3CFA7F4C"/>
    <w:multiLevelType w:val="hybridMultilevel"/>
    <w:tmpl w:val="ADDC5A92"/>
    <w:lvl w:ilvl="0" w:tplc="25FCA2AC">
      <w:start w:val="1"/>
      <w:numFmt w:val="bullet"/>
      <w:lvlText w:val=""/>
      <w:lvlJc w:val="left"/>
      <w:pPr>
        <w:ind w:left="720" w:hanging="360"/>
      </w:pPr>
      <w:rPr>
        <w:rFonts w:ascii="Wingdings" w:hAnsi="Wingdings" w:hint="default"/>
      </w:rPr>
    </w:lvl>
    <w:lvl w:ilvl="1" w:tplc="366A0A96">
      <w:start w:val="1"/>
      <w:numFmt w:val="bullet"/>
      <w:lvlText w:val="o"/>
      <w:lvlJc w:val="left"/>
      <w:pPr>
        <w:ind w:left="1440" w:hanging="360"/>
      </w:pPr>
      <w:rPr>
        <w:rFonts w:ascii="Courier New" w:hAnsi="Courier New" w:hint="default"/>
      </w:rPr>
    </w:lvl>
    <w:lvl w:ilvl="2" w:tplc="A2623A02">
      <w:start w:val="1"/>
      <w:numFmt w:val="bullet"/>
      <w:lvlText w:val=""/>
      <w:lvlJc w:val="left"/>
      <w:pPr>
        <w:ind w:left="2160" w:hanging="360"/>
      </w:pPr>
      <w:rPr>
        <w:rFonts w:ascii="Wingdings" w:hAnsi="Wingdings" w:hint="default"/>
      </w:rPr>
    </w:lvl>
    <w:lvl w:ilvl="3" w:tplc="B33C724C">
      <w:start w:val="1"/>
      <w:numFmt w:val="bullet"/>
      <w:lvlText w:val=""/>
      <w:lvlJc w:val="left"/>
      <w:pPr>
        <w:ind w:left="2880" w:hanging="360"/>
      </w:pPr>
      <w:rPr>
        <w:rFonts w:ascii="Symbol" w:hAnsi="Symbol" w:hint="default"/>
      </w:rPr>
    </w:lvl>
    <w:lvl w:ilvl="4" w:tplc="36F238D0">
      <w:start w:val="1"/>
      <w:numFmt w:val="bullet"/>
      <w:lvlText w:val="o"/>
      <w:lvlJc w:val="left"/>
      <w:pPr>
        <w:ind w:left="3600" w:hanging="360"/>
      </w:pPr>
      <w:rPr>
        <w:rFonts w:ascii="Courier New" w:hAnsi="Courier New" w:hint="default"/>
      </w:rPr>
    </w:lvl>
    <w:lvl w:ilvl="5" w:tplc="DA18463E">
      <w:start w:val="1"/>
      <w:numFmt w:val="bullet"/>
      <w:lvlText w:val=""/>
      <w:lvlJc w:val="left"/>
      <w:pPr>
        <w:ind w:left="4320" w:hanging="360"/>
      </w:pPr>
      <w:rPr>
        <w:rFonts w:ascii="Wingdings" w:hAnsi="Wingdings" w:hint="default"/>
      </w:rPr>
    </w:lvl>
    <w:lvl w:ilvl="6" w:tplc="2D80E44A">
      <w:start w:val="1"/>
      <w:numFmt w:val="bullet"/>
      <w:lvlText w:val=""/>
      <w:lvlJc w:val="left"/>
      <w:pPr>
        <w:ind w:left="5040" w:hanging="360"/>
      </w:pPr>
      <w:rPr>
        <w:rFonts w:ascii="Symbol" w:hAnsi="Symbol" w:hint="default"/>
      </w:rPr>
    </w:lvl>
    <w:lvl w:ilvl="7" w:tplc="688052FA">
      <w:start w:val="1"/>
      <w:numFmt w:val="bullet"/>
      <w:lvlText w:val="o"/>
      <w:lvlJc w:val="left"/>
      <w:pPr>
        <w:ind w:left="5760" w:hanging="360"/>
      </w:pPr>
      <w:rPr>
        <w:rFonts w:ascii="Courier New" w:hAnsi="Courier New" w:hint="default"/>
      </w:rPr>
    </w:lvl>
    <w:lvl w:ilvl="8" w:tplc="AF96B698">
      <w:start w:val="1"/>
      <w:numFmt w:val="bullet"/>
      <w:lvlText w:val=""/>
      <w:lvlJc w:val="left"/>
      <w:pPr>
        <w:ind w:left="6480" w:hanging="360"/>
      </w:pPr>
      <w:rPr>
        <w:rFonts w:ascii="Wingdings" w:hAnsi="Wingdings" w:hint="default"/>
      </w:rPr>
    </w:lvl>
  </w:abstractNum>
  <w:abstractNum w:abstractNumId="16" w15:restartNumberingAfterBreak="0">
    <w:nsid w:val="3DDE271D"/>
    <w:multiLevelType w:val="multilevel"/>
    <w:tmpl w:val="58E263A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17" w15:restartNumberingAfterBreak="0">
    <w:nsid w:val="3EAD3928"/>
    <w:multiLevelType w:val="hybridMultilevel"/>
    <w:tmpl w:val="9C9C9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F90FAE"/>
    <w:multiLevelType w:val="hybridMultilevel"/>
    <w:tmpl w:val="8B4A19B4"/>
    <w:lvl w:ilvl="0" w:tplc="C1E879D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0B2BB1"/>
    <w:multiLevelType w:val="hybridMultilevel"/>
    <w:tmpl w:val="E3A24626"/>
    <w:lvl w:ilvl="0" w:tplc="A17A3BFE">
      <w:start w:val="1"/>
      <w:numFmt w:val="bullet"/>
      <w:lvlText w:val=""/>
      <w:lvlJc w:val="left"/>
      <w:pPr>
        <w:ind w:left="720" w:hanging="360"/>
      </w:pPr>
      <w:rPr>
        <w:rFonts w:ascii="Wingdings" w:hAnsi="Wingdings" w:hint="default"/>
      </w:rPr>
    </w:lvl>
    <w:lvl w:ilvl="1" w:tplc="E3FAB0EE">
      <w:start w:val="1"/>
      <w:numFmt w:val="bullet"/>
      <w:lvlText w:val="o"/>
      <w:lvlJc w:val="left"/>
      <w:pPr>
        <w:ind w:left="1440" w:hanging="360"/>
      </w:pPr>
      <w:rPr>
        <w:rFonts w:ascii="Courier New" w:hAnsi="Courier New" w:hint="default"/>
      </w:rPr>
    </w:lvl>
    <w:lvl w:ilvl="2" w:tplc="4D82DF14">
      <w:start w:val="1"/>
      <w:numFmt w:val="bullet"/>
      <w:lvlText w:val=""/>
      <w:lvlJc w:val="left"/>
      <w:pPr>
        <w:ind w:left="2160" w:hanging="360"/>
      </w:pPr>
      <w:rPr>
        <w:rFonts w:ascii="Wingdings" w:hAnsi="Wingdings" w:hint="default"/>
      </w:rPr>
    </w:lvl>
    <w:lvl w:ilvl="3" w:tplc="8B745FFE">
      <w:start w:val="1"/>
      <w:numFmt w:val="bullet"/>
      <w:lvlText w:val=""/>
      <w:lvlJc w:val="left"/>
      <w:pPr>
        <w:ind w:left="2880" w:hanging="360"/>
      </w:pPr>
      <w:rPr>
        <w:rFonts w:ascii="Symbol" w:hAnsi="Symbol" w:hint="default"/>
      </w:rPr>
    </w:lvl>
    <w:lvl w:ilvl="4" w:tplc="2A86C32C">
      <w:start w:val="1"/>
      <w:numFmt w:val="bullet"/>
      <w:lvlText w:val="o"/>
      <w:lvlJc w:val="left"/>
      <w:pPr>
        <w:ind w:left="3600" w:hanging="360"/>
      </w:pPr>
      <w:rPr>
        <w:rFonts w:ascii="Courier New" w:hAnsi="Courier New" w:hint="default"/>
      </w:rPr>
    </w:lvl>
    <w:lvl w:ilvl="5" w:tplc="F2C27E3A">
      <w:start w:val="1"/>
      <w:numFmt w:val="bullet"/>
      <w:lvlText w:val=""/>
      <w:lvlJc w:val="left"/>
      <w:pPr>
        <w:ind w:left="4320" w:hanging="360"/>
      </w:pPr>
      <w:rPr>
        <w:rFonts w:ascii="Wingdings" w:hAnsi="Wingdings" w:hint="default"/>
      </w:rPr>
    </w:lvl>
    <w:lvl w:ilvl="6" w:tplc="0882E5B8">
      <w:start w:val="1"/>
      <w:numFmt w:val="bullet"/>
      <w:lvlText w:val=""/>
      <w:lvlJc w:val="left"/>
      <w:pPr>
        <w:ind w:left="5040" w:hanging="360"/>
      </w:pPr>
      <w:rPr>
        <w:rFonts w:ascii="Symbol" w:hAnsi="Symbol" w:hint="default"/>
      </w:rPr>
    </w:lvl>
    <w:lvl w:ilvl="7" w:tplc="4934A66A">
      <w:start w:val="1"/>
      <w:numFmt w:val="bullet"/>
      <w:lvlText w:val="o"/>
      <w:lvlJc w:val="left"/>
      <w:pPr>
        <w:ind w:left="5760" w:hanging="360"/>
      </w:pPr>
      <w:rPr>
        <w:rFonts w:ascii="Courier New" w:hAnsi="Courier New" w:hint="default"/>
      </w:rPr>
    </w:lvl>
    <w:lvl w:ilvl="8" w:tplc="BFB07DA0">
      <w:start w:val="1"/>
      <w:numFmt w:val="bullet"/>
      <w:lvlText w:val=""/>
      <w:lvlJc w:val="left"/>
      <w:pPr>
        <w:ind w:left="6480" w:hanging="360"/>
      </w:pPr>
      <w:rPr>
        <w:rFonts w:ascii="Wingdings" w:hAnsi="Wingdings" w:hint="default"/>
      </w:rPr>
    </w:lvl>
  </w:abstractNum>
  <w:abstractNum w:abstractNumId="20" w15:restartNumberingAfterBreak="0">
    <w:nsid w:val="47217E71"/>
    <w:multiLevelType w:val="hybridMultilevel"/>
    <w:tmpl w:val="553A08EE"/>
    <w:lvl w:ilvl="0" w:tplc="079C406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481554"/>
    <w:multiLevelType w:val="multilevel"/>
    <w:tmpl w:val="DD9EA48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2" w15:restartNumberingAfterBreak="0">
    <w:nsid w:val="5FAA4C8E"/>
    <w:multiLevelType w:val="hybridMultilevel"/>
    <w:tmpl w:val="3A5A1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1E04B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00B1B71"/>
    <w:multiLevelType w:val="hybridMultilevel"/>
    <w:tmpl w:val="1CC89104"/>
    <w:lvl w:ilvl="0" w:tplc="C1E879D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4014E4"/>
    <w:multiLevelType w:val="hybridMultilevel"/>
    <w:tmpl w:val="3C2E30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6B472F"/>
    <w:multiLevelType w:val="hybridMultilevel"/>
    <w:tmpl w:val="A9E8DD9E"/>
    <w:lvl w:ilvl="0" w:tplc="9E0E04C0">
      <w:numFmt w:val="bullet"/>
      <w:lvlText w:val="-"/>
      <w:lvlJc w:val="left"/>
      <w:pPr>
        <w:ind w:left="420" w:hanging="360"/>
      </w:pPr>
      <w:rPr>
        <w:rFonts w:ascii="Arial" w:eastAsiaTheme="minorEastAsia" w:hAnsi="Arial" w:cs="Arial" w:hint="default"/>
      </w:rPr>
    </w:lvl>
    <w:lvl w:ilvl="1" w:tplc="080C0003" w:tentative="1">
      <w:start w:val="1"/>
      <w:numFmt w:val="bullet"/>
      <w:lvlText w:val="o"/>
      <w:lvlJc w:val="left"/>
      <w:pPr>
        <w:ind w:left="1140" w:hanging="360"/>
      </w:pPr>
      <w:rPr>
        <w:rFonts w:ascii="Courier New" w:hAnsi="Courier New" w:cs="Courier New" w:hint="default"/>
      </w:rPr>
    </w:lvl>
    <w:lvl w:ilvl="2" w:tplc="080C0005" w:tentative="1">
      <w:start w:val="1"/>
      <w:numFmt w:val="bullet"/>
      <w:lvlText w:val=""/>
      <w:lvlJc w:val="left"/>
      <w:pPr>
        <w:ind w:left="1860" w:hanging="360"/>
      </w:pPr>
      <w:rPr>
        <w:rFonts w:ascii="Wingdings" w:hAnsi="Wingdings" w:hint="default"/>
      </w:rPr>
    </w:lvl>
    <w:lvl w:ilvl="3" w:tplc="080C0001" w:tentative="1">
      <w:start w:val="1"/>
      <w:numFmt w:val="bullet"/>
      <w:lvlText w:val=""/>
      <w:lvlJc w:val="left"/>
      <w:pPr>
        <w:ind w:left="2580" w:hanging="360"/>
      </w:pPr>
      <w:rPr>
        <w:rFonts w:ascii="Symbol" w:hAnsi="Symbol" w:hint="default"/>
      </w:rPr>
    </w:lvl>
    <w:lvl w:ilvl="4" w:tplc="080C0003" w:tentative="1">
      <w:start w:val="1"/>
      <w:numFmt w:val="bullet"/>
      <w:lvlText w:val="o"/>
      <w:lvlJc w:val="left"/>
      <w:pPr>
        <w:ind w:left="3300" w:hanging="360"/>
      </w:pPr>
      <w:rPr>
        <w:rFonts w:ascii="Courier New" w:hAnsi="Courier New" w:cs="Courier New" w:hint="default"/>
      </w:rPr>
    </w:lvl>
    <w:lvl w:ilvl="5" w:tplc="080C0005" w:tentative="1">
      <w:start w:val="1"/>
      <w:numFmt w:val="bullet"/>
      <w:lvlText w:val=""/>
      <w:lvlJc w:val="left"/>
      <w:pPr>
        <w:ind w:left="4020" w:hanging="360"/>
      </w:pPr>
      <w:rPr>
        <w:rFonts w:ascii="Wingdings" w:hAnsi="Wingdings" w:hint="default"/>
      </w:rPr>
    </w:lvl>
    <w:lvl w:ilvl="6" w:tplc="080C0001" w:tentative="1">
      <w:start w:val="1"/>
      <w:numFmt w:val="bullet"/>
      <w:lvlText w:val=""/>
      <w:lvlJc w:val="left"/>
      <w:pPr>
        <w:ind w:left="4740" w:hanging="360"/>
      </w:pPr>
      <w:rPr>
        <w:rFonts w:ascii="Symbol" w:hAnsi="Symbol" w:hint="default"/>
      </w:rPr>
    </w:lvl>
    <w:lvl w:ilvl="7" w:tplc="080C0003" w:tentative="1">
      <w:start w:val="1"/>
      <w:numFmt w:val="bullet"/>
      <w:lvlText w:val="o"/>
      <w:lvlJc w:val="left"/>
      <w:pPr>
        <w:ind w:left="5460" w:hanging="360"/>
      </w:pPr>
      <w:rPr>
        <w:rFonts w:ascii="Courier New" w:hAnsi="Courier New" w:cs="Courier New" w:hint="default"/>
      </w:rPr>
    </w:lvl>
    <w:lvl w:ilvl="8" w:tplc="080C0005" w:tentative="1">
      <w:start w:val="1"/>
      <w:numFmt w:val="bullet"/>
      <w:lvlText w:val=""/>
      <w:lvlJc w:val="left"/>
      <w:pPr>
        <w:ind w:left="6180" w:hanging="360"/>
      </w:pPr>
      <w:rPr>
        <w:rFonts w:ascii="Wingdings" w:hAnsi="Wingdings" w:hint="default"/>
      </w:rPr>
    </w:lvl>
  </w:abstractNum>
  <w:abstractNum w:abstractNumId="27" w15:restartNumberingAfterBreak="0">
    <w:nsid w:val="797562D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6"/>
  </w:num>
  <w:num w:numId="3">
    <w:abstractNumId w:val="11"/>
  </w:num>
  <w:num w:numId="4">
    <w:abstractNumId w:val="8"/>
  </w:num>
  <w:num w:numId="5">
    <w:abstractNumId w:val="0"/>
  </w:num>
  <w:num w:numId="6">
    <w:abstractNumId w:val="14"/>
  </w:num>
  <w:num w:numId="7">
    <w:abstractNumId w:val="23"/>
  </w:num>
  <w:num w:numId="8">
    <w:abstractNumId w:val="5"/>
  </w:num>
  <w:num w:numId="9">
    <w:abstractNumId w:val="17"/>
  </w:num>
  <w:num w:numId="10">
    <w:abstractNumId w:val="7"/>
  </w:num>
  <w:num w:numId="11">
    <w:abstractNumId w:val="20"/>
  </w:num>
  <w:num w:numId="12">
    <w:abstractNumId w:val="25"/>
  </w:num>
  <w:num w:numId="13">
    <w:abstractNumId w:val="12"/>
  </w:num>
  <w:num w:numId="14">
    <w:abstractNumId w:val="24"/>
  </w:num>
  <w:num w:numId="15">
    <w:abstractNumId w:val="9"/>
  </w:num>
  <w:num w:numId="16">
    <w:abstractNumId w:val="18"/>
  </w:num>
  <w:num w:numId="17">
    <w:abstractNumId w:val="10"/>
  </w:num>
  <w:num w:numId="18">
    <w:abstractNumId w:val="21"/>
  </w:num>
  <w:num w:numId="19">
    <w:abstractNumId w:val="19"/>
  </w:num>
  <w:num w:numId="20">
    <w:abstractNumId w:val="1"/>
  </w:num>
  <w:num w:numId="21">
    <w:abstractNumId w:val="6"/>
  </w:num>
  <w:num w:numId="22">
    <w:abstractNumId w:val="4"/>
  </w:num>
  <w:num w:numId="23">
    <w:abstractNumId w:val="13"/>
  </w:num>
  <w:num w:numId="24">
    <w:abstractNumId w:val="3"/>
  </w:num>
  <w:num w:numId="25">
    <w:abstractNumId w:val="2"/>
  </w:num>
  <w:num w:numId="26">
    <w:abstractNumId w:val="27"/>
  </w:num>
  <w:num w:numId="27">
    <w:abstractNumId w:val="22"/>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fr-BE" w:vendorID="64" w:dllVersion="131078" w:nlCheck="1" w:checkStyle="0"/>
  <w:activeWritingStyle w:appName="MSWord" w:lang="en-US" w:vendorID="64" w:dllVersion="131078" w:nlCheck="1" w:checkStyle="1"/>
  <w:activeWritingStyle w:appName="MSWord" w:lang="en-GB" w:vendorID="64" w:dllVersion="131078" w:nlCheck="1" w:checkStyle="1"/>
  <w:revisionView w:markup="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74639AD0-D3A3-4630-A2C5-5C7FD18ED7D8"/>
    <w:docVar w:name="LW_COVERPAGE_TYPE" w:val="1"/>
    <w:docVar w:name="LW_CROSSREFERENCE" w:val="&lt;UNUSED&gt;"/>
    <w:docVar w:name="LW_DocType" w:val="NORMAL"/>
    <w:docVar w:name="LW_EMISSION" w:val="26.8.2022"/>
    <w:docVar w:name="LW_EMISSION_ISODATE" w:val="2022-08-26"/>
    <w:docVar w:name="LW_EMISSION_LOCATION" w:val="BRX"/>
    <w:docVar w:name="LW_EMISSION_PREFIX" w:val="Brussels, "/>
    <w:docVar w:name="LW_EMISSION_SUFFIX" w:val=" "/>
    <w:docVar w:name="LW_ID_DOCTYPE_NONLW" w:val="CP-006"/>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2) 41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on the implementation of the Innovation Fund, including the review referred to in Article 24 of Regulation (EU) No 1031/2010_x000b_"/>
    <w:docVar w:name="LW_TYPE.DOC.CP" w:val="REPORT FROM THE COMMISSION TO THE EUROPEAN PARLIAMENT AND THE COUNCIL"/>
    <w:docVar w:name="LwApiVersions" w:val="LW4CoDe 1.23.2.0; LW 8.0, Build 20211117"/>
  </w:docVars>
  <w:rsids>
    <w:rsidRoot w:val="002542BF"/>
    <w:rsid w:val="0000010B"/>
    <w:rsid w:val="001158DA"/>
    <w:rsid w:val="001308DE"/>
    <w:rsid w:val="001537D8"/>
    <w:rsid w:val="00165BC4"/>
    <w:rsid w:val="00167A9A"/>
    <w:rsid w:val="00214726"/>
    <w:rsid w:val="002527D9"/>
    <w:rsid w:val="002542BF"/>
    <w:rsid w:val="002814AF"/>
    <w:rsid w:val="00293ED1"/>
    <w:rsid w:val="00370CFF"/>
    <w:rsid w:val="00382C38"/>
    <w:rsid w:val="003C36CF"/>
    <w:rsid w:val="003D7F21"/>
    <w:rsid w:val="0045060F"/>
    <w:rsid w:val="004A5633"/>
    <w:rsid w:val="005372A9"/>
    <w:rsid w:val="00655467"/>
    <w:rsid w:val="006B791E"/>
    <w:rsid w:val="006D39FB"/>
    <w:rsid w:val="006F10EF"/>
    <w:rsid w:val="00700D5C"/>
    <w:rsid w:val="00723A5B"/>
    <w:rsid w:val="007265EB"/>
    <w:rsid w:val="00754162"/>
    <w:rsid w:val="0075582F"/>
    <w:rsid w:val="0078277D"/>
    <w:rsid w:val="007A46B8"/>
    <w:rsid w:val="00813940"/>
    <w:rsid w:val="008223F5"/>
    <w:rsid w:val="00857D02"/>
    <w:rsid w:val="008C78E7"/>
    <w:rsid w:val="008E473F"/>
    <w:rsid w:val="008F2751"/>
    <w:rsid w:val="00A011BD"/>
    <w:rsid w:val="00A14497"/>
    <w:rsid w:val="00A23BEE"/>
    <w:rsid w:val="00A7684F"/>
    <w:rsid w:val="00AA56F1"/>
    <w:rsid w:val="00AB4B3A"/>
    <w:rsid w:val="00B015B9"/>
    <w:rsid w:val="00B5543E"/>
    <w:rsid w:val="00BA1D65"/>
    <w:rsid w:val="00C21D00"/>
    <w:rsid w:val="00CA1014"/>
    <w:rsid w:val="00CC0D27"/>
    <w:rsid w:val="00CF38F5"/>
    <w:rsid w:val="00CF42F9"/>
    <w:rsid w:val="00D16158"/>
    <w:rsid w:val="00D209B6"/>
    <w:rsid w:val="00D9522C"/>
    <w:rsid w:val="00DB6E77"/>
    <w:rsid w:val="00DD5886"/>
    <w:rsid w:val="00E56B40"/>
    <w:rsid w:val="00E66078"/>
    <w:rsid w:val="00F31C81"/>
    <w:rsid w:val="00F556AB"/>
    <w:rsid w:val="00FC3F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23CFD2"/>
  <w15:chartTrackingRefBased/>
  <w15:docId w15:val="{39F7E4FD-64B0-4485-BF96-ACAF91DF6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2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2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542BF"/>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pPr>
    <w:rPr>
      <w:rFonts w:eastAsiaTheme="minorEastAsia"/>
      <w:caps/>
      <w:color w:val="FFFFFF" w:themeColor="background1"/>
      <w:spacing w:val="15"/>
      <w:lang w:val="en-US"/>
    </w:rPr>
  </w:style>
  <w:style w:type="paragraph" w:styleId="Heading2">
    <w:name w:val="heading 2"/>
    <w:basedOn w:val="Normal"/>
    <w:next w:val="Normal"/>
    <w:link w:val="Heading2Char"/>
    <w:uiPriority w:val="9"/>
    <w:unhideWhenUsed/>
    <w:qFormat/>
    <w:rsid w:val="002542BF"/>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pPr>
    <w:rPr>
      <w:rFonts w:eastAsiaTheme="minorEastAsia"/>
      <w:caps/>
      <w:spacing w:val="15"/>
      <w:sz w:val="20"/>
      <w:szCs w:val="20"/>
      <w:lang w:val="en-US"/>
    </w:rPr>
  </w:style>
  <w:style w:type="paragraph" w:styleId="Heading3">
    <w:name w:val="heading 3"/>
    <w:basedOn w:val="Normal"/>
    <w:next w:val="Normal"/>
    <w:link w:val="Heading3Char"/>
    <w:uiPriority w:val="9"/>
    <w:unhideWhenUsed/>
    <w:qFormat/>
    <w:rsid w:val="002542BF"/>
    <w:pPr>
      <w:pBdr>
        <w:top w:val="single" w:sz="6" w:space="2" w:color="5B9BD5" w:themeColor="accent1"/>
      </w:pBdr>
      <w:spacing w:before="300" w:after="0" w:line="276" w:lineRule="auto"/>
      <w:outlineLvl w:val="2"/>
    </w:pPr>
    <w:rPr>
      <w:rFonts w:eastAsiaTheme="minorEastAsia"/>
      <w:caps/>
      <w:color w:val="1F4D78" w:themeColor="accent1" w:themeShade="7F"/>
      <w:spacing w:val="15"/>
      <w:sz w:val="20"/>
      <w:szCs w:val="20"/>
      <w:lang w:val="en-US"/>
    </w:rPr>
  </w:style>
  <w:style w:type="paragraph" w:styleId="Heading4">
    <w:name w:val="heading 4"/>
    <w:basedOn w:val="Normal"/>
    <w:next w:val="Normal"/>
    <w:link w:val="Heading4Char"/>
    <w:uiPriority w:val="9"/>
    <w:unhideWhenUsed/>
    <w:qFormat/>
    <w:rsid w:val="002542BF"/>
    <w:pPr>
      <w:pBdr>
        <w:top w:val="dotted" w:sz="6" w:space="2" w:color="5B9BD5" w:themeColor="accent1"/>
      </w:pBdr>
      <w:spacing w:before="200" w:after="0" w:line="276" w:lineRule="auto"/>
      <w:outlineLvl w:val="3"/>
    </w:pPr>
    <w:rPr>
      <w:rFonts w:eastAsiaTheme="minorEastAsia"/>
      <w:caps/>
      <w:color w:val="2E74B5" w:themeColor="accent1" w:themeShade="BF"/>
      <w:spacing w:val="10"/>
      <w:sz w:val="20"/>
      <w:szCs w:val="20"/>
      <w:lang w:val="en-US"/>
    </w:rPr>
  </w:style>
  <w:style w:type="paragraph" w:styleId="Heading5">
    <w:name w:val="heading 5"/>
    <w:basedOn w:val="Normal"/>
    <w:next w:val="Normal"/>
    <w:link w:val="Heading5Char"/>
    <w:uiPriority w:val="9"/>
    <w:unhideWhenUsed/>
    <w:qFormat/>
    <w:rsid w:val="002542BF"/>
    <w:pPr>
      <w:pBdr>
        <w:bottom w:val="single" w:sz="6" w:space="1" w:color="5B9BD5" w:themeColor="accent1"/>
      </w:pBdr>
      <w:spacing w:before="200" w:after="0" w:line="276" w:lineRule="auto"/>
      <w:outlineLvl w:val="4"/>
    </w:pPr>
    <w:rPr>
      <w:rFonts w:eastAsiaTheme="minorEastAsia"/>
      <w:caps/>
      <w:color w:val="2E74B5" w:themeColor="accent1" w:themeShade="BF"/>
      <w:spacing w:val="10"/>
      <w:sz w:val="20"/>
      <w:szCs w:val="20"/>
      <w:lang w:val="en-US"/>
    </w:rPr>
  </w:style>
  <w:style w:type="paragraph" w:styleId="Heading6">
    <w:name w:val="heading 6"/>
    <w:basedOn w:val="Normal"/>
    <w:next w:val="Normal"/>
    <w:link w:val="Heading6Char"/>
    <w:uiPriority w:val="9"/>
    <w:unhideWhenUsed/>
    <w:qFormat/>
    <w:rsid w:val="002542BF"/>
    <w:pPr>
      <w:pBdr>
        <w:bottom w:val="dotted" w:sz="6" w:space="1" w:color="5B9BD5" w:themeColor="accent1"/>
      </w:pBdr>
      <w:spacing w:before="200" w:after="0" w:line="276" w:lineRule="auto"/>
      <w:outlineLvl w:val="5"/>
    </w:pPr>
    <w:rPr>
      <w:rFonts w:eastAsiaTheme="minorEastAsia"/>
      <w:caps/>
      <w:color w:val="2E74B5" w:themeColor="accent1" w:themeShade="BF"/>
      <w:spacing w:val="10"/>
      <w:sz w:val="20"/>
      <w:szCs w:val="20"/>
      <w:lang w:val="en-US"/>
    </w:rPr>
  </w:style>
  <w:style w:type="paragraph" w:styleId="Heading7">
    <w:name w:val="heading 7"/>
    <w:basedOn w:val="Normal"/>
    <w:next w:val="Normal"/>
    <w:link w:val="Heading7Char"/>
    <w:uiPriority w:val="9"/>
    <w:semiHidden/>
    <w:unhideWhenUsed/>
    <w:qFormat/>
    <w:rsid w:val="002542BF"/>
    <w:pPr>
      <w:spacing w:before="200" w:after="0" w:line="276" w:lineRule="auto"/>
      <w:outlineLvl w:val="6"/>
    </w:pPr>
    <w:rPr>
      <w:rFonts w:eastAsiaTheme="minorEastAsia"/>
      <w:caps/>
      <w:color w:val="2E74B5" w:themeColor="accent1" w:themeShade="BF"/>
      <w:spacing w:val="10"/>
      <w:sz w:val="20"/>
      <w:szCs w:val="20"/>
      <w:lang w:val="en-US"/>
    </w:rPr>
  </w:style>
  <w:style w:type="paragraph" w:styleId="Heading8">
    <w:name w:val="heading 8"/>
    <w:basedOn w:val="Normal"/>
    <w:next w:val="Normal"/>
    <w:link w:val="Heading8Char"/>
    <w:uiPriority w:val="9"/>
    <w:semiHidden/>
    <w:unhideWhenUsed/>
    <w:qFormat/>
    <w:rsid w:val="002542BF"/>
    <w:pPr>
      <w:spacing w:before="200" w:after="0" w:line="276" w:lineRule="auto"/>
      <w:outlineLvl w:val="7"/>
    </w:pPr>
    <w:rPr>
      <w:rFonts w:eastAsiaTheme="minorEastAsia"/>
      <w:caps/>
      <w:spacing w:val="10"/>
      <w:sz w:val="18"/>
      <w:szCs w:val="18"/>
      <w:lang w:val="en-US"/>
    </w:rPr>
  </w:style>
  <w:style w:type="paragraph" w:styleId="Heading9">
    <w:name w:val="heading 9"/>
    <w:basedOn w:val="Normal"/>
    <w:next w:val="Normal"/>
    <w:link w:val="Heading9Char"/>
    <w:uiPriority w:val="9"/>
    <w:semiHidden/>
    <w:unhideWhenUsed/>
    <w:qFormat/>
    <w:rsid w:val="002542BF"/>
    <w:pPr>
      <w:spacing w:before="200" w:after="0" w:line="276" w:lineRule="auto"/>
      <w:outlineLvl w:val="8"/>
    </w:pPr>
    <w:rPr>
      <w:rFonts w:eastAsiaTheme="minorEastAsia"/>
      <w:i/>
      <w:iCs/>
      <w:caps/>
      <w:spacing w:val="10"/>
      <w:sz w:val="18"/>
      <w:szCs w:val="1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2542BF"/>
    <w:rPr>
      <w:color w:val="0000FF"/>
      <w:shd w:val="clear" w:color="auto" w:fill="auto"/>
    </w:rPr>
  </w:style>
  <w:style w:type="paragraph" w:styleId="Header">
    <w:name w:val="header"/>
    <w:basedOn w:val="Normal"/>
    <w:link w:val="HeaderChar"/>
    <w:uiPriority w:val="99"/>
    <w:unhideWhenUsed/>
    <w:rsid w:val="002542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42BF"/>
  </w:style>
  <w:style w:type="paragraph" w:styleId="Footer">
    <w:name w:val="footer"/>
    <w:basedOn w:val="Normal"/>
    <w:link w:val="FooterChar"/>
    <w:uiPriority w:val="99"/>
    <w:unhideWhenUsed/>
    <w:rsid w:val="002542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42BF"/>
  </w:style>
  <w:style w:type="paragraph" w:customStyle="1" w:styleId="Pagedecouverture">
    <w:name w:val="Page de couverture"/>
    <w:basedOn w:val="Normal"/>
    <w:next w:val="Normal"/>
    <w:rsid w:val="002542BF"/>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2542BF"/>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2542BF"/>
    <w:rPr>
      <w:rFonts w:ascii="Times New Roman" w:hAnsi="Times New Roman" w:cs="Times New Roman"/>
      <w:sz w:val="24"/>
    </w:rPr>
  </w:style>
  <w:style w:type="paragraph" w:customStyle="1" w:styleId="FooterSensitivity">
    <w:name w:val="Footer Sensitivity"/>
    <w:basedOn w:val="Normal"/>
    <w:link w:val="FooterSensitivityChar"/>
    <w:rsid w:val="002542BF"/>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2542BF"/>
    <w:rPr>
      <w:rFonts w:ascii="Times New Roman" w:hAnsi="Times New Roman" w:cs="Times New Roman"/>
      <w:b/>
      <w:sz w:val="32"/>
    </w:rPr>
  </w:style>
  <w:style w:type="paragraph" w:customStyle="1" w:styleId="HeaderCoverPage">
    <w:name w:val="Header Cover Page"/>
    <w:basedOn w:val="Normal"/>
    <w:link w:val="HeaderCoverPageChar"/>
    <w:rsid w:val="002542BF"/>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2542BF"/>
    <w:rPr>
      <w:rFonts w:ascii="Times New Roman" w:hAnsi="Times New Roman" w:cs="Times New Roman"/>
      <w:sz w:val="24"/>
    </w:rPr>
  </w:style>
  <w:style w:type="paragraph" w:customStyle="1" w:styleId="HeaderSensitivity">
    <w:name w:val="Header Sensitivity"/>
    <w:basedOn w:val="Normal"/>
    <w:link w:val="HeaderSensitivityChar"/>
    <w:rsid w:val="002542BF"/>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2542BF"/>
    <w:rPr>
      <w:rFonts w:ascii="Times New Roman" w:hAnsi="Times New Roman" w:cs="Times New Roman"/>
      <w:b/>
      <w:sz w:val="32"/>
    </w:rPr>
  </w:style>
  <w:style w:type="paragraph" w:customStyle="1" w:styleId="HeaderSensitivityRight">
    <w:name w:val="Header Sensitivity Right"/>
    <w:basedOn w:val="Normal"/>
    <w:link w:val="HeaderSensitivityRightChar"/>
    <w:rsid w:val="002542BF"/>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2542BF"/>
    <w:rPr>
      <w:rFonts w:ascii="Times New Roman" w:hAnsi="Times New Roman" w:cs="Times New Roman"/>
      <w:sz w:val="28"/>
    </w:rPr>
  </w:style>
  <w:style w:type="character" w:customStyle="1" w:styleId="Heading1Char">
    <w:name w:val="Heading 1 Char"/>
    <w:basedOn w:val="DefaultParagraphFont"/>
    <w:link w:val="Heading1"/>
    <w:uiPriority w:val="9"/>
    <w:rsid w:val="002542BF"/>
    <w:rPr>
      <w:rFonts w:eastAsiaTheme="minorEastAsia"/>
      <w:caps/>
      <w:color w:val="FFFFFF" w:themeColor="background1"/>
      <w:spacing w:val="15"/>
      <w:shd w:val="clear" w:color="auto" w:fill="5B9BD5" w:themeFill="accent1"/>
      <w:lang w:val="en-US"/>
    </w:rPr>
  </w:style>
  <w:style w:type="character" w:customStyle="1" w:styleId="Heading2Char">
    <w:name w:val="Heading 2 Char"/>
    <w:basedOn w:val="DefaultParagraphFont"/>
    <w:link w:val="Heading2"/>
    <w:uiPriority w:val="9"/>
    <w:rsid w:val="002542BF"/>
    <w:rPr>
      <w:rFonts w:eastAsiaTheme="minorEastAsia"/>
      <w:caps/>
      <w:spacing w:val="15"/>
      <w:sz w:val="20"/>
      <w:szCs w:val="20"/>
      <w:shd w:val="clear" w:color="auto" w:fill="DEEAF6" w:themeFill="accent1" w:themeFillTint="33"/>
      <w:lang w:val="en-US"/>
    </w:rPr>
  </w:style>
  <w:style w:type="character" w:customStyle="1" w:styleId="Heading3Char">
    <w:name w:val="Heading 3 Char"/>
    <w:basedOn w:val="DefaultParagraphFont"/>
    <w:link w:val="Heading3"/>
    <w:uiPriority w:val="9"/>
    <w:rsid w:val="002542BF"/>
    <w:rPr>
      <w:rFonts w:eastAsiaTheme="minorEastAsia"/>
      <w:caps/>
      <w:color w:val="1F4D78" w:themeColor="accent1" w:themeShade="7F"/>
      <w:spacing w:val="15"/>
      <w:sz w:val="20"/>
      <w:szCs w:val="20"/>
      <w:lang w:val="en-US"/>
    </w:rPr>
  </w:style>
  <w:style w:type="character" w:customStyle="1" w:styleId="Heading4Char">
    <w:name w:val="Heading 4 Char"/>
    <w:basedOn w:val="DefaultParagraphFont"/>
    <w:link w:val="Heading4"/>
    <w:uiPriority w:val="9"/>
    <w:rsid w:val="002542BF"/>
    <w:rPr>
      <w:rFonts w:eastAsiaTheme="minorEastAsia"/>
      <w:caps/>
      <w:color w:val="2E74B5" w:themeColor="accent1" w:themeShade="BF"/>
      <w:spacing w:val="10"/>
      <w:sz w:val="20"/>
      <w:szCs w:val="20"/>
      <w:lang w:val="en-US"/>
    </w:rPr>
  </w:style>
  <w:style w:type="character" w:customStyle="1" w:styleId="Heading5Char">
    <w:name w:val="Heading 5 Char"/>
    <w:basedOn w:val="DefaultParagraphFont"/>
    <w:link w:val="Heading5"/>
    <w:uiPriority w:val="9"/>
    <w:rsid w:val="002542BF"/>
    <w:rPr>
      <w:rFonts w:eastAsiaTheme="minorEastAsia"/>
      <w:caps/>
      <w:color w:val="2E74B5" w:themeColor="accent1" w:themeShade="BF"/>
      <w:spacing w:val="10"/>
      <w:sz w:val="20"/>
      <w:szCs w:val="20"/>
      <w:lang w:val="en-US"/>
    </w:rPr>
  </w:style>
  <w:style w:type="character" w:customStyle="1" w:styleId="Heading6Char">
    <w:name w:val="Heading 6 Char"/>
    <w:basedOn w:val="DefaultParagraphFont"/>
    <w:link w:val="Heading6"/>
    <w:uiPriority w:val="9"/>
    <w:rsid w:val="002542BF"/>
    <w:rPr>
      <w:rFonts w:eastAsiaTheme="minorEastAsia"/>
      <w:caps/>
      <w:color w:val="2E74B5" w:themeColor="accent1" w:themeShade="BF"/>
      <w:spacing w:val="10"/>
      <w:sz w:val="20"/>
      <w:szCs w:val="20"/>
      <w:lang w:val="en-US"/>
    </w:rPr>
  </w:style>
  <w:style w:type="character" w:customStyle="1" w:styleId="Heading7Char">
    <w:name w:val="Heading 7 Char"/>
    <w:basedOn w:val="DefaultParagraphFont"/>
    <w:link w:val="Heading7"/>
    <w:uiPriority w:val="9"/>
    <w:semiHidden/>
    <w:rsid w:val="002542BF"/>
    <w:rPr>
      <w:rFonts w:eastAsiaTheme="minorEastAsia"/>
      <w:caps/>
      <w:color w:val="2E74B5" w:themeColor="accent1" w:themeShade="BF"/>
      <w:spacing w:val="10"/>
      <w:sz w:val="20"/>
      <w:szCs w:val="20"/>
      <w:lang w:val="en-US"/>
    </w:rPr>
  </w:style>
  <w:style w:type="character" w:customStyle="1" w:styleId="Heading8Char">
    <w:name w:val="Heading 8 Char"/>
    <w:basedOn w:val="DefaultParagraphFont"/>
    <w:link w:val="Heading8"/>
    <w:uiPriority w:val="9"/>
    <w:semiHidden/>
    <w:rsid w:val="002542BF"/>
    <w:rPr>
      <w:rFonts w:eastAsiaTheme="minorEastAsia"/>
      <w:caps/>
      <w:spacing w:val="10"/>
      <w:sz w:val="18"/>
      <w:szCs w:val="18"/>
      <w:lang w:val="en-US"/>
    </w:rPr>
  </w:style>
  <w:style w:type="character" w:customStyle="1" w:styleId="Heading9Char">
    <w:name w:val="Heading 9 Char"/>
    <w:basedOn w:val="DefaultParagraphFont"/>
    <w:link w:val="Heading9"/>
    <w:uiPriority w:val="9"/>
    <w:semiHidden/>
    <w:rsid w:val="002542BF"/>
    <w:rPr>
      <w:rFonts w:eastAsiaTheme="minorEastAsia"/>
      <w:i/>
      <w:iCs/>
      <w:caps/>
      <w:spacing w:val="10"/>
      <w:sz w:val="18"/>
      <w:szCs w:val="18"/>
      <w:lang w:val="en-US"/>
    </w:rPr>
  </w:style>
  <w:style w:type="character" w:styleId="CommentReference">
    <w:name w:val="annotation reference"/>
    <w:basedOn w:val="DefaultParagraphFont"/>
    <w:uiPriority w:val="29"/>
    <w:semiHidden/>
    <w:unhideWhenUsed/>
    <w:rsid w:val="002542BF"/>
    <w:rPr>
      <w:sz w:val="16"/>
      <w:szCs w:val="16"/>
    </w:rPr>
  </w:style>
  <w:style w:type="paragraph" w:styleId="CommentText">
    <w:name w:val="annotation text"/>
    <w:basedOn w:val="Normal"/>
    <w:link w:val="CommentTextChar"/>
    <w:uiPriority w:val="29"/>
    <w:unhideWhenUsed/>
    <w:rsid w:val="002542BF"/>
    <w:pPr>
      <w:spacing w:before="120" w:after="120" w:line="240" w:lineRule="auto"/>
    </w:pPr>
    <w:rPr>
      <w:rFonts w:ascii="Arial" w:eastAsiaTheme="minorEastAsia" w:hAnsi="Arial" w:cs="Times New Roman"/>
      <w:sz w:val="20"/>
      <w:szCs w:val="20"/>
      <w:lang w:val="en-US"/>
    </w:rPr>
  </w:style>
  <w:style w:type="character" w:customStyle="1" w:styleId="CommentTextChar">
    <w:name w:val="Comment Text Char"/>
    <w:basedOn w:val="DefaultParagraphFont"/>
    <w:link w:val="CommentText"/>
    <w:uiPriority w:val="29"/>
    <w:rsid w:val="002542BF"/>
    <w:rPr>
      <w:rFonts w:ascii="Arial" w:eastAsiaTheme="minorEastAsia" w:hAnsi="Arial" w:cs="Times New Roman"/>
      <w:sz w:val="20"/>
      <w:szCs w:val="20"/>
      <w:lang w:val="en-US"/>
    </w:rPr>
  </w:style>
  <w:style w:type="paragraph" w:customStyle="1" w:styleId="BTBullet1">
    <w:name w:val="BTBullet1"/>
    <w:basedOn w:val="Normal"/>
    <w:uiPriority w:val="6"/>
    <w:qFormat/>
    <w:rsid w:val="002542BF"/>
    <w:pPr>
      <w:numPr>
        <w:numId w:val="3"/>
      </w:numPr>
      <w:spacing w:before="100" w:after="0" w:line="260" w:lineRule="atLeast"/>
    </w:pPr>
    <w:rPr>
      <w:rFonts w:ascii="Arial" w:eastAsiaTheme="minorEastAsia" w:hAnsi="Arial" w:cs="Times New Roman"/>
      <w:sz w:val="20"/>
      <w:szCs w:val="24"/>
      <w:lang w:val="en-US"/>
    </w:rPr>
  </w:style>
  <w:style w:type="paragraph" w:customStyle="1" w:styleId="BTBullet2">
    <w:name w:val="BTBullet2"/>
    <w:basedOn w:val="Normal"/>
    <w:uiPriority w:val="6"/>
    <w:qFormat/>
    <w:rsid w:val="002542BF"/>
    <w:pPr>
      <w:numPr>
        <w:ilvl w:val="1"/>
        <w:numId w:val="3"/>
      </w:numPr>
      <w:spacing w:before="100" w:after="0" w:line="260" w:lineRule="atLeast"/>
    </w:pPr>
    <w:rPr>
      <w:rFonts w:ascii="Arial" w:eastAsiaTheme="minorEastAsia" w:hAnsi="Arial" w:cs="Times New Roman"/>
      <w:sz w:val="20"/>
      <w:szCs w:val="24"/>
      <w:lang w:val="en-US"/>
    </w:rPr>
  </w:style>
  <w:style w:type="paragraph" w:customStyle="1" w:styleId="BTBullet3">
    <w:name w:val="BTBullet3"/>
    <w:basedOn w:val="Normal"/>
    <w:uiPriority w:val="6"/>
    <w:qFormat/>
    <w:rsid w:val="002542BF"/>
    <w:pPr>
      <w:numPr>
        <w:ilvl w:val="2"/>
        <w:numId w:val="3"/>
      </w:numPr>
      <w:spacing w:before="100" w:after="0" w:line="260" w:lineRule="atLeast"/>
    </w:pPr>
    <w:rPr>
      <w:rFonts w:ascii="Arial" w:eastAsiaTheme="minorEastAsia" w:hAnsi="Arial" w:cs="Times New Roman"/>
      <w:sz w:val="20"/>
      <w:szCs w:val="24"/>
      <w:lang w:val="en-US"/>
    </w:rPr>
  </w:style>
  <w:style w:type="paragraph" w:customStyle="1" w:styleId="BTBullet1Last">
    <w:name w:val="BTBullet1Last"/>
    <w:basedOn w:val="BTBullet1"/>
    <w:next w:val="BodyText"/>
    <w:uiPriority w:val="6"/>
    <w:qFormat/>
    <w:rsid w:val="002542BF"/>
    <w:pPr>
      <w:spacing w:after="120"/>
    </w:pPr>
  </w:style>
  <w:style w:type="numbering" w:customStyle="1" w:styleId="NumbLstBTBullet">
    <w:name w:val="NumbLstBTBullet"/>
    <w:aliases w:val="Bullets"/>
    <w:uiPriority w:val="99"/>
    <w:rsid w:val="002542BF"/>
    <w:pPr>
      <w:numPr>
        <w:numId w:val="3"/>
      </w:numPr>
    </w:pPr>
  </w:style>
  <w:style w:type="paragraph" w:styleId="BodyText">
    <w:name w:val="Body Text"/>
    <w:basedOn w:val="Normal"/>
    <w:link w:val="BodyTextChar"/>
    <w:uiPriority w:val="99"/>
    <w:unhideWhenUsed/>
    <w:rsid w:val="002542BF"/>
    <w:pPr>
      <w:spacing w:before="100" w:after="120" w:line="276" w:lineRule="auto"/>
    </w:pPr>
    <w:rPr>
      <w:rFonts w:eastAsiaTheme="minorEastAsia"/>
      <w:sz w:val="20"/>
      <w:szCs w:val="20"/>
      <w:lang w:val="en-US"/>
    </w:rPr>
  </w:style>
  <w:style w:type="character" w:customStyle="1" w:styleId="BodyTextChar">
    <w:name w:val="Body Text Char"/>
    <w:basedOn w:val="DefaultParagraphFont"/>
    <w:link w:val="BodyText"/>
    <w:uiPriority w:val="99"/>
    <w:rsid w:val="002542BF"/>
    <w:rPr>
      <w:rFonts w:eastAsiaTheme="minorEastAsia"/>
      <w:sz w:val="20"/>
      <w:szCs w:val="20"/>
      <w:lang w:val="en-US"/>
    </w:rPr>
  </w:style>
  <w:style w:type="paragraph" w:styleId="ListParagraph">
    <w:name w:val="List Paragraph"/>
    <w:basedOn w:val="Normal"/>
    <w:uiPriority w:val="34"/>
    <w:qFormat/>
    <w:rsid w:val="002542BF"/>
    <w:pPr>
      <w:spacing w:before="100" w:after="200" w:line="276" w:lineRule="auto"/>
      <w:ind w:left="720"/>
      <w:contextualSpacing/>
    </w:pPr>
    <w:rPr>
      <w:rFonts w:eastAsiaTheme="minorEastAsia"/>
      <w:sz w:val="20"/>
      <w:szCs w:val="20"/>
      <w:lang w:val="en-US"/>
    </w:rPr>
  </w:style>
  <w:style w:type="paragraph" w:customStyle="1" w:styleId="Figure">
    <w:name w:val="Figure"/>
    <w:basedOn w:val="Normal"/>
    <w:next w:val="BodyText"/>
    <w:uiPriority w:val="11"/>
    <w:qFormat/>
    <w:rsid w:val="002542BF"/>
    <w:pPr>
      <w:keepNext/>
      <w:keepLines/>
      <w:numPr>
        <w:ilvl w:val="5"/>
        <w:numId w:val="6"/>
      </w:numPr>
      <w:spacing w:before="120" w:after="120" w:line="260" w:lineRule="atLeast"/>
    </w:pPr>
    <w:rPr>
      <w:rFonts w:ascii="Arial" w:eastAsiaTheme="minorEastAsia" w:hAnsi="Arial" w:cs="Times New Roman"/>
      <w:color w:val="5B9BD5" w:themeColor="accent1"/>
      <w:sz w:val="20"/>
      <w:szCs w:val="24"/>
      <w:lang w:val="en-US"/>
    </w:rPr>
  </w:style>
  <w:style w:type="paragraph" w:customStyle="1" w:styleId="Table">
    <w:name w:val="Table"/>
    <w:basedOn w:val="Normal"/>
    <w:next w:val="BodyText"/>
    <w:uiPriority w:val="11"/>
    <w:rsid w:val="002542BF"/>
    <w:pPr>
      <w:keepNext/>
      <w:tabs>
        <w:tab w:val="num" w:pos="851"/>
      </w:tabs>
      <w:spacing w:before="120" w:after="120" w:line="260" w:lineRule="atLeast"/>
      <w:ind w:left="1928" w:hanging="1077"/>
    </w:pPr>
    <w:rPr>
      <w:rFonts w:ascii="Arial" w:eastAsiaTheme="minorEastAsia" w:hAnsi="Arial" w:cs="Times New Roman"/>
      <w:color w:val="5B9BD5" w:themeColor="accent1"/>
      <w:sz w:val="20"/>
      <w:szCs w:val="24"/>
      <w:lang w:val="en-US"/>
    </w:rPr>
  </w:style>
  <w:style w:type="paragraph" w:styleId="FootnoteText">
    <w:name w:val="footnote text"/>
    <w:aliases w:val="Footnote Text Char1,Footnote Text Char Char,Footnote Text Char3 Char Char,Footnote Text Char2 Char Char Char,Footnote Text Char1 Char Char Char Char,Footnote Text Char Char Char Char Char Char,Fußnote,fn,single space,o,Char,f,Fußnot,EMPL6"/>
    <w:basedOn w:val="Normal"/>
    <w:link w:val="FootnoteTextChar"/>
    <w:uiPriority w:val="99"/>
    <w:qFormat/>
    <w:rsid w:val="002542BF"/>
    <w:pPr>
      <w:spacing w:before="100" w:after="60" w:line="240" w:lineRule="auto"/>
    </w:pPr>
    <w:rPr>
      <w:rFonts w:ascii="Arial" w:eastAsiaTheme="minorEastAsia" w:hAnsi="Arial" w:cs="Times New Roman"/>
      <w:sz w:val="18"/>
      <w:szCs w:val="20"/>
      <w:lang w:val="en-US"/>
    </w:rPr>
  </w:style>
  <w:style w:type="character" w:customStyle="1" w:styleId="FootnoteTextChar">
    <w:name w:val="Footnote Text Char"/>
    <w:aliases w:val="Footnote Text Char1 Char,Footnote Text Char Char Char,Footnote Text Char3 Char Char Char,Footnote Text Char2 Char Char Char Char,Footnote Text Char1 Char Char Char Char Char,Footnote Text Char Char Char Char Char Char Char,fn Char"/>
    <w:basedOn w:val="DefaultParagraphFont"/>
    <w:link w:val="FootnoteText"/>
    <w:uiPriority w:val="99"/>
    <w:rsid w:val="002542BF"/>
    <w:rPr>
      <w:rFonts w:ascii="Arial" w:eastAsiaTheme="minorEastAsia" w:hAnsi="Arial" w:cs="Times New Roman"/>
      <w:sz w:val="18"/>
      <w:szCs w:val="20"/>
      <w:lang w:val="en-US"/>
    </w:rPr>
  </w:style>
  <w:style w:type="character" w:styleId="FootnoteReference">
    <w:name w:val="footnote reference"/>
    <w:aliases w:val="Footnote,Footnote symbol,EN Footnote Reference,-E Fußnotenzeichen, BVI fnr,Footnote number,Footnote Reference Number,Footnote reference number,Times 10 Point,Exposant 3 Point,Footnote Reference Superscript, Exposant 3 Point,BVI fnr,fr"/>
    <w:basedOn w:val="DefaultParagraphFont"/>
    <w:link w:val="BVIfnrCarCarCarCarCharCharCharChar"/>
    <w:uiPriority w:val="99"/>
    <w:qFormat/>
    <w:rsid w:val="002542BF"/>
    <w:rPr>
      <w:vertAlign w:val="superscript"/>
    </w:rPr>
  </w:style>
  <w:style w:type="numbering" w:customStyle="1" w:styleId="NumbLstMain">
    <w:name w:val="NumbLstMain"/>
    <w:uiPriority w:val="99"/>
    <w:rsid w:val="002542BF"/>
    <w:pPr>
      <w:numPr>
        <w:numId w:val="5"/>
      </w:numPr>
    </w:pPr>
  </w:style>
  <w:style w:type="paragraph" w:customStyle="1" w:styleId="Box">
    <w:name w:val="Box"/>
    <w:basedOn w:val="Normal"/>
    <w:next w:val="BodyText"/>
    <w:uiPriority w:val="6"/>
    <w:rsid w:val="002542BF"/>
    <w:pPr>
      <w:numPr>
        <w:ilvl w:val="7"/>
        <w:numId w:val="6"/>
      </w:numPr>
      <w:spacing w:before="120" w:after="120" w:line="260" w:lineRule="atLeast"/>
    </w:pPr>
    <w:rPr>
      <w:rFonts w:ascii="Arial" w:eastAsiaTheme="minorEastAsia" w:hAnsi="Arial" w:cs="Times New Roman"/>
      <w:b/>
      <w:color w:val="5B9BD5" w:themeColor="accent1"/>
      <w:sz w:val="20"/>
      <w:szCs w:val="24"/>
      <w:lang w:val="en-US"/>
    </w:rPr>
  </w:style>
  <w:style w:type="character" w:styleId="Hyperlink">
    <w:name w:val="Hyperlink"/>
    <w:basedOn w:val="DefaultParagraphFont"/>
    <w:uiPriority w:val="99"/>
    <w:unhideWhenUsed/>
    <w:rsid w:val="002542BF"/>
    <w:rPr>
      <w:color w:val="0000FF"/>
      <w:u w:val="single"/>
    </w:rPr>
  </w:style>
  <w:style w:type="paragraph" w:styleId="Caption">
    <w:name w:val="caption"/>
    <w:basedOn w:val="Normal"/>
    <w:next w:val="Normal"/>
    <w:uiPriority w:val="35"/>
    <w:unhideWhenUsed/>
    <w:qFormat/>
    <w:rsid w:val="002542BF"/>
    <w:pPr>
      <w:spacing w:before="100" w:after="200" w:line="276" w:lineRule="auto"/>
    </w:pPr>
    <w:rPr>
      <w:rFonts w:eastAsiaTheme="minorEastAsia"/>
      <w:b/>
      <w:bCs/>
      <w:color w:val="2E74B5" w:themeColor="accent1" w:themeShade="BF"/>
      <w:sz w:val="16"/>
      <w:szCs w:val="16"/>
      <w:lang w:val="en-US"/>
    </w:rPr>
  </w:style>
  <w:style w:type="paragraph" w:styleId="BalloonText">
    <w:name w:val="Balloon Text"/>
    <w:basedOn w:val="Normal"/>
    <w:link w:val="BalloonTextChar"/>
    <w:uiPriority w:val="99"/>
    <w:semiHidden/>
    <w:unhideWhenUsed/>
    <w:rsid w:val="002542BF"/>
    <w:pPr>
      <w:spacing w:before="100" w:after="0" w:line="240" w:lineRule="auto"/>
    </w:pPr>
    <w:rPr>
      <w:rFonts w:ascii="Segoe UI" w:eastAsiaTheme="minorEastAsia" w:hAnsi="Segoe UI" w:cs="Segoe UI"/>
      <w:sz w:val="18"/>
      <w:szCs w:val="18"/>
      <w:lang w:val="en-US"/>
    </w:rPr>
  </w:style>
  <w:style w:type="character" w:customStyle="1" w:styleId="BalloonTextChar">
    <w:name w:val="Balloon Text Char"/>
    <w:basedOn w:val="DefaultParagraphFont"/>
    <w:link w:val="BalloonText"/>
    <w:uiPriority w:val="99"/>
    <w:semiHidden/>
    <w:rsid w:val="002542BF"/>
    <w:rPr>
      <w:rFonts w:ascii="Segoe UI" w:eastAsiaTheme="minorEastAsia" w:hAnsi="Segoe UI" w:cs="Segoe UI"/>
      <w:sz w:val="18"/>
      <w:szCs w:val="18"/>
      <w:lang w:val="en-US"/>
    </w:rPr>
  </w:style>
  <w:style w:type="paragraph" w:styleId="Title">
    <w:name w:val="Title"/>
    <w:basedOn w:val="Normal"/>
    <w:next w:val="Normal"/>
    <w:link w:val="TitleChar"/>
    <w:uiPriority w:val="10"/>
    <w:qFormat/>
    <w:rsid w:val="002542BF"/>
    <w:pPr>
      <w:spacing w:after="0" w:line="276" w:lineRule="auto"/>
    </w:pPr>
    <w:rPr>
      <w:rFonts w:asciiTheme="majorHAnsi" w:eastAsiaTheme="majorEastAsia" w:hAnsiTheme="majorHAnsi" w:cstheme="majorBidi"/>
      <w:caps/>
      <w:color w:val="5B9BD5" w:themeColor="accent1"/>
      <w:spacing w:val="10"/>
      <w:sz w:val="52"/>
      <w:szCs w:val="52"/>
      <w:lang w:val="en-US"/>
    </w:rPr>
  </w:style>
  <w:style w:type="character" w:customStyle="1" w:styleId="TitleChar">
    <w:name w:val="Title Char"/>
    <w:basedOn w:val="DefaultParagraphFont"/>
    <w:link w:val="Title"/>
    <w:uiPriority w:val="10"/>
    <w:rsid w:val="002542BF"/>
    <w:rPr>
      <w:rFonts w:asciiTheme="majorHAnsi" w:eastAsiaTheme="majorEastAsia" w:hAnsiTheme="majorHAnsi" w:cstheme="majorBidi"/>
      <w:caps/>
      <w:color w:val="5B9BD5" w:themeColor="accent1"/>
      <w:spacing w:val="10"/>
      <w:sz w:val="52"/>
      <w:szCs w:val="52"/>
      <w:lang w:val="en-US"/>
    </w:rPr>
  </w:style>
  <w:style w:type="paragraph" w:styleId="Subtitle">
    <w:name w:val="Subtitle"/>
    <w:basedOn w:val="Normal"/>
    <w:next w:val="Normal"/>
    <w:link w:val="SubtitleChar"/>
    <w:uiPriority w:val="11"/>
    <w:qFormat/>
    <w:rsid w:val="002542BF"/>
    <w:pPr>
      <w:spacing w:after="500" w:line="240" w:lineRule="auto"/>
    </w:pPr>
    <w:rPr>
      <w:rFonts w:eastAsiaTheme="minorEastAsia"/>
      <w:caps/>
      <w:color w:val="595959" w:themeColor="text1" w:themeTint="A6"/>
      <w:spacing w:val="10"/>
      <w:sz w:val="21"/>
      <w:szCs w:val="21"/>
      <w:lang w:val="en-US"/>
    </w:rPr>
  </w:style>
  <w:style w:type="character" w:customStyle="1" w:styleId="SubtitleChar">
    <w:name w:val="Subtitle Char"/>
    <w:basedOn w:val="DefaultParagraphFont"/>
    <w:link w:val="Subtitle"/>
    <w:uiPriority w:val="11"/>
    <w:rsid w:val="002542BF"/>
    <w:rPr>
      <w:rFonts w:eastAsiaTheme="minorEastAsia"/>
      <w:caps/>
      <w:color w:val="595959" w:themeColor="text1" w:themeTint="A6"/>
      <w:spacing w:val="10"/>
      <w:sz w:val="21"/>
      <w:szCs w:val="21"/>
      <w:lang w:val="en-US"/>
    </w:rPr>
  </w:style>
  <w:style w:type="character" w:styleId="Strong">
    <w:name w:val="Strong"/>
    <w:uiPriority w:val="22"/>
    <w:qFormat/>
    <w:rsid w:val="002542BF"/>
    <w:rPr>
      <w:b/>
      <w:bCs/>
    </w:rPr>
  </w:style>
  <w:style w:type="character" w:styleId="Emphasis">
    <w:name w:val="Emphasis"/>
    <w:uiPriority w:val="20"/>
    <w:qFormat/>
    <w:rsid w:val="002542BF"/>
    <w:rPr>
      <w:caps/>
      <w:color w:val="1F4D78" w:themeColor="accent1" w:themeShade="7F"/>
      <w:spacing w:val="5"/>
    </w:rPr>
  </w:style>
  <w:style w:type="paragraph" w:styleId="NoSpacing">
    <w:name w:val="No Spacing"/>
    <w:uiPriority w:val="1"/>
    <w:qFormat/>
    <w:rsid w:val="002542BF"/>
    <w:pPr>
      <w:spacing w:before="100" w:after="0" w:line="240" w:lineRule="auto"/>
    </w:pPr>
    <w:rPr>
      <w:rFonts w:eastAsiaTheme="minorEastAsia"/>
      <w:sz w:val="20"/>
      <w:szCs w:val="20"/>
      <w:lang w:val="en-US"/>
    </w:rPr>
  </w:style>
  <w:style w:type="paragraph" w:styleId="Quote">
    <w:name w:val="Quote"/>
    <w:basedOn w:val="Normal"/>
    <w:next w:val="Normal"/>
    <w:link w:val="QuoteChar"/>
    <w:uiPriority w:val="29"/>
    <w:qFormat/>
    <w:rsid w:val="002542BF"/>
    <w:pPr>
      <w:spacing w:before="100" w:after="200" w:line="276" w:lineRule="auto"/>
    </w:pPr>
    <w:rPr>
      <w:rFonts w:eastAsiaTheme="minorEastAsia"/>
      <w:i/>
      <w:iCs/>
      <w:sz w:val="24"/>
      <w:szCs w:val="24"/>
      <w:lang w:val="en-US"/>
    </w:rPr>
  </w:style>
  <w:style w:type="character" w:customStyle="1" w:styleId="QuoteChar">
    <w:name w:val="Quote Char"/>
    <w:basedOn w:val="DefaultParagraphFont"/>
    <w:link w:val="Quote"/>
    <w:uiPriority w:val="29"/>
    <w:rsid w:val="002542BF"/>
    <w:rPr>
      <w:rFonts w:eastAsiaTheme="minorEastAsia"/>
      <w:i/>
      <w:iCs/>
      <w:sz w:val="24"/>
      <w:szCs w:val="24"/>
      <w:lang w:val="en-US"/>
    </w:rPr>
  </w:style>
  <w:style w:type="paragraph" w:styleId="IntenseQuote">
    <w:name w:val="Intense Quote"/>
    <w:basedOn w:val="Normal"/>
    <w:next w:val="Normal"/>
    <w:link w:val="IntenseQuoteChar"/>
    <w:uiPriority w:val="30"/>
    <w:qFormat/>
    <w:rsid w:val="002542BF"/>
    <w:pPr>
      <w:spacing w:before="240" w:after="240" w:line="240" w:lineRule="auto"/>
      <w:ind w:left="1080" w:right="1080"/>
      <w:jc w:val="center"/>
    </w:pPr>
    <w:rPr>
      <w:rFonts w:eastAsiaTheme="minorEastAsia"/>
      <w:color w:val="5B9BD5" w:themeColor="accent1"/>
      <w:sz w:val="24"/>
      <w:szCs w:val="24"/>
      <w:lang w:val="en-US"/>
    </w:rPr>
  </w:style>
  <w:style w:type="character" w:customStyle="1" w:styleId="IntenseQuoteChar">
    <w:name w:val="Intense Quote Char"/>
    <w:basedOn w:val="DefaultParagraphFont"/>
    <w:link w:val="IntenseQuote"/>
    <w:uiPriority w:val="30"/>
    <w:rsid w:val="002542BF"/>
    <w:rPr>
      <w:rFonts w:eastAsiaTheme="minorEastAsia"/>
      <w:color w:val="5B9BD5" w:themeColor="accent1"/>
      <w:sz w:val="24"/>
      <w:szCs w:val="24"/>
      <w:lang w:val="en-US"/>
    </w:rPr>
  </w:style>
  <w:style w:type="character" w:styleId="SubtleEmphasis">
    <w:name w:val="Subtle Emphasis"/>
    <w:uiPriority w:val="19"/>
    <w:qFormat/>
    <w:rsid w:val="002542BF"/>
    <w:rPr>
      <w:i/>
      <w:iCs/>
      <w:color w:val="1F4D78" w:themeColor="accent1" w:themeShade="7F"/>
    </w:rPr>
  </w:style>
  <w:style w:type="character" w:styleId="IntenseEmphasis">
    <w:name w:val="Intense Emphasis"/>
    <w:uiPriority w:val="21"/>
    <w:qFormat/>
    <w:rsid w:val="002542BF"/>
    <w:rPr>
      <w:b/>
      <w:bCs/>
      <w:caps/>
      <w:color w:val="1F4D78" w:themeColor="accent1" w:themeShade="7F"/>
      <w:spacing w:val="10"/>
    </w:rPr>
  </w:style>
  <w:style w:type="character" w:styleId="SubtleReference">
    <w:name w:val="Subtle Reference"/>
    <w:uiPriority w:val="31"/>
    <w:qFormat/>
    <w:rsid w:val="002542BF"/>
    <w:rPr>
      <w:b/>
      <w:bCs/>
      <w:color w:val="5B9BD5" w:themeColor="accent1"/>
    </w:rPr>
  </w:style>
  <w:style w:type="character" w:styleId="IntenseReference">
    <w:name w:val="Intense Reference"/>
    <w:uiPriority w:val="32"/>
    <w:qFormat/>
    <w:rsid w:val="002542BF"/>
    <w:rPr>
      <w:b/>
      <w:bCs/>
      <w:i/>
      <w:iCs/>
      <w:caps/>
      <w:color w:val="5B9BD5" w:themeColor="accent1"/>
    </w:rPr>
  </w:style>
  <w:style w:type="character" w:styleId="BookTitle">
    <w:name w:val="Book Title"/>
    <w:uiPriority w:val="33"/>
    <w:qFormat/>
    <w:rsid w:val="002542BF"/>
    <w:rPr>
      <w:b/>
      <w:bCs/>
      <w:i/>
      <w:iCs/>
      <w:spacing w:val="0"/>
    </w:rPr>
  </w:style>
  <w:style w:type="paragraph" w:styleId="TOCHeading">
    <w:name w:val="TOC Heading"/>
    <w:basedOn w:val="Heading1"/>
    <w:next w:val="Normal"/>
    <w:link w:val="TOCHeadingChar"/>
    <w:uiPriority w:val="39"/>
    <w:unhideWhenUsed/>
    <w:qFormat/>
    <w:rsid w:val="002542BF"/>
    <w:pPr>
      <w:outlineLvl w:val="9"/>
    </w:pPr>
  </w:style>
  <w:style w:type="paragraph" w:styleId="TOC1">
    <w:name w:val="toc 1"/>
    <w:basedOn w:val="Normal"/>
    <w:next w:val="Normal"/>
    <w:autoRedefine/>
    <w:uiPriority w:val="39"/>
    <w:unhideWhenUsed/>
    <w:rsid w:val="002542BF"/>
    <w:pPr>
      <w:spacing w:before="100" w:after="100" w:line="276" w:lineRule="auto"/>
    </w:pPr>
    <w:rPr>
      <w:rFonts w:eastAsiaTheme="minorEastAsia"/>
      <w:sz w:val="20"/>
      <w:szCs w:val="20"/>
      <w:lang w:val="en-US"/>
    </w:rPr>
  </w:style>
  <w:style w:type="paragraph" w:styleId="TOC2">
    <w:name w:val="toc 2"/>
    <w:basedOn w:val="Normal"/>
    <w:next w:val="Normal"/>
    <w:autoRedefine/>
    <w:uiPriority w:val="39"/>
    <w:unhideWhenUsed/>
    <w:rsid w:val="002542BF"/>
    <w:pPr>
      <w:spacing w:before="100" w:after="100" w:line="276" w:lineRule="auto"/>
      <w:ind w:left="200"/>
    </w:pPr>
    <w:rPr>
      <w:rFonts w:eastAsiaTheme="minorEastAsia"/>
      <w:sz w:val="20"/>
      <w:szCs w:val="20"/>
      <w:lang w:val="en-US"/>
    </w:rPr>
  </w:style>
  <w:style w:type="paragraph" w:styleId="TOC3">
    <w:name w:val="toc 3"/>
    <w:basedOn w:val="Normal"/>
    <w:next w:val="Normal"/>
    <w:autoRedefine/>
    <w:uiPriority w:val="39"/>
    <w:unhideWhenUsed/>
    <w:rsid w:val="002542BF"/>
    <w:pPr>
      <w:spacing w:before="100" w:after="100" w:line="276" w:lineRule="auto"/>
      <w:ind w:left="400"/>
    </w:pPr>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2542BF"/>
    <w:pPr>
      <w:spacing w:before="100"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2542BF"/>
    <w:rPr>
      <w:rFonts w:ascii="Arial" w:eastAsiaTheme="minorEastAsia" w:hAnsi="Arial" w:cs="Times New Roman"/>
      <w:b/>
      <w:bCs/>
      <w:sz w:val="20"/>
      <w:szCs w:val="20"/>
      <w:lang w:val="en-US"/>
    </w:rPr>
  </w:style>
  <w:style w:type="character" w:styleId="FollowedHyperlink">
    <w:name w:val="FollowedHyperlink"/>
    <w:basedOn w:val="DefaultParagraphFont"/>
    <w:uiPriority w:val="99"/>
    <w:semiHidden/>
    <w:unhideWhenUsed/>
    <w:rsid w:val="002542BF"/>
    <w:rPr>
      <w:color w:val="954F72" w:themeColor="followedHyperlink"/>
      <w:u w:val="single"/>
    </w:rPr>
  </w:style>
  <w:style w:type="paragraph" w:customStyle="1" w:styleId="BVIfnrCarCarCarCarCharCharCharChar">
    <w:name w:val="BVI fnr Car Car Car Car Char Char Char Char"/>
    <w:basedOn w:val="Normal"/>
    <w:link w:val="FootnoteReference"/>
    <w:autoRedefine/>
    <w:uiPriority w:val="99"/>
    <w:qFormat/>
    <w:locked/>
    <w:rsid w:val="002542BF"/>
    <w:pPr>
      <w:spacing w:after="0" w:line="240" w:lineRule="auto"/>
      <w:ind w:left="720" w:hanging="720"/>
    </w:pPr>
    <w:rPr>
      <w:vertAlign w:val="superscript"/>
    </w:rPr>
  </w:style>
  <w:style w:type="paragraph" w:customStyle="1" w:styleId="BTBullet2Last">
    <w:name w:val="BTBullet2Last"/>
    <w:basedOn w:val="BTBullet2"/>
    <w:next w:val="BodyText"/>
    <w:uiPriority w:val="6"/>
    <w:qFormat/>
    <w:rsid w:val="002542BF"/>
    <w:pPr>
      <w:numPr>
        <w:numId w:val="13"/>
      </w:numPr>
      <w:spacing w:before="0" w:after="120"/>
    </w:pPr>
    <w:rPr>
      <w:rFonts w:eastAsiaTheme="minorHAnsi"/>
      <w:sz w:val="22"/>
      <w:lang w:val="en-GB"/>
    </w:rPr>
  </w:style>
  <w:style w:type="character" w:customStyle="1" w:styleId="m9121636196355305711gmail-s2">
    <w:name w:val="m_9121636196355305711gmail-s2"/>
    <w:basedOn w:val="DefaultParagraphFont"/>
    <w:rsid w:val="002542BF"/>
  </w:style>
  <w:style w:type="paragraph" w:styleId="Revision">
    <w:name w:val="Revision"/>
    <w:hidden/>
    <w:uiPriority w:val="99"/>
    <w:semiHidden/>
    <w:rsid w:val="002542BF"/>
    <w:pPr>
      <w:spacing w:after="0" w:line="240" w:lineRule="auto"/>
    </w:pPr>
    <w:rPr>
      <w:rFonts w:eastAsiaTheme="minorEastAsia"/>
      <w:sz w:val="20"/>
      <w:szCs w:val="20"/>
      <w:lang w:val="en-US"/>
    </w:rPr>
  </w:style>
  <w:style w:type="paragraph" w:styleId="NormalWeb">
    <w:name w:val="Normal (Web)"/>
    <w:basedOn w:val="Normal"/>
    <w:uiPriority w:val="99"/>
    <w:semiHidden/>
    <w:unhideWhenUsed/>
    <w:rsid w:val="002542BF"/>
    <w:pPr>
      <w:spacing w:before="100" w:beforeAutospacing="1" w:after="100" w:afterAutospacing="1" w:line="240" w:lineRule="auto"/>
    </w:pPr>
    <w:rPr>
      <w:rFonts w:ascii="Times New Roman" w:hAnsi="Times New Roman" w:cs="Times New Roman"/>
      <w:sz w:val="24"/>
      <w:szCs w:val="24"/>
      <w:lang w:eastAsia="en-GB"/>
    </w:rPr>
  </w:style>
  <w:style w:type="table" w:styleId="TableGrid">
    <w:name w:val="Table Grid"/>
    <w:basedOn w:val="TableNormal"/>
    <w:uiPriority w:val="59"/>
    <w:rsid w:val="002542BF"/>
    <w:pPr>
      <w:spacing w:before="100" w:after="0" w:line="240" w:lineRule="auto"/>
    </w:pPr>
    <w:rPr>
      <w:rFonts w:eastAsiaTheme="minorEastAsia"/>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tion1">
    <w:name w:val="Mention1"/>
    <w:basedOn w:val="DefaultParagraphFont"/>
    <w:uiPriority w:val="99"/>
    <w:unhideWhenUsed/>
    <w:rsid w:val="002542BF"/>
    <w:rPr>
      <w:color w:val="2B579A"/>
      <w:shd w:val="clear" w:color="auto" w:fill="E6E6E6"/>
    </w:rPr>
  </w:style>
  <w:style w:type="paragraph" w:customStyle="1" w:styleId="norm">
    <w:name w:val="norm"/>
    <w:basedOn w:val="Normal"/>
    <w:rsid w:val="002542BF"/>
    <w:pPr>
      <w:spacing w:before="100" w:beforeAutospacing="1" w:after="100" w:afterAutospacing="1" w:line="240" w:lineRule="auto"/>
    </w:pPr>
    <w:rPr>
      <w:rFonts w:ascii="Calibri" w:hAnsi="Calibri" w:cs="Calibri"/>
      <w:lang w:eastAsia="en-GB"/>
    </w:rPr>
  </w:style>
  <w:style w:type="character" w:customStyle="1" w:styleId="UnresolvedMention1">
    <w:name w:val="Unresolved Mention1"/>
    <w:basedOn w:val="DefaultParagraphFont"/>
    <w:uiPriority w:val="99"/>
    <w:semiHidden/>
    <w:unhideWhenUsed/>
    <w:rsid w:val="002542BF"/>
    <w:rPr>
      <w:color w:val="605E5C"/>
      <w:shd w:val="clear" w:color="auto" w:fill="E1DFDD"/>
    </w:rPr>
  </w:style>
  <w:style w:type="character" w:customStyle="1" w:styleId="TOCHeadingChar">
    <w:name w:val="TOC Heading Char"/>
    <w:basedOn w:val="Heading1Char"/>
    <w:link w:val="TOCHeading"/>
    <w:uiPriority w:val="39"/>
    <w:rsid w:val="002542BF"/>
    <w:rPr>
      <w:rFonts w:eastAsiaTheme="minorEastAsia"/>
      <w:caps/>
      <w:color w:val="FFFFFF" w:themeColor="background1"/>
      <w:spacing w:val="15"/>
      <w:shd w:val="clear" w:color="auto" w:fill="5B9BD5" w:themeFill="accent1"/>
      <w:lang w:val="en-US"/>
    </w:rPr>
  </w:style>
  <w:style w:type="character" w:customStyle="1" w:styleId="markedcontent">
    <w:name w:val="markedcontent"/>
    <w:basedOn w:val="DefaultParagraphFont"/>
    <w:rsid w:val="002542BF"/>
  </w:style>
  <w:style w:type="paragraph" w:customStyle="1" w:styleId="efsirnormal">
    <w:name w:val="efsirnormal"/>
    <w:basedOn w:val="Normal"/>
    <w:rsid w:val="002542BF"/>
    <w:pPr>
      <w:spacing w:after="200" w:line="252" w:lineRule="auto"/>
      <w:jc w:val="both"/>
    </w:pPr>
    <w:rPr>
      <w:rFonts w:ascii="Times New Roman" w:hAnsi="Times New Roman" w:cs="Times New Roman"/>
      <w:color w:val="000000"/>
      <w:sz w:val="24"/>
      <w:szCs w:val="24"/>
      <w:lang w:val="en-US"/>
    </w:rPr>
  </w:style>
  <w:style w:type="paragraph" w:customStyle="1" w:styleId="TitreobjetPagedecouverture">
    <w:name w:val="Titre objet (Page de couverture)"/>
    <w:basedOn w:val="Normal"/>
    <w:next w:val="Normal"/>
    <w:rsid w:val="002542BF"/>
    <w:pPr>
      <w:spacing w:before="360" w:after="360" w:line="240" w:lineRule="auto"/>
      <w:jc w:val="center"/>
    </w:pPr>
    <w:rPr>
      <w:rFonts w:ascii="Times New Roman" w:eastAsia="Calibri" w:hAnsi="Times New Roman" w:cs="Times New Roman"/>
      <w:b/>
      <w:sz w:val="24"/>
    </w:rPr>
  </w:style>
  <w:style w:type="paragraph" w:customStyle="1" w:styleId="TypedudocumentPagedecouverture">
    <w:name w:val="Type du document (Page de couverture)"/>
    <w:basedOn w:val="Normal"/>
    <w:next w:val="TitreobjetPagedecouverture"/>
    <w:rsid w:val="002542BF"/>
    <w:pPr>
      <w:spacing w:before="360" w:after="0" w:line="240" w:lineRule="auto"/>
      <w:jc w:val="center"/>
    </w:pPr>
    <w:rPr>
      <w:rFonts w:ascii="Times New Roman" w:eastAsia="Calibri" w:hAnsi="Times New Roman" w:cs="Times New Roman"/>
      <w:b/>
      <w:sz w:val="24"/>
    </w:rPr>
  </w:style>
  <w:style w:type="paragraph" w:customStyle="1" w:styleId="annualreport">
    <w:name w:val="annual report"/>
    <w:basedOn w:val="Normal"/>
    <w:link w:val="annualreportChar"/>
    <w:qFormat/>
    <w:rsid w:val="002542BF"/>
    <w:pPr>
      <w:spacing w:before="100" w:after="200" w:line="276" w:lineRule="auto"/>
    </w:pPr>
    <w:rPr>
      <w:rFonts w:ascii="Times New Roman" w:eastAsiaTheme="minorEastAsia" w:hAnsi="Times New Roman"/>
      <w:sz w:val="24"/>
      <w:szCs w:val="24"/>
      <w:lang w:val="en-IE"/>
    </w:rPr>
  </w:style>
  <w:style w:type="character" w:customStyle="1" w:styleId="annualreportChar">
    <w:name w:val="annual report Char"/>
    <w:basedOn w:val="DefaultParagraphFont"/>
    <w:link w:val="annualreport"/>
    <w:rsid w:val="002542BF"/>
    <w:rPr>
      <w:rFonts w:ascii="Times New Roman" w:eastAsiaTheme="minorEastAsia" w:hAnsi="Times New Roman"/>
      <w:sz w:val="24"/>
      <w:szCs w:val="24"/>
      <w:lang w:val="en-IE"/>
    </w:rPr>
  </w:style>
  <w:style w:type="paragraph" w:customStyle="1" w:styleId="Typedudocument">
    <w:name w:val="Type du document"/>
    <w:basedOn w:val="Normal"/>
    <w:next w:val="Normal"/>
    <w:rsid w:val="002542BF"/>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rsid w:val="002542BF"/>
    <w:pPr>
      <w:spacing w:before="360" w:after="360" w:line="240" w:lineRule="auto"/>
      <w:jc w:val="center"/>
    </w:pPr>
    <w:rPr>
      <w:rFonts w:ascii="Times New Roman" w:hAnsi="Times New Roman" w:cs="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emf"/><Relationship Id="rId33" Type="http://schemas.openxmlformats.org/officeDocument/2006/relationships/image" Target="media/image13.emf"/><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emf"/><Relationship Id="rId29" Type="http://schemas.openxmlformats.org/officeDocument/2006/relationships/hyperlink" Target="https://www.breakthroughenergy.org/scaling-innovation/catalys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hyperlink" Target="https://europa.eu/investeu/home_en" TargetMode="Externa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package" Target="embeddings/Microsoft_PowerPoint_Slide.sldx"/><Relationship Id="rId36" Type="http://schemas.openxmlformats.org/officeDocument/2006/relationships/header" Target="header5.xml"/><Relationship Id="rId10" Type="http://schemas.openxmlformats.org/officeDocument/2006/relationships/image" Target="media/image1.emf"/><Relationship Id="rId19" Type="http://schemas.openxmlformats.org/officeDocument/2006/relationships/image" Target="media/image4.emf"/><Relationship Id="rId31" Type="http://schemas.openxmlformats.org/officeDocument/2006/relationships/hyperlink" Target="https://ec.europa.eu/clima/eu-action/funding-climate-action/innovation-fund_e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yperlink" Target="https://ec.europa.eu/info/research-and-innovation/funding/funding-opportunities/funding-programmes-and-open-calls/horizon-europe_en" TargetMode="External"/><Relationship Id="rId35"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lima/system/files/2022-01/policy_innovation-fund_best_practice_en_0.pdf" TargetMode="External"/><Relationship Id="rId13" Type="http://schemas.openxmlformats.org/officeDocument/2006/relationships/hyperlink" Target="https://ec.europa.eu/clima/eu-action/funding-climate-action/innovation-fund/project-development-assistance_en" TargetMode="External"/><Relationship Id="rId18" Type="http://schemas.openxmlformats.org/officeDocument/2006/relationships/hyperlink" Target="https://ec.europa.eu/clima/document/download/ac4d450c-3ebd-4b0f-85ff-64edc3da1b07_en" TargetMode="External"/><Relationship Id="rId26" Type="http://schemas.openxmlformats.org/officeDocument/2006/relationships/hyperlink" Target="https://ec.europa.eu/clima/document/download/ce65c718-01d6-4300-b6f5-a94b0800781b_en?filename=c_2020_8188_en.pdf" TargetMode="External"/><Relationship Id="rId3" Type="http://schemas.openxmlformats.org/officeDocument/2006/relationships/hyperlink" Target="https://ec.europa.eu/clima/eu-action/funding-climate-action/innovation-fund/policy-development_en" TargetMode="External"/><Relationship Id="rId21" Type="http://schemas.openxmlformats.org/officeDocument/2006/relationships/hyperlink" Target="https://ec.europa.eu/clima/news-your-voice/events/ner-300-innovation-fund-knowledge-sharing-innovative-clean-tech-projects_en" TargetMode="External"/><Relationship Id="rId7" Type="http://schemas.openxmlformats.org/officeDocument/2006/relationships/hyperlink" Target="https://ec.europa.eu/clima/eu-action/funding-climate-action/innovation-fund/small-scale-projects_en" TargetMode="External"/><Relationship Id="rId12" Type="http://schemas.openxmlformats.org/officeDocument/2006/relationships/hyperlink" Target="https://ec.europa.eu/clima/eu-action/funding-climate-action/innovation-fund/small-scale-projects_en" TargetMode="External"/><Relationship Id="rId17" Type="http://schemas.openxmlformats.org/officeDocument/2006/relationships/hyperlink" Target="https://ec.europa.eu/clima/document/download/7570672e-0cbe-4c4d-a928-3732ff5a6b41_en" TargetMode="External"/><Relationship Id="rId25" Type="http://schemas.openxmlformats.org/officeDocument/2006/relationships/hyperlink" Target="https://ec.europa.eu/clima/eu-action/funding-climate-action/innovation-fund/events-and-webinars_en" TargetMode="External"/><Relationship Id="rId2" Type="http://schemas.openxmlformats.org/officeDocument/2006/relationships/hyperlink" Target="https://eur-lex.europa.eu/legal-content/EN/TXT/?uri=CELEX:02010R1031-20191128" TargetMode="External"/><Relationship Id="rId16" Type="http://schemas.openxmlformats.org/officeDocument/2006/relationships/hyperlink" Target="https://ec.europa.eu/clima/system/files/2021-07/20210706_ifeg_4_en.pdf" TargetMode="External"/><Relationship Id="rId20" Type="http://schemas.openxmlformats.org/officeDocument/2006/relationships/hyperlink" Target="https://ec.europa.eu/info/news/eu-catalyst-partnership-request-proposals-pioneering-green-technology-projects-launched-2022-jan-11_en" TargetMode="External"/><Relationship Id="rId1" Type="http://schemas.openxmlformats.org/officeDocument/2006/relationships/hyperlink" Target="https://ec.europa.eu/commission/presscorner/detail/en/IP_21_3541" TargetMode="External"/><Relationship Id="rId6" Type="http://schemas.openxmlformats.org/officeDocument/2006/relationships/hyperlink" Target="https://ec.europa.eu/clima/eu-action/funding-climate-action/innovation-fund/large-scale-projects_en" TargetMode="External"/><Relationship Id="rId11" Type="http://schemas.openxmlformats.org/officeDocument/2006/relationships/hyperlink" Target="https://ec.europa.eu/clima/system/files/2022-01/policy_innovation-fund_lsc_statistics_en_0.pdf" TargetMode="External"/><Relationship Id="rId24" Type="http://schemas.openxmlformats.org/officeDocument/2006/relationships/hyperlink" Target="https://cinea.ec.europa.eu/events/delivering-european-green-deal-financing-clean-technology-innovation-fund_en" TargetMode="External"/><Relationship Id="rId5" Type="http://schemas.openxmlformats.org/officeDocument/2006/relationships/hyperlink" Target="https://ec.europa.eu/clima/news-your-voice/news/first-innovation-fund-call-small-scale-projects-232-applications-eur-100-million-eu-funding-small-2021-03-12_en" TargetMode="External"/><Relationship Id="rId15" Type="http://schemas.openxmlformats.org/officeDocument/2006/relationships/hyperlink" Target="https://ec.europa.eu/info/funding-tenders/opportunities/docs/2021-2027/innovfund/wp-call/wp_innovfund-2020_en.pdf" TargetMode="External"/><Relationship Id="rId23" Type="http://schemas.openxmlformats.org/officeDocument/2006/relationships/hyperlink" Target="https://cinea.ec.europa.eu/events/how-can-innovation-fund-foster-innovative-clean-tech-small-scale-projects_en" TargetMode="External"/><Relationship Id="rId10" Type="http://schemas.openxmlformats.org/officeDocument/2006/relationships/hyperlink" Target="https://ec.europa.eu/clima/system/files/2021-11/policy_funding_innovation-fund_large-scale_successful_projects_en.pdf" TargetMode="External"/><Relationship Id="rId19" Type="http://schemas.openxmlformats.org/officeDocument/2006/relationships/hyperlink" Target="https://www.breakthroughenergy.org/scaling-innovation/catalyst" TargetMode="External"/><Relationship Id="rId4" Type="http://schemas.openxmlformats.org/officeDocument/2006/relationships/hyperlink" Target="https://ec.europa.eu/clima/news-your-voice/news/first-innovation-fund-call-large-scale-projects-311-applications-eur-1-billion-eu-funding-clean-tech-2020-11-05_en" TargetMode="External"/><Relationship Id="rId9" Type="http://schemas.openxmlformats.org/officeDocument/2006/relationships/hyperlink" Target="https://ec.europa.eu/clima/system/files/2021-01/large-scale_call_statistics_en.pdf" TargetMode="External"/><Relationship Id="rId14" Type="http://schemas.openxmlformats.org/officeDocument/2006/relationships/hyperlink" Target="https://ec.europa.eu/clima/eu-action/funding-climate-action/innovation-fund/national-contact-points_en" TargetMode="External"/><Relationship Id="rId22" Type="http://schemas.openxmlformats.org/officeDocument/2006/relationships/hyperlink" Target="https://cinea.ec.europa.eu/events/first-financing-innovative-clean-tech-virtual-conference-0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F1E423E1053143A72AC4DF303AC6F5" ma:contentTypeVersion="12" ma:contentTypeDescription="Create a new document." ma:contentTypeScope="" ma:versionID="77ec116953efb322144a56b90716f269">
  <xsd:schema xmlns:xsd="http://www.w3.org/2001/XMLSchema" xmlns:xs="http://www.w3.org/2001/XMLSchema" xmlns:p="http://schemas.microsoft.com/office/2006/metadata/properties" xmlns:ns2="d47e9b79-a238-4c23-8f8d-deb36af73bea" xmlns:ns3="827efdc9-378e-418a-934d-4e27c154476b" targetNamespace="http://schemas.microsoft.com/office/2006/metadata/properties" ma:root="true" ma:fieldsID="623dc456e7343f768a39bfaa0c080b1b" ns2:_="" ns3:_="">
    <xsd:import namespace="d47e9b79-a238-4c23-8f8d-deb36af73bea"/>
    <xsd:import namespace="827efdc9-378e-418a-934d-4e27c15447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7e9b79-a238-4c23-8f8d-deb36af73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7efdc9-378e-418a-934d-4e27c154476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0F403E-A00A-409C-8866-BCBF4EAB5368}">
  <ds:schemaRefs>
    <ds:schemaRef ds:uri="http://schemas.microsoft.com/sharepoint/v3/contenttype/forms"/>
  </ds:schemaRefs>
</ds:datastoreItem>
</file>

<file path=customXml/itemProps2.xml><?xml version="1.0" encoding="utf-8"?>
<ds:datastoreItem xmlns:ds="http://schemas.openxmlformats.org/officeDocument/2006/customXml" ds:itemID="{2BB55A86-22BF-4553-8DCE-CA87AE38EC77}">
  <ds:schemaRefs>
    <ds:schemaRef ds:uri="http://purl.org/dc/dcmitype/"/>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827efdc9-378e-418a-934d-4e27c154476b"/>
    <ds:schemaRef ds:uri="http://purl.org/dc/terms/"/>
    <ds:schemaRef ds:uri="d47e9b79-a238-4c23-8f8d-deb36af73bea"/>
  </ds:schemaRefs>
</ds:datastoreItem>
</file>

<file path=customXml/itemProps3.xml><?xml version="1.0" encoding="utf-8"?>
<ds:datastoreItem xmlns:ds="http://schemas.openxmlformats.org/officeDocument/2006/customXml" ds:itemID="{F38A0149-5A00-4336-B2A1-B0983ABF3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7e9b79-a238-4c23-8f8d-deb36af73bea"/>
    <ds:schemaRef ds:uri="827efdc9-378e-418a-934d-4e27c15447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6101</Words>
  <Characters>35024</Characters>
  <Application>Microsoft Office Word</Application>
  <DocSecurity>0</DocSecurity>
  <Lines>593</Lines>
  <Paragraphs>193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27</cp:revision>
  <dcterms:created xsi:type="dcterms:W3CDTF">2022-08-16T14:56:00Z</dcterms:created>
  <dcterms:modified xsi:type="dcterms:W3CDTF">2022-08-22T14:07:00Z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CP-006</vt:lpwstr>
  </property>
  <property fmtid="{D5CDD505-2E9C-101B-9397-08002B2CF9AE}" pid="7" name="Last edited using">
    <vt:lpwstr>LW 8.0.1, Build 20220429</vt:lpwstr>
  </property>
  <property fmtid="{D5CDD505-2E9C-101B-9397-08002B2CF9AE}" pid="8" name="Created using">
    <vt:lpwstr>LW 8.0.1, Build 20220429</vt:lpwstr>
  </property>
  <property fmtid="{D5CDD505-2E9C-101B-9397-08002B2CF9AE}" pid="9" name="ContentTypeId">
    <vt:lpwstr>0x0101008CF1E423E1053143A72AC4DF303AC6F5</vt:lpwstr>
  </property>
</Properties>
</file>