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D63E" w14:textId="16D66A95" w:rsidR="00510A52" w:rsidRDefault="00FC7E87" w:rsidP="00FC7E87">
      <w:pPr>
        <w:pStyle w:val="Pagedecouverture"/>
        <w:rPr>
          <w:noProof/>
        </w:rPr>
      </w:pPr>
      <w:r>
        <w:rPr>
          <w:noProof/>
        </w:rPr>
        <w:pict w14:anchorId="12423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F261D4B-F137-4251-9939-63F6C5D28C67" style="width:455.25pt;height:401.25pt">
            <v:imagedata r:id="rId8" o:title=""/>
          </v:shape>
        </w:pict>
      </w:r>
    </w:p>
    <w:p w14:paraId="527DD63F" w14:textId="77777777" w:rsidR="00510A52" w:rsidRDefault="00510A52" w:rsidP="00510A52">
      <w:pPr>
        <w:rPr>
          <w:noProof/>
        </w:rPr>
        <w:sectPr w:rsidR="00510A52" w:rsidSect="00FC7E8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27DD640" w14:textId="52156340" w:rsidR="00510A52" w:rsidRDefault="00962F51" w:rsidP="00CA5A29">
      <w:pPr>
        <w:pStyle w:val="Annexetitre"/>
        <w:rPr>
          <w:rStyle w:val="Marker"/>
          <w:noProof/>
        </w:rPr>
      </w:pPr>
      <w:bookmarkStart w:id="0" w:name="_GoBack"/>
      <w:bookmarkEnd w:id="0"/>
      <w:r>
        <w:rPr>
          <w:noProof/>
        </w:rPr>
        <w:lastRenderedPageBreak/>
        <w:t>ANNEX</w:t>
      </w:r>
    </w:p>
    <w:p w14:paraId="527DD641" w14:textId="77777777" w:rsidR="00152894" w:rsidRDefault="00152894" w:rsidP="00510A52">
      <w:pPr>
        <w:rPr>
          <w:noProof/>
        </w:rPr>
      </w:pPr>
    </w:p>
    <w:p w14:paraId="527DD642" w14:textId="77777777" w:rsidR="00510A52" w:rsidRDefault="00510A52" w:rsidP="00510A52">
      <w:pPr>
        <w:pStyle w:val="NormalCentered"/>
        <w:rPr>
          <w:noProof/>
        </w:rPr>
      </w:pPr>
      <w:r w:rsidRPr="001B2C93">
        <w:rPr>
          <w:noProof/>
        </w:rPr>
        <w:t>ANNEX</w:t>
      </w:r>
    </w:p>
    <w:p w14:paraId="5610A906" w14:textId="023502B9" w:rsidR="008E0EB0" w:rsidRDefault="00510A52" w:rsidP="00510A52">
      <w:pPr>
        <w:pStyle w:val="Titreobjet"/>
        <w:rPr>
          <w:noProof/>
        </w:rPr>
      </w:pPr>
      <w:r w:rsidRPr="001B2C93">
        <w:rPr>
          <w:noProof/>
        </w:rPr>
        <w:t>Pro</w:t>
      </w:r>
      <w:r w:rsidR="008E0EB0">
        <w:rPr>
          <w:noProof/>
        </w:rPr>
        <w:t xml:space="preserve">posal for </w:t>
      </w:r>
      <w:r w:rsidR="00F14F9E">
        <w:rPr>
          <w:noProof/>
        </w:rPr>
        <w:t xml:space="preserve">a </w:t>
      </w:r>
      <w:r w:rsidR="007B23BF">
        <w:rPr>
          <w:noProof/>
        </w:rPr>
        <w:t>Decision No 3</w:t>
      </w:r>
      <w:r>
        <w:rPr>
          <w:noProof/>
        </w:rPr>
        <w:t>/2022</w:t>
      </w:r>
      <w:r w:rsidR="00AA29B1">
        <w:rPr>
          <w:noProof/>
        </w:rPr>
        <w:t xml:space="preserve"> of the EU-CTC</w:t>
      </w:r>
      <w:r w:rsidRPr="001B2C93">
        <w:rPr>
          <w:noProof/>
        </w:rPr>
        <w:t xml:space="preserve"> Joint Committee </w:t>
      </w:r>
      <w:r w:rsidR="008E0EB0">
        <w:rPr>
          <w:noProof/>
        </w:rPr>
        <w:t xml:space="preserve">established by the Convention of 20 May 1987 </w:t>
      </w:r>
      <w:r w:rsidRPr="001B2C93">
        <w:rPr>
          <w:noProof/>
        </w:rPr>
        <w:t xml:space="preserve">on </w:t>
      </w:r>
      <w:r w:rsidR="008E0EB0">
        <w:rPr>
          <w:noProof/>
        </w:rPr>
        <w:t xml:space="preserve">a </w:t>
      </w:r>
      <w:r w:rsidRPr="001B2C93">
        <w:rPr>
          <w:noProof/>
        </w:rPr>
        <w:t xml:space="preserve">common transit </w:t>
      </w:r>
      <w:r w:rsidR="008E0EB0">
        <w:rPr>
          <w:noProof/>
        </w:rPr>
        <w:t>procedure</w:t>
      </w:r>
    </w:p>
    <w:p w14:paraId="14A3FCB6" w14:textId="18FA9A32" w:rsidR="008E0EB0" w:rsidRDefault="008E0EB0" w:rsidP="00510A52">
      <w:pPr>
        <w:pStyle w:val="Titreobjet"/>
        <w:rPr>
          <w:noProof/>
        </w:rPr>
      </w:pPr>
      <w:r>
        <w:rPr>
          <w:noProof/>
        </w:rPr>
        <w:t>of ….2022</w:t>
      </w:r>
    </w:p>
    <w:p w14:paraId="527DD643" w14:textId="6294B0FA" w:rsidR="00510A52" w:rsidRPr="00B27266" w:rsidRDefault="00510A52" w:rsidP="00510A52">
      <w:pPr>
        <w:pStyle w:val="Titreobjet"/>
        <w:rPr>
          <w:noProof/>
        </w:rPr>
      </w:pPr>
      <w:r w:rsidRPr="001B2C93">
        <w:rPr>
          <w:noProof/>
        </w:rPr>
        <w:t>amending</w:t>
      </w:r>
      <w:r w:rsidR="00F14F9E">
        <w:rPr>
          <w:noProof/>
        </w:rPr>
        <w:t xml:space="preserve"> </w:t>
      </w:r>
      <w:r w:rsidR="008E0EB0">
        <w:rPr>
          <w:noProof/>
        </w:rPr>
        <w:t>that</w:t>
      </w:r>
      <w:r w:rsidRPr="001B2C93">
        <w:rPr>
          <w:noProof/>
        </w:rPr>
        <w:t xml:space="preserve"> Convention </w:t>
      </w:r>
      <w:r>
        <w:rPr>
          <w:noProof/>
        </w:rPr>
        <w:br/>
      </w:r>
      <w:r>
        <w:rPr>
          <w:noProof/>
        </w:rPr>
        <w:br/>
      </w:r>
    </w:p>
    <w:p w14:paraId="527DD644" w14:textId="6A637D27" w:rsidR="00510A52" w:rsidRDefault="00510A52" w:rsidP="00510A52">
      <w:pPr>
        <w:rPr>
          <w:noProof/>
        </w:rPr>
      </w:pPr>
      <w:r>
        <w:rPr>
          <w:noProof/>
        </w:rPr>
        <w:t>THE EU-</w:t>
      </w:r>
      <w:r w:rsidR="008E0EB0">
        <w:rPr>
          <w:noProof/>
        </w:rPr>
        <w:t>CTC</w:t>
      </w:r>
      <w:r>
        <w:rPr>
          <w:noProof/>
        </w:rPr>
        <w:t xml:space="preserve"> JOINT COMMITTEE,</w:t>
      </w:r>
    </w:p>
    <w:p w14:paraId="527DD645" w14:textId="77777777" w:rsidR="00510A52" w:rsidRDefault="00510A52" w:rsidP="00510A52">
      <w:pPr>
        <w:rPr>
          <w:noProof/>
        </w:rPr>
      </w:pPr>
    </w:p>
    <w:p w14:paraId="527DD646" w14:textId="71A7CDD5" w:rsidR="00510A52" w:rsidRPr="004A0CAE" w:rsidRDefault="00510A52" w:rsidP="00510A52">
      <w:pPr>
        <w:rPr>
          <w:noProof/>
        </w:rPr>
      </w:pPr>
      <w:r w:rsidRPr="004A0CAE">
        <w:rPr>
          <w:noProof/>
        </w:rPr>
        <w:t>Having regard to the Convention of 20 May 1987 on a common transit procedure</w:t>
      </w:r>
      <w:r w:rsidR="00A41B83" w:rsidRPr="004A0CAE">
        <w:rPr>
          <w:noProof/>
        </w:rPr>
        <w:t xml:space="preserve"> </w:t>
      </w:r>
      <w:r w:rsidRPr="004A0CAE">
        <w:rPr>
          <w:noProof/>
        </w:rPr>
        <w:t>and in particular Article 15(3)</w:t>
      </w:r>
      <w:r w:rsidR="008E0EB0">
        <w:rPr>
          <w:noProof/>
        </w:rPr>
        <w:t xml:space="preserve">, point </w:t>
      </w:r>
      <w:r w:rsidRPr="004A0CAE">
        <w:rPr>
          <w:noProof/>
        </w:rPr>
        <w:t>(a)</w:t>
      </w:r>
      <w:r w:rsidR="008E0EB0">
        <w:rPr>
          <w:noProof/>
        </w:rPr>
        <w:t>,</w:t>
      </w:r>
      <w:r w:rsidRPr="004A0CAE">
        <w:rPr>
          <w:noProof/>
        </w:rPr>
        <w:t xml:space="preserve"> thereof,</w:t>
      </w:r>
    </w:p>
    <w:p w14:paraId="527DD647" w14:textId="77777777" w:rsidR="00510A52" w:rsidRPr="004A0CAE" w:rsidRDefault="00510A52" w:rsidP="00510A52">
      <w:pPr>
        <w:rPr>
          <w:noProof/>
        </w:rPr>
      </w:pPr>
      <w:r w:rsidRPr="004A0CAE">
        <w:rPr>
          <w:noProof/>
        </w:rPr>
        <w:t>Whereas:</w:t>
      </w:r>
    </w:p>
    <w:p w14:paraId="527DD648" w14:textId="67C71A34" w:rsidR="00510A52" w:rsidRPr="004A0CAE" w:rsidRDefault="00510A52" w:rsidP="00510A52">
      <w:pPr>
        <w:rPr>
          <w:noProof/>
        </w:rPr>
      </w:pPr>
      <w:r w:rsidRPr="004A0CAE">
        <w:rPr>
          <w:noProof/>
        </w:rPr>
        <w:t xml:space="preserve">(1) </w:t>
      </w:r>
      <w:r w:rsidR="00213032" w:rsidRPr="004A0CAE">
        <w:rPr>
          <w:noProof/>
        </w:rPr>
        <w:t>Ukraine</w:t>
      </w:r>
      <w:r w:rsidRPr="004A0CAE">
        <w:rPr>
          <w:noProof/>
        </w:rPr>
        <w:t xml:space="preserve"> expressed its wish to accede to the Convention of 20 May 1987 on a common transit procedure</w:t>
      </w:r>
      <w:r w:rsidR="00F14F9E">
        <w:rPr>
          <w:rStyle w:val="FootnoteReference"/>
          <w:noProof/>
        </w:rPr>
        <w:footnoteReference w:id="1"/>
      </w:r>
      <w:r w:rsidRPr="004A0CAE">
        <w:rPr>
          <w:noProof/>
        </w:rPr>
        <w:t xml:space="preserve"> (the "Convention") and has been invited to do so</w:t>
      </w:r>
      <w:r w:rsidR="007B23BF" w:rsidRPr="004A0CAE">
        <w:rPr>
          <w:noProof/>
        </w:rPr>
        <w:t xml:space="preserve"> following Decision No 2</w:t>
      </w:r>
      <w:r w:rsidR="00213032" w:rsidRPr="004A0CAE">
        <w:rPr>
          <w:noProof/>
        </w:rPr>
        <w:t xml:space="preserve">/2022 of </w:t>
      </w:r>
      <w:r w:rsidR="00AD405A">
        <w:rPr>
          <w:noProof/>
        </w:rPr>
        <w:t>[25 August]</w:t>
      </w:r>
      <w:r w:rsidR="007B23BF" w:rsidRPr="004A0CAE">
        <w:rPr>
          <w:noProof/>
        </w:rPr>
        <w:t xml:space="preserve"> </w:t>
      </w:r>
      <w:r w:rsidR="00213032" w:rsidRPr="004A0CAE">
        <w:rPr>
          <w:noProof/>
        </w:rPr>
        <w:t>2022</w:t>
      </w:r>
      <w:r w:rsidR="007B23BF" w:rsidRPr="004A0CAE">
        <w:rPr>
          <w:noProof/>
        </w:rPr>
        <w:t xml:space="preserve"> by the EU-CTC</w:t>
      </w:r>
      <w:r w:rsidRPr="004A0CAE">
        <w:rPr>
          <w:noProof/>
        </w:rPr>
        <w:t xml:space="preserve"> Joint Committee established by the Convention.</w:t>
      </w:r>
    </w:p>
    <w:p w14:paraId="7A222E6C" w14:textId="051EC294" w:rsidR="00A355FC" w:rsidRDefault="00213032" w:rsidP="00A355FC">
      <w:pPr>
        <w:rPr>
          <w:noProof/>
        </w:rPr>
      </w:pPr>
      <w:r w:rsidRPr="004A0CAE">
        <w:rPr>
          <w:noProof/>
        </w:rPr>
        <w:t xml:space="preserve">(2) </w:t>
      </w:r>
      <w:r w:rsidR="00A355FC">
        <w:rPr>
          <w:noProof/>
        </w:rPr>
        <w:t>The accession of Ukraine will require the respective adaptation of the guarantee documents and the insertion of certain technical terms in the Ukrainian language.</w:t>
      </w:r>
    </w:p>
    <w:p w14:paraId="3CDB20A0" w14:textId="77777777" w:rsidR="00F14F9E" w:rsidRDefault="00510A52" w:rsidP="00510A52">
      <w:pPr>
        <w:rPr>
          <w:noProof/>
        </w:rPr>
      </w:pPr>
      <w:r w:rsidRPr="004A0CAE">
        <w:rPr>
          <w:noProof/>
        </w:rPr>
        <w:t xml:space="preserve">(3) </w:t>
      </w:r>
      <w:r w:rsidR="00F14F9E" w:rsidRPr="004A0CAE">
        <w:rPr>
          <w:noProof/>
        </w:rPr>
        <w:t>In order to allow the use of guarantee forms printed in accordance with the criteria in force prior to the date of accession of Ukraine, a transitional period should be established during which the printed forms, with some adaptations, could continue to be used.</w:t>
      </w:r>
    </w:p>
    <w:p w14:paraId="527DD64A" w14:textId="2EE1693B" w:rsidR="00510A52" w:rsidRPr="004A0CAE" w:rsidRDefault="00F14F9E" w:rsidP="00510A52">
      <w:pPr>
        <w:rPr>
          <w:noProof/>
        </w:rPr>
      </w:pPr>
      <w:r>
        <w:rPr>
          <w:noProof/>
        </w:rPr>
        <w:t xml:space="preserve">(4) </w:t>
      </w:r>
      <w:r w:rsidR="00510A52" w:rsidRPr="004A0CAE">
        <w:rPr>
          <w:noProof/>
        </w:rPr>
        <w:t xml:space="preserve">The </w:t>
      </w:r>
      <w:r w:rsidR="008E0EB0">
        <w:rPr>
          <w:noProof/>
        </w:rPr>
        <w:t xml:space="preserve">entry into force </w:t>
      </w:r>
      <w:r w:rsidR="00510A52" w:rsidRPr="004A0CAE">
        <w:rPr>
          <w:noProof/>
        </w:rPr>
        <w:t xml:space="preserve">of this Decision should be linked to the date of accession of </w:t>
      </w:r>
      <w:r w:rsidR="00213032" w:rsidRPr="004A0CAE">
        <w:rPr>
          <w:noProof/>
        </w:rPr>
        <w:t>Ukraine</w:t>
      </w:r>
      <w:r w:rsidR="00510A52" w:rsidRPr="004A0CAE">
        <w:rPr>
          <w:noProof/>
        </w:rPr>
        <w:t xml:space="preserve"> to the Convention.</w:t>
      </w:r>
    </w:p>
    <w:p w14:paraId="527DD64B" w14:textId="3E641290" w:rsidR="00510A52" w:rsidRPr="004A0CAE" w:rsidRDefault="00510A52" w:rsidP="00510A52">
      <w:pPr>
        <w:rPr>
          <w:noProof/>
        </w:rPr>
      </w:pPr>
    </w:p>
    <w:p w14:paraId="527DD64C" w14:textId="4556346F" w:rsidR="00510A52" w:rsidRDefault="00510A52" w:rsidP="00510A52">
      <w:pPr>
        <w:rPr>
          <w:noProof/>
        </w:rPr>
      </w:pPr>
      <w:r w:rsidRPr="004A0CAE">
        <w:rPr>
          <w:noProof/>
        </w:rPr>
        <w:t xml:space="preserve">(5) The Convention should </w:t>
      </w:r>
      <w:r w:rsidR="00F14F9E">
        <w:rPr>
          <w:noProof/>
        </w:rPr>
        <w:t xml:space="preserve">therefore </w:t>
      </w:r>
      <w:r w:rsidRPr="004A0CAE">
        <w:rPr>
          <w:noProof/>
        </w:rPr>
        <w:t>be amended accordingly.</w:t>
      </w:r>
    </w:p>
    <w:p w14:paraId="527DD64D" w14:textId="77777777" w:rsidR="00B93E26" w:rsidRDefault="00B93E26" w:rsidP="00510A52">
      <w:pPr>
        <w:rPr>
          <w:noProof/>
        </w:rPr>
      </w:pPr>
    </w:p>
    <w:p w14:paraId="527DD64E" w14:textId="77777777" w:rsidR="00510A52" w:rsidRDefault="00510A52" w:rsidP="00510A52">
      <w:pPr>
        <w:rPr>
          <w:noProof/>
        </w:rPr>
      </w:pPr>
      <w:r>
        <w:rPr>
          <w:noProof/>
        </w:rPr>
        <w:t>HAS ADOPTED THIS DECISION:</w:t>
      </w:r>
    </w:p>
    <w:p w14:paraId="527DD64F" w14:textId="77777777" w:rsidR="00510A52" w:rsidRPr="0019736B" w:rsidRDefault="00510A52" w:rsidP="00510A52">
      <w:pPr>
        <w:jc w:val="center"/>
        <w:rPr>
          <w:i/>
          <w:noProof/>
        </w:rPr>
      </w:pPr>
      <w:r w:rsidRPr="0019736B">
        <w:rPr>
          <w:i/>
          <w:noProof/>
        </w:rPr>
        <w:t>Article 1</w:t>
      </w:r>
    </w:p>
    <w:p w14:paraId="527DD650" w14:textId="77777777" w:rsidR="00510A52" w:rsidRDefault="00510A52" w:rsidP="00510A52">
      <w:pPr>
        <w:rPr>
          <w:noProof/>
        </w:rPr>
      </w:pPr>
      <w:r>
        <w:rPr>
          <w:noProof/>
        </w:rPr>
        <w:t>Appendix III to the Convention on a common transit procedure is amended as set out in Annex to this Decision.</w:t>
      </w:r>
    </w:p>
    <w:p w14:paraId="527DD651" w14:textId="77777777" w:rsidR="00510A52" w:rsidRPr="0019736B" w:rsidRDefault="00510A52" w:rsidP="00510A52">
      <w:pPr>
        <w:jc w:val="center"/>
        <w:rPr>
          <w:i/>
          <w:noProof/>
        </w:rPr>
      </w:pPr>
      <w:r w:rsidRPr="0019736B">
        <w:rPr>
          <w:i/>
          <w:noProof/>
        </w:rPr>
        <w:t>Article 2</w:t>
      </w:r>
    </w:p>
    <w:p w14:paraId="527DD652" w14:textId="2F44E2DE" w:rsidR="00510A52" w:rsidRDefault="00510A52" w:rsidP="00510A52">
      <w:pPr>
        <w:rPr>
          <w:noProof/>
        </w:rPr>
      </w:pPr>
      <w:r>
        <w:rPr>
          <w:noProof/>
        </w:rPr>
        <w:t>1. This Decision shall</w:t>
      </w:r>
      <w:r w:rsidR="004A0CAE">
        <w:rPr>
          <w:noProof/>
        </w:rPr>
        <w:t xml:space="preserve"> </w:t>
      </w:r>
      <w:r w:rsidR="00F14F9E">
        <w:rPr>
          <w:noProof/>
        </w:rPr>
        <w:t>enter into force on</w:t>
      </w:r>
      <w:r w:rsidR="004A0CAE">
        <w:rPr>
          <w:noProof/>
        </w:rPr>
        <w:t xml:space="preserve"> the date on which Ukraine becomes contracting party to the Convention</w:t>
      </w:r>
      <w:r w:rsidR="00A355FC">
        <w:rPr>
          <w:noProof/>
        </w:rPr>
        <w:t>.</w:t>
      </w:r>
    </w:p>
    <w:p w14:paraId="527DD653" w14:textId="5C451F0C" w:rsidR="00510A52" w:rsidRPr="004A0CAE" w:rsidRDefault="00510A52" w:rsidP="00510A52">
      <w:pPr>
        <w:rPr>
          <w:noProof/>
        </w:rPr>
      </w:pPr>
      <w:r>
        <w:rPr>
          <w:noProof/>
        </w:rPr>
        <w:t>2. The forms based on the specimen forms in Annexes C1</w:t>
      </w:r>
      <w:r w:rsidR="00AD405A">
        <w:rPr>
          <w:noProof/>
        </w:rPr>
        <w:t xml:space="preserve"> </w:t>
      </w:r>
      <w:r w:rsidR="00F14F9E">
        <w:rPr>
          <w:noProof/>
        </w:rPr>
        <w:t xml:space="preserve">to </w:t>
      </w:r>
      <w:r>
        <w:rPr>
          <w:noProof/>
        </w:rPr>
        <w:t xml:space="preserve">C6 to Appendix </w:t>
      </w:r>
      <w:r w:rsidRPr="004A0CAE">
        <w:rPr>
          <w:noProof/>
        </w:rPr>
        <w:t xml:space="preserve">III </w:t>
      </w:r>
      <w:r w:rsidR="00F14F9E">
        <w:rPr>
          <w:noProof/>
        </w:rPr>
        <w:t xml:space="preserve">to the Convention, in the version applicable on the day before the entry into force of this decision, </w:t>
      </w:r>
      <w:r w:rsidRPr="004A0CAE">
        <w:rPr>
          <w:noProof/>
        </w:rPr>
        <w:t xml:space="preserve">may continue to be used subject to the necessary geographical adaptations and the adaptations concerning the address for service or the authorised agent, until </w:t>
      </w:r>
      <w:r w:rsidR="00A355FC">
        <w:rPr>
          <w:noProof/>
        </w:rPr>
        <w:t xml:space="preserve">1 April </w:t>
      </w:r>
      <w:r w:rsidR="005E5BD7" w:rsidRPr="004A0CAE">
        <w:rPr>
          <w:noProof/>
        </w:rPr>
        <w:t>202</w:t>
      </w:r>
      <w:r w:rsidR="00A355FC">
        <w:rPr>
          <w:noProof/>
        </w:rPr>
        <w:t>4</w:t>
      </w:r>
      <w:r w:rsidRPr="004A0CAE">
        <w:rPr>
          <w:noProof/>
        </w:rPr>
        <w:t>.</w:t>
      </w:r>
    </w:p>
    <w:p w14:paraId="527DD654" w14:textId="77777777" w:rsidR="00510A52" w:rsidRDefault="00510A52" w:rsidP="00510A52">
      <w:pPr>
        <w:rPr>
          <w:noProof/>
        </w:rPr>
      </w:pPr>
      <w:r w:rsidRPr="004A0CAE">
        <w:rPr>
          <w:noProof/>
        </w:rPr>
        <w:t>Done in Brussels, ……….</w:t>
      </w:r>
    </w:p>
    <w:p w14:paraId="527DD656" w14:textId="77777777" w:rsidR="00510A52" w:rsidRDefault="00510A52" w:rsidP="00510A52">
      <w:pPr>
        <w:rPr>
          <w:noProof/>
        </w:rPr>
      </w:pPr>
    </w:p>
    <w:p w14:paraId="527DD657" w14:textId="77777777" w:rsidR="00510A52" w:rsidRDefault="00510A52" w:rsidP="00510A52">
      <w:pPr>
        <w:rPr>
          <w:noProof/>
        </w:rPr>
      </w:pPr>
      <w:r>
        <w:rPr>
          <w:noProof/>
        </w:rPr>
        <w:tab/>
      </w:r>
      <w:r>
        <w:rPr>
          <w:noProof/>
        </w:rPr>
        <w:tab/>
      </w:r>
      <w:r>
        <w:rPr>
          <w:noProof/>
        </w:rPr>
        <w:tab/>
      </w:r>
      <w:r>
        <w:rPr>
          <w:noProof/>
        </w:rPr>
        <w:tab/>
      </w:r>
      <w:r>
        <w:rPr>
          <w:noProof/>
        </w:rPr>
        <w:tab/>
      </w:r>
      <w:r>
        <w:rPr>
          <w:noProof/>
        </w:rPr>
        <w:tab/>
        <w:t>For the Joint Committee</w:t>
      </w:r>
    </w:p>
    <w:p w14:paraId="527DD658" w14:textId="77777777" w:rsidR="00510A52" w:rsidRDefault="00510A52" w:rsidP="00510A52">
      <w:pPr>
        <w:ind w:left="3600" w:firstLine="720"/>
        <w:rPr>
          <w:noProof/>
        </w:rPr>
      </w:pPr>
      <w:r>
        <w:rPr>
          <w:noProof/>
        </w:rPr>
        <w:t>The President</w:t>
      </w:r>
    </w:p>
    <w:p w14:paraId="527DD659" w14:textId="77777777" w:rsidR="00B170E9" w:rsidRDefault="00B170E9" w:rsidP="00510A52">
      <w:pPr>
        <w:ind w:left="3600" w:firstLine="720"/>
        <w:rPr>
          <w:noProof/>
        </w:rPr>
      </w:pPr>
      <w:r>
        <w:rPr>
          <w:noProof/>
        </w:rPr>
        <w:t>Matthias PETSCHKE</w:t>
      </w:r>
    </w:p>
    <w:p w14:paraId="527DD65A" w14:textId="77777777" w:rsidR="00510A52" w:rsidRDefault="00510A52" w:rsidP="00510A52">
      <w:pPr>
        <w:rPr>
          <w:noProof/>
        </w:rPr>
      </w:pPr>
    </w:p>
    <w:p w14:paraId="527DD65B" w14:textId="77777777" w:rsidR="00510A52" w:rsidRPr="004A0CAE" w:rsidRDefault="00510A52" w:rsidP="00510A52">
      <w:pPr>
        <w:jc w:val="center"/>
        <w:rPr>
          <w:noProof/>
        </w:rPr>
      </w:pPr>
      <w:r w:rsidRPr="004A0CAE">
        <w:rPr>
          <w:noProof/>
        </w:rPr>
        <w:t>ANNEX</w:t>
      </w:r>
    </w:p>
    <w:p w14:paraId="527DD65C" w14:textId="77777777" w:rsidR="00510A52" w:rsidRPr="004A0CAE" w:rsidRDefault="00510A52" w:rsidP="00510A52">
      <w:pPr>
        <w:rPr>
          <w:b/>
          <w:noProof/>
        </w:rPr>
      </w:pPr>
      <w:r w:rsidRPr="004A0CAE">
        <w:rPr>
          <w:b/>
          <w:noProof/>
        </w:rPr>
        <w:t>1. In Annex B1, in box 51 the following indent is added bet</w:t>
      </w:r>
      <w:r w:rsidR="00213032" w:rsidRPr="004A0CAE">
        <w:rPr>
          <w:b/>
          <w:noProof/>
        </w:rPr>
        <w:t>ween Turkey</w:t>
      </w:r>
      <w:r w:rsidRPr="004A0CAE">
        <w:rPr>
          <w:b/>
          <w:noProof/>
        </w:rPr>
        <w:t xml:space="preserve"> and </w:t>
      </w:r>
      <w:r w:rsidR="00B04D1D" w:rsidRPr="004A0CAE">
        <w:rPr>
          <w:b/>
          <w:noProof/>
        </w:rPr>
        <w:t>Northern Ireland</w:t>
      </w:r>
      <w:r w:rsidRPr="004A0CAE">
        <w:rPr>
          <w:b/>
          <w:noProof/>
        </w:rPr>
        <w:t>:</w:t>
      </w:r>
    </w:p>
    <w:p w14:paraId="527DD65D" w14:textId="04D3E3F5" w:rsidR="00510A52" w:rsidRPr="004A0CAE" w:rsidRDefault="00B04D1D" w:rsidP="00510A52">
      <w:pPr>
        <w:rPr>
          <w:noProof/>
        </w:rPr>
      </w:pPr>
      <w:r w:rsidRPr="004A0CAE">
        <w:rPr>
          <w:noProof/>
        </w:rPr>
        <w:t>UA</w:t>
      </w:r>
      <w:r w:rsidRPr="004A0CAE">
        <w:rPr>
          <w:noProof/>
        </w:rPr>
        <w:tab/>
        <w:t xml:space="preserve"> Ukraine</w:t>
      </w:r>
    </w:p>
    <w:p w14:paraId="527DD65E" w14:textId="77777777" w:rsidR="00510A52" w:rsidRPr="004A0CAE" w:rsidRDefault="00510A52" w:rsidP="00510A52">
      <w:pPr>
        <w:rPr>
          <w:b/>
          <w:noProof/>
        </w:rPr>
      </w:pPr>
      <w:r w:rsidRPr="004A0CAE">
        <w:rPr>
          <w:b/>
          <w:noProof/>
        </w:rPr>
        <w:t>2. In Annex B6, Title III is amended as follows:</w:t>
      </w:r>
    </w:p>
    <w:p w14:paraId="527DD65F" w14:textId="77777777" w:rsidR="00510A52" w:rsidRPr="004A0CAE" w:rsidRDefault="00510A52" w:rsidP="00510A52">
      <w:pPr>
        <w:rPr>
          <w:noProof/>
        </w:rPr>
      </w:pPr>
      <w:r w:rsidRPr="004A0CAE">
        <w:rPr>
          <w:noProof/>
        </w:rPr>
        <w:t xml:space="preserve">2.1. In the first part of the table "Limited validity – 99200" the following indent is added </w:t>
      </w:r>
      <w:r w:rsidR="00B04D1D" w:rsidRPr="004A0CAE">
        <w:rPr>
          <w:noProof/>
        </w:rPr>
        <w:t>after TR</w:t>
      </w:r>
      <w:r w:rsidRPr="004A0CAE">
        <w:rPr>
          <w:noProof/>
        </w:rPr>
        <w:t>:</w:t>
      </w:r>
    </w:p>
    <w:p w14:paraId="527DD660" w14:textId="77777777" w:rsidR="00510A52" w:rsidRPr="004A0CAE" w:rsidRDefault="00B04D1D" w:rsidP="00510A52">
      <w:pPr>
        <w:rPr>
          <w:noProof/>
        </w:rPr>
      </w:pPr>
      <w:r w:rsidRPr="004A0CAE">
        <w:rPr>
          <w:noProof/>
        </w:rPr>
        <w:t>- UA</w:t>
      </w:r>
      <w:r w:rsidR="00510A52" w:rsidRPr="004A0CAE">
        <w:rPr>
          <w:noProof/>
        </w:rPr>
        <w:tab/>
      </w:r>
      <w:r w:rsidR="00F53E5C" w:rsidRPr="004A0CAE">
        <w:rPr>
          <w:noProof/>
        </w:rPr>
        <w:t>Дія обмежена</w:t>
      </w:r>
    </w:p>
    <w:p w14:paraId="527DD661" w14:textId="587456BD" w:rsidR="00510A52" w:rsidRPr="004A0CAE" w:rsidRDefault="00510A52" w:rsidP="00510A52">
      <w:pPr>
        <w:rPr>
          <w:noProof/>
        </w:rPr>
      </w:pPr>
      <w:r w:rsidRPr="004A0CAE">
        <w:rPr>
          <w:noProof/>
        </w:rPr>
        <w:t xml:space="preserve">2.2. In the second part of the table "Waiver – 99201" the following indent is added </w:t>
      </w:r>
      <w:r w:rsidR="00B04D1D" w:rsidRPr="004A0CAE">
        <w:rPr>
          <w:noProof/>
        </w:rPr>
        <w:t>after</w:t>
      </w:r>
      <w:r w:rsidRPr="004A0CAE">
        <w:rPr>
          <w:noProof/>
        </w:rPr>
        <w:t xml:space="preserve"> </w:t>
      </w:r>
      <w:r w:rsidR="00B04D1D" w:rsidRPr="004A0CAE">
        <w:rPr>
          <w:noProof/>
        </w:rPr>
        <w:t>TR</w:t>
      </w:r>
      <w:r w:rsidRPr="004A0CAE">
        <w:rPr>
          <w:noProof/>
        </w:rPr>
        <w:t>:</w:t>
      </w:r>
    </w:p>
    <w:p w14:paraId="527DD662" w14:textId="77777777" w:rsidR="00510A52" w:rsidRPr="004A0CAE" w:rsidRDefault="00510A52" w:rsidP="00510A52">
      <w:pPr>
        <w:rPr>
          <w:noProof/>
        </w:rPr>
      </w:pPr>
      <w:r w:rsidRPr="004A0CAE">
        <w:rPr>
          <w:noProof/>
        </w:rPr>
        <w:t xml:space="preserve">- </w:t>
      </w:r>
      <w:r w:rsidR="00B04D1D" w:rsidRPr="004A0CAE">
        <w:rPr>
          <w:noProof/>
        </w:rPr>
        <w:t>UA</w:t>
      </w:r>
      <w:r w:rsidRPr="004A0CAE">
        <w:rPr>
          <w:noProof/>
        </w:rPr>
        <w:tab/>
      </w:r>
      <w:r w:rsidR="00F53E5C" w:rsidRPr="004A0CAE">
        <w:rPr>
          <w:noProof/>
        </w:rPr>
        <w:t>Звільнення</w:t>
      </w:r>
    </w:p>
    <w:p w14:paraId="527DD663" w14:textId="77777777" w:rsidR="00510A52" w:rsidRPr="004A0CAE" w:rsidRDefault="00510A52" w:rsidP="00510A52">
      <w:pPr>
        <w:rPr>
          <w:noProof/>
        </w:rPr>
      </w:pPr>
      <w:r w:rsidRPr="004A0CAE">
        <w:rPr>
          <w:noProof/>
        </w:rPr>
        <w:t xml:space="preserve">2.3. In the third part of the table "Alternative proof – 99202" the following indent is added </w:t>
      </w:r>
      <w:r w:rsidR="00B04D1D" w:rsidRPr="004A0CAE">
        <w:rPr>
          <w:noProof/>
        </w:rPr>
        <w:t>after TR</w:t>
      </w:r>
    </w:p>
    <w:p w14:paraId="527DD664" w14:textId="77777777" w:rsidR="00510A52" w:rsidRPr="004A0CAE" w:rsidRDefault="00B04D1D" w:rsidP="00510A52">
      <w:pPr>
        <w:rPr>
          <w:noProof/>
        </w:rPr>
      </w:pPr>
      <w:r w:rsidRPr="004A0CAE">
        <w:rPr>
          <w:noProof/>
        </w:rPr>
        <w:t>- UA</w:t>
      </w:r>
      <w:r w:rsidR="00510A52" w:rsidRPr="004A0CAE">
        <w:rPr>
          <w:noProof/>
        </w:rPr>
        <w:tab/>
      </w:r>
      <w:r w:rsidR="00F53E5C" w:rsidRPr="004A0CAE">
        <w:rPr>
          <w:noProof/>
        </w:rPr>
        <w:t>Альтернативне підтвердження</w:t>
      </w:r>
    </w:p>
    <w:p w14:paraId="527DD665" w14:textId="3A6692D3" w:rsidR="00510A52" w:rsidRPr="004A0CAE" w:rsidRDefault="00510A52" w:rsidP="00510A52">
      <w:pPr>
        <w:rPr>
          <w:noProof/>
        </w:rPr>
      </w:pPr>
      <w:r w:rsidRPr="004A0CAE">
        <w:rPr>
          <w:noProof/>
        </w:rPr>
        <w:t>2.4.</w:t>
      </w:r>
      <w:r w:rsidR="00D8422D">
        <w:rPr>
          <w:noProof/>
        </w:rPr>
        <w:t xml:space="preserve"> </w:t>
      </w:r>
      <w:r w:rsidRPr="004A0CAE">
        <w:rPr>
          <w:noProof/>
        </w:rPr>
        <w:t xml:space="preserve">In the fourth part of the table "Differences: office where goods were presented….(name and country) – 99203" the </w:t>
      </w:r>
      <w:r w:rsidR="00B04D1D" w:rsidRPr="004A0CAE">
        <w:rPr>
          <w:noProof/>
        </w:rPr>
        <w:t>following indent is added after TR</w:t>
      </w:r>
      <w:r w:rsidRPr="004A0CAE">
        <w:rPr>
          <w:noProof/>
        </w:rPr>
        <w:t>:</w:t>
      </w:r>
    </w:p>
    <w:p w14:paraId="527DD666" w14:textId="77777777" w:rsidR="00510A52" w:rsidRPr="004A0CAE" w:rsidRDefault="00B04D1D" w:rsidP="00510A52">
      <w:pPr>
        <w:rPr>
          <w:noProof/>
          <w:lang w:val="en-IE"/>
        </w:rPr>
      </w:pPr>
      <w:r w:rsidRPr="004A0CAE">
        <w:rPr>
          <w:noProof/>
        </w:rPr>
        <w:t>- UA</w:t>
      </w:r>
      <w:r w:rsidR="00510A52" w:rsidRPr="004A0CAE">
        <w:rPr>
          <w:noProof/>
        </w:rPr>
        <w:tab/>
      </w:r>
      <w:r w:rsidR="00F53E5C" w:rsidRPr="004A0CAE">
        <w:rPr>
          <w:noProof/>
        </w:rPr>
        <w:t>Розбіжності: митниця, де товари були пред’явлені …… (назва і країна)</w:t>
      </w:r>
    </w:p>
    <w:p w14:paraId="527DD667" w14:textId="77777777" w:rsidR="00510A52" w:rsidRPr="004A0CAE" w:rsidRDefault="00510A52" w:rsidP="00510A52">
      <w:pPr>
        <w:rPr>
          <w:noProof/>
        </w:rPr>
      </w:pPr>
      <w:r w:rsidRPr="004A0CAE">
        <w:rPr>
          <w:noProof/>
        </w:rPr>
        <w:t xml:space="preserve">2.5. In the fifth part of the table "Exit from ……………………..subject to restrictions or charges under Regulation/Directive/Decision No… - 99204" the following indent is added </w:t>
      </w:r>
      <w:r w:rsidR="00B04D1D" w:rsidRPr="004A0CAE">
        <w:rPr>
          <w:noProof/>
        </w:rPr>
        <w:t>after TR</w:t>
      </w:r>
      <w:r w:rsidRPr="004A0CAE">
        <w:rPr>
          <w:noProof/>
        </w:rPr>
        <w:t>:</w:t>
      </w:r>
    </w:p>
    <w:p w14:paraId="527DD668" w14:textId="77777777" w:rsidR="00510A52" w:rsidRPr="004A0CAE" w:rsidRDefault="00B04D1D" w:rsidP="00510A52">
      <w:pPr>
        <w:rPr>
          <w:noProof/>
          <w:lang w:val="en-IE"/>
        </w:rPr>
      </w:pPr>
      <w:r w:rsidRPr="004A0CAE">
        <w:rPr>
          <w:noProof/>
        </w:rPr>
        <w:t>- UA</w:t>
      </w:r>
      <w:r w:rsidR="00510A52" w:rsidRPr="004A0CAE">
        <w:rPr>
          <w:noProof/>
        </w:rPr>
        <w:tab/>
      </w:r>
      <w:r w:rsidR="00F53E5C" w:rsidRPr="004A0CAE">
        <w:rPr>
          <w:noProof/>
        </w:rPr>
        <w:t>Вибуття із …………… з урахуванням обмежень та зі сплатою зборів відповідно до Регламенту/Директиви/Рішення № …</w:t>
      </w:r>
    </w:p>
    <w:p w14:paraId="527DD669" w14:textId="77777777" w:rsidR="00510A52" w:rsidRPr="004A0CAE" w:rsidRDefault="00702091" w:rsidP="00510A52">
      <w:pPr>
        <w:rPr>
          <w:noProof/>
        </w:rPr>
      </w:pPr>
      <w:r w:rsidRPr="004A0CAE">
        <w:rPr>
          <w:noProof/>
        </w:rPr>
        <w:t>2.6</w:t>
      </w:r>
      <w:r w:rsidR="00510A52" w:rsidRPr="004A0CAE">
        <w:rPr>
          <w:noProof/>
        </w:rPr>
        <w:t xml:space="preserve">. In the seventh part of the table "Authorised consignor – 99206" the </w:t>
      </w:r>
      <w:r w:rsidR="00B04D1D" w:rsidRPr="004A0CAE">
        <w:rPr>
          <w:noProof/>
        </w:rPr>
        <w:t>following indent is added after TR</w:t>
      </w:r>
      <w:r w:rsidR="00510A52" w:rsidRPr="004A0CAE">
        <w:rPr>
          <w:noProof/>
        </w:rPr>
        <w:t>:</w:t>
      </w:r>
    </w:p>
    <w:p w14:paraId="527DD66A" w14:textId="77777777" w:rsidR="00510A52" w:rsidRPr="004A0CAE" w:rsidRDefault="00B04D1D" w:rsidP="00510A52">
      <w:pPr>
        <w:rPr>
          <w:noProof/>
        </w:rPr>
      </w:pPr>
      <w:r w:rsidRPr="004A0CAE">
        <w:rPr>
          <w:noProof/>
        </w:rPr>
        <w:t>- UA</w:t>
      </w:r>
      <w:r w:rsidR="00510A52" w:rsidRPr="004A0CAE">
        <w:rPr>
          <w:noProof/>
        </w:rPr>
        <w:tab/>
      </w:r>
      <w:r w:rsidR="00F53E5C" w:rsidRPr="004A0CAE">
        <w:rPr>
          <w:noProof/>
        </w:rPr>
        <w:t>Авторизований вантажовідправник</w:t>
      </w:r>
    </w:p>
    <w:p w14:paraId="527DD66B" w14:textId="77777777" w:rsidR="00510A52" w:rsidRPr="004A0CAE" w:rsidRDefault="00702091" w:rsidP="00510A52">
      <w:pPr>
        <w:rPr>
          <w:noProof/>
        </w:rPr>
      </w:pPr>
      <w:r w:rsidRPr="004A0CAE">
        <w:rPr>
          <w:noProof/>
        </w:rPr>
        <w:t>2.7</w:t>
      </w:r>
      <w:r w:rsidR="00510A52" w:rsidRPr="004A0CAE">
        <w:rPr>
          <w:noProof/>
        </w:rPr>
        <w:t xml:space="preserve">. In the eighth part of the table "Signature waived – 99207" the </w:t>
      </w:r>
      <w:r w:rsidR="00B04D1D" w:rsidRPr="004A0CAE">
        <w:rPr>
          <w:noProof/>
        </w:rPr>
        <w:t>following indent is added after TR</w:t>
      </w:r>
      <w:r w:rsidR="00510A52" w:rsidRPr="004A0CAE">
        <w:rPr>
          <w:noProof/>
        </w:rPr>
        <w:t>:</w:t>
      </w:r>
    </w:p>
    <w:p w14:paraId="527DD66C" w14:textId="77777777" w:rsidR="00510A52" w:rsidRPr="004A0CAE" w:rsidRDefault="00B04D1D" w:rsidP="00510A52">
      <w:pPr>
        <w:rPr>
          <w:noProof/>
        </w:rPr>
      </w:pPr>
      <w:r w:rsidRPr="004A0CAE">
        <w:rPr>
          <w:noProof/>
        </w:rPr>
        <w:t>- UA</w:t>
      </w:r>
      <w:r w:rsidR="00510A52" w:rsidRPr="004A0CAE">
        <w:rPr>
          <w:noProof/>
        </w:rPr>
        <w:tab/>
      </w:r>
      <w:r w:rsidR="00F53E5C" w:rsidRPr="004A0CAE">
        <w:rPr>
          <w:noProof/>
        </w:rPr>
        <w:t>Звільнено від підпису</w:t>
      </w:r>
    </w:p>
    <w:p w14:paraId="527DD66D" w14:textId="77777777" w:rsidR="00510A52" w:rsidRPr="004A0CAE" w:rsidRDefault="00702091" w:rsidP="00510A52">
      <w:pPr>
        <w:rPr>
          <w:noProof/>
        </w:rPr>
      </w:pPr>
      <w:r w:rsidRPr="004A0CAE">
        <w:rPr>
          <w:noProof/>
        </w:rPr>
        <w:t>2.8</w:t>
      </w:r>
      <w:r w:rsidR="00510A52" w:rsidRPr="004A0CAE">
        <w:rPr>
          <w:noProof/>
        </w:rPr>
        <w:t xml:space="preserve">. In the ninth part of the table "COMPREHENSIVE GUARANTEE PROHIBITED – 99208" the </w:t>
      </w:r>
      <w:r w:rsidR="00B04D1D" w:rsidRPr="004A0CAE">
        <w:rPr>
          <w:noProof/>
        </w:rPr>
        <w:t>following indent is added after TR</w:t>
      </w:r>
      <w:r w:rsidR="00510A52" w:rsidRPr="004A0CAE">
        <w:rPr>
          <w:noProof/>
        </w:rPr>
        <w:t>:</w:t>
      </w:r>
    </w:p>
    <w:p w14:paraId="527DD66E" w14:textId="77777777" w:rsidR="00510A52" w:rsidRPr="004A0CAE" w:rsidRDefault="00B04D1D" w:rsidP="00510A52">
      <w:pPr>
        <w:rPr>
          <w:noProof/>
        </w:rPr>
      </w:pPr>
      <w:r w:rsidRPr="004A0CAE">
        <w:rPr>
          <w:noProof/>
        </w:rPr>
        <w:t>- UA</w:t>
      </w:r>
      <w:r w:rsidR="00510A52" w:rsidRPr="004A0CAE">
        <w:rPr>
          <w:noProof/>
        </w:rPr>
        <w:tab/>
      </w:r>
      <w:r w:rsidR="00F53E5C" w:rsidRPr="004A0CAE">
        <w:rPr>
          <w:noProof/>
        </w:rPr>
        <w:t>ЗАГАЛЬНА ГАРАНТІЯ ЗАБОРОНЕНА</w:t>
      </w:r>
    </w:p>
    <w:p w14:paraId="527DD66F" w14:textId="77777777" w:rsidR="00510A52" w:rsidRPr="004A0CAE" w:rsidRDefault="00702091" w:rsidP="00510A52">
      <w:pPr>
        <w:rPr>
          <w:noProof/>
        </w:rPr>
      </w:pPr>
      <w:r w:rsidRPr="004A0CAE">
        <w:rPr>
          <w:noProof/>
        </w:rPr>
        <w:t>2.9</w:t>
      </w:r>
      <w:r w:rsidR="00510A52" w:rsidRPr="004A0CAE">
        <w:rPr>
          <w:noProof/>
        </w:rPr>
        <w:t xml:space="preserve">. In the 10th part of the table "UNRESTRICTED USE – 99209" the </w:t>
      </w:r>
      <w:r w:rsidR="00046479" w:rsidRPr="004A0CAE">
        <w:rPr>
          <w:noProof/>
        </w:rPr>
        <w:t>following indent is added after TR</w:t>
      </w:r>
      <w:r w:rsidR="00510A52" w:rsidRPr="004A0CAE">
        <w:rPr>
          <w:noProof/>
        </w:rPr>
        <w:t>:</w:t>
      </w:r>
    </w:p>
    <w:p w14:paraId="527DD670" w14:textId="77777777" w:rsidR="00510A52" w:rsidRPr="004A0CAE" w:rsidRDefault="00B04D1D" w:rsidP="00510A52">
      <w:pPr>
        <w:rPr>
          <w:noProof/>
        </w:rPr>
      </w:pPr>
      <w:r w:rsidRPr="004A0CAE">
        <w:rPr>
          <w:noProof/>
        </w:rPr>
        <w:t>- UA</w:t>
      </w:r>
      <w:r w:rsidR="00510A52" w:rsidRPr="004A0CAE">
        <w:rPr>
          <w:noProof/>
        </w:rPr>
        <w:tab/>
      </w:r>
      <w:r w:rsidR="00F53E5C" w:rsidRPr="004A0CAE">
        <w:rPr>
          <w:noProof/>
        </w:rPr>
        <w:t>ВИКОРИСТАННЯ БЕЗ ОБМЕЖЕНЬ</w:t>
      </w:r>
    </w:p>
    <w:p w14:paraId="527DD671" w14:textId="77777777" w:rsidR="00510A52" w:rsidRPr="004A0CAE" w:rsidRDefault="00702091" w:rsidP="00510A52">
      <w:pPr>
        <w:rPr>
          <w:noProof/>
        </w:rPr>
      </w:pPr>
      <w:r w:rsidRPr="004A0CAE">
        <w:rPr>
          <w:noProof/>
        </w:rPr>
        <w:t>2.10</w:t>
      </w:r>
      <w:r w:rsidR="00046479" w:rsidRPr="004A0CAE">
        <w:rPr>
          <w:noProof/>
        </w:rPr>
        <w:t xml:space="preserve">. In the </w:t>
      </w:r>
      <w:r w:rsidR="00510A52" w:rsidRPr="004A0CAE">
        <w:rPr>
          <w:noProof/>
        </w:rPr>
        <w:t xml:space="preserve">11th part of the table "Issued retroactively" – 99210" the </w:t>
      </w:r>
      <w:r w:rsidR="00046479" w:rsidRPr="004A0CAE">
        <w:rPr>
          <w:noProof/>
        </w:rPr>
        <w:t>following indent is added after</w:t>
      </w:r>
      <w:r w:rsidR="00510A52" w:rsidRPr="004A0CAE">
        <w:rPr>
          <w:noProof/>
        </w:rPr>
        <w:t xml:space="preserve"> </w:t>
      </w:r>
      <w:r w:rsidR="00046479" w:rsidRPr="004A0CAE">
        <w:rPr>
          <w:noProof/>
        </w:rPr>
        <w:t>TR</w:t>
      </w:r>
      <w:r w:rsidR="00510A52" w:rsidRPr="004A0CAE">
        <w:rPr>
          <w:noProof/>
        </w:rPr>
        <w:t>:</w:t>
      </w:r>
    </w:p>
    <w:p w14:paraId="527DD672" w14:textId="77777777" w:rsidR="00510A52" w:rsidRPr="004A0CAE" w:rsidRDefault="00046479" w:rsidP="00510A52">
      <w:pPr>
        <w:rPr>
          <w:noProof/>
        </w:rPr>
      </w:pPr>
      <w:r w:rsidRPr="004A0CAE">
        <w:rPr>
          <w:noProof/>
        </w:rPr>
        <w:t>- UA</w:t>
      </w:r>
      <w:r w:rsidR="00510A52" w:rsidRPr="004A0CAE">
        <w:rPr>
          <w:noProof/>
        </w:rPr>
        <w:tab/>
      </w:r>
      <w:r w:rsidR="00F53E5C" w:rsidRPr="004A0CAE">
        <w:rPr>
          <w:noProof/>
        </w:rPr>
        <w:t>Видано згодом</w:t>
      </w:r>
    </w:p>
    <w:p w14:paraId="527DD673" w14:textId="77777777" w:rsidR="00510A52" w:rsidRPr="004A0CAE" w:rsidRDefault="00702091" w:rsidP="00510A52">
      <w:pPr>
        <w:rPr>
          <w:noProof/>
        </w:rPr>
      </w:pPr>
      <w:r w:rsidRPr="004A0CAE">
        <w:rPr>
          <w:noProof/>
        </w:rPr>
        <w:t>2.11</w:t>
      </w:r>
      <w:r w:rsidR="00510A52" w:rsidRPr="004A0CAE">
        <w:rPr>
          <w:noProof/>
        </w:rPr>
        <w:t xml:space="preserve">. In the 12th part of the table "Various – 99211" the </w:t>
      </w:r>
      <w:r w:rsidR="00046479" w:rsidRPr="004A0CAE">
        <w:rPr>
          <w:noProof/>
        </w:rPr>
        <w:t>following indent is added after TR</w:t>
      </w:r>
      <w:r w:rsidR="00510A52" w:rsidRPr="004A0CAE">
        <w:rPr>
          <w:noProof/>
        </w:rPr>
        <w:t>:</w:t>
      </w:r>
    </w:p>
    <w:p w14:paraId="527DD674" w14:textId="77777777" w:rsidR="00510A52" w:rsidRPr="004A0CAE" w:rsidRDefault="00046479" w:rsidP="00510A52">
      <w:pPr>
        <w:rPr>
          <w:noProof/>
        </w:rPr>
      </w:pPr>
      <w:r w:rsidRPr="004A0CAE">
        <w:rPr>
          <w:noProof/>
        </w:rPr>
        <w:t>- UA</w:t>
      </w:r>
      <w:r w:rsidR="00510A52" w:rsidRPr="004A0CAE">
        <w:rPr>
          <w:noProof/>
        </w:rPr>
        <w:tab/>
      </w:r>
      <w:r w:rsidR="00F53E5C" w:rsidRPr="004A0CAE">
        <w:rPr>
          <w:noProof/>
        </w:rPr>
        <w:t>Різне</w:t>
      </w:r>
    </w:p>
    <w:p w14:paraId="527DD675" w14:textId="77777777" w:rsidR="00510A52" w:rsidRPr="004A0CAE" w:rsidRDefault="00702091" w:rsidP="00510A52">
      <w:pPr>
        <w:rPr>
          <w:noProof/>
        </w:rPr>
      </w:pPr>
      <w:r w:rsidRPr="004A0CAE">
        <w:rPr>
          <w:noProof/>
        </w:rPr>
        <w:t>2.12</w:t>
      </w:r>
      <w:r w:rsidR="00510A52" w:rsidRPr="004A0CAE">
        <w:rPr>
          <w:noProof/>
        </w:rPr>
        <w:t xml:space="preserve"> In the 13th part of the table "Bulk – 99212" the </w:t>
      </w:r>
      <w:r w:rsidR="00046479" w:rsidRPr="004A0CAE">
        <w:rPr>
          <w:noProof/>
        </w:rPr>
        <w:t>following indent is added after TR</w:t>
      </w:r>
      <w:r w:rsidR="00510A52" w:rsidRPr="004A0CAE">
        <w:rPr>
          <w:noProof/>
        </w:rPr>
        <w:t>:</w:t>
      </w:r>
    </w:p>
    <w:p w14:paraId="527DD676" w14:textId="77777777" w:rsidR="00510A52" w:rsidRPr="004A0CAE" w:rsidRDefault="00046479" w:rsidP="00510A52">
      <w:pPr>
        <w:rPr>
          <w:noProof/>
        </w:rPr>
      </w:pPr>
      <w:r w:rsidRPr="004A0CAE">
        <w:rPr>
          <w:noProof/>
        </w:rPr>
        <w:t>- UA</w:t>
      </w:r>
      <w:r w:rsidR="00510A52" w:rsidRPr="004A0CAE">
        <w:rPr>
          <w:noProof/>
        </w:rPr>
        <w:tab/>
      </w:r>
      <w:r w:rsidR="00F53E5C" w:rsidRPr="004A0CAE">
        <w:rPr>
          <w:noProof/>
        </w:rPr>
        <w:t>Навалювальний вантаж</w:t>
      </w:r>
    </w:p>
    <w:p w14:paraId="527DD677" w14:textId="77777777" w:rsidR="00510A52" w:rsidRPr="004A0CAE" w:rsidRDefault="00702091" w:rsidP="00510A52">
      <w:pPr>
        <w:rPr>
          <w:noProof/>
        </w:rPr>
      </w:pPr>
      <w:r w:rsidRPr="004A0CAE">
        <w:rPr>
          <w:noProof/>
        </w:rPr>
        <w:t>2.13</w:t>
      </w:r>
      <w:r w:rsidR="00510A52" w:rsidRPr="004A0CAE">
        <w:rPr>
          <w:noProof/>
        </w:rPr>
        <w:t xml:space="preserve">. In the 14th part of the table "Consignor – 99213" the following indent is added </w:t>
      </w:r>
      <w:r w:rsidR="00046479" w:rsidRPr="004A0CAE">
        <w:rPr>
          <w:noProof/>
        </w:rPr>
        <w:t>after TR</w:t>
      </w:r>
      <w:r w:rsidR="00510A52" w:rsidRPr="004A0CAE">
        <w:rPr>
          <w:noProof/>
        </w:rPr>
        <w:t>:</w:t>
      </w:r>
    </w:p>
    <w:p w14:paraId="527DD678" w14:textId="77777777" w:rsidR="00510A52" w:rsidRDefault="00046479" w:rsidP="00510A52">
      <w:pPr>
        <w:rPr>
          <w:noProof/>
        </w:rPr>
      </w:pPr>
      <w:r w:rsidRPr="004A0CAE">
        <w:rPr>
          <w:noProof/>
        </w:rPr>
        <w:t>- UA</w:t>
      </w:r>
      <w:r w:rsidR="00510A52" w:rsidRPr="004A0CAE">
        <w:rPr>
          <w:noProof/>
        </w:rPr>
        <w:tab/>
      </w:r>
      <w:r w:rsidR="00F53E5C" w:rsidRPr="004A0CAE">
        <w:rPr>
          <w:noProof/>
        </w:rPr>
        <w:t>Вантажовідправник</w:t>
      </w:r>
    </w:p>
    <w:p w14:paraId="527DD679" w14:textId="77777777" w:rsidR="00510A52" w:rsidRDefault="00510A52" w:rsidP="00510A52">
      <w:pPr>
        <w:rPr>
          <w:noProof/>
        </w:rPr>
      </w:pPr>
    </w:p>
    <w:p w14:paraId="527DD67A" w14:textId="77777777" w:rsidR="00510A52" w:rsidRPr="00A60AC0" w:rsidRDefault="00510A52" w:rsidP="00510A52">
      <w:pPr>
        <w:rPr>
          <w:b/>
          <w:noProof/>
        </w:rPr>
      </w:pPr>
      <w:r w:rsidRPr="00A60AC0">
        <w:rPr>
          <w:b/>
          <w:noProof/>
        </w:rPr>
        <w:t>3. Annex C1 is replaced by the following text:</w:t>
      </w:r>
    </w:p>
    <w:p w14:paraId="527DD67B" w14:textId="77777777" w:rsidR="00A41B83" w:rsidRDefault="00A41B83" w:rsidP="00510A52">
      <w:pPr>
        <w:rPr>
          <w:noProof/>
        </w:rPr>
      </w:pPr>
    </w:p>
    <w:p w14:paraId="527DD67C" w14:textId="77777777" w:rsidR="00A41B83" w:rsidRPr="00A41B83" w:rsidRDefault="00A41B83" w:rsidP="00A41B83">
      <w:pPr>
        <w:jc w:val="center"/>
        <w:rPr>
          <w:b/>
          <w:noProof/>
        </w:rPr>
      </w:pPr>
      <w:r w:rsidRPr="00A41B83">
        <w:rPr>
          <w:b/>
          <w:noProof/>
        </w:rPr>
        <w:t>ANNEX C1</w:t>
      </w:r>
    </w:p>
    <w:p w14:paraId="527DD67D" w14:textId="77777777" w:rsidR="00A41B83" w:rsidRPr="00A41B83" w:rsidRDefault="00A41B83" w:rsidP="00A41B83">
      <w:pPr>
        <w:jc w:val="center"/>
        <w:rPr>
          <w:b/>
          <w:noProof/>
        </w:rPr>
      </w:pPr>
      <w:r w:rsidRPr="00A41B83">
        <w:rPr>
          <w:b/>
          <w:noProof/>
        </w:rPr>
        <w:t>GUARANTOR'S UNDERTAKING – INDIVIDUAL GUARANTEE</w:t>
      </w:r>
    </w:p>
    <w:p w14:paraId="527DD67E" w14:textId="77777777" w:rsidR="00A41B83" w:rsidRPr="00B93E26" w:rsidRDefault="00A41B83" w:rsidP="00A41B83">
      <w:pPr>
        <w:rPr>
          <w:b/>
          <w:noProof/>
        </w:rPr>
      </w:pPr>
      <w:r w:rsidRPr="00B93E26">
        <w:rPr>
          <w:b/>
          <w:noProof/>
        </w:rPr>
        <w:t>I. Undertaking by the guarantor</w:t>
      </w:r>
    </w:p>
    <w:p w14:paraId="527DD67F" w14:textId="77777777" w:rsidR="00A41B83" w:rsidRDefault="00A41B83" w:rsidP="00A41B83">
      <w:pPr>
        <w:rPr>
          <w:noProof/>
        </w:rPr>
      </w:pPr>
      <w:r>
        <w:rPr>
          <w:noProof/>
        </w:rPr>
        <w:t xml:space="preserve">1. The undersigned </w:t>
      </w:r>
      <w:r w:rsidRPr="006E66CF">
        <w:rPr>
          <w:noProof/>
          <w:vertAlign w:val="superscript"/>
        </w:rPr>
        <w:t>(1)</w:t>
      </w:r>
    </w:p>
    <w:p w14:paraId="527DD680" w14:textId="77777777" w:rsidR="00A41B83" w:rsidRDefault="00A41B83" w:rsidP="00A41B83">
      <w:pPr>
        <w:rPr>
          <w:noProof/>
        </w:rPr>
      </w:pPr>
      <w:r>
        <w:rPr>
          <w:noProof/>
        </w:rPr>
        <w:t>…………………………………………………………………………………………………..…………………………………………………………………………………………………..</w:t>
      </w:r>
    </w:p>
    <w:p w14:paraId="527DD681" w14:textId="77777777" w:rsidR="00A41B83" w:rsidRDefault="00A41B83" w:rsidP="00A41B83">
      <w:pPr>
        <w:rPr>
          <w:noProof/>
        </w:rPr>
      </w:pPr>
      <w:r>
        <w:rPr>
          <w:noProof/>
        </w:rPr>
        <w:t>resident at</w:t>
      </w:r>
      <w:r w:rsidRPr="006E66CF">
        <w:rPr>
          <w:noProof/>
          <w:vertAlign w:val="superscript"/>
        </w:rPr>
        <w:t>(2)</w:t>
      </w:r>
    </w:p>
    <w:p w14:paraId="527DD682" w14:textId="77777777" w:rsidR="00A41B83" w:rsidRDefault="00A41B83" w:rsidP="00A41B83">
      <w:pPr>
        <w:rPr>
          <w:noProof/>
        </w:rPr>
      </w:pPr>
      <w:r>
        <w:rPr>
          <w:noProof/>
        </w:rPr>
        <w:t>…………………………………………………………………………………………………... ……….…………………………………………………………………………………………...</w:t>
      </w:r>
    </w:p>
    <w:p w14:paraId="527DD683" w14:textId="77777777" w:rsidR="00A41B83" w:rsidRDefault="00A41B83" w:rsidP="00A41B83">
      <w:pPr>
        <w:rPr>
          <w:noProof/>
        </w:rPr>
      </w:pPr>
      <w:r>
        <w:rPr>
          <w:noProof/>
        </w:rPr>
        <w:t>hereby jointly and severally guarantees, at the office of guarantee of</w:t>
      </w:r>
    </w:p>
    <w:p w14:paraId="527DD684" w14:textId="77777777" w:rsidR="00A41B83" w:rsidRDefault="00A41B83" w:rsidP="00A41B83">
      <w:pPr>
        <w:rPr>
          <w:noProof/>
        </w:rPr>
      </w:pPr>
      <w:r>
        <w:rPr>
          <w:noProof/>
        </w:rPr>
        <w:t>…………………………………………………………………………………………………...</w:t>
      </w:r>
    </w:p>
    <w:p w14:paraId="527DD685" w14:textId="77777777" w:rsidR="00A41B83" w:rsidRDefault="00A41B83" w:rsidP="00A41B83">
      <w:pPr>
        <w:rPr>
          <w:noProof/>
        </w:rPr>
      </w:pPr>
      <w:r>
        <w:rPr>
          <w:noProof/>
        </w:rPr>
        <w:t>up to a maximum amount of</w:t>
      </w:r>
    </w:p>
    <w:p w14:paraId="527DD686" w14:textId="77777777" w:rsidR="00A41B83" w:rsidRDefault="00A41B83" w:rsidP="00A41B83">
      <w:pPr>
        <w:rPr>
          <w:noProof/>
        </w:rPr>
      </w:pPr>
      <w:r>
        <w:rPr>
          <w:noProof/>
        </w:rPr>
        <w:t>…………………………………………………………………………………………………...</w:t>
      </w:r>
    </w:p>
    <w:p w14:paraId="527DD687" w14:textId="3A283FEE" w:rsidR="00A41B83" w:rsidRDefault="00A41B83" w:rsidP="00A41B83">
      <w:pPr>
        <w:rPr>
          <w:noProof/>
        </w:rPr>
      </w:pPr>
      <w:r w:rsidRPr="004A0CAE">
        <w:rPr>
          <w:noProof/>
        </w:rPr>
        <w:t xml:space="preserve">in favour of the European Union (comprising the Kingdom of Belgium, the Republic of Bulgaria, the Czech Republic, the Kingdom of Denmark, the Federal Republic of Germany, the Republic of Estonia, the Hellenic Republic, the Republic of Croatia, the Kingdom of Spain, the French Republic, Ireland,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the Republic of Finland, the Kingdom of Sweden) and the Republic of Iceland, the Republic of </w:t>
      </w:r>
      <w:r w:rsidR="006C6961" w:rsidRPr="004A0CAE">
        <w:rPr>
          <w:noProof/>
        </w:rPr>
        <w:t xml:space="preserve">North </w:t>
      </w:r>
      <w:r w:rsidRPr="004A0CAE">
        <w:rPr>
          <w:noProof/>
        </w:rPr>
        <w:t>Macedonia, the Kingdom of Norway,</w:t>
      </w:r>
      <w:r w:rsidR="00F46D4C">
        <w:rPr>
          <w:noProof/>
        </w:rPr>
        <w:t xml:space="preserve"> the Republic of Serbia,</w:t>
      </w:r>
      <w:r w:rsidRPr="004A0CAE">
        <w:rPr>
          <w:noProof/>
        </w:rPr>
        <w:t xml:space="preserve"> the Swiss Confederation, the Republic of </w:t>
      </w:r>
      <w:r w:rsidRPr="00A355FC">
        <w:rPr>
          <w:noProof/>
        </w:rPr>
        <w:t>Turkey,</w:t>
      </w:r>
      <w:r w:rsidRPr="004A0CAE">
        <w:rPr>
          <w:noProof/>
        </w:rPr>
        <w:t xml:space="preserve"> Ukraine, the United Kingdom of Great Britain and Northern Ireland</w:t>
      </w:r>
      <w:r w:rsidRPr="006E66CF">
        <w:rPr>
          <w:noProof/>
          <w:sz w:val="16"/>
          <w:szCs w:val="16"/>
          <w:vertAlign w:val="superscript"/>
        </w:rPr>
        <w:t>(3)</w:t>
      </w:r>
      <w:r w:rsidR="00916090" w:rsidRPr="00AD405A">
        <w:rPr>
          <w:noProof/>
          <w:sz w:val="16"/>
          <w:szCs w:val="16"/>
        </w:rPr>
        <w:t xml:space="preserve"> </w:t>
      </w:r>
      <w:r w:rsidR="00916090" w:rsidRPr="006E66CF">
        <w:rPr>
          <w:noProof/>
          <w:sz w:val="16"/>
          <w:szCs w:val="16"/>
          <w:vertAlign w:val="superscript"/>
        </w:rPr>
        <w:t>(4)</w:t>
      </w:r>
      <w:r w:rsidRPr="00AD405A">
        <w:rPr>
          <w:noProof/>
          <w:szCs w:val="24"/>
        </w:rPr>
        <w:t>,</w:t>
      </w:r>
      <w:r w:rsidRPr="00AD405A">
        <w:rPr>
          <w:noProof/>
          <w:sz w:val="22"/>
        </w:rPr>
        <w:t xml:space="preserve"> </w:t>
      </w:r>
      <w:r w:rsidRPr="004A0CAE">
        <w:rPr>
          <w:noProof/>
        </w:rPr>
        <w:t>the Principality of Andorra a</w:t>
      </w:r>
      <w:r w:rsidR="00916090" w:rsidRPr="004A0CAE">
        <w:rPr>
          <w:noProof/>
        </w:rPr>
        <w:t>nd the Republic of San Marino</w:t>
      </w:r>
      <w:r w:rsidR="00916090" w:rsidRPr="006E66CF">
        <w:rPr>
          <w:noProof/>
          <w:sz w:val="16"/>
          <w:szCs w:val="16"/>
          <w:vertAlign w:val="superscript"/>
        </w:rPr>
        <w:t>(5</w:t>
      </w:r>
      <w:r w:rsidRPr="006E66CF">
        <w:rPr>
          <w:noProof/>
          <w:sz w:val="16"/>
          <w:szCs w:val="16"/>
          <w:vertAlign w:val="superscript"/>
        </w:rPr>
        <w:t>)</w:t>
      </w:r>
      <w:r w:rsidRPr="004A0CAE">
        <w:rPr>
          <w:noProof/>
        </w:rPr>
        <w:t>, any amount for which the pe</w:t>
      </w:r>
      <w:r w:rsidR="00916090" w:rsidRPr="004A0CAE">
        <w:rPr>
          <w:noProof/>
        </w:rPr>
        <w:t>rson providing this guarantee</w:t>
      </w:r>
      <w:r w:rsidR="00916090" w:rsidRPr="006E66CF">
        <w:rPr>
          <w:noProof/>
          <w:vertAlign w:val="superscript"/>
        </w:rPr>
        <w:t>(6</w:t>
      </w:r>
      <w:r w:rsidRPr="006E66CF">
        <w:rPr>
          <w:noProof/>
          <w:vertAlign w:val="superscript"/>
        </w:rPr>
        <w:t>)</w:t>
      </w:r>
      <w:r w:rsidRPr="004A0CAE">
        <w:rPr>
          <w:noProof/>
        </w:rPr>
        <w:t>:</w:t>
      </w:r>
    </w:p>
    <w:p w14:paraId="527DD688" w14:textId="77777777" w:rsidR="00A41B83" w:rsidRDefault="00A41B83" w:rsidP="00A41B83">
      <w:pPr>
        <w:rPr>
          <w:noProof/>
        </w:rPr>
      </w:pPr>
      <w:r>
        <w:rPr>
          <w:noProof/>
        </w:rPr>
        <w:t>…………………………………………………………………………………………………..</w:t>
      </w:r>
    </w:p>
    <w:p w14:paraId="527DD689" w14:textId="4FDCF2A3" w:rsidR="00A41B83" w:rsidRDefault="00A41B83" w:rsidP="00A41B83">
      <w:pPr>
        <w:rPr>
          <w:noProof/>
        </w:rPr>
      </w:pPr>
      <w:r>
        <w:rPr>
          <w:noProof/>
        </w:rPr>
        <w:t>may be or become liable to the abovementioned countries for debt in the f</w:t>
      </w:r>
      <w:r w:rsidR="00916090">
        <w:rPr>
          <w:noProof/>
        </w:rPr>
        <w:t>orm of duty and other charges</w:t>
      </w:r>
      <w:r w:rsidR="00916090" w:rsidRPr="006E66CF">
        <w:rPr>
          <w:noProof/>
          <w:vertAlign w:val="superscript"/>
        </w:rPr>
        <w:t>(7</w:t>
      </w:r>
      <w:r w:rsidRPr="006E66CF">
        <w:rPr>
          <w:noProof/>
          <w:vertAlign w:val="superscript"/>
        </w:rPr>
        <w:t>)</w:t>
      </w:r>
      <w:r>
        <w:rPr>
          <w:noProof/>
        </w:rPr>
        <w:t xml:space="preserve"> with respect to the goods described below covered by the follo</w:t>
      </w:r>
      <w:r w:rsidR="00916090">
        <w:rPr>
          <w:noProof/>
        </w:rPr>
        <w:t>wing customs operation</w:t>
      </w:r>
      <w:r w:rsidR="00916090" w:rsidRPr="006E66CF">
        <w:rPr>
          <w:noProof/>
          <w:vertAlign w:val="superscript"/>
        </w:rPr>
        <w:t>(8</w:t>
      </w:r>
      <w:r w:rsidRPr="006E66CF">
        <w:rPr>
          <w:noProof/>
          <w:vertAlign w:val="superscript"/>
        </w:rPr>
        <w:t>)</w:t>
      </w:r>
      <w:r>
        <w:rPr>
          <w:noProof/>
        </w:rPr>
        <w:t>:</w:t>
      </w:r>
    </w:p>
    <w:p w14:paraId="527DD68A" w14:textId="77777777" w:rsidR="00A41B83" w:rsidRDefault="00A41B83" w:rsidP="00A41B83">
      <w:pPr>
        <w:rPr>
          <w:noProof/>
        </w:rPr>
      </w:pPr>
      <w:r>
        <w:rPr>
          <w:noProof/>
        </w:rPr>
        <w:t>…………………………………………………………………………………………………...…………………………………………………………………………………………………...</w:t>
      </w:r>
    </w:p>
    <w:p w14:paraId="527DD68B" w14:textId="77777777" w:rsidR="00A41B83" w:rsidRDefault="00A41B83" w:rsidP="00A41B83">
      <w:pPr>
        <w:rPr>
          <w:noProof/>
        </w:rPr>
      </w:pPr>
      <w:r>
        <w:rPr>
          <w:noProof/>
        </w:rPr>
        <w:t>Goods description……………………………………………………………………………….</w:t>
      </w:r>
    </w:p>
    <w:p w14:paraId="527DD68C" w14:textId="77777777" w:rsidR="00A41B83" w:rsidRDefault="00A41B83" w:rsidP="00A41B83">
      <w:pPr>
        <w:rPr>
          <w:noProof/>
        </w:rPr>
      </w:pPr>
      <w:r>
        <w:rPr>
          <w:noProof/>
        </w:rPr>
        <w:t>…………………………………………………………………………………………………...</w:t>
      </w:r>
    </w:p>
    <w:p w14:paraId="527DD68D" w14:textId="77777777" w:rsidR="00A41B83" w:rsidRDefault="00A41B83" w:rsidP="00A41B83">
      <w:pPr>
        <w:rPr>
          <w:noProof/>
        </w:rPr>
      </w:pPr>
      <w:r>
        <w:rPr>
          <w:noProof/>
        </w:rPr>
        <w:t>…………………………………………………………………………………………………..</w:t>
      </w:r>
    </w:p>
    <w:p w14:paraId="527DD68E" w14:textId="77777777" w:rsidR="00A41B83" w:rsidRDefault="00A41B83" w:rsidP="00A41B83">
      <w:pPr>
        <w:rPr>
          <w:noProof/>
        </w:rPr>
      </w:pPr>
      <w:r>
        <w:rPr>
          <w:noProof/>
        </w:rPr>
        <w:t>…………………………………………………………………………………………………..</w:t>
      </w:r>
    </w:p>
    <w:p w14:paraId="527DD68F" w14:textId="77777777" w:rsidR="00A41B83" w:rsidRDefault="00A41B83" w:rsidP="00A41B83">
      <w:pPr>
        <w:rPr>
          <w:noProof/>
        </w:rPr>
      </w:pPr>
      <w:r>
        <w:rPr>
          <w:noProof/>
        </w:rPr>
        <w:t>2. The undersigned undertakes to pay upon the first application in writing by the competent authorities of the countries referred to in point 1 and without being able to defer payment beyond a period of 30 days from the date of application the sums requested unless he or she or any other person concerned establishes before the expiry of that period, to the satisfaction of the  customs authorities, that the special procedure other than the end-use procedure has been discharged, the customs supervision of end-use goods or the temporary storage has ended correctly or, in case of the operations other than special procedures and temporary storage, that the situation of goods has been regularised.</w:t>
      </w:r>
    </w:p>
    <w:p w14:paraId="527DD690" w14:textId="77777777" w:rsidR="00A41B83" w:rsidRDefault="00A41B83" w:rsidP="00A41B83">
      <w:pPr>
        <w:rPr>
          <w:noProof/>
        </w:rPr>
      </w:pPr>
      <w:r>
        <w:rPr>
          <w:noProof/>
        </w:rPr>
        <w:t>At the request of the undersigned and for any reasons recognized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14:paraId="527DD691" w14:textId="77777777" w:rsidR="00A41B83" w:rsidRDefault="00A41B83" w:rsidP="00A41B83">
      <w:pPr>
        <w:rPr>
          <w:noProof/>
        </w:rPr>
      </w:pPr>
      <w:r>
        <w:rPr>
          <w:noProof/>
        </w:rPr>
        <w:t>3. This undertaking shall be valid from the day of its approval by the office of guarantee. The undersigned shall remain liable for payment of any debt incurred during the customs operation covered by this undertaking and commenced before any revocation or cancellation of the guarantee took effect, even if the demand for payment is made after that date.</w:t>
      </w:r>
    </w:p>
    <w:p w14:paraId="527DD692" w14:textId="35297144" w:rsidR="00A41B83" w:rsidRDefault="00A41B83" w:rsidP="00A41B83">
      <w:pPr>
        <w:rPr>
          <w:noProof/>
        </w:rPr>
      </w:pPr>
      <w:r>
        <w:rPr>
          <w:noProof/>
        </w:rPr>
        <w:t>4. For the purpose of this undertaking, the undersigned gives his or her address for service</w:t>
      </w:r>
      <w:r w:rsidR="00916090" w:rsidRPr="006E66CF">
        <w:rPr>
          <w:noProof/>
          <w:vertAlign w:val="superscript"/>
        </w:rPr>
        <w:t>(9)</w:t>
      </w:r>
      <w:r>
        <w:rPr>
          <w:noProof/>
        </w:rPr>
        <w:t xml:space="preserve"> in each of the other countr</w:t>
      </w:r>
      <w:r w:rsidR="00916090">
        <w:rPr>
          <w:noProof/>
        </w:rPr>
        <w:t>ies referred to in point 1 as</w:t>
      </w:r>
    </w:p>
    <w:tbl>
      <w:tblPr>
        <w:tblStyle w:val="TableGrid"/>
        <w:tblW w:w="0" w:type="auto"/>
        <w:tblLook w:val="04A0" w:firstRow="1" w:lastRow="0" w:firstColumn="1" w:lastColumn="0" w:noHBand="0" w:noVBand="1"/>
      </w:tblPr>
      <w:tblGrid>
        <w:gridCol w:w="2376"/>
        <w:gridCol w:w="6913"/>
      </w:tblGrid>
      <w:tr w:rsidR="00B93E26" w14:paraId="527DD695" w14:textId="77777777" w:rsidTr="00B93E26">
        <w:tc>
          <w:tcPr>
            <w:tcW w:w="2376" w:type="dxa"/>
          </w:tcPr>
          <w:p w14:paraId="527DD693" w14:textId="77777777" w:rsidR="00B93E26" w:rsidRDefault="00B93E26" w:rsidP="00A41B83">
            <w:pPr>
              <w:rPr>
                <w:noProof/>
              </w:rPr>
            </w:pPr>
            <w:r>
              <w:rPr>
                <w:noProof/>
              </w:rPr>
              <w:t>Country</w:t>
            </w:r>
          </w:p>
        </w:tc>
        <w:tc>
          <w:tcPr>
            <w:tcW w:w="6913" w:type="dxa"/>
          </w:tcPr>
          <w:p w14:paraId="527DD694" w14:textId="77777777" w:rsidR="00B93E26" w:rsidRDefault="00B93E26" w:rsidP="00A41B83">
            <w:pPr>
              <w:rPr>
                <w:noProof/>
              </w:rPr>
            </w:pPr>
            <w:r>
              <w:rPr>
                <w:noProof/>
              </w:rPr>
              <w:t>Surname and forenames, or name of firm, and full address</w:t>
            </w:r>
          </w:p>
        </w:tc>
      </w:tr>
      <w:tr w:rsidR="00B93E26" w14:paraId="527DD698" w14:textId="77777777" w:rsidTr="00B93E26">
        <w:tc>
          <w:tcPr>
            <w:tcW w:w="2376" w:type="dxa"/>
          </w:tcPr>
          <w:p w14:paraId="527DD696" w14:textId="77777777" w:rsidR="00B93E26" w:rsidRDefault="00B93E26" w:rsidP="00A41B83">
            <w:pPr>
              <w:rPr>
                <w:noProof/>
              </w:rPr>
            </w:pPr>
          </w:p>
        </w:tc>
        <w:tc>
          <w:tcPr>
            <w:tcW w:w="6913" w:type="dxa"/>
          </w:tcPr>
          <w:p w14:paraId="527DD697" w14:textId="77777777" w:rsidR="00B93E26" w:rsidRDefault="00B93E26" w:rsidP="00A41B83">
            <w:pPr>
              <w:rPr>
                <w:noProof/>
              </w:rPr>
            </w:pPr>
          </w:p>
        </w:tc>
      </w:tr>
      <w:tr w:rsidR="00B93E26" w14:paraId="527DD69B" w14:textId="77777777" w:rsidTr="00B93E26">
        <w:tc>
          <w:tcPr>
            <w:tcW w:w="2376" w:type="dxa"/>
          </w:tcPr>
          <w:p w14:paraId="527DD699" w14:textId="77777777" w:rsidR="00B93E26" w:rsidRDefault="00B93E26" w:rsidP="00A41B83">
            <w:pPr>
              <w:rPr>
                <w:noProof/>
              </w:rPr>
            </w:pPr>
          </w:p>
        </w:tc>
        <w:tc>
          <w:tcPr>
            <w:tcW w:w="6913" w:type="dxa"/>
          </w:tcPr>
          <w:p w14:paraId="527DD69A" w14:textId="77777777" w:rsidR="00B93E26" w:rsidRDefault="00B93E26" w:rsidP="00A41B83">
            <w:pPr>
              <w:rPr>
                <w:noProof/>
              </w:rPr>
            </w:pPr>
          </w:p>
        </w:tc>
      </w:tr>
      <w:tr w:rsidR="00B93E26" w14:paraId="527DD69E" w14:textId="77777777" w:rsidTr="00B93E26">
        <w:tc>
          <w:tcPr>
            <w:tcW w:w="2376" w:type="dxa"/>
          </w:tcPr>
          <w:p w14:paraId="527DD69C" w14:textId="77777777" w:rsidR="00B93E26" w:rsidRDefault="00B93E26" w:rsidP="00A41B83">
            <w:pPr>
              <w:rPr>
                <w:noProof/>
              </w:rPr>
            </w:pPr>
          </w:p>
        </w:tc>
        <w:tc>
          <w:tcPr>
            <w:tcW w:w="6913" w:type="dxa"/>
          </w:tcPr>
          <w:p w14:paraId="527DD69D" w14:textId="77777777" w:rsidR="00B93E26" w:rsidRDefault="00B93E26" w:rsidP="00A41B83">
            <w:pPr>
              <w:rPr>
                <w:noProof/>
              </w:rPr>
            </w:pPr>
          </w:p>
        </w:tc>
      </w:tr>
      <w:tr w:rsidR="00B93E26" w14:paraId="527DD6A1" w14:textId="77777777" w:rsidTr="00B93E26">
        <w:tc>
          <w:tcPr>
            <w:tcW w:w="2376" w:type="dxa"/>
          </w:tcPr>
          <w:p w14:paraId="527DD69F" w14:textId="77777777" w:rsidR="00B93E26" w:rsidRDefault="00B93E26" w:rsidP="00A41B83">
            <w:pPr>
              <w:rPr>
                <w:noProof/>
              </w:rPr>
            </w:pPr>
          </w:p>
        </w:tc>
        <w:tc>
          <w:tcPr>
            <w:tcW w:w="6913" w:type="dxa"/>
          </w:tcPr>
          <w:p w14:paraId="527DD6A0" w14:textId="77777777" w:rsidR="00B93E26" w:rsidRDefault="00B93E26" w:rsidP="00A41B83">
            <w:pPr>
              <w:rPr>
                <w:noProof/>
              </w:rPr>
            </w:pPr>
          </w:p>
        </w:tc>
      </w:tr>
      <w:tr w:rsidR="00B93E26" w14:paraId="527DD6A4" w14:textId="77777777" w:rsidTr="00B93E26">
        <w:tc>
          <w:tcPr>
            <w:tcW w:w="2376" w:type="dxa"/>
          </w:tcPr>
          <w:p w14:paraId="527DD6A2" w14:textId="77777777" w:rsidR="00B93E26" w:rsidRDefault="00B93E26" w:rsidP="00A41B83">
            <w:pPr>
              <w:rPr>
                <w:noProof/>
              </w:rPr>
            </w:pPr>
          </w:p>
        </w:tc>
        <w:tc>
          <w:tcPr>
            <w:tcW w:w="6913" w:type="dxa"/>
          </w:tcPr>
          <w:p w14:paraId="527DD6A3" w14:textId="77777777" w:rsidR="00B93E26" w:rsidRDefault="00B93E26" w:rsidP="00A41B83">
            <w:pPr>
              <w:rPr>
                <w:noProof/>
              </w:rPr>
            </w:pPr>
          </w:p>
        </w:tc>
      </w:tr>
      <w:tr w:rsidR="00B93E26" w14:paraId="527DD6A7" w14:textId="77777777" w:rsidTr="00B93E26">
        <w:tc>
          <w:tcPr>
            <w:tcW w:w="2376" w:type="dxa"/>
          </w:tcPr>
          <w:p w14:paraId="527DD6A5" w14:textId="77777777" w:rsidR="00B93E26" w:rsidRDefault="00B93E26" w:rsidP="00A41B83">
            <w:pPr>
              <w:rPr>
                <w:noProof/>
              </w:rPr>
            </w:pPr>
          </w:p>
        </w:tc>
        <w:tc>
          <w:tcPr>
            <w:tcW w:w="6913" w:type="dxa"/>
          </w:tcPr>
          <w:p w14:paraId="527DD6A6" w14:textId="77777777" w:rsidR="00B93E26" w:rsidRDefault="00B93E26" w:rsidP="00A41B83">
            <w:pPr>
              <w:rPr>
                <w:noProof/>
              </w:rPr>
            </w:pPr>
          </w:p>
        </w:tc>
      </w:tr>
      <w:tr w:rsidR="00B93E26" w14:paraId="527DD6AA" w14:textId="77777777" w:rsidTr="00B93E26">
        <w:tc>
          <w:tcPr>
            <w:tcW w:w="2376" w:type="dxa"/>
          </w:tcPr>
          <w:p w14:paraId="527DD6A8" w14:textId="77777777" w:rsidR="00B93E26" w:rsidRDefault="00B93E26" w:rsidP="00A41B83">
            <w:pPr>
              <w:rPr>
                <w:noProof/>
              </w:rPr>
            </w:pPr>
          </w:p>
        </w:tc>
        <w:tc>
          <w:tcPr>
            <w:tcW w:w="6913" w:type="dxa"/>
          </w:tcPr>
          <w:p w14:paraId="527DD6A9" w14:textId="77777777" w:rsidR="00B93E26" w:rsidRDefault="00B93E26" w:rsidP="00A41B83">
            <w:pPr>
              <w:rPr>
                <w:noProof/>
              </w:rPr>
            </w:pPr>
          </w:p>
        </w:tc>
      </w:tr>
    </w:tbl>
    <w:p w14:paraId="527DD6AB" w14:textId="77777777" w:rsidR="00B93E26" w:rsidRDefault="00B93E26" w:rsidP="00A41B83">
      <w:pPr>
        <w:rPr>
          <w:noProof/>
        </w:rPr>
      </w:pPr>
    </w:p>
    <w:p w14:paraId="527DD6AC" w14:textId="77777777" w:rsidR="00A41B83" w:rsidRDefault="00A41B83" w:rsidP="00A41B83">
      <w:pPr>
        <w:rPr>
          <w:noProof/>
        </w:rPr>
      </w:pPr>
      <w:r>
        <w:rPr>
          <w:noProof/>
        </w:rPr>
        <w:t>The undersigned acknowledges that all correspondence and notices and any formalities or procedures relating to this undertaking addressed to or effected in writing at one of his or her addresses for services shall be accepted as duly delivered to him or her.</w:t>
      </w:r>
    </w:p>
    <w:p w14:paraId="527DD6AD" w14:textId="77777777" w:rsidR="00A41B83" w:rsidRDefault="00A41B83" w:rsidP="00A41B83">
      <w:pPr>
        <w:rPr>
          <w:noProof/>
        </w:rPr>
      </w:pPr>
      <w:r>
        <w:rPr>
          <w:noProof/>
        </w:rPr>
        <w:t>The undersigned acknowledges the jurisdiction of the courts of the places where he or she has an address for service.</w:t>
      </w:r>
    </w:p>
    <w:p w14:paraId="527DD6AE" w14:textId="7EC2DCEE" w:rsidR="00A41B83" w:rsidRDefault="00A41B83" w:rsidP="00A41B83">
      <w:pPr>
        <w:rPr>
          <w:noProof/>
        </w:rPr>
      </w:pPr>
      <w:r>
        <w:rPr>
          <w:noProof/>
        </w:rPr>
        <w:t>The undersigned undertakes not to change his or her address for service or, if he or she has to change one or more of those addresses, to inform the office of guarantee in advance.</w:t>
      </w:r>
    </w:p>
    <w:p w14:paraId="14A29EFC" w14:textId="77777777" w:rsidR="00A355FC" w:rsidRDefault="00A355FC" w:rsidP="00A41B83">
      <w:pPr>
        <w:rPr>
          <w:noProof/>
        </w:rPr>
      </w:pPr>
    </w:p>
    <w:p w14:paraId="527DD6AF" w14:textId="77777777" w:rsidR="00A41B83" w:rsidRDefault="00A41B83" w:rsidP="00A41B83">
      <w:pPr>
        <w:rPr>
          <w:noProof/>
        </w:rPr>
      </w:pPr>
      <w:r>
        <w:rPr>
          <w:noProof/>
        </w:rPr>
        <w:t>Done at…………………………on…………………………………………………………….</w:t>
      </w:r>
    </w:p>
    <w:p w14:paraId="527DD6B0" w14:textId="77777777" w:rsidR="00A41B83" w:rsidRDefault="00A41B83" w:rsidP="00A41B83">
      <w:pPr>
        <w:rPr>
          <w:noProof/>
        </w:rPr>
      </w:pPr>
      <w:r>
        <w:rPr>
          <w:noProof/>
        </w:rPr>
        <w:t>…………………………………………………………………………………………………..</w:t>
      </w:r>
    </w:p>
    <w:p w14:paraId="527DD6B1" w14:textId="77777777" w:rsidR="00A41B83" w:rsidRDefault="00916090" w:rsidP="00A41B83">
      <w:pPr>
        <w:rPr>
          <w:noProof/>
        </w:rPr>
      </w:pPr>
      <w:r>
        <w:rPr>
          <w:noProof/>
        </w:rPr>
        <w:t>(Signature)</w:t>
      </w:r>
      <w:r w:rsidRPr="006E66CF">
        <w:rPr>
          <w:noProof/>
          <w:vertAlign w:val="superscript"/>
        </w:rPr>
        <w:t>(10</w:t>
      </w:r>
      <w:r w:rsidR="00A41B83" w:rsidRPr="006E66CF">
        <w:rPr>
          <w:noProof/>
          <w:vertAlign w:val="superscript"/>
        </w:rPr>
        <w:t>)</w:t>
      </w:r>
    </w:p>
    <w:p w14:paraId="527DD6B2" w14:textId="77777777" w:rsidR="00A41B83" w:rsidRDefault="00A41B83" w:rsidP="00A41B83">
      <w:pPr>
        <w:rPr>
          <w:noProof/>
        </w:rPr>
      </w:pPr>
    </w:p>
    <w:p w14:paraId="527DD6B3" w14:textId="77777777" w:rsidR="00A41B83" w:rsidRPr="00B93E26" w:rsidRDefault="00A41B83" w:rsidP="00A41B83">
      <w:pPr>
        <w:rPr>
          <w:b/>
          <w:noProof/>
        </w:rPr>
      </w:pPr>
      <w:r w:rsidRPr="00B93E26">
        <w:rPr>
          <w:b/>
          <w:noProof/>
        </w:rPr>
        <w:t>II. Approval by the office of guarantee</w:t>
      </w:r>
    </w:p>
    <w:p w14:paraId="527DD6B4" w14:textId="77777777" w:rsidR="00A41B83" w:rsidRDefault="00A41B83" w:rsidP="00A41B83">
      <w:pPr>
        <w:rPr>
          <w:noProof/>
        </w:rPr>
      </w:pPr>
      <w:r>
        <w:rPr>
          <w:noProof/>
        </w:rPr>
        <w:t>Office of guarantee……………………………………………………………………………..</w:t>
      </w:r>
    </w:p>
    <w:p w14:paraId="527DD6B5" w14:textId="77777777" w:rsidR="00A41B83" w:rsidRDefault="00A41B83" w:rsidP="00A41B83">
      <w:pPr>
        <w:rPr>
          <w:noProof/>
        </w:rPr>
      </w:pPr>
      <w:r>
        <w:rPr>
          <w:noProof/>
        </w:rPr>
        <w:t>…………………………………………………………………………………………………..</w:t>
      </w:r>
    </w:p>
    <w:p w14:paraId="527DD6B6" w14:textId="77777777" w:rsidR="00A41B83" w:rsidRDefault="00A41B83" w:rsidP="00A41B83">
      <w:pPr>
        <w:rPr>
          <w:noProof/>
        </w:rPr>
      </w:pPr>
      <w:r>
        <w:rPr>
          <w:noProof/>
        </w:rPr>
        <w:t>…………………………………………………………………………………………………..</w:t>
      </w:r>
    </w:p>
    <w:p w14:paraId="527DD6B7" w14:textId="77777777" w:rsidR="00A41B83" w:rsidRDefault="00A41B83" w:rsidP="00A41B83">
      <w:pPr>
        <w:rPr>
          <w:noProof/>
        </w:rPr>
      </w:pPr>
      <w:r>
        <w:rPr>
          <w:noProof/>
        </w:rPr>
        <w:t>Guarantor’s undertaking approved on………………………………………… to cover the customs operation effected under customs declaration/temporary storage declaration No…………………………..o</w:t>
      </w:r>
      <w:r w:rsidR="00916090">
        <w:rPr>
          <w:noProof/>
        </w:rPr>
        <w:t>f …………………………………………………………….....</w:t>
      </w:r>
      <w:r w:rsidR="00916090" w:rsidRPr="006E66CF">
        <w:rPr>
          <w:noProof/>
          <w:vertAlign w:val="superscript"/>
        </w:rPr>
        <w:t>(11</w:t>
      </w:r>
      <w:r w:rsidRPr="006E66CF">
        <w:rPr>
          <w:noProof/>
          <w:vertAlign w:val="superscript"/>
        </w:rPr>
        <w:t>)</w:t>
      </w:r>
    </w:p>
    <w:p w14:paraId="527DD6B8" w14:textId="77777777" w:rsidR="00A41B83" w:rsidRDefault="00A41B83" w:rsidP="00A41B83">
      <w:pPr>
        <w:rPr>
          <w:noProof/>
        </w:rPr>
      </w:pPr>
    </w:p>
    <w:p w14:paraId="527DD6B9" w14:textId="77777777" w:rsidR="00A41B83" w:rsidRDefault="00A41B83" w:rsidP="00A41B83">
      <w:pPr>
        <w:rPr>
          <w:noProof/>
        </w:rPr>
      </w:pPr>
      <w:r>
        <w:rPr>
          <w:noProof/>
        </w:rPr>
        <w:t>…………………………………………………………………………………………………...</w:t>
      </w:r>
    </w:p>
    <w:p w14:paraId="527DD6BA" w14:textId="77777777" w:rsidR="00A41B83" w:rsidRDefault="00A41B83" w:rsidP="00A41B83">
      <w:pPr>
        <w:rPr>
          <w:noProof/>
        </w:rPr>
      </w:pPr>
      <w:r>
        <w:rPr>
          <w:noProof/>
        </w:rPr>
        <w:t>(Stamp and Signature)</w:t>
      </w:r>
    </w:p>
    <w:p w14:paraId="527DD6BB" w14:textId="77777777" w:rsidR="00A41B83" w:rsidRDefault="00A41B83" w:rsidP="00A41B83">
      <w:pPr>
        <w:rPr>
          <w:noProof/>
        </w:rPr>
      </w:pPr>
      <w:r>
        <w:rPr>
          <w:noProof/>
        </w:rPr>
        <w:t>(1)</w:t>
      </w:r>
      <w:r>
        <w:rPr>
          <w:noProof/>
        </w:rPr>
        <w:tab/>
        <w:t>Surname and forename or name of firm</w:t>
      </w:r>
      <w:r w:rsidR="00133757">
        <w:rPr>
          <w:noProof/>
        </w:rPr>
        <w:t>.</w:t>
      </w:r>
    </w:p>
    <w:p w14:paraId="527DD6BC" w14:textId="77777777" w:rsidR="00A41B83" w:rsidRDefault="00A41B83" w:rsidP="00A41B83">
      <w:pPr>
        <w:rPr>
          <w:noProof/>
        </w:rPr>
      </w:pPr>
      <w:r>
        <w:rPr>
          <w:noProof/>
        </w:rPr>
        <w:t>(2)</w:t>
      </w:r>
      <w:r>
        <w:rPr>
          <w:noProof/>
        </w:rPr>
        <w:tab/>
        <w:t>Full address</w:t>
      </w:r>
      <w:r w:rsidR="00133757">
        <w:rPr>
          <w:noProof/>
        </w:rPr>
        <w:t>.</w:t>
      </w:r>
    </w:p>
    <w:p w14:paraId="527DD6BD" w14:textId="77777777" w:rsidR="00916090" w:rsidRDefault="00916090" w:rsidP="00A41B83">
      <w:pPr>
        <w:rPr>
          <w:noProof/>
        </w:rPr>
      </w:pPr>
      <w:r>
        <w:rPr>
          <w:noProof/>
        </w:rPr>
        <w:t xml:space="preserve">(3) </w:t>
      </w:r>
      <w:r>
        <w:rPr>
          <w:noProof/>
        </w:rPr>
        <w:tab/>
        <w:t>Pursuant to the Protocol on Ireland/Northern Ireland of the Agreement on the withdrawal of the United Kingdom of Great Britain and Northern Ireland from the European Union and the European Atomic Energy Community, Northern Ireland is to be considered as part of the European Union for the purposes of this guarantee. Therefore, a guarantor established in the customs territory of the European Union shall indicate an address for service or appoint an agent in Northern Ireland if the guarantee may be used therein. However, if a guarantee, in the context of common transit, is made valid in the European Union and in the United Kingdom, a single address for service or an appointed agent in the United Kingdom may cover all parts of the United Kingdom, including the Northern Ireland.</w:t>
      </w:r>
    </w:p>
    <w:p w14:paraId="527DD6BE" w14:textId="77777777" w:rsidR="00A41B83" w:rsidRDefault="00916090" w:rsidP="00A41B83">
      <w:pPr>
        <w:rPr>
          <w:noProof/>
        </w:rPr>
      </w:pPr>
      <w:r>
        <w:rPr>
          <w:noProof/>
        </w:rPr>
        <w:t>(4</w:t>
      </w:r>
      <w:r w:rsidR="00A41B83">
        <w:rPr>
          <w:noProof/>
        </w:rPr>
        <w:t>)</w:t>
      </w:r>
      <w:r w:rsidR="00A41B83">
        <w:rPr>
          <w:noProof/>
        </w:rPr>
        <w:tab/>
        <w:t xml:space="preserve">Delete the name/names of the State/States on whose territory the guarantee may not be used. </w:t>
      </w:r>
    </w:p>
    <w:p w14:paraId="527DD6BF" w14:textId="77777777" w:rsidR="00A41B83" w:rsidRDefault="00916090" w:rsidP="00A41B83">
      <w:pPr>
        <w:rPr>
          <w:noProof/>
        </w:rPr>
      </w:pPr>
      <w:r>
        <w:rPr>
          <w:noProof/>
        </w:rPr>
        <w:t>(5</w:t>
      </w:r>
      <w:r w:rsidR="00A41B83">
        <w:rPr>
          <w:noProof/>
        </w:rPr>
        <w:t>)</w:t>
      </w:r>
      <w:r w:rsidR="00A41B83">
        <w:rPr>
          <w:noProof/>
        </w:rPr>
        <w:tab/>
        <w:t>The references to the Principality of Andorra and the Republic of San Marino shall apply solely to Union transit operations</w:t>
      </w:r>
      <w:r w:rsidR="00CF5CA2">
        <w:rPr>
          <w:noProof/>
        </w:rPr>
        <w:t>.</w:t>
      </w:r>
    </w:p>
    <w:p w14:paraId="527DD6C0" w14:textId="77777777" w:rsidR="00A41B83" w:rsidRDefault="00916090" w:rsidP="00A41B83">
      <w:pPr>
        <w:rPr>
          <w:noProof/>
        </w:rPr>
      </w:pPr>
      <w:r>
        <w:rPr>
          <w:noProof/>
        </w:rPr>
        <w:t>(6</w:t>
      </w:r>
      <w:r w:rsidR="00A41B83">
        <w:rPr>
          <w:noProof/>
        </w:rPr>
        <w:t>)</w:t>
      </w:r>
      <w:r w:rsidR="00A41B83">
        <w:rPr>
          <w:noProof/>
        </w:rPr>
        <w:tab/>
        <w:t>Surname and forename, or name of firm and full address of the person providing the guarantee</w:t>
      </w:r>
      <w:r w:rsidR="00CF5CA2">
        <w:rPr>
          <w:noProof/>
        </w:rPr>
        <w:t>.</w:t>
      </w:r>
    </w:p>
    <w:p w14:paraId="527DD6C1" w14:textId="77777777" w:rsidR="00A41B83" w:rsidRDefault="00916090" w:rsidP="00A41B83">
      <w:pPr>
        <w:rPr>
          <w:noProof/>
        </w:rPr>
      </w:pPr>
      <w:r>
        <w:rPr>
          <w:noProof/>
        </w:rPr>
        <w:t>(7</w:t>
      </w:r>
      <w:r w:rsidR="00A41B83">
        <w:rPr>
          <w:noProof/>
        </w:rPr>
        <w:t>)</w:t>
      </w:r>
      <w:r w:rsidR="00A41B83">
        <w:rPr>
          <w:noProof/>
        </w:rPr>
        <w:tab/>
        <w:t>Applicable with respect to the other charges due in connection with the import or export of the goods where the guarantee is used for the placing of goods under the Union/common transit procedure or may be used in more than one Member State.</w:t>
      </w:r>
    </w:p>
    <w:p w14:paraId="527DD6C2" w14:textId="77777777" w:rsidR="00A41B83" w:rsidRDefault="00916090" w:rsidP="00A41B83">
      <w:pPr>
        <w:rPr>
          <w:noProof/>
        </w:rPr>
      </w:pPr>
      <w:r>
        <w:rPr>
          <w:noProof/>
        </w:rPr>
        <w:t>(8</w:t>
      </w:r>
      <w:r w:rsidR="00A41B83">
        <w:rPr>
          <w:noProof/>
        </w:rPr>
        <w:t>)</w:t>
      </w:r>
      <w:r w:rsidR="00A41B83">
        <w:rPr>
          <w:noProof/>
        </w:rPr>
        <w:tab/>
        <w:t>Enter one of the following customs operations:</w:t>
      </w:r>
    </w:p>
    <w:p w14:paraId="527DD6C3" w14:textId="77777777" w:rsidR="00A41B83" w:rsidRDefault="00A41B83" w:rsidP="00A41B83">
      <w:pPr>
        <w:rPr>
          <w:noProof/>
        </w:rPr>
      </w:pPr>
      <w:r>
        <w:rPr>
          <w:noProof/>
        </w:rPr>
        <w:t>(a) temporary storage,</w:t>
      </w:r>
    </w:p>
    <w:p w14:paraId="527DD6C4" w14:textId="77777777" w:rsidR="00A41B83" w:rsidRDefault="00A41B83" w:rsidP="00A41B83">
      <w:pPr>
        <w:rPr>
          <w:noProof/>
        </w:rPr>
      </w:pPr>
      <w:r>
        <w:rPr>
          <w:noProof/>
        </w:rPr>
        <w:t>(b) Union transit procedure/common transit procedure,</w:t>
      </w:r>
    </w:p>
    <w:p w14:paraId="527DD6C5" w14:textId="77777777" w:rsidR="00A41B83" w:rsidRDefault="00A41B83" w:rsidP="00A41B83">
      <w:pPr>
        <w:rPr>
          <w:noProof/>
        </w:rPr>
      </w:pPr>
      <w:r>
        <w:rPr>
          <w:noProof/>
        </w:rPr>
        <w:t>(c) customs warehousing procedure,</w:t>
      </w:r>
    </w:p>
    <w:p w14:paraId="527DD6C6" w14:textId="77777777" w:rsidR="00A41B83" w:rsidRDefault="00A41B83" w:rsidP="00A41B83">
      <w:pPr>
        <w:rPr>
          <w:noProof/>
        </w:rPr>
      </w:pPr>
      <w:r>
        <w:rPr>
          <w:noProof/>
        </w:rPr>
        <w:t>(d) temporary admission procedure with total relief from import duty,</w:t>
      </w:r>
    </w:p>
    <w:p w14:paraId="527DD6C7" w14:textId="77777777" w:rsidR="00A41B83" w:rsidRDefault="00A41B83" w:rsidP="00A41B83">
      <w:pPr>
        <w:rPr>
          <w:noProof/>
        </w:rPr>
      </w:pPr>
      <w:r>
        <w:rPr>
          <w:noProof/>
        </w:rPr>
        <w:t>(e) inward processing procedure,</w:t>
      </w:r>
    </w:p>
    <w:p w14:paraId="527DD6C8" w14:textId="77777777" w:rsidR="00A41B83" w:rsidRDefault="00A41B83" w:rsidP="00A41B83">
      <w:pPr>
        <w:rPr>
          <w:noProof/>
        </w:rPr>
      </w:pPr>
      <w:r>
        <w:rPr>
          <w:noProof/>
        </w:rPr>
        <w:t>(f) end-use procedure,</w:t>
      </w:r>
    </w:p>
    <w:p w14:paraId="527DD6C9" w14:textId="77777777" w:rsidR="00A41B83" w:rsidRDefault="00A41B83" w:rsidP="00A41B83">
      <w:pPr>
        <w:rPr>
          <w:noProof/>
        </w:rPr>
      </w:pPr>
      <w:r>
        <w:rPr>
          <w:noProof/>
        </w:rPr>
        <w:t>(g) release for free circulation under normal customs declaration without deferred payment,</w:t>
      </w:r>
    </w:p>
    <w:p w14:paraId="527DD6CA" w14:textId="77777777" w:rsidR="00A41B83" w:rsidRDefault="00A41B83" w:rsidP="00A41B83">
      <w:pPr>
        <w:rPr>
          <w:noProof/>
        </w:rPr>
      </w:pPr>
      <w:r>
        <w:rPr>
          <w:noProof/>
        </w:rPr>
        <w:t>(h) release for free circulation under normal customs declaration with deferred payment,</w:t>
      </w:r>
    </w:p>
    <w:p w14:paraId="527DD6CB" w14:textId="77777777" w:rsidR="00A41B83" w:rsidRDefault="00A41B83" w:rsidP="00A41B83">
      <w:pPr>
        <w:rPr>
          <w:noProof/>
        </w:rPr>
      </w:pPr>
      <w:r>
        <w:rPr>
          <w:noProof/>
        </w:rPr>
        <w:t>(i) release for free circulation under a customs declaration lodged in accordance with Article 166 of Regulation (EU) No 952/2013 of the European Parliament and of the Council of 9 October 2013 laying down the Union Customs Code,</w:t>
      </w:r>
    </w:p>
    <w:p w14:paraId="527DD6CC" w14:textId="77777777" w:rsidR="00A41B83" w:rsidRDefault="00A41B83" w:rsidP="00A41B83">
      <w:pPr>
        <w:rPr>
          <w:noProof/>
        </w:rPr>
      </w:pPr>
      <w:r>
        <w:rPr>
          <w:noProof/>
        </w:rPr>
        <w:t>(j) release for free circulation under a customs declaration lodged in accordance with Article 182 of Regulation (EU) No 952/2013 of the European Parliament and of the Council of 9 October 2013 laying down the Union Customs Code,</w:t>
      </w:r>
    </w:p>
    <w:p w14:paraId="527DD6CD" w14:textId="77777777" w:rsidR="00A41B83" w:rsidRDefault="00A41B83" w:rsidP="00A41B83">
      <w:pPr>
        <w:rPr>
          <w:noProof/>
        </w:rPr>
      </w:pPr>
      <w:r>
        <w:rPr>
          <w:noProof/>
        </w:rPr>
        <w:t>(k) temporary admission procedure with partial relief from import duty,</w:t>
      </w:r>
    </w:p>
    <w:p w14:paraId="527DD6CE" w14:textId="77777777" w:rsidR="00A41B83" w:rsidRDefault="00CF5CA2" w:rsidP="00A41B83">
      <w:pPr>
        <w:rPr>
          <w:noProof/>
        </w:rPr>
      </w:pPr>
      <w:r>
        <w:rPr>
          <w:noProof/>
        </w:rPr>
        <w:t>(l</w:t>
      </w:r>
      <w:r w:rsidR="00A41B83">
        <w:rPr>
          <w:noProof/>
        </w:rPr>
        <w:t>) if another – indicate the other kind of operation.</w:t>
      </w:r>
    </w:p>
    <w:p w14:paraId="527DD6CF" w14:textId="77777777" w:rsidR="00A41B83" w:rsidRDefault="00916090" w:rsidP="00A41B83">
      <w:pPr>
        <w:rPr>
          <w:noProof/>
        </w:rPr>
      </w:pPr>
      <w:r>
        <w:rPr>
          <w:noProof/>
        </w:rPr>
        <w:t>(9</w:t>
      </w:r>
      <w:r w:rsidR="00A41B83">
        <w:rPr>
          <w:noProof/>
        </w:rPr>
        <w:t>)</w:t>
      </w:r>
      <w:r w:rsidR="00A41B83">
        <w:rPr>
          <w:noProof/>
        </w:rPr>
        <w:tab/>
        <w:t>If, in the law of the country, there is no provision for address for service the guarantor shall appoint, in this country, an agent authorized to receive any communications addressed to him and the acknowledgement in the second subparagraph and the undertaking in the fourth subparagraph of point 4 must be made to correspond. The courts of the places in which the addresses for service of the guarantor or of his agents are situated shall have jurisdiction in disputes concerning this guarantee.</w:t>
      </w:r>
    </w:p>
    <w:p w14:paraId="527DD6D0" w14:textId="77777777" w:rsidR="00A41B83" w:rsidRDefault="00916090" w:rsidP="00A41B83">
      <w:pPr>
        <w:rPr>
          <w:noProof/>
        </w:rPr>
      </w:pPr>
      <w:r>
        <w:rPr>
          <w:noProof/>
        </w:rPr>
        <w:t>(10</w:t>
      </w:r>
      <w:r w:rsidR="00A41B83">
        <w:rPr>
          <w:noProof/>
        </w:rPr>
        <w:t>)</w:t>
      </w:r>
      <w:r w:rsidR="00A41B83">
        <w:rPr>
          <w:noProof/>
        </w:rPr>
        <w:tab/>
        <w:t>The person signing the document must enter the following by hand before his or her signature: “Guarantee for the amount of …” (the amount being written out in letters)</w:t>
      </w:r>
    </w:p>
    <w:p w14:paraId="527DD6D1" w14:textId="77777777" w:rsidR="00A41B83" w:rsidRDefault="00916090" w:rsidP="00A41B83">
      <w:pPr>
        <w:rPr>
          <w:noProof/>
        </w:rPr>
      </w:pPr>
      <w:r>
        <w:rPr>
          <w:noProof/>
        </w:rPr>
        <w:t>11</w:t>
      </w:r>
      <w:r w:rsidR="00A41B83">
        <w:rPr>
          <w:noProof/>
        </w:rPr>
        <w:t>)</w:t>
      </w:r>
      <w:r w:rsidR="00A41B83">
        <w:rPr>
          <w:noProof/>
        </w:rPr>
        <w:tab/>
        <w:t>To be completed by the office where the goods were placed under the procedure or were in temporary storage</w:t>
      </w:r>
    </w:p>
    <w:p w14:paraId="527DD6D2" w14:textId="77777777" w:rsidR="00A41B83" w:rsidRDefault="00A41B83" w:rsidP="00A41B83">
      <w:pPr>
        <w:rPr>
          <w:noProof/>
        </w:rPr>
      </w:pPr>
    </w:p>
    <w:p w14:paraId="527DD6D3" w14:textId="77777777" w:rsidR="00510A52" w:rsidRDefault="00A41B83" w:rsidP="00A41B83">
      <w:pPr>
        <w:rPr>
          <w:noProof/>
        </w:rPr>
      </w:pPr>
      <w:r>
        <w:rPr>
          <w:noProof/>
        </w:rPr>
        <w:t xml:space="preserve"> </w:t>
      </w:r>
    </w:p>
    <w:p w14:paraId="527DD6D4" w14:textId="77777777" w:rsidR="00510A52" w:rsidRPr="005D50F0" w:rsidRDefault="00510A52" w:rsidP="00510A52">
      <w:pPr>
        <w:rPr>
          <w:b/>
          <w:noProof/>
        </w:rPr>
      </w:pPr>
      <w:r w:rsidRPr="005D50F0">
        <w:rPr>
          <w:b/>
          <w:noProof/>
        </w:rPr>
        <w:t>4. Annex C2 is replaced by the following text:</w:t>
      </w:r>
    </w:p>
    <w:p w14:paraId="527DD6D5" w14:textId="77777777" w:rsidR="00510A52" w:rsidRDefault="00510A52" w:rsidP="00510A52">
      <w:pPr>
        <w:rPr>
          <w:noProof/>
        </w:rPr>
      </w:pPr>
    </w:p>
    <w:p w14:paraId="527DD6D6" w14:textId="77777777" w:rsidR="00B46126" w:rsidRPr="005855C9" w:rsidRDefault="00B46126" w:rsidP="00B46126">
      <w:pPr>
        <w:spacing w:line="360" w:lineRule="auto"/>
        <w:jc w:val="center"/>
        <w:rPr>
          <w:rFonts w:eastAsia="Times New Roman"/>
          <w:bCs/>
          <w:i/>
          <w:noProof/>
          <w:szCs w:val="24"/>
        </w:rPr>
      </w:pPr>
      <w:r w:rsidRPr="005855C9">
        <w:rPr>
          <w:rFonts w:eastAsia="Times New Roman"/>
          <w:bCs/>
          <w:i/>
          <w:noProof/>
          <w:szCs w:val="24"/>
        </w:rPr>
        <w:t>ANNEX C2</w:t>
      </w:r>
    </w:p>
    <w:p w14:paraId="527DD6D7" w14:textId="77777777" w:rsidR="00B46126" w:rsidRPr="005855C9" w:rsidRDefault="00B46126" w:rsidP="00B46126">
      <w:pPr>
        <w:spacing w:line="360" w:lineRule="auto"/>
        <w:jc w:val="center"/>
        <w:rPr>
          <w:rFonts w:eastAsia="Times New Roman"/>
          <w:b/>
          <w:bCs/>
          <w:noProof/>
          <w:szCs w:val="24"/>
        </w:rPr>
      </w:pPr>
      <w:r w:rsidRPr="005855C9">
        <w:rPr>
          <w:rFonts w:eastAsia="Times New Roman"/>
          <w:b/>
          <w:bCs/>
          <w:noProof/>
          <w:szCs w:val="24"/>
        </w:rPr>
        <w:t>GUARANTOR'S UNDERTAKING - INDIVIDUAL GUARANTEE IN THE FORM OF VOUCHERS</w:t>
      </w:r>
    </w:p>
    <w:p w14:paraId="527DD6D8" w14:textId="77777777" w:rsidR="00B46126" w:rsidRPr="005855C9" w:rsidRDefault="00B46126" w:rsidP="00B46126">
      <w:pPr>
        <w:rPr>
          <w:rFonts w:eastAsia="Times New Roman"/>
          <w:b/>
          <w:noProof/>
          <w:szCs w:val="24"/>
          <w:lang w:eastAsia="en-GB"/>
        </w:rPr>
      </w:pPr>
      <w:r w:rsidRPr="005855C9">
        <w:rPr>
          <w:rFonts w:eastAsia="Times New Roman"/>
          <w:b/>
          <w:noProof/>
          <w:szCs w:val="24"/>
          <w:lang w:eastAsia="en-GB"/>
        </w:rPr>
        <w:t>I. Undertaking by the guarantor</w:t>
      </w:r>
    </w:p>
    <w:p w14:paraId="527DD6D9" w14:textId="77777777" w:rsidR="00B46126" w:rsidRPr="005855C9" w:rsidRDefault="00B46126" w:rsidP="00B46126">
      <w:pPr>
        <w:rPr>
          <w:rFonts w:eastAsia="Times New Roman"/>
          <w:noProof/>
          <w:szCs w:val="24"/>
          <w:vertAlign w:val="superscript"/>
          <w:lang w:eastAsia="en-GB"/>
        </w:rPr>
      </w:pPr>
      <w:r w:rsidRPr="005855C9">
        <w:rPr>
          <w:rFonts w:eastAsia="Times New Roman"/>
          <w:noProof/>
          <w:szCs w:val="24"/>
          <w:lang w:eastAsia="en-GB"/>
        </w:rPr>
        <w:t xml:space="preserve">1. The undersigned </w:t>
      </w:r>
      <w:r w:rsidRPr="005855C9">
        <w:rPr>
          <w:rFonts w:eastAsia="Times New Roman"/>
          <w:noProof/>
          <w:szCs w:val="24"/>
          <w:vertAlign w:val="superscript"/>
          <w:lang w:eastAsia="en-GB"/>
        </w:rPr>
        <w:t xml:space="preserve">(1) </w:t>
      </w:r>
      <w:r w:rsidRPr="005855C9">
        <w:rPr>
          <w:rFonts w:eastAsia="Times New Roman"/>
          <w:noProof/>
          <w:szCs w:val="24"/>
          <w:vertAlign w:val="superscript"/>
          <w:lang w:eastAsia="en-GB"/>
        </w:rPr>
        <w:tab/>
      </w:r>
      <w:r w:rsidRPr="005855C9">
        <w:rPr>
          <w:rFonts w:eastAsia="Times New Roman"/>
          <w:noProof/>
          <w:szCs w:val="24"/>
          <w:vertAlign w:val="superscript"/>
          <w:lang w:eastAsia="en-GB"/>
        </w:rPr>
        <w:tab/>
      </w:r>
      <w:r w:rsidRPr="005855C9">
        <w:rPr>
          <w:rFonts w:eastAsia="Times New Roman"/>
          <w:noProof/>
          <w:szCs w:val="24"/>
          <w:vertAlign w:val="superscript"/>
          <w:lang w:eastAsia="en-GB"/>
        </w:rPr>
        <w:tab/>
      </w:r>
    </w:p>
    <w:p w14:paraId="527DD6DA"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6DB"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6DC" w14:textId="77777777" w:rsidR="00B46126" w:rsidRPr="005855C9" w:rsidRDefault="00B46126" w:rsidP="00B46126">
      <w:pPr>
        <w:rPr>
          <w:rFonts w:eastAsia="Times New Roman"/>
          <w:noProof/>
          <w:szCs w:val="24"/>
          <w:vertAlign w:val="superscript"/>
          <w:lang w:eastAsia="en-GB"/>
        </w:rPr>
      </w:pPr>
      <w:r w:rsidRPr="005855C9">
        <w:rPr>
          <w:rFonts w:eastAsia="Times New Roman"/>
          <w:noProof/>
          <w:szCs w:val="24"/>
          <w:lang w:eastAsia="en-GB"/>
        </w:rPr>
        <w:t xml:space="preserve">resident at </w:t>
      </w:r>
      <w:r w:rsidRPr="005855C9">
        <w:rPr>
          <w:rFonts w:eastAsia="Times New Roman"/>
          <w:noProof/>
          <w:szCs w:val="24"/>
          <w:vertAlign w:val="superscript"/>
          <w:lang w:eastAsia="en-GB"/>
        </w:rPr>
        <w:t>(2)</w:t>
      </w:r>
    </w:p>
    <w:p w14:paraId="527DD6DD"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6DE"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6DF"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hereby jointly and severally guarantees, at the office of guarantee of</w:t>
      </w:r>
    </w:p>
    <w:p w14:paraId="527DD6E0"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6E1" w14:textId="77777777" w:rsidR="00B46126" w:rsidRPr="005855C9" w:rsidRDefault="00B46126" w:rsidP="00B46126">
      <w:pPr>
        <w:rPr>
          <w:rFonts w:eastAsia="Times New Roman"/>
          <w:noProof/>
          <w:szCs w:val="24"/>
          <w:lang w:eastAsia="en-GB"/>
        </w:rPr>
      </w:pPr>
      <w:r w:rsidRPr="004A0CAE">
        <w:rPr>
          <w:rFonts w:eastAsia="Times New Roman"/>
          <w:noProof/>
          <w:szCs w:val="24"/>
          <w:lang w:eastAsia="en-GB"/>
        </w:rPr>
        <w:t xml:space="preserve">in favour of the European Union (comprising the Kingdom of Belgium, the Republic of Bulgaria, the Czech Republic, the Kingdom of Denmark, the Federal Republic of Germany, the Republic of Estonia, the Hellenic Republic, the Republic of Croatia,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Romania, the Republic of Slovenia, the Slovak Republic, the Republic of Finland, the Kingdom of Sweden) and the Republic of Iceland, </w:t>
      </w:r>
      <w:r w:rsidR="00AB64CF" w:rsidRPr="004A0CAE">
        <w:rPr>
          <w:rFonts w:eastAsia="Times New Roman"/>
          <w:noProof/>
          <w:szCs w:val="24"/>
          <w:lang w:eastAsia="en-GB"/>
        </w:rPr>
        <w:t>the Republic of North Macedonia</w:t>
      </w:r>
      <w:r w:rsidRPr="004A0CAE">
        <w:rPr>
          <w:rFonts w:eastAsia="Times New Roman"/>
          <w:noProof/>
          <w:szCs w:val="24"/>
          <w:lang w:eastAsia="en-GB"/>
        </w:rPr>
        <w:t>, the Kingdom of Norway,</w:t>
      </w:r>
      <w:r w:rsidR="00AB64CF" w:rsidRPr="004A0CAE">
        <w:rPr>
          <w:rFonts w:eastAsia="Times New Roman"/>
          <w:noProof/>
          <w:szCs w:val="24"/>
          <w:lang w:eastAsia="en-GB"/>
        </w:rPr>
        <w:t xml:space="preserve"> the Republic of S</w:t>
      </w:r>
      <w:r w:rsidR="008814C5" w:rsidRPr="004A0CAE">
        <w:rPr>
          <w:rFonts w:eastAsia="Times New Roman"/>
          <w:noProof/>
          <w:szCs w:val="24"/>
          <w:lang w:eastAsia="en-GB"/>
        </w:rPr>
        <w:t>erbia,</w:t>
      </w:r>
      <w:r w:rsidRPr="004A0CAE">
        <w:rPr>
          <w:rFonts w:eastAsia="Times New Roman"/>
          <w:noProof/>
          <w:szCs w:val="24"/>
          <w:lang w:eastAsia="en-GB"/>
        </w:rPr>
        <w:t xml:space="preserve"> the Swiss Confederation, the Republic of Turkey,</w:t>
      </w:r>
      <w:r w:rsidR="008814C5" w:rsidRPr="004A0CAE">
        <w:rPr>
          <w:rFonts w:eastAsia="Times New Roman"/>
          <w:noProof/>
          <w:szCs w:val="24"/>
          <w:lang w:eastAsia="en-GB"/>
        </w:rPr>
        <w:t xml:space="preserve"> Ukraine,</w:t>
      </w:r>
      <w:r w:rsidRPr="004A0CAE">
        <w:rPr>
          <w:rFonts w:eastAsia="Times New Roman"/>
          <w:noProof/>
          <w:szCs w:val="24"/>
          <w:lang w:eastAsia="en-GB"/>
        </w:rPr>
        <w:t xml:space="preserve"> the United Kingdom of Great Britain and Northern Ireland</w:t>
      </w:r>
      <w:r w:rsidR="008814C5" w:rsidRPr="004A0CAE">
        <w:rPr>
          <w:rFonts w:eastAsia="Times New Roman"/>
          <w:noProof/>
          <w:szCs w:val="24"/>
          <w:vertAlign w:val="superscript"/>
          <w:lang w:eastAsia="en-GB"/>
        </w:rPr>
        <w:t>(3)</w:t>
      </w:r>
      <w:r w:rsidRPr="004A0CAE">
        <w:rPr>
          <w:rFonts w:eastAsia="Times New Roman"/>
          <w:noProof/>
          <w:szCs w:val="24"/>
          <w:lang w:eastAsia="en-GB"/>
        </w:rPr>
        <w:t>,  the Principality of Andorra and the Republic of San Marino</w:t>
      </w:r>
      <w:r w:rsidR="008814C5" w:rsidRPr="004A0CAE">
        <w:rPr>
          <w:rFonts w:eastAsia="Times New Roman"/>
          <w:noProof/>
          <w:szCs w:val="24"/>
          <w:vertAlign w:val="superscript"/>
          <w:lang w:eastAsia="en-GB"/>
        </w:rPr>
        <w:t>(4</w:t>
      </w:r>
      <w:r w:rsidRPr="004A0CAE">
        <w:rPr>
          <w:rFonts w:eastAsia="Times New Roman"/>
          <w:noProof/>
          <w:szCs w:val="24"/>
          <w:vertAlign w:val="superscript"/>
          <w:lang w:eastAsia="en-GB"/>
        </w:rPr>
        <w:t>)</w:t>
      </w:r>
      <w:r w:rsidRPr="004A0CAE">
        <w:rPr>
          <w:rFonts w:eastAsia="Times New Roman"/>
          <w:noProof/>
          <w:szCs w:val="24"/>
          <w:lang w:eastAsia="en-GB"/>
        </w:rPr>
        <w:t>, any amount of the holder of the procedure for which the holder of the procedure may be or become liable to the abovementioned countries for debt in the form of duty and other charges due in connection with the import or export of the goods placed under the Union or common transit procedure, in respect of which the undersigned has undertaken to issue individual guarantee vouchers up to a maximum of EUR 10 000 per voucher.</w:t>
      </w:r>
    </w:p>
    <w:p w14:paraId="527DD6E2"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2. The undersigned undertakes to pay upon the first application in writing by the competent authorities of the countries referred to in point 1 and without being able to defer payment beyond a period of 30 days from the date of application the sums requested, up to EUR 10000 per individual guarantee voucher, unless he or she or any other person concerned establishes before the expiry of that period, to the satisfaction of the competent authorities, that the operation has been discharged.</w:t>
      </w:r>
    </w:p>
    <w:p w14:paraId="527DD6E3"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14:paraId="527DD6E4"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3. This undertaking shall be valid from the day of its approval by the office of guarantee. The undersigned shall remain liable for payment of any debt incurred during the Union or common transit operation covered by this undertaking and commenced before any revocation or cancellation of the guarantee took effect, even if the demand for payment is made after that date.</w:t>
      </w:r>
    </w:p>
    <w:p w14:paraId="527DD6E5"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4. For the purpose of this undertaking, the undersigned gives his or her address for service</w:t>
      </w:r>
      <w:r w:rsidR="00C44DC2">
        <w:rPr>
          <w:rFonts w:eastAsia="Times New Roman"/>
          <w:noProof/>
          <w:szCs w:val="24"/>
          <w:vertAlign w:val="superscript"/>
          <w:lang w:eastAsia="en-GB"/>
        </w:rPr>
        <w:t>(5</w:t>
      </w:r>
      <w:r w:rsidRPr="005855C9">
        <w:rPr>
          <w:rFonts w:eastAsia="Times New Roman"/>
          <w:noProof/>
          <w:szCs w:val="24"/>
          <w:vertAlign w:val="superscript"/>
          <w:lang w:eastAsia="en-GB"/>
        </w:rPr>
        <w:t>)</w:t>
      </w:r>
      <w:r w:rsidRPr="005855C9">
        <w:rPr>
          <w:rFonts w:eastAsia="Times New Roman"/>
          <w:noProof/>
          <w:szCs w:val="24"/>
          <w:lang w:eastAsia="en-GB"/>
        </w:rPr>
        <w:t xml:space="preserve"> in each of the other countries referred to in point 1 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8"/>
        <w:gridCol w:w="7184"/>
      </w:tblGrid>
      <w:tr w:rsidR="00B46126" w:rsidRPr="005855C9" w14:paraId="527DD6E8" w14:textId="77777777" w:rsidTr="00343EA8">
        <w:tc>
          <w:tcPr>
            <w:tcW w:w="2028" w:type="dxa"/>
          </w:tcPr>
          <w:p w14:paraId="527DD6E6" w14:textId="77777777" w:rsidR="00B46126" w:rsidRPr="005855C9" w:rsidRDefault="00B46126" w:rsidP="00343EA8">
            <w:pPr>
              <w:spacing w:after="0"/>
              <w:rPr>
                <w:rFonts w:eastAsia="Times New Roman"/>
                <w:noProof/>
                <w:szCs w:val="24"/>
                <w:lang w:eastAsia="en-GB"/>
              </w:rPr>
            </w:pPr>
            <w:r w:rsidRPr="005855C9">
              <w:rPr>
                <w:rFonts w:eastAsia="Times New Roman"/>
                <w:noProof/>
                <w:szCs w:val="24"/>
                <w:lang w:eastAsia="en-GB"/>
              </w:rPr>
              <w:t>Country</w:t>
            </w:r>
          </w:p>
        </w:tc>
        <w:tc>
          <w:tcPr>
            <w:tcW w:w="7184" w:type="dxa"/>
          </w:tcPr>
          <w:p w14:paraId="527DD6E7" w14:textId="77777777" w:rsidR="00B46126" w:rsidRPr="005855C9" w:rsidRDefault="00B46126" w:rsidP="00343EA8">
            <w:pPr>
              <w:spacing w:after="0"/>
              <w:rPr>
                <w:rFonts w:eastAsia="Times New Roman"/>
                <w:noProof/>
                <w:szCs w:val="24"/>
                <w:lang w:eastAsia="en-GB"/>
              </w:rPr>
            </w:pPr>
            <w:r w:rsidRPr="005855C9">
              <w:rPr>
                <w:rFonts w:eastAsia="Times New Roman"/>
                <w:noProof/>
                <w:szCs w:val="24"/>
                <w:lang w:eastAsia="en-GB"/>
              </w:rPr>
              <w:t>Surname and forenames, or name of firm, and full address</w:t>
            </w:r>
          </w:p>
        </w:tc>
      </w:tr>
      <w:tr w:rsidR="00B46126" w:rsidRPr="005855C9" w14:paraId="527DD6EB" w14:textId="77777777" w:rsidTr="00343EA8">
        <w:tc>
          <w:tcPr>
            <w:tcW w:w="2028" w:type="dxa"/>
          </w:tcPr>
          <w:p w14:paraId="527DD6E9" w14:textId="77777777" w:rsidR="00B46126" w:rsidRPr="005855C9" w:rsidRDefault="00B46126" w:rsidP="00343EA8">
            <w:pPr>
              <w:spacing w:after="0"/>
              <w:rPr>
                <w:rFonts w:eastAsia="Times New Roman"/>
                <w:noProof/>
                <w:szCs w:val="24"/>
                <w:lang w:eastAsia="en-GB"/>
              </w:rPr>
            </w:pPr>
          </w:p>
        </w:tc>
        <w:tc>
          <w:tcPr>
            <w:tcW w:w="7184" w:type="dxa"/>
          </w:tcPr>
          <w:p w14:paraId="527DD6EA" w14:textId="77777777" w:rsidR="00B46126" w:rsidRPr="005855C9" w:rsidRDefault="00B46126" w:rsidP="00343EA8">
            <w:pPr>
              <w:spacing w:after="0"/>
              <w:rPr>
                <w:rFonts w:eastAsia="Times New Roman"/>
                <w:noProof/>
                <w:szCs w:val="24"/>
                <w:lang w:eastAsia="en-GB"/>
              </w:rPr>
            </w:pPr>
          </w:p>
        </w:tc>
      </w:tr>
      <w:tr w:rsidR="00B46126" w:rsidRPr="005855C9" w14:paraId="527DD6EE" w14:textId="77777777" w:rsidTr="00343EA8">
        <w:tc>
          <w:tcPr>
            <w:tcW w:w="2028" w:type="dxa"/>
          </w:tcPr>
          <w:p w14:paraId="527DD6EC" w14:textId="77777777" w:rsidR="00B46126" w:rsidRPr="005855C9" w:rsidRDefault="00B46126" w:rsidP="00343EA8">
            <w:pPr>
              <w:spacing w:after="0"/>
              <w:rPr>
                <w:rFonts w:eastAsia="Times New Roman"/>
                <w:noProof/>
                <w:szCs w:val="24"/>
                <w:lang w:eastAsia="en-GB"/>
              </w:rPr>
            </w:pPr>
          </w:p>
        </w:tc>
        <w:tc>
          <w:tcPr>
            <w:tcW w:w="7184" w:type="dxa"/>
          </w:tcPr>
          <w:p w14:paraId="527DD6ED" w14:textId="77777777" w:rsidR="00B46126" w:rsidRPr="005855C9" w:rsidRDefault="00B46126" w:rsidP="00343EA8">
            <w:pPr>
              <w:spacing w:after="0"/>
              <w:rPr>
                <w:rFonts w:eastAsia="Times New Roman"/>
                <w:noProof/>
                <w:szCs w:val="24"/>
                <w:lang w:eastAsia="en-GB"/>
              </w:rPr>
            </w:pPr>
          </w:p>
        </w:tc>
      </w:tr>
      <w:tr w:rsidR="00B46126" w:rsidRPr="005855C9" w14:paraId="527DD6F1" w14:textId="77777777" w:rsidTr="00343EA8">
        <w:tc>
          <w:tcPr>
            <w:tcW w:w="2028" w:type="dxa"/>
          </w:tcPr>
          <w:p w14:paraId="527DD6EF" w14:textId="77777777" w:rsidR="00B46126" w:rsidRPr="005855C9" w:rsidRDefault="00B46126" w:rsidP="00343EA8">
            <w:pPr>
              <w:spacing w:after="0"/>
              <w:rPr>
                <w:rFonts w:eastAsia="Times New Roman"/>
                <w:noProof/>
                <w:szCs w:val="24"/>
                <w:lang w:eastAsia="en-GB"/>
              </w:rPr>
            </w:pPr>
          </w:p>
        </w:tc>
        <w:tc>
          <w:tcPr>
            <w:tcW w:w="7184" w:type="dxa"/>
          </w:tcPr>
          <w:p w14:paraId="527DD6F0" w14:textId="77777777" w:rsidR="00B46126" w:rsidRPr="005855C9" w:rsidRDefault="00B46126" w:rsidP="00343EA8">
            <w:pPr>
              <w:spacing w:after="0"/>
              <w:rPr>
                <w:rFonts w:eastAsia="Times New Roman"/>
                <w:noProof/>
                <w:szCs w:val="24"/>
                <w:lang w:eastAsia="en-GB"/>
              </w:rPr>
            </w:pPr>
          </w:p>
        </w:tc>
      </w:tr>
      <w:tr w:rsidR="00B46126" w:rsidRPr="005855C9" w14:paraId="527DD6F4" w14:textId="77777777" w:rsidTr="00343EA8">
        <w:tc>
          <w:tcPr>
            <w:tcW w:w="2028" w:type="dxa"/>
          </w:tcPr>
          <w:p w14:paraId="527DD6F2" w14:textId="77777777" w:rsidR="00B46126" w:rsidRPr="005855C9" w:rsidRDefault="00B46126" w:rsidP="00343EA8">
            <w:pPr>
              <w:spacing w:after="0"/>
              <w:rPr>
                <w:rFonts w:eastAsia="Times New Roman"/>
                <w:noProof/>
                <w:szCs w:val="24"/>
                <w:lang w:eastAsia="en-GB"/>
              </w:rPr>
            </w:pPr>
          </w:p>
        </w:tc>
        <w:tc>
          <w:tcPr>
            <w:tcW w:w="7184" w:type="dxa"/>
          </w:tcPr>
          <w:p w14:paraId="527DD6F3" w14:textId="77777777" w:rsidR="00B46126" w:rsidRPr="005855C9" w:rsidRDefault="00B46126" w:rsidP="00343EA8">
            <w:pPr>
              <w:spacing w:after="0"/>
              <w:rPr>
                <w:rFonts w:eastAsia="Times New Roman"/>
                <w:noProof/>
                <w:szCs w:val="24"/>
                <w:lang w:eastAsia="en-GB"/>
              </w:rPr>
            </w:pPr>
          </w:p>
        </w:tc>
      </w:tr>
      <w:tr w:rsidR="00B46126" w:rsidRPr="005855C9" w14:paraId="527DD6F7" w14:textId="77777777" w:rsidTr="00343EA8">
        <w:tc>
          <w:tcPr>
            <w:tcW w:w="2028" w:type="dxa"/>
          </w:tcPr>
          <w:p w14:paraId="527DD6F5" w14:textId="77777777" w:rsidR="00B46126" w:rsidRPr="005855C9" w:rsidRDefault="00B46126" w:rsidP="00343EA8">
            <w:pPr>
              <w:spacing w:after="0"/>
              <w:rPr>
                <w:rFonts w:eastAsia="Times New Roman"/>
                <w:noProof/>
                <w:szCs w:val="24"/>
                <w:lang w:eastAsia="en-GB"/>
              </w:rPr>
            </w:pPr>
          </w:p>
        </w:tc>
        <w:tc>
          <w:tcPr>
            <w:tcW w:w="7184" w:type="dxa"/>
          </w:tcPr>
          <w:p w14:paraId="527DD6F6" w14:textId="77777777" w:rsidR="00B46126" w:rsidRPr="005855C9" w:rsidRDefault="00B46126" w:rsidP="00343EA8">
            <w:pPr>
              <w:spacing w:after="0"/>
              <w:rPr>
                <w:rFonts w:eastAsia="Times New Roman"/>
                <w:noProof/>
                <w:szCs w:val="24"/>
                <w:lang w:eastAsia="en-GB"/>
              </w:rPr>
            </w:pPr>
          </w:p>
        </w:tc>
      </w:tr>
      <w:tr w:rsidR="00B46126" w:rsidRPr="005855C9" w14:paraId="527DD6FA" w14:textId="77777777" w:rsidTr="00343EA8">
        <w:tc>
          <w:tcPr>
            <w:tcW w:w="2028" w:type="dxa"/>
          </w:tcPr>
          <w:p w14:paraId="527DD6F8" w14:textId="77777777" w:rsidR="00B46126" w:rsidRPr="005855C9" w:rsidRDefault="00B46126" w:rsidP="00343EA8">
            <w:pPr>
              <w:spacing w:after="0"/>
              <w:rPr>
                <w:rFonts w:eastAsia="Times New Roman"/>
                <w:noProof/>
                <w:szCs w:val="24"/>
                <w:lang w:eastAsia="en-GB"/>
              </w:rPr>
            </w:pPr>
          </w:p>
        </w:tc>
        <w:tc>
          <w:tcPr>
            <w:tcW w:w="7184" w:type="dxa"/>
          </w:tcPr>
          <w:p w14:paraId="527DD6F9" w14:textId="77777777" w:rsidR="00B46126" w:rsidRPr="005855C9" w:rsidRDefault="00B46126" w:rsidP="00343EA8">
            <w:pPr>
              <w:spacing w:after="0"/>
              <w:rPr>
                <w:rFonts w:eastAsia="Times New Roman"/>
                <w:noProof/>
                <w:szCs w:val="24"/>
                <w:lang w:eastAsia="en-GB"/>
              </w:rPr>
            </w:pPr>
          </w:p>
        </w:tc>
      </w:tr>
      <w:tr w:rsidR="00B46126" w:rsidRPr="005855C9" w14:paraId="527DD6FD" w14:textId="77777777" w:rsidTr="00343EA8">
        <w:tc>
          <w:tcPr>
            <w:tcW w:w="2028" w:type="dxa"/>
          </w:tcPr>
          <w:p w14:paraId="527DD6FB" w14:textId="77777777" w:rsidR="00B46126" w:rsidRPr="005855C9" w:rsidRDefault="00B46126" w:rsidP="00343EA8">
            <w:pPr>
              <w:spacing w:after="0"/>
              <w:rPr>
                <w:rFonts w:eastAsia="Times New Roman"/>
                <w:noProof/>
                <w:szCs w:val="24"/>
                <w:lang w:eastAsia="en-GB"/>
              </w:rPr>
            </w:pPr>
          </w:p>
        </w:tc>
        <w:tc>
          <w:tcPr>
            <w:tcW w:w="7184" w:type="dxa"/>
          </w:tcPr>
          <w:p w14:paraId="527DD6FC" w14:textId="77777777" w:rsidR="00B46126" w:rsidRPr="005855C9" w:rsidRDefault="00B46126" w:rsidP="00343EA8">
            <w:pPr>
              <w:spacing w:after="0"/>
              <w:rPr>
                <w:rFonts w:eastAsia="Times New Roman"/>
                <w:noProof/>
                <w:szCs w:val="24"/>
                <w:lang w:eastAsia="en-GB"/>
              </w:rPr>
            </w:pPr>
          </w:p>
        </w:tc>
      </w:tr>
    </w:tbl>
    <w:p w14:paraId="527DD6FE"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The undersigned acknowledges that all correspondence and notices and any formalities or procedures relating to this undertaking addressed to or effected in writing at one of his or her addresses for services shall be accepted as duly delivered to him or her.</w:t>
      </w:r>
    </w:p>
    <w:p w14:paraId="527DD6FF"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The undersigned acknowledges the jurisdiction of the courts of the places where he or she has an address for service.</w:t>
      </w:r>
    </w:p>
    <w:p w14:paraId="527DD700"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The undersigned undertakes not to change his or her address for service or, if he or she has to change one or more of those addresses, to inform the office of guarantee in advance.</w:t>
      </w:r>
    </w:p>
    <w:p w14:paraId="527DD701" w14:textId="77777777" w:rsidR="00B46126" w:rsidRPr="005855C9" w:rsidRDefault="00B46126" w:rsidP="00B46126">
      <w:pPr>
        <w:rPr>
          <w:rFonts w:eastAsia="Times New Roman"/>
          <w:noProof/>
          <w:szCs w:val="24"/>
          <w:lang w:eastAsia="en-GB"/>
        </w:rPr>
      </w:pPr>
    </w:p>
    <w:p w14:paraId="527DD702"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Done at………………………………………………………………………………………….</w:t>
      </w:r>
    </w:p>
    <w:p w14:paraId="527DD703" w14:textId="77777777" w:rsidR="00B46126" w:rsidRPr="005855C9" w:rsidRDefault="00B46126" w:rsidP="00B46126">
      <w:pPr>
        <w:rPr>
          <w:rFonts w:eastAsia="Times New Roman"/>
          <w:noProof/>
          <w:szCs w:val="24"/>
          <w:lang w:eastAsia="en-GB"/>
        </w:rPr>
      </w:pPr>
    </w:p>
    <w:p w14:paraId="527DD704"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on……………………………………………………………………………………………….</w:t>
      </w:r>
    </w:p>
    <w:p w14:paraId="527DD705"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706"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t>(Signature)</w:t>
      </w:r>
      <w:r w:rsidR="00C44DC2">
        <w:rPr>
          <w:rFonts w:eastAsia="Times New Roman"/>
          <w:noProof/>
          <w:szCs w:val="24"/>
          <w:vertAlign w:val="superscript"/>
          <w:lang w:eastAsia="en-GB"/>
        </w:rPr>
        <w:t>(6</w:t>
      </w:r>
      <w:r w:rsidRPr="005855C9">
        <w:rPr>
          <w:rFonts w:eastAsia="Times New Roman"/>
          <w:noProof/>
          <w:szCs w:val="24"/>
          <w:vertAlign w:val="superscript"/>
          <w:lang w:eastAsia="en-GB"/>
        </w:rPr>
        <w:t>)</w:t>
      </w:r>
    </w:p>
    <w:p w14:paraId="527DD707" w14:textId="77777777" w:rsidR="00B46126" w:rsidRPr="005855C9" w:rsidRDefault="00B46126" w:rsidP="00B46126">
      <w:pPr>
        <w:rPr>
          <w:rFonts w:eastAsia="Times New Roman"/>
          <w:noProof/>
          <w:szCs w:val="24"/>
          <w:lang w:eastAsia="en-GB"/>
        </w:rPr>
      </w:pPr>
    </w:p>
    <w:p w14:paraId="527DD708" w14:textId="77777777" w:rsidR="00B46126" w:rsidRPr="005855C9" w:rsidRDefault="00B46126" w:rsidP="00B46126">
      <w:pPr>
        <w:rPr>
          <w:rFonts w:eastAsia="Times New Roman"/>
          <w:b/>
          <w:noProof/>
          <w:szCs w:val="24"/>
          <w:lang w:eastAsia="en-GB"/>
        </w:rPr>
      </w:pPr>
      <w:r w:rsidRPr="005855C9">
        <w:rPr>
          <w:rFonts w:eastAsia="Times New Roman"/>
          <w:b/>
          <w:noProof/>
          <w:szCs w:val="24"/>
          <w:lang w:eastAsia="en-GB"/>
        </w:rPr>
        <w:t>II. Approval by the office of guarantee</w:t>
      </w:r>
    </w:p>
    <w:p w14:paraId="527DD709"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Office of guarantee</w:t>
      </w:r>
    </w:p>
    <w:p w14:paraId="527DD70A"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p>
    <w:p w14:paraId="527DD70B"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Guarantor's undertaking approved on…………………………………………………………..</w:t>
      </w:r>
    </w:p>
    <w:p w14:paraId="527DD70C" w14:textId="77777777" w:rsidR="00B46126" w:rsidRPr="005855C9" w:rsidRDefault="00B46126" w:rsidP="00B46126">
      <w:pPr>
        <w:rPr>
          <w:rFonts w:eastAsia="Times New Roman"/>
          <w:noProof/>
          <w:szCs w:val="24"/>
          <w:lang w:eastAsia="en-GB"/>
        </w:rPr>
      </w:pPr>
      <w:r w:rsidRPr="005855C9">
        <w:rPr>
          <w:rFonts w:eastAsia="Times New Roman"/>
          <w:noProof/>
          <w:szCs w:val="24"/>
          <w:lang w:eastAsia="en-GB"/>
        </w:rPr>
        <w:t>…………………………………………………………………………………………………..</w:t>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r w:rsidRPr="005855C9">
        <w:rPr>
          <w:rFonts w:eastAsia="Times New Roman"/>
          <w:noProof/>
          <w:szCs w:val="24"/>
          <w:lang w:eastAsia="en-GB"/>
        </w:rPr>
        <w:tab/>
      </w:r>
    </w:p>
    <w:p w14:paraId="527DD70D" w14:textId="77777777" w:rsidR="00B46126" w:rsidRPr="005855C9" w:rsidRDefault="00B46126" w:rsidP="00B46126">
      <w:pPr>
        <w:pBdr>
          <w:bottom w:val="single" w:sz="12" w:space="1" w:color="auto"/>
        </w:pBdr>
        <w:jc w:val="center"/>
        <w:rPr>
          <w:rFonts w:eastAsia="Times New Roman"/>
          <w:noProof/>
          <w:szCs w:val="24"/>
          <w:lang w:eastAsia="en-GB"/>
        </w:rPr>
      </w:pPr>
      <w:r w:rsidRPr="005855C9">
        <w:rPr>
          <w:rFonts w:eastAsia="Times New Roman"/>
          <w:noProof/>
          <w:szCs w:val="24"/>
          <w:lang w:eastAsia="en-GB"/>
        </w:rPr>
        <w:t>(Stamp and Signature)</w:t>
      </w:r>
    </w:p>
    <w:p w14:paraId="527DD70E" w14:textId="77777777" w:rsidR="00B46126" w:rsidRPr="005855C9" w:rsidRDefault="00B46126" w:rsidP="00B46126">
      <w:pPr>
        <w:spacing w:before="0" w:after="0"/>
        <w:rPr>
          <w:rFonts w:eastAsia="Times New Roman"/>
          <w:noProof/>
          <w:sz w:val="16"/>
          <w:szCs w:val="16"/>
        </w:rPr>
      </w:pPr>
      <w:r w:rsidRPr="005855C9">
        <w:rPr>
          <w:rFonts w:eastAsia="Times New Roman"/>
          <w:noProof/>
          <w:sz w:val="16"/>
          <w:szCs w:val="16"/>
        </w:rPr>
        <w:tab/>
      </w:r>
      <w:r w:rsidRPr="005855C9">
        <w:rPr>
          <w:rFonts w:eastAsia="Times New Roman"/>
          <w:noProof/>
          <w:sz w:val="16"/>
          <w:szCs w:val="16"/>
          <w:vertAlign w:val="superscript"/>
        </w:rPr>
        <w:t>(1)</w:t>
      </w:r>
      <w:r w:rsidRPr="005855C9">
        <w:rPr>
          <w:rFonts w:eastAsia="Times New Roman"/>
          <w:noProof/>
          <w:sz w:val="16"/>
          <w:szCs w:val="16"/>
        </w:rPr>
        <w:tab/>
        <w:t>Surname and forename or name of firm</w:t>
      </w:r>
    </w:p>
    <w:p w14:paraId="527DD70F" w14:textId="77777777" w:rsidR="00B46126" w:rsidRDefault="00B46126" w:rsidP="00B46126">
      <w:pPr>
        <w:spacing w:before="0" w:after="0"/>
        <w:ind w:firstLine="720"/>
        <w:rPr>
          <w:rFonts w:eastAsia="Times New Roman"/>
          <w:noProof/>
          <w:sz w:val="16"/>
          <w:szCs w:val="16"/>
        </w:rPr>
      </w:pPr>
      <w:r w:rsidRPr="005855C9">
        <w:rPr>
          <w:rFonts w:eastAsia="Times New Roman"/>
          <w:noProof/>
          <w:sz w:val="16"/>
          <w:szCs w:val="16"/>
          <w:vertAlign w:val="superscript"/>
        </w:rPr>
        <w:t>(2)</w:t>
      </w:r>
      <w:r w:rsidRPr="005855C9">
        <w:rPr>
          <w:rFonts w:eastAsia="Times New Roman"/>
          <w:noProof/>
          <w:sz w:val="16"/>
          <w:szCs w:val="16"/>
          <w:vertAlign w:val="superscript"/>
        </w:rPr>
        <w:tab/>
      </w:r>
      <w:r w:rsidRPr="005855C9">
        <w:rPr>
          <w:rFonts w:eastAsia="Times New Roman"/>
          <w:noProof/>
          <w:sz w:val="16"/>
          <w:szCs w:val="16"/>
        </w:rPr>
        <w:t>Full address</w:t>
      </w:r>
    </w:p>
    <w:p w14:paraId="527DD710" w14:textId="77777777" w:rsidR="008814C5" w:rsidRPr="005855C9" w:rsidRDefault="008814C5" w:rsidP="008814C5">
      <w:pPr>
        <w:spacing w:before="0" w:after="0"/>
        <w:ind w:left="1440" w:hanging="720"/>
        <w:rPr>
          <w:rFonts w:eastAsia="Times New Roman"/>
          <w:noProof/>
          <w:sz w:val="16"/>
          <w:szCs w:val="16"/>
        </w:rPr>
      </w:pPr>
      <w:r w:rsidRPr="008814C5">
        <w:rPr>
          <w:rFonts w:eastAsia="Times New Roman"/>
          <w:noProof/>
          <w:sz w:val="16"/>
          <w:szCs w:val="16"/>
          <w:vertAlign w:val="superscript"/>
        </w:rPr>
        <w:t>(3)</w:t>
      </w:r>
      <w:r>
        <w:rPr>
          <w:rFonts w:eastAsia="Times New Roman"/>
          <w:noProof/>
          <w:sz w:val="16"/>
          <w:szCs w:val="16"/>
        </w:rPr>
        <w:tab/>
      </w:r>
      <w:r w:rsidRPr="008814C5">
        <w:rPr>
          <w:rFonts w:eastAsia="Times New Roman"/>
          <w:noProof/>
          <w:sz w:val="16"/>
          <w:szCs w:val="16"/>
        </w:rPr>
        <w:t>Pursuant to the Protocol on Ireland/Northern Ireland of the Agreement on the withdrawal</w:t>
      </w:r>
      <w:r>
        <w:rPr>
          <w:rFonts w:eastAsia="Times New Roman"/>
          <w:noProof/>
          <w:sz w:val="16"/>
          <w:szCs w:val="16"/>
        </w:rPr>
        <w:t xml:space="preserve"> </w:t>
      </w:r>
      <w:r w:rsidRPr="008814C5">
        <w:rPr>
          <w:rFonts w:eastAsia="Times New Roman"/>
          <w:noProof/>
          <w:sz w:val="16"/>
          <w:szCs w:val="16"/>
        </w:rPr>
        <w:t>of the United Kingdom of Great Britain and Northern Ireland from the European Union</w:t>
      </w:r>
      <w:r>
        <w:rPr>
          <w:rFonts w:eastAsia="Times New Roman"/>
          <w:noProof/>
          <w:sz w:val="16"/>
          <w:szCs w:val="16"/>
        </w:rPr>
        <w:t xml:space="preserve"> </w:t>
      </w:r>
      <w:r w:rsidRPr="008814C5">
        <w:rPr>
          <w:rFonts w:eastAsia="Times New Roman"/>
          <w:noProof/>
          <w:sz w:val="16"/>
          <w:szCs w:val="16"/>
        </w:rPr>
        <w:t>and the European Atomic Energy Community, Northern</w:t>
      </w:r>
      <w:r>
        <w:rPr>
          <w:rFonts w:eastAsia="Times New Roman"/>
          <w:noProof/>
          <w:sz w:val="16"/>
          <w:szCs w:val="16"/>
        </w:rPr>
        <w:t xml:space="preserve"> Ireland is to be considered as </w:t>
      </w:r>
      <w:r w:rsidRPr="008814C5">
        <w:rPr>
          <w:rFonts w:eastAsia="Times New Roman"/>
          <w:noProof/>
          <w:sz w:val="16"/>
          <w:szCs w:val="16"/>
        </w:rPr>
        <w:t>part of the European Union for the purposes of this gu</w:t>
      </w:r>
      <w:r>
        <w:rPr>
          <w:rFonts w:eastAsia="Times New Roman"/>
          <w:noProof/>
          <w:sz w:val="16"/>
          <w:szCs w:val="16"/>
        </w:rPr>
        <w:t xml:space="preserve">arantee. Therefore, a guarantor </w:t>
      </w:r>
      <w:r w:rsidRPr="008814C5">
        <w:rPr>
          <w:rFonts w:eastAsia="Times New Roman"/>
          <w:noProof/>
          <w:sz w:val="16"/>
          <w:szCs w:val="16"/>
        </w:rPr>
        <w:t>established in the customs territory of the European Unio</w:t>
      </w:r>
      <w:r>
        <w:rPr>
          <w:rFonts w:eastAsia="Times New Roman"/>
          <w:noProof/>
          <w:sz w:val="16"/>
          <w:szCs w:val="16"/>
        </w:rPr>
        <w:t xml:space="preserve">n shall indicate an address for </w:t>
      </w:r>
      <w:r w:rsidRPr="008814C5">
        <w:rPr>
          <w:rFonts w:eastAsia="Times New Roman"/>
          <w:noProof/>
          <w:sz w:val="16"/>
          <w:szCs w:val="16"/>
        </w:rPr>
        <w:t>service or appoint an agent in Northern Ireland if the guarantee may be used ther</w:t>
      </w:r>
      <w:r>
        <w:rPr>
          <w:rFonts w:eastAsia="Times New Roman"/>
          <w:noProof/>
          <w:sz w:val="16"/>
          <w:szCs w:val="16"/>
        </w:rPr>
        <w:t xml:space="preserve">ein. </w:t>
      </w:r>
      <w:r w:rsidRPr="008814C5">
        <w:rPr>
          <w:rFonts w:eastAsia="Times New Roman"/>
          <w:noProof/>
          <w:sz w:val="16"/>
          <w:szCs w:val="16"/>
        </w:rPr>
        <w:t>However, if a guarantee, in the context of commo</w:t>
      </w:r>
      <w:r>
        <w:rPr>
          <w:rFonts w:eastAsia="Times New Roman"/>
          <w:noProof/>
          <w:sz w:val="16"/>
          <w:szCs w:val="16"/>
        </w:rPr>
        <w:t xml:space="preserve">n transit, is made valid in the </w:t>
      </w:r>
      <w:r w:rsidRPr="008814C5">
        <w:rPr>
          <w:rFonts w:eastAsia="Times New Roman"/>
          <w:noProof/>
          <w:sz w:val="16"/>
          <w:szCs w:val="16"/>
        </w:rPr>
        <w:t>European Union and in the United Kingdom, a s</w:t>
      </w:r>
      <w:r>
        <w:rPr>
          <w:rFonts w:eastAsia="Times New Roman"/>
          <w:noProof/>
          <w:sz w:val="16"/>
          <w:szCs w:val="16"/>
        </w:rPr>
        <w:t xml:space="preserve">ingle address for service or an </w:t>
      </w:r>
      <w:r w:rsidRPr="008814C5">
        <w:rPr>
          <w:rFonts w:eastAsia="Times New Roman"/>
          <w:noProof/>
          <w:sz w:val="16"/>
          <w:szCs w:val="16"/>
        </w:rPr>
        <w:t>appointed agent in the United Kingdom may cover a</w:t>
      </w:r>
      <w:r>
        <w:rPr>
          <w:rFonts w:eastAsia="Times New Roman"/>
          <w:noProof/>
          <w:sz w:val="16"/>
          <w:szCs w:val="16"/>
        </w:rPr>
        <w:t xml:space="preserve">ll parts of the United Kingdom, </w:t>
      </w:r>
      <w:r w:rsidRPr="008814C5">
        <w:rPr>
          <w:rFonts w:eastAsia="Times New Roman"/>
          <w:noProof/>
          <w:sz w:val="16"/>
          <w:szCs w:val="16"/>
        </w:rPr>
        <w:t>including the Northern Ireland.</w:t>
      </w:r>
    </w:p>
    <w:p w14:paraId="527DD711" w14:textId="77777777" w:rsidR="00B46126" w:rsidRPr="005855C9" w:rsidRDefault="008814C5" w:rsidP="00B46126">
      <w:pPr>
        <w:spacing w:before="0" w:after="0"/>
        <w:ind w:left="1440" w:hanging="720"/>
        <w:rPr>
          <w:rFonts w:eastAsia="Times New Roman"/>
          <w:noProof/>
          <w:sz w:val="16"/>
          <w:szCs w:val="16"/>
        </w:rPr>
      </w:pPr>
      <w:r>
        <w:rPr>
          <w:rFonts w:eastAsia="Times New Roman"/>
          <w:noProof/>
          <w:sz w:val="16"/>
          <w:szCs w:val="16"/>
          <w:vertAlign w:val="superscript"/>
        </w:rPr>
        <w:t>(4</w:t>
      </w:r>
      <w:r w:rsidR="00B46126" w:rsidRPr="005855C9">
        <w:rPr>
          <w:rFonts w:eastAsia="Times New Roman"/>
          <w:noProof/>
          <w:sz w:val="16"/>
          <w:szCs w:val="16"/>
          <w:vertAlign w:val="superscript"/>
        </w:rPr>
        <w:t>)</w:t>
      </w:r>
      <w:r w:rsidR="00B46126" w:rsidRPr="005855C9">
        <w:rPr>
          <w:rFonts w:eastAsia="Times New Roman"/>
          <w:noProof/>
          <w:sz w:val="16"/>
          <w:szCs w:val="16"/>
          <w:vertAlign w:val="superscript"/>
        </w:rPr>
        <w:tab/>
      </w:r>
      <w:r w:rsidR="00B46126" w:rsidRPr="005855C9">
        <w:rPr>
          <w:rFonts w:eastAsia="Times New Roman"/>
          <w:noProof/>
          <w:sz w:val="16"/>
          <w:szCs w:val="16"/>
        </w:rPr>
        <w:t>The references to the Principality of Andorra and the Republic of San Marino shall apply solely to  Union transit operations</w:t>
      </w:r>
    </w:p>
    <w:p w14:paraId="527DD712" w14:textId="77777777" w:rsidR="00B46126" w:rsidRPr="005855C9" w:rsidRDefault="008814C5" w:rsidP="00B46126">
      <w:pPr>
        <w:spacing w:before="0" w:after="0"/>
        <w:ind w:left="1440" w:hanging="720"/>
        <w:rPr>
          <w:rFonts w:eastAsia="Times New Roman"/>
          <w:noProof/>
          <w:sz w:val="16"/>
          <w:szCs w:val="16"/>
        </w:rPr>
      </w:pPr>
      <w:r>
        <w:rPr>
          <w:rFonts w:eastAsia="Times New Roman"/>
          <w:noProof/>
          <w:sz w:val="16"/>
          <w:szCs w:val="16"/>
          <w:vertAlign w:val="superscript"/>
        </w:rPr>
        <w:t>(5</w:t>
      </w:r>
      <w:r w:rsidR="00B46126" w:rsidRPr="005855C9">
        <w:rPr>
          <w:rFonts w:eastAsia="Times New Roman"/>
          <w:noProof/>
          <w:sz w:val="16"/>
          <w:szCs w:val="16"/>
          <w:vertAlign w:val="superscript"/>
        </w:rPr>
        <w:t>)</w:t>
      </w:r>
      <w:r w:rsidR="00B46126" w:rsidRPr="005855C9">
        <w:rPr>
          <w:rFonts w:eastAsia="Times New Roman"/>
          <w:noProof/>
          <w:sz w:val="16"/>
          <w:szCs w:val="16"/>
          <w:vertAlign w:val="superscript"/>
        </w:rPr>
        <w:tab/>
      </w:r>
      <w:r w:rsidR="00B46126" w:rsidRPr="005855C9">
        <w:rPr>
          <w:rFonts w:eastAsia="Times New Roman"/>
          <w:noProof/>
          <w:sz w:val="16"/>
          <w:szCs w:val="16"/>
        </w:rPr>
        <w:t>If, in the law of the country, there is no provision for address for service the guarantor shall appoint, in this country, an agent authorized to receive any communications addressed to him and the acknowledgement in the second subparagraph and the undertaking in the fourth subparagraph of point 4 must be made to correspond. The courts of the places in which the addresses for service of the guarantor or of his agents are situated shall have jurisdiction in disputes concerning this guarantee.</w:t>
      </w:r>
    </w:p>
    <w:p w14:paraId="527DD713" w14:textId="77777777" w:rsidR="00B46126" w:rsidRPr="005855C9" w:rsidRDefault="008814C5" w:rsidP="00B46126">
      <w:pPr>
        <w:spacing w:before="0" w:after="0"/>
        <w:ind w:left="1440" w:hanging="720"/>
        <w:rPr>
          <w:rFonts w:eastAsia="Times New Roman"/>
          <w:noProof/>
          <w:sz w:val="16"/>
          <w:szCs w:val="16"/>
        </w:rPr>
      </w:pPr>
      <w:r>
        <w:rPr>
          <w:rFonts w:eastAsia="Times New Roman"/>
          <w:noProof/>
          <w:sz w:val="16"/>
          <w:szCs w:val="16"/>
          <w:vertAlign w:val="superscript"/>
        </w:rPr>
        <w:t>(6</w:t>
      </w:r>
      <w:r w:rsidR="00B46126" w:rsidRPr="005855C9">
        <w:rPr>
          <w:rFonts w:eastAsia="Times New Roman"/>
          <w:noProof/>
          <w:sz w:val="16"/>
          <w:szCs w:val="16"/>
          <w:vertAlign w:val="superscript"/>
        </w:rPr>
        <w:t>)</w:t>
      </w:r>
      <w:r w:rsidR="00B46126" w:rsidRPr="005855C9">
        <w:rPr>
          <w:rFonts w:eastAsia="Times New Roman"/>
          <w:noProof/>
          <w:sz w:val="16"/>
          <w:szCs w:val="16"/>
          <w:vertAlign w:val="superscript"/>
        </w:rPr>
        <w:tab/>
      </w:r>
      <w:r w:rsidR="00B46126" w:rsidRPr="005855C9">
        <w:rPr>
          <w:rFonts w:eastAsia="Times New Roman"/>
          <w:noProof/>
          <w:sz w:val="16"/>
          <w:szCs w:val="16"/>
        </w:rPr>
        <w:t>The signature must be preceded by the following in the signatory’s own handwriting: “Valid as guarantee voucher”.</w:t>
      </w:r>
    </w:p>
    <w:p w14:paraId="527DD714" w14:textId="77777777" w:rsidR="00510A52" w:rsidRDefault="00510A52" w:rsidP="00510A52">
      <w:pPr>
        <w:rPr>
          <w:noProof/>
        </w:rPr>
      </w:pPr>
    </w:p>
    <w:p w14:paraId="527DD715" w14:textId="77777777" w:rsidR="00510A52" w:rsidRPr="009D5AC6" w:rsidRDefault="00510A52" w:rsidP="00510A52">
      <w:pPr>
        <w:rPr>
          <w:b/>
          <w:noProof/>
        </w:rPr>
      </w:pPr>
      <w:r w:rsidRPr="009D5AC6">
        <w:rPr>
          <w:b/>
          <w:noProof/>
        </w:rPr>
        <w:t>5. Annex C4 is replaced by the following text:</w:t>
      </w:r>
    </w:p>
    <w:p w14:paraId="527DD716" w14:textId="77777777" w:rsidR="00510A52" w:rsidRDefault="00510A52" w:rsidP="00510A52">
      <w:pPr>
        <w:rPr>
          <w:noProof/>
        </w:rPr>
      </w:pPr>
    </w:p>
    <w:p w14:paraId="527DD717" w14:textId="77777777" w:rsidR="00510A52" w:rsidRPr="0019736B" w:rsidRDefault="00510A52" w:rsidP="00510A52">
      <w:pPr>
        <w:jc w:val="center"/>
        <w:rPr>
          <w:b/>
          <w:noProof/>
        </w:rPr>
      </w:pPr>
      <w:r w:rsidRPr="0019736B">
        <w:rPr>
          <w:b/>
          <w:noProof/>
        </w:rPr>
        <w:t>ANNEX C4</w:t>
      </w:r>
    </w:p>
    <w:p w14:paraId="527DD718" w14:textId="77777777" w:rsidR="00F52AC3" w:rsidRPr="005855C9" w:rsidRDefault="00F52AC3" w:rsidP="00F52AC3">
      <w:pPr>
        <w:spacing w:line="360" w:lineRule="auto"/>
        <w:jc w:val="center"/>
        <w:rPr>
          <w:rFonts w:eastAsia="Times New Roman"/>
          <w:b/>
          <w:bCs/>
          <w:noProof/>
          <w:szCs w:val="24"/>
        </w:rPr>
      </w:pPr>
      <w:r w:rsidRPr="005855C9">
        <w:rPr>
          <w:rFonts w:eastAsia="Times New Roman"/>
          <w:b/>
          <w:bCs/>
          <w:noProof/>
          <w:szCs w:val="24"/>
        </w:rPr>
        <w:t>GUARANTOR'S UNDERTAKING – COMPREHENSIVE GUARANTEE</w:t>
      </w:r>
    </w:p>
    <w:p w14:paraId="527DD719" w14:textId="77777777" w:rsidR="00F52AC3" w:rsidRPr="005855C9" w:rsidRDefault="00F52AC3" w:rsidP="00F52AC3">
      <w:pPr>
        <w:spacing w:line="360" w:lineRule="auto"/>
        <w:ind w:left="850" w:hanging="850"/>
        <w:jc w:val="left"/>
        <w:rPr>
          <w:rFonts w:eastAsia="Times New Roman"/>
          <w:b/>
          <w:noProof/>
          <w:szCs w:val="24"/>
        </w:rPr>
      </w:pPr>
      <w:r w:rsidRPr="005855C9">
        <w:rPr>
          <w:rFonts w:eastAsia="Times New Roman"/>
          <w:b/>
          <w:noProof/>
          <w:szCs w:val="24"/>
        </w:rPr>
        <w:t>I.</w:t>
      </w:r>
      <w:r w:rsidRPr="005855C9">
        <w:rPr>
          <w:rFonts w:eastAsia="Times New Roman"/>
          <w:b/>
          <w:noProof/>
          <w:szCs w:val="24"/>
        </w:rPr>
        <w:tab/>
        <w:t>Undertaking by the guarantor</w:t>
      </w:r>
    </w:p>
    <w:p w14:paraId="527DD71A" w14:textId="77777777" w:rsidR="00F52AC3" w:rsidRPr="005855C9" w:rsidRDefault="00F52AC3" w:rsidP="00F52AC3">
      <w:pPr>
        <w:ind w:left="850" w:hanging="850"/>
        <w:jc w:val="left"/>
        <w:rPr>
          <w:rFonts w:eastAsia="Times New Roman"/>
          <w:noProof/>
          <w:szCs w:val="24"/>
        </w:rPr>
      </w:pPr>
      <w:r w:rsidRPr="005855C9">
        <w:rPr>
          <w:rFonts w:eastAsia="Times New Roman"/>
          <w:noProof/>
          <w:szCs w:val="24"/>
        </w:rPr>
        <w:t>1.</w:t>
      </w:r>
      <w:r w:rsidRPr="005855C9">
        <w:rPr>
          <w:rFonts w:eastAsia="Times New Roman"/>
          <w:noProof/>
          <w:szCs w:val="24"/>
        </w:rPr>
        <w:tab/>
        <w:t>The undersigned</w:t>
      </w:r>
      <w:r w:rsidRPr="005855C9">
        <w:rPr>
          <w:rFonts w:eastAsia="Times New Roman"/>
          <w:noProof/>
          <w:szCs w:val="24"/>
          <w:vertAlign w:val="superscript"/>
        </w:rPr>
        <w:t>(1)</w:t>
      </w:r>
      <w:r w:rsidRPr="005855C9">
        <w:rPr>
          <w:rFonts w:eastAsia="Times New Roman"/>
          <w:noProof/>
          <w:szCs w:val="24"/>
        </w:rPr>
        <w:t xml:space="preserve"> </w:t>
      </w:r>
    </w:p>
    <w:p w14:paraId="527DD71B" w14:textId="77777777" w:rsidR="00F52AC3" w:rsidRPr="005855C9" w:rsidRDefault="00F52AC3" w:rsidP="00F52AC3">
      <w:pPr>
        <w:ind w:left="850" w:hanging="130"/>
        <w:jc w:val="left"/>
        <w:rPr>
          <w:rFonts w:eastAsia="Times New Roman"/>
          <w:noProof/>
          <w:szCs w:val="24"/>
        </w:rPr>
      </w:pPr>
      <w:r w:rsidRPr="005855C9">
        <w:rPr>
          <w:rFonts w:eastAsia="Times New Roman"/>
          <w:noProof/>
          <w:szCs w:val="24"/>
        </w:rPr>
        <w:t>…………………………………………………………………………………………...</w:t>
      </w:r>
    </w:p>
    <w:p w14:paraId="527DD71C" w14:textId="77777777" w:rsidR="00F52AC3" w:rsidRPr="005855C9" w:rsidRDefault="00F52AC3" w:rsidP="00F52AC3">
      <w:pPr>
        <w:ind w:left="850" w:hanging="130"/>
        <w:jc w:val="left"/>
        <w:rPr>
          <w:rFonts w:eastAsia="Times New Roman"/>
          <w:noProof/>
          <w:szCs w:val="24"/>
        </w:rPr>
      </w:pPr>
      <w:r w:rsidRPr="005855C9">
        <w:rPr>
          <w:rFonts w:eastAsia="Times New Roman"/>
          <w:noProof/>
          <w:szCs w:val="24"/>
        </w:rPr>
        <w:t>…………………………………………………………………………………………...</w:t>
      </w:r>
    </w:p>
    <w:p w14:paraId="527DD71D" w14:textId="77777777" w:rsidR="00F52AC3" w:rsidRPr="005855C9" w:rsidRDefault="00F52AC3" w:rsidP="00F52AC3">
      <w:pPr>
        <w:ind w:left="850" w:hanging="130"/>
        <w:jc w:val="left"/>
        <w:rPr>
          <w:rFonts w:eastAsia="Times New Roman"/>
          <w:noProof/>
          <w:szCs w:val="24"/>
        </w:rPr>
      </w:pPr>
      <w:r w:rsidRPr="005855C9">
        <w:rPr>
          <w:rFonts w:eastAsia="Times New Roman"/>
          <w:noProof/>
          <w:szCs w:val="24"/>
        </w:rPr>
        <w:t>resident at</w:t>
      </w:r>
      <w:r w:rsidRPr="005855C9">
        <w:rPr>
          <w:rFonts w:eastAsia="Times New Roman"/>
          <w:noProof/>
          <w:szCs w:val="24"/>
          <w:vertAlign w:val="superscript"/>
        </w:rPr>
        <w:t>(2)</w:t>
      </w:r>
      <w:r w:rsidRPr="005855C9">
        <w:rPr>
          <w:rFonts w:eastAsia="Times New Roman"/>
          <w:noProof/>
          <w:szCs w:val="24"/>
        </w:rPr>
        <w:t xml:space="preserve"> </w:t>
      </w:r>
    </w:p>
    <w:p w14:paraId="527DD71E" w14:textId="77777777" w:rsidR="00F52AC3" w:rsidRPr="005855C9" w:rsidRDefault="00F52AC3" w:rsidP="00F52AC3">
      <w:pPr>
        <w:ind w:left="850" w:hanging="130"/>
        <w:jc w:val="left"/>
        <w:rPr>
          <w:rFonts w:eastAsia="Times New Roman"/>
          <w:noProof/>
          <w:szCs w:val="24"/>
        </w:rPr>
      </w:pPr>
      <w:r w:rsidRPr="005855C9">
        <w:rPr>
          <w:rFonts w:eastAsia="Times New Roman"/>
          <w:noProof/>
          <w:szCs w:val="24"/>
        </w:rPr>
        <w:t>…………………………………………………………………………………………...</w:t>
      </w:r>
    </w:p>
    <w:p w14:paraId="527DD71F" w14:textId="77777777" w:rsidR="00F52AC3" w:rsidRPr="005855C9" w:rsidRDefault="00F52AC3" w:rsidP="00F52AC3">
      <w:pPr>
        <w:ind w:left="850" w:hanging="130"/>
        <w:jc w:val="left"/>
        <w:rPr>
          <w:rFonts w:eastAsia="Times New Roman"/>
          <w:noProof/>
          <w:szCs w:val="24"/>
        </w:rPr>
      </w:pPr>
      <w:r w:rsidRPr="005855C9">
        <w:rPr>
          <w:rFonts w:eastAsia="Times New Roman"/>
          <w:noProof/>
          <w:szCs w:val="24"/>
        </w:rPr>
        <w:t>…………………………………………………………………………………………...</w:t>
      </w:r>
    </w:p>
    <w:p w14:paraId="527DD720" w14:textId="77777777" w:rsidR="00F52AC3" w:rsidRPr="005855C9" w:rsidRDefault="00F52AC3" w:rsidP="00F52AC3">
      <w:pPr>
        <w:ind w:left="720"/>
        <w:jc w:val="left"/>
        <w:rPr>
          <w:rFonts w:eastAsia="Times New Roman"/>
          <w:noProof/>
          <w:szCs w:val="24"/>
        </w:rPr>
      </w:pPr>
      <w:r w:rsidRPr="005855C9">
        <w:rPr>
          <w:rFonts w:eastAsia="Times New Roman"/>
          <w:noProof/>
          <w:szCs w:val="24"/>
        </w:rPr>
        <w:t>hereby jointly and severally guarantees, at the office of guarantee of</w:t>
      </w:r>
    </w:p>
    <w:p w14:paraId="527DD721" w14:textId="77777777" w:rsidR="00F52AC3" w:rsidRPr="005855C9" w:rsidRDefault="00F52AC3" w:rsidP="00F52AC3">
      <w:pPr>
        <w:ind w:left="720"/>
        <w:jc w:val="left"/>
        <w:rPr>
          <w:rFonts w:eastAsia="Times New Roman"/>
          <w:noProof/>
          <w:szCs w:val="24"/>
        </w:rPr>
      </w:pPr>
      <w:r w:rsidRPr="005855C9">
        <w:rPr>
          <w:rFonts w:eastAsia="Times New Roman"/>
          <w:noProof/>
          <w:szCs w:val="24"/>
        </w:rPr>
        <w:t>…………………………………………………………………………………………...</w:t>
      </w:r>
    </w:p>
    <w:p w14:paraId="527DD722" w14:textId="77777777" w:rsidR="00F52AC3" w:rsidRPr="005855C9" w:rsidRDefault="00F52AC3" w:rsidP="00F52AC3">
      <w:pPr>
        <w:ind w:left="720"/>
        <w:jc w:val="left"/>
        <w:rPr>
          <w:rFonts w:eastAsia="Times New Roman"/>
          <w:noProof/>
          <w:szCs w:val="24"/>
        </w:rPr>
      </w:pPr>
      <w:r w:rsidRPr="005855C9">
        <w:rPr>
          <w:rFonts w:eastAsia="Times New Roman"/>
          <w:noProof/>
          <w:szCs w:val="24"/>
        </w:rPr>
        <w:t>up to a maximum amount of…………………………………………………………….</w:t>
      </w:r>
    </w:p>
    <w:p w14:paraId="527DD723" w14:textId="77777777" w:rsidR="00F52AC3" w:rsidRPr="005855C9" w:rsidRDefault="00F52AC3" w:rsidP="00F52AC3">
      <w:pPr>
        <w:ind w:left="720"/>
        <w:rPr>
          <w:rFonts w:eastAsia="Times New Roman"/>
          <w:noProof/>
          <w:szCs w:val="24"/>
        </w:rPr>
      </w:pPr>
      <w:r w:rsidRPr="004A0CAE">
        <w:rPr>
          <w:rFonts w:eastAsia="Times New Roman"/>
          <w:noProof/>
          <w:color w:val="000000"/>
          <w:szCs w:val="24"/>
        </w:rPr>
        <w:t xml:space="preserve">in favour of the European Union (comprising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w:t>
      </w:r>
      <w:r w:rsidRPr="004A0CAE">
        <w:rPr>
          <w:rFonts w:eastAsia="Times New Roman"/>
          <w:noProof/>
          <w:szCs w:val="24"/>
        </w:rPr>
        <w:t>the Republic of Poland, the Portuguese Republic, Romania, the Republic of Slovenia, the Slovak Republic, the Republic of Finland, the Kingdom of Sweden) and the Republic of Iceland, the Republic of North Macedonia, the Kingdom of Norway, the Republic of Serbia, the Swiss Confederation, the Republic of Turkey,</w:t>
      </w:r>
      <w:r w:rsidR="00E46901" w:rsidRPr="004A0CAE">
        <w:rPr>
          <w:rFonts w:eastAsia="Times New Roman"/>
          <w:noProof/>
          <w:szCs w:val="24"/>
        </w:rPr>
        <w:t xml:space="preserve"> Ukraine,</w:t>
      </w:r>
      <w:r w:rsidRPr="004A0CAE">
        <w:rPr>
          <w:rFonts w:eastAsia="Times New Roman"/>
          <w:noProof/>
          <w:szCs w:val="24"/>
        </w:rPr>
        <w:t xml:space="preserve"> the United Kingdom of Great Britain and Northern Ireland</w:t>
      </w:r>
      <w:r w:rsidRPr="004A0CAE">
        <w:rPr>
          <w:rFonts w:eastAsia="Times New Roman"/>
          <w:bCs/>
          <w:noProof/>
          <w:szCs w:val="24"/>
          <w:vertAlign w:val="superscript"/>
        </w:rPr>
        <w:t>(3) (4)</w:t>
      </w:r>
      <w:r w:rsidRPr="004A0CAE">
        <w:rPr>
          <w:rFonts w:eastAsia="Times New Roman"/>
          <w:noProof/>
          <w:szCs w:val="24"/>
        </w:rPr>
        <w:t>, the Principality of Andorra and the Republic of San Marino</w:t>
      </w:r>
      <w:r w:rsidRPr="004A0CAE">
        <w:rPr>
          <w:rFonts w:eastAsia="Times New Roman"/>
          <w:b/>
          <w:bCs/>
          <w:noProof/>
          <w:szCs w:val="24"/>
          <w:vertAlign w:val="superscript"/>
        </w:rPr>
        <w:t>(</w:t>
      </w:r>
      <w:r w:rsidRPr="004A0CAE">
        <w:rPr>
          <w:rFonts w:eastAsia="Times New Roman"/>
          <w:bCs/>
          <w:noProof/>
          <w:szCs w:val="24"/>
          <w:vertAlign w:val="superscript"/>
        </w:rPr>
        <w:t>5)</w:t>
      </w:r>
      <w:r w:rsidRPr="004A0CAE">
        <w:rPr>
          <w:rFonts w:eastAsia="Times New Roman"/>
          <w:noProof/>
          <w:szCs w:val="24"/>
        </w:rPr>
        <w:t>,</w:t>
      </w:r>
    </w:p>
    <w:p w14:paraId="527DD724" w14:textId="77777777" w:rsidR="00F52AC3" w:rsidRPr="005855C9" w:rsidRDefault="00F52AC3" w:rsidP="00F52AC3">
      <w:pPr>
        <w:ind w:left="720"/>
        <w:rPr>
          <w:rFonts w:eastAsia="Times New Roman"/>
          <w:noProof/>
          <w:szCs w:val="24"/>
        </w:rPr>
      </w:pPr>
      <w:r w:rsidRPr="005855C9">
        <w:rPr>
          <w:rFonts w:eastAsia="Times New Roman"/>
          <w:noProof/>
          <w:szCs w:val="24"/>
        </w:rPr>
        <w:br/>
        <w:t>any amount for which the person providing this guarantee</w:t>
      </w:r>
      <w:r w:rsidRPr="005855C9">
        <w:rPr>
          <w:rFonts w:eastAsia="Times New Roman"/>
          <w:b/>
          <w:bCs/>
          <w:noProof/>
          <w:szCs w:val="24"/>
          <w:vertAlign w:val="superscript"/>
        </w:rPr>
        <w:t>(</w:t>
      </w:r>
      <w:r>
        <w:rPr>
          <w:rFonts w:eastAsia="Times New Roman"/>
          <w:b/>
          <w:bCs/>
          <w:noProof/>
          <w:szCs w:val="24"/>
          <w:vertAlign w:val="superscript"/>
        </w:rPr>
        <w:t>6</w:t>
      </w:r>
      <w:r w:rsidRPr="005855C9">
        <w:rPr>
          <w:rFonts w:eastAsia="Times New Roman"/>
          <w:b/>
          <w:bCs/>
          <w:noProof/>
          <w:szCs w:val="24"/>
          <w:vertAlign w:val="superscript"/>
        </w:rPr>
        <w:t>)……………………………………..</w:t>
      </w:r>
      <w:r w:rsidRPr="005855C9">
        <w:rPr>
          <w:rFonts w:eastAsia="Times New Roman"/>
          <w:noProof/>
          <w:szCs w:val="24"/>
        </w:rPr>
        <w:t xml:space="preserve"> may be or become liable to the abovementioned countries for debt in the form of duty and other charges</w:t>
      </w:r>
      <w:r>
        <w:rPr>
          <w:rFonts w:eastAsia="Times New Roman"/>
          <w:b/>
          <w:bCs/>
          <w:noProof/>
          <w:szCs w:val="24"/>
          <w:vertAlign w:val="superscript"/>
        </w:rPr>
        <w:t>(7</w:t>
      </w:r>
      <w:r w:rsidRPr="005855C9">
        <w:rPr>
          <w:rFonts w:eastAsia="Times New Roman"/>
          <w:b/>
          <w:bCs/>
          <w:noProof/>
          <w:szCs w:val="24"/>
          <w:vertAlign w:val="superscript"/>
        </w:rPr>
        <w:t>)</w:t>
      </w:r>
      <w:r w:rsidRPr="005855C9">
        <w:rPr>
          <w:rFonts w:eastAsia="Times New Roman"/>
          <w:noProof/>
          <w:szCs w:val="24"/>
        </w:rPr>
        <w:t xml:space="preserve"> which may be or have been incurred with respect to the goods covered by the customs operations indicated in point 1a and/or point 1b.</w:t>
      </w:r>
    </w:p>
    <w:p w14:paraId="527DD725" w14:textId="77777777" w:rsidR="00F52AC3" w:rsidRPr="005855C9" w:rsidRDefault="00F52AC3" w:rsidP="00F52AC3">
      <w:pPr>
        <w:ind w:firstLine="720"/>
        <w:outlineLvl w:val="0"/>
        <w:rPr>
          <w:rFonts w:eastAsia="Times New Roman"/>
          <w:noProof/>
          <w:szCs w:val="24"/>
        </w:rPr>
      </w:pPr>
      <w:r w:rsidRPr="005855C9">
        <w:rPr>
          <w:rFonts w:eastAsia="Times New Roman"/>
          <w:noProof/>
          <w:szCs w:val="24"/>
        </w:rPr>
        <w:t>The maximum amount of the guarantee is composed of an amount of:</w:t>
      </w:r>
    </w:p>
    <w:p w14:paraId="527DD726" w14:textId="77777777" w:rsidR="00F52AC3" w:rsidRPr="005855C9" w:rsidRDefault="00F52AC3" w:rsidP="00F52AC3">
      <w:pPr>
        <w:ind w:left="850"/>
        <w:outlineLvl w:val="0"/>
        <w:rPr>
          <w:rFonts w:eastAsia="Times New Roman"/>
          <w:noProof/>
          <w:szCs w:val="24"/>
        </w:rPr>
      </w:pPr>
      <w:r w:rsidRPr="005855C9">
        <w:rPr>
          <w:rFonts w:eastAsia="Times New Roman"/>
          <w:noProof/>
          <w:szCs w:val="24"/>
        </w:rPr>
        <w:t>……………………………………………………………………………………….</w:t>
      </w:r>
    </w:p>
    <w:p w14:paraId="527DD727"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(a)</w:t>
      </w:r>
      <w:r w:rsidRPr="005855C9">
        <w:rPr>
          <w:rFonts w:eastAsia="Times New Roman"/>
          <w:noProof/>
          <w:szCs w:val="24"/>
        </w:rPr>
        <w:tab/>
        <w:t>being 100/50/30 %</w:t>
      </w:r>
      <w:r>
        <w:rPr>
          <w:rFonts w:eastAsia="Times New Roman"/>
          <w:bCs/>
          <w:noProof/>
          <w:szCs w:val="24"/>
          <w:vertAlign w:val="superscript"/>
        </w:rPr>
        <w:t>(8</w:t>
      </w:r>
      <w:r w:rsidRPr="005855C9">
        <w:rPr>
          <w:rFonts w:eastAsia="Times New Roman"/>
          <w:bCs/>
          <w:noProof/>
          <w:szCs w:val="24"/>
          <w:vertAlign w:val="superscript"/>
        </w:rPr>
        <w:t>)</w:t>
      </w:r>
      <w:r w:rsidRPr="005855C9">
        <w:rPr>
          <w:rFonts w:eastAsia="Times New Roman"/>
          <w:noProof/>
          <w:szCs w:val="24"/>
        </w:rPr>
        <w:t xml:space="preserve"> of the part of the reference amount corresponding to an amount of customs debts and other charges which may be incurred, equivalent to the sum of the amounts listed in point 1a,</w:t>
      </w:r>
    </w:p>
    <w:p w14:paraId="527DD728" w14:textId="77777777" w:rsidR="00F52AC3" w:rsidRPr="005855C9" w:rsidRDefault="00F52AC3" w:rsidP="00F52AC3">
      <w:pPr>
        <w:ind w:left="850"/>
        <w:outlineLvl w:val="0"/>
        <w:rPr>
          <w:rFonts w:eastAsia="Times New Roman"/>
          <w:noProof/>
          <w:szCs w:val="24"/>
        </w:rPr>
      </w:pPr>
      <w:r w:rsidRPr="005855C9">
        <w:rPr>
          <w:rFonts w:eastAsia="Times New Roman"/>
          <w:noProof/>
          <w:szCs w:val="24"/>
        </w:rPr>
        <w:t>and</w:t>
      </w:r>
    </w:p>
    <w:p w14:paraId="527DD729" w14:textId="77777777" w:rsidR="00F52AC3" w:rsidRPr="005855C9" w:rsidRDefault="00F52AC3" w:rsidP="00F52AC3">
      <w:pPr>
        <w:ind w:left="850"/>
        <w:outlineLvl w:val="0"/>
        <w:rPr>
          <w:rFonts w:eastAsia="Times New Roman"/>
          <w:noProof/>
          <w:szCs w:val="24"/>
        </w:rPr>
      </w:pPr>
      <w:r w:rsidRPr="005855C9">
        <w:rPr>
          <w:rFonts w:eastAsia="Times New Roman"/>
          <w:noProof/>
          <w:szCs w:val="24"/>
        </w:rPr>
        <w:t>……………………………………………………………………………………….</w:t>
      </w:r>
    </w:p>
    <w:p w14:paraId="527DD72A"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(b)</w:t>
      </w:r>
      <w:r w:rsidRPr="005855C9">
        <w:rPr>
          <w:rFonts w:eastAsia="Times New Roman"/>
          <w:noProof/>
          <w:szCs w:val="24"/>
        </w:rPr>
        <w:tab/>
        <w:t>being 100/30 %</w:t>
      </w:r>
      <w:r w:rsidRPr="005855C9">
        <w:rPr>
          <w:rFonts w:eastAsia="Times New Roman"/>
          <w:b/>
          <w:bCs/>
          <w:noProof/>
          <w:szCs w:val="24"/>
          <w:vertAlign w:val="superscript"/>
        </w:rPr>
        <w:t>(</w:t>
      </w:r>
      <w:r>
        <w:rPr>
          <w:rFonts w:eastAsia="Times New Roman"/>
          <w:bCs/>
          <w:noProof/>
          <w:szCs w:val="24"/>
          <w:vertAlign w:val="superscript"/>
        </w:rPr>
        <w:t>8</w:t>
      </w:r>
      <w:r w:rsidRPr="005855C9">
        <w:rPr>
          <w:rFonts w:eastAsia="Times New Roman"/>
          <w:bCs/>
          <w:noProof/>
          <w:szCs w:val="24"/>
          <w:vertAlign w:val="superscript"/>
        </w:rPr>
        <w:t>)</w:t>
      </w:r>
      <w:r w:rsidRPr="005855C9">
        <w:rPr>
          <w:rFonts w:eastAsia="Times New Roman"/>
          <w:noProof/>
          <w:szCs w:val="24"/>
        </w:rPr>
        <w:t xml:space="preserve"> of the part of the reference amount corresponding to an amount of customs debts and other charges which have been incurred, equivalent to the sum of the amounts listed in point 1b,</w:t>
      </w:r>
    </w:p>
    <w:p w14:paraId="527DD72B" w14:textId="77777777" w:rsidR="00F52AC3" w:rsidRPr="005855C9" w:rsidRDefault="00F52AC3" w:rsidP="00F52AC3">
      <w:pPr>
        <w:ind w:left="850"/>
        <w:rPr>
          <w:rFonts w:eastAsia="Times New Roman"/>
          <w:noProof/>
          <w:szCs w:val="24"/>
        </w:rPr>
      </w:pPr>
      <w:r w:rsidRPr="005855C9">
        <w:rPr>
          <w:rFonts w:eastAsia="Times New Roman"/>
          <w:noProof/>
          <w:szCs w:val="24"/>
        </w:rPr>
        <w:t>1a.</w:t>
      </w:r>
      <w:r w:rsidRPr="005855C9">
        <w:rPr>
          <w:rFonts w:eastAsia="Times New Roman"/>
          <w:noProof/>
          <w:szCs w:val="24"/>
        </w:rPr>
        <w:tab/>
        <w:t>The amounts forming the part of the reference amount corresponding to an amount of customs debts and, where applicable, other charges which may be incurred are following for each of the purposes listed below</w:t>
      </w:r>
      <w:r>
        <w:rPr>
          <w:rFonts w:eastAsia="Times New Roman"/>
          <w:bCs/>
          <w:noProof/>
          <w:szCs w:val="24"/>
          <w:vertAlign w:val="superscript"/>
        </w:rPr>
        <w:t>(9</w:t>
      </w:r>
      <w:r w:rsidRPr="005855C9">
        <w:rPr>
          <w:rFonts w:eastAsia="Times New Roman"/>
          <w:bCs/>
          <w:noProof/>
          <w:szCs w:val="24"/>
          <w:vertAlign w:val="superscript"/>
        </w:rPr>
        <w:t>)</w:t>
      </w:r>
      <w:r w:rsidRPr="005855C9">
        <w:rPr>
          <w:rFonts w:eastAsia="Times New Roman"/>
          <w:noProof/>
          <w:szCs w:val="24"/>
        </w:rPr>
        <w:t>:</w:t>
      </w:r>
    </w:p>
    <w:p w14:paraId="527DD72C"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(a)</w:t>
      </w:r>
      <w:r w:rsidRPr="005855C9">
        <w:rPr>
          <w:rFonts w:eastAsia="Times New Roman"/>
          <w:noProof/>
          <w:szCs w:val="24"/>
        </w:rPr>
        <w:tab/>
        <w:t xml:space="preserve">temporary storage </w:t>
      </w:r>
      <w:r w:rsidRPr="005855C9">
        <w:rPr>
          <w:rFonts w:eastAsia="Times New Roman"/>
          <w:noProof/>
          <w:szCs w:val="24"/>
        </w:rPr>
        <w:noBreakHyphen/>
        <w:t xml:space="preserve"> …,</w:t>
      </w:r>
    </w:p>
    <w:p w14:paraId="527DD72D"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(b)</w:t>
      </w:r>
      <w:r w:rsidRPr="005855C9">
        <w:rPr>
          <w:rFonts w:eastAsia="Times New Roman"/>
          <w:noProof/>
          <w:szCs w:val="24"/>
        </w:rPr>
        <w:tab/>
        <w:t xml:space="preserve">Union transit procedure/common transit procedure </w:t>
      </w:r>
      <w:r w:rsidRPr="005855C9">
        <w:rPr>
          <w:rFonts w:eastAsia="Times New Roman"/>
          <w:noProof/>
          <w:szCs w:val="24"/>
        </w:rPr>
        <w:noBreakHyphen/>
        <w:t xml:space="preserve"> …,</w:t>
      </w:r>
    </w:p>
    <w:p w14:paraId="527DD72E"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(c)</w:t>
      </w:r>
      <w:r w:rsidRPr="005855C9">
        <w:rPr>
          <w:rFonts w:eastAsia="Times New Roman"/>
          <w:noProof/>
          <w:szCs w:val="24"/>
        </w:rPr>
        <w:tab/>
        <w:t xml:space="preserve">customs warehousing procedure </w:t>
      </w:r>
      <w:r w:rsidRPr="005855C9">
        <w:rPr>
          <w:rFonts w:eastAsia="Times New Roman"/>
          <w:noProof/>
          <w:szCs w:val="24"/>
        </w:rPr>
        <w:noBreakHyphen/>
        <w:t xml:space="preserve"> …,</w:t>
      </w:r>
    </w:p>
    <w:p w14:paraId="527DD72F"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(d)</w:t>
      </w:r>
      <w:r w:rsidRPr="005855C9">
        <w:rPr>
          <w:rFonts w:eastAsia="Times New Roman"/>
          <w:noProof/>
          <w:szCs w:val="24"/>
        </w:rPr>
        <w:tab/>
        <w:t xml:space="preserve">temporary admission procedure with total relief from import duty </w:t>
      </w:r>
      <w:r w:rsidRPr="005855C9">
        <w:rPr>
          <w:rFonts w:eastAsia="Times New Roman"/>
          <w:noProof/>
          <w:szCs w:val="24"/>
        </w:rPr>
        <w:noBreakHyphen/>
        <w:t xml:space="preserve"> …,</w:t>
      </w:r>
    </w:p>
    <w:p w14:paraId="527DD730"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(e)</w:t>
      </w:r>
      <w:r w:rsidRPr="005855C9">
        <w:rPr>
          <w:rFonts w:eastAsia="Times New Roman"/>
          <w:noProof/>
          <w:szCs w:val="24"/>
        </w:rPr>
        <w:tab/>
        <w:t xml:space="preserve">inward processing procedure </w:t>
      </w:r>
      <w:r w:rsidRPr="005855C9">
        <w:rPr>
          <w:rFonts w:eastAsia="Times New Roman"/>
          <w:noProof/>
          <w:szCs w:val="24"/>
        </w:rPr>
        <w:noBreakHyphen/>
        <w:t xml:space="preserve"> …,</w:t>
      </w:r>
    </w:p>
    <w:p w14:paraId="527DD731"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(f)</w:t>
      </w:r>
      <w:r w:rsidRPr="005855C9">
        <w:rPr>
          <w:rFonts w:eastAsia="Times New Roman"/>
          <w:noProof/>
          <w:szCs w:val="24"/>
        </w:rPr>
        <w:tab/>
        <w:t>end</w:t>
      </w:r>
      <w:r w:rsidRPr="005855C9">
        <w:rPr>
          <w:rFonts w:eastAsia="Times New Roman"/>
          <w:noProof/>
          <w:szCs w:val="24"/>
        </w:rPr>
        <w:noBreakHyphen/>
        <w:t xml:space="preserve">use procedure </w:t>
      </w:r>
      <w:r w:rsidRPr="005855C9">
        <w:rPr>
          <w:rFonts w:eastAsia="Times New Roman"/>
          <w:noProof/>
          <w:szCs w:val="24"/>
        </w:rPr>
        <w:noBreakHyphen/>
        <w:t xml:space="preserve"> …,</w:t>
      </w:r>
    </w:p>
    <w:p w14:paraId="527DD732" w14:textId="77777777" w:rsidR="00F52AC3" w:rsidRPr="005855C9" w:rsidRDefault="00F52AC3" w:rsidP="00F52AC3">
      <w:pPr>
        <w:ind w:left="1417" w:hanging="567"/>
        <w:jc w:val="left"/>
        <w:outlineLvl w:val="0"/>
        <w:rPr>
          <w:rFonts w:eastAsia="Times New Roman"/>
          <w:noProof/>
          <w:szCs w:val="24"/>
        </w:rPr>
      </w:pPr>
      <w:r w:rsidRPr="005855C9">
        <w:rPr>
          <w:rFonts w:eastAsia="Times New Roman"/>
          <w:noProof/>
          <w:szCs w:val="24"/>
        </w:rPr>
        <w:t>(g)</w:t>
      </w:r>
      <w:r w:rsidRPr="005855C9">
        <w:rPr>
          <w:rFonts w:eastAsia="Times New Roman"/>
          <w:noProof/>
          <w:szCs w:val="24"/>
        </w:rPr>
        <w:tab/>
        <w:t xml:space="preserve">if another – indicate the other kind of operation </w:t>
      </w:r>
      <w:r w:rsidRPr="005855C9">
        <w:rPr>
          <w:rFonts w:eastAsia="Times New Roman"/>
          <w:noProof/>
          <w:szCs w:val="24"/>
        </w:rPr>
        <w:noBreakHyphen/>
        <w:t xml:space="preserve"> ….</w:t>
      </w:r>
    </w:p>
    <w:p w14:paraId="527DD733" w14:textId="77777777" w:rsidR="00F52AC3" w:rsidRPr="005855C9" w:rsidRDefault="00F52AC3" w:rsidP="00F52AC3">
      <w:pPr>
        <w:ind w:left="850"/>
        <w:rPr>
          <w:rFonts w:eastAsia="Times New Roman"/>
          <w:noProof/>
          <w:szCs w:val="24"/>
        </w:rPr>
      </w:pPr>
      <w:r w:rsidRPr="005855C9">
        <w:rPr>
          <w:rFonts w:eastAsia="Times New Roman"/>
          <w:noProof/>
          <w:szCs w:val="24"/>
        </w:rPr>
        <w:t>1b.</w:t>
      </w:r>
      <w:r w:rsidRPr="005855C9">
        <w:rPr>
          <w:rFonts w:eastAsia="Times New Roman"/>
          <w:noProof/>
          <w:szCs w:val="24"/>
        </w:rPr>
        <w:tab/>
        <w:t>The amounts forming the part of the reference amount corresponding to an amount of customs debts and, where applicable, other charges which have been incurred are as follows for each of the purposes listed below</w:t>
      </w:r>
      <w:r w:rsidRPr="005855C9">
        <w:rPr>
          <w:rFonts w:eastAsia="Times New Roman"/>
          <w:b/>
          <w:bCs/>
          <w:noProof/>
          <w:szCs w:val="24"/>
          <w:vertAlign w:val="superscript"/>
        </w:rPr>
        <w:t>(</w:t>
      </w:r>
      <w:r>
        <w:rPr>
          <w:rFonts w:eastAsia="Times New Roman"/>
          <w:bCs/>
          <w:noProof/>
          <w:szCs w:val="24"/>
          <w:vertAlign w:val="superscript"/>
        </w:rPr>
        <w:t>9</w:t>
      </w:r>
      <w:r w:rsidRPr="005855C9">
        <w:rPr>
          <w:rFonts w:eastAsia="Times New Roman"/>
          <w:b/>
          <w:bCs/>
          <w:noProof/>
          <w:szCs w:val="24"/>
          <w:vertAlign w:val="superscript"/>
        </w:rPr>
        <w:t>)</w:t>
      </w:r>
      <w:r w:rsidRPr="005855C9">
        <w:rPr>
          <w:rFonts w:eastAsia="Times New Roman"/>
          <w:noProof/>
          <w:szCs w:val="24"/>
        </w:rPr>
        <w:t>:</w:t>
      </w:r>
    </w:p>
    <w:p w14:paraId="527DD734"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(a)</w:t>
      </w:r>
      <w:r w:rsidRPr="005855C9">
        <w:rPr>
          <w:rFonts w:eastAsia="Times New Roman"/>
          <w:noProof/>
          <w:szCs w:val="24"/>
        </w:rPr>
        <w:tab/>
        <w:t xml:space="preserve">release for free circulation under normal customs declaration without deferred payment </w:t>
      </w:r>
      <w:r w:rsidRPr="005855C9">
        <w:rPr>
          <w:rFonts w:eastAsia="Times New Roman"/>
          <w:noProof/>
          <w:szCs w:val="24"/>
        </w:rPr>
        <w:noBreakHyphen/>
        <w:t xml:space="preserve"> …,</w:t>
      </w:r>
    </w:p>
    <w:p w14:paraId="527DD735"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(b)</w:t>
      </w:r>
      <w:r w:rsidRPr="005855C9">
        <w:rPr>
          <w:rFonts w:eastAsia="Times New Roman"/>
          <w:noProof/>
          <w:szCs w:val="24"/>
        </w:rPr>
        <w:tab/>
        <w:t xml:space="preserve">release for free circulation under normal customs declaration with deferred payment </w:t>
      </w:r>
      <w:r w:rsidRPr="005855C9">
        <w:rPr>
          <w:rFonts w:eastAsia="Times New Roman"/>
          <w:noProof/>
          <w:szCs w:val="24"/>
        </w:rPr>
        <w:noBreakHyphen/>
        <w:t xml:space="preserve"> …,</w:t>
      </w:r>
    </w:p>
    <w:p w14:paraId="527DD736"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br w:type="page"/>
        <w:t>(c)</w:t>
      </w:r>
      <w:r w:rsidRPr="005855C9">
        <w:rPr>
          <w:rFonts w:eastAsia="Times New Roman"/>
          <w:noProof/>
          <w:szCs w:val="24"/>
        </w:rPr>
        <w:tab/>
        <w:t xml:space="preserve">release for free circulation under a customs declaration lodged in accordance with Article 166 of Regulation (EU) No 952/2013 of the European Parliament and of the Council of 9 October 2013 laying down the Union Customs Code </w:t>
      </w:r>
      <w:r w:rsidRPr="005855C9">
        <w:rPr>
          <w:rFonts w:eastAsia="Times New Roman"/>
          <w:noProof/>
          <w:szCs w:val="24"/>
        </w:rPr>
        <w:noBreakHyphen/>
        <w:t xml:space="preserve"> …,</w:t>
      </w:r>
    </w:p>
    <w:p w14:paraId="527DD737"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(d)</w:t>
      </w:r>
      <w:r w:rsidRPr="005855C9">
        <w:rPr>
          <w:rFonts w:eastAsia="Times New Roman"/>
          <w:noProof/>
          <w:szCs w:val="24"/>
        </w:rPr>
        <w:tab/>
        <w:t xml:space="preserve">release for free circulation under a customs declaration lodged in accordance with Article 182 of Regulation (EU) No 952/2013 of the European Parliament and of the Council of 9 October 2013 laying down the Union Customs Code </w:t>
      </w:r>
      <w:r w:rsidRPr="005855C9">
        <w:rPr>
          <w:rFonts w:eastAsia="Times New Roman"/>
          <w:noProof/>
          <w:szCs w:val="24"/>
        </w:rPr>
        <w:noBreakHyphen/>
        <w:t xml:space="preserve"> …,</w:t>
      </w:r>
    </w:p>
    <w:p w14:paraId="527DD738"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(e)</w:t>
      </w:r>
      <w:r w:rsidRPr="005855C9">
        <w:rPr>
          <w:rFonts w:eastAsia="Times New Roman"/>
          <w:noProof/>
          <w:szCs w:val="24"/>
        </w:rPr>
        <w:tab/>
        <w:t xml:space="preserve">temporary admission procedure with partial relief from import duty </w:t>
      </w:r>
      <w:r w:rsidRPr="005855C9">
        <w:rPr>
          <w:rFonts w:eastAsia="Times New Roman"/>
          <w:noProof/>
          <w:szCs w:val="24"/>
        </w:rPr>
        <w:noBreakHyphen/>
        <w:t xml:space="preserve"> …,</w:t>
      </w:r>
    </w:p>
    <w:p w14:paraId="527DD739"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(f)</w:t>
      </w:r>
      <w:r w:rsidRPr="005855C9">
        <w:rPr>
          <w:rFonts w:eastAsia="Times New Roman"/>
          <w:noProof/>
          <w:szCs w:val="24"/>
        </w:rPr>
        <w:tab/>
        <w:t>end</w:t>
      </w:r>
      <w:r w:rsidRPr="005855C9">
        <w:rPr>
          <w:rFonts w:eastAsia="Times New Roman"/>
          <w:noProof/>
          <w:szCs w:val="24"/>
        </w:rPr>
        <w:noBreakHyphen/>
        <w:t xml:space="preserve">use procedure </w:t>
      </w:r>
      <w:r w:rsidRPr="005855C9">
        <w:rPr>
          <w:rFonts w:eastAsia="Times New Roman"/>
          <w:noProof/>
          <w:szCs w:val="24"/>
        </w:rPr>
        <w:noBreakHyphen/>
        <w:t xml:space="preserve"> …</w:t>
      </w:r>
      <w:r w:rsidRPr="005855C9">
        <w:rPr>
          <w:rFonts w:eastAsia="Times New Roman"/>
          <w:bCs/>
          <w:noProof/>
          <w:szCs w:val="24"/>
          <w:vertAlign w:val="superscript"/>
        </w:rPr>
        <w:t>(1</w:t>
      </w:r>
      <w:r>
        <w:rPr>
          <w:rFonts w:eastAsia="Times New Roman"/>
          <w:bCs/>
          <w:noProof/>
          <w:szCs w:val="24"/>
          <w:vertAlign w:val="superscript"/>
        </w:rPr>
        <w:t>0</w:t>
      </w:r>
      <w:r w:rsidRPr="005855C9">
        <w:rPr>
          <w:rFonts w:eastAsia="Times New Roman"/>
          <w:bCs/>
          <w:noProof/>
          <w:szCs w:val="24"/>
          <w:vertAlign w:val="superscript"/>
        </w:rPr>
        <w:t>)</w:t>
      </w:r>
      <w:r w:rsidRPr="005855C9">
        <w:rPr>
          <w:rFonts w:eastAsia="Times New Roman"/>
          <w:noProof/>
          <w:szCs w:val="24"/>
        </w:rPr>
        <w:t xml:space="preserve"> ,</w:t>
      </w:r>
    </w:p>
    <w:p w14:paraId="527DD73A" w14:textId="77777777" w:rsidR="00F52AC3" w:rsidRPr="005855C9" w:rsidRDefault="00F52AC3" w:rsidP="00F52AC3">
      <w:pPr>
        <w:ind w:left="1417" w:hanging="567"/>
        <w:outlineLvl w:val="0"/>
        <w:rPr>
          <w:rFonts w:eastAsia="Times New Roman"/>
          <w:noProof/>
          <w:szCs w:val="24"/>
        </w:rPr>
      </w:pPr>
      <w:r w:rsidRPr="005855C9">
        <w:rPr>
          <w:rFonts w:eastAsia="Times New Roman"/>
          <w:noProof/>
          <w:szCs w:val="24"/>
        </w:rPr>
        <w:t>(g)</w:t>
      </w:r>
      <w:r w:rsidRPr="005855C9">
        <w:rPr>
          <w:rFonts w:eastAsia="Times New Roman"/>
          <w:noProof/>
          <w:szCs w:val="24"/>
        </w:rPr>
        <w:tab/>
        <w:t xml:space="preserve">if another – indicate the other kind of operation </w:t>
      </w:r>
      <w:r w:rsidRPr="005855C9">
        <w:rPr>
          <w:rFonts w:eastAsia="Times New Roman"/>
          <w:noProof/>
          <w:szCs w:val="24"/>
        </w:rPr>
        <w:noBreakHyphen/>
        <w:t xml:space="preserve"> ….</w:t>
      </w:r>
    </w:p>
    <w:p w14:paraId="527DD73B" w14:textId="77777777" w:rsidR="00F52AC3" w:rsidRPr="005855C9" w:rsidRDefault="00F52AC3" w:rsidP="00F52AC3">
      <w:pPr>
        <w:ind w:left="850"/>
        <w:rPr>
          <w:rFonts w:eastAsia="Times New Roman"/>
          <w:noProof/>
          <w:szCs w:val="24"/>
          <w:lang w:eastAsia="en-GB"/>
        </w:rPr>
      </w:pPr>
      <w:r w:rsidRPr="005855C9">
        <w:rPr>
          <w:rFonts w:eastAsia="Times New Roman"/>
          <w:noProof/>
          <w:szCs w:val="24"/>
          <w:lang w:eastAsia="en-GB"/>
        </w:rPr>
        <w:t>2.</w:t>
      </w:r>
      <w:r w:rsidRPr="005855C9">
        <w:rPr>
          <w:rFonts w:eastAsia="Times New Roman"/>
          <w:noProof/>
          <w:szCs w:val="24"/>
          <w:lang w:eastAsia="en-GB"/>
        </w:rPr>
        <w:tab/>
        <w:t>The undersigned undertakes to pay upon the first application in writing by the competent authorities of the countries referred to in point 1 and without being able to defer payment beyond a period of 30 days from the date of application the sums requested up to the limit of the abovementioned maximum amount, unless he or she or any other person concerned establishes before the expiry of that period, to the satisfaction of the customs authorities, that the special procedure other than the end</w:t>
      </w:r>
      <w:r w:rsidRPr="005855C9">
        <w:rPr>
          <w:rFonts w:eastAsia="Times New Roman"/>
          <w:noProof/>
          <w:szCs w:val="24"/>
          <w:lang w:eastAsia="en-GB"/>
        </w:rPr>
        <w:noBreakHyphen/>
        <w:t>use procedure has been discharged, the customs supervision of end</w:t>
      </w:r>
      <w:r w:rsidRPr="005855C9">
        <w:rPr>
          <w:rFonts w:eastAsia="Times New Roman"/>
          <w:noProof/>
          <w:szCs w:val="24"/>
          <w:lang w:eastAsia="en-GB"/>
        </w:rPr>
        <w:noBreakHyphen/>
        <w:t>use goods or the temporary storage has ended correctly or, in case of the operations other than special procedures, that the situation of goods has been regularised.</w:t>
      </w:r>
    </w:p>
    <w:p w14:paraId="527DD73C" w14:textId="77777777" w:rsidR="00F52AC3" w:rsidRPr="005855C9" w:rsidRDefault="00F52AC3" w:rsidP="00F52AC3">
      <w:pPr>
        <w:ind w:left="850"/>
        <w:outlineLvl w:val="0"/>
        <w:rPr>
          <w:rFonts w:eastAsia="Times New Roman"/>
          <w:noProof/>
          <w:szCs w:val="24"/>
          <w:lang w:eastAsia="en-GB"/>
        </w:rPr>
      </w:pPr>
      <w:r w:rsidRPr="005855C9">
        <w:rPr>
          <w:rFonts w:eastAsia="Times New Roman"/>
          <w:noProof/>
          <w:szCs w:val="24"/>
          <w:lang w:eastAsia="en-GB"/>
        </w:rPr>
        <w:t>At the request of the undersigned and for any reasons recognised as valid, the competent authorities may defer beyond a period of 30 days from the date of application for payment the period within which he or she is obliged to pay the requested sums. The expenses incurred as a result of granting this additional period, in particular any interest, must be so calculated that the amount is equivalent to what would be charged under similar circumstances on the money market or financial market in the country concerned.</w:t>
      </w:r>
    </w:p>
    <w:p w14:paraId="527DD73D" w14:textId="77777777" w:rsidR="00F52AC3" w:rsidRPr="005855C9" w:rsidRDefault="00F52AC3" w:rsidP="00F52AC3">
      <w:pPr>
        <w:ind w:left="850"/>
        <w:outlineLvl w:val="0"/>
        <w:rPr>
          <w:rFonts w:eastAsia="Times New Roman"/>
          <w:noProof/>
          <w:szCs w:val="24"/>
          <w:lang w:eastAsia="en-GB"/>
        </w:rPr>
      </w:pPr>
      <w:r w:rsidRPr="005855C9">
        <w:rPr>
          <w:rFonts w:eastAsia="Times New Roman"/>
          <w:noProof/>
          <w:szCs w:val="24"/>
          <w:lang w:eastAsia="en-GB"/>
        </w:rPr>
        <w:t>This amount may not be reduced by any sums already paid under the terms of this undertaking unless the undersigned is called upon to pay a debt incurred during a customs operation commenced before the preceding demand for payment was received or within 30 days thereafter.</w:t>
      </w:r>
    </w:p>
    <w:p w14:paraId="527DD73E" w14:textId="77777777" w:rsidR="00F52AC3" w:rsidRPr="005855C9" w:rsidRDefault="00F52AC3" w:rsidP="00F52AC3">
      <w:pPr>
        <w:ind w:left="850"/>
        <w:rPr>
          <w:rFonts w:eastAsia="Times New Roman"/>
          <w:noProof/>
          <w:szCs w:val="24"/>
          <w:lang w:eastAsia="en-GB"/>
        </w:rPr>
      </w:pPr>
      <w:r w:rsidRPr="005855C9">
        <w:rPr>
          <w:rFonts w:eastAsia="Times New Roman"/>
          <w:noProof/>
          <w:szCs w:val="24"/>
          <w:lang w:eastAsia="en-GB"/>
        </w:rPr>
        <w:t>3.</w:t>
      </w:r>
      <w:r w:rsidRPr="005855C9">
        <w:rPr>
          <w:rFonts w:eastAsia="Times New Roman"/>
          <w:noProof/>
          <w:szCs w:val="24"/>
          <w:lang w:eastAsia="en-GB"/>
        </w:rPr>
        <w:tab/>
        <w:t>This undertaking shall be valid from the day of its approval by the office of guarantee. The undersigned shall remain liable for payment of any debt arising during the customs operation covered by this undertaking and commenced before any revocation or cancellation of the guarantee took effect, even if the demand for payment is made after that date.</w:t>
      </w:r>
    </w:p>
    <w:p w14:paraId="527DD73F" w14:textId="77777777" w:rsidR="00F52AC3" w:rsidRPr="005855C9" w:rsidRDefault="00F52AC3" w:rsidP="00F52AC3">
      <w:pPr>
        <w:ind w:left="850"/>
        <w:rPr>
          <w:rFonts w:eastAsia="Times New Roman"/>
          <w:noProof/>
          <w:szCs w:val="24"/>
          <w:lang w:eastAsia="en-GB"/>
        </w:rPr>
      </w:pPr>
      <w:r w:rsidRPr="005855C9">
        <w:rPr>
          <w:rFonts w:eastAsia="Times New Roman"/>
          <w:noProof/>
          <w:szCs w:val="24"/>
          <w:lang w:eastAsia="en-GB"/>
        </w:rPr>
        <w:t>4.</w:t>
      </w:r>
      <w:r w:rsidRPr="005855C9">
        <w:rPr>
          <w:rFonts w:eastAsia="Times New Roman"/>
          <w:noProof/>
          <w:szCs w:val="24"/>
          <w:lang w:eastAsia="en-GB"/>
        </w:rPr>
        <w:tab/>
        <w:t>For the purpose of this undertaking, the undersigned gives his or her address for service</w:t>
      </w:r>
      <w:r w:rsidRPr="005855C9">
        <w:rPr>
          <w:rFonts w:eastAsia="Times New Roman"/>
          <w:bCs/>
          <w:noProof/>
          <w:szCs w:val="24"/>
          <w:vertAlign w:val="superscript"/>
          <w:lang w:eastAsia="en-GB"/>
        </w:rPr>
        <w:t>(1</w:t>
      </w:r>
      <w:r>
        <w:rPr>
          <w:rFonts w:eastAsia="Times New Roman"/>
          <w:bCs/>
          <w:noProof/>
          <w:szCs w:val="24"/>
          <w:vertAlign w:val="superscript"/>
          <w:lang w:eastAsia="en-GB"/>
        </w:rPr>
        <w:t>1</w:t>
      </w:r>
      <w:r w:rsidRPr="005855C9">
        <w:rPr>
          <w:rFonts w:eastAsia="Times New Roman"/>
          <w:b/>
          <w:bCs/>
          <w:noProof/>
          <w:szCs w:val="24"/>
          <w:vertAlign w:val="superscript"/>
          <w:lang w:eastAsia="en-GB"/>
        </w:rPr>
        <w:t>)</w:t>
      </w:r>
      <w:r w:rsidRPr="005855C9">
        <w:rPr>
          <w:rFonts w:eastAsia="Times New Roman"/>
          <w:noProof/>
          <w:szCs w:val="24"/>
          <w:lang w:eastAsia="en-GB"/>
        </w:rPr>
        <w:t xml:space="preserve"> in each of the other countries referred to in point 1 as:</w:t>
      </w:r>
    </w:p>
    <w:tbl>
      <w:tblPr>
        <w:tblW w:w="878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6518"/>
      </w:tblGrid>
      <w:tr w:rsidR="00F52AC3" w:rsidRPr="005855C9" w14:paraId="527DD742" w14:textId="77777777" w:rsidTr="00343EA8">
        <w:tc>
          <w:tcPr>
            <w:tcW w:w="2269" w:type="dxa"/>
          </w:tcPr>
          <w:p w14:paraId="527DD740" w14:textId="77777777" w:rsidR="00F52AC3" w:rsidRPr="005855C9" w:rsidRDefault="00F52AC3" w:rsidP="00343EA8">
            <w:pPr>
              <w:jc w:val="left"/>
              <w:rPr>
                <w:rFonts w:eastAsia="Times New Roman"/>
                <w:noProof/>
                <w:szCs w:val="24"/>
                <w:lang w:eastAsia="en-GB"/>
              </w:rPr>
            </w:pPr>
            <w:r w:rsidRPr="005855C9">
              <w:rPr>
                <w:rFonts w:eastAsia="Times New Roman"/>
                <w:noProof/>
                <w:szCs w:val="24"/>
                <w:lang w:eastAsia="en-GB"/>
              </w:rPr>
              <w:t>Country</w:t>
            </w:r>
          </w:p>
        </w:tc>
        <w:tc>
          <w:tcPr>
            <w:tcW w:w="6518" w:type="dxa"/>
          </w:tcPr>
          <w:p w14:paraId="527DD741" w14:textId="77777777" w:rsidR="00F52AC3" w:rsidRPr="005855C9" w:rsidRDefault="00F52AC3" w:rsidP="00343EA8">
            <w:pPr>
              <w:jc w:val="left"/>
              <w:rPr>
                <w:rFonts w:eastAsia="Times New Roman"/>
                <w:noProof/>
                <w:szCs w:val="24"/>
                <w:lang w:eastAsia="en-GB"/>
              </w:rPr>
            </w:pPr>
            <w:r w:rsidRPr="005855C9">
              <w:rPr>
                <w:rFonts w:eastAsia="Times New Roman"/>
                <w:noProof/>
                <w:szCs w:val="24"/>
                <w:lang w:eastAsia="en-GB"/>
              </w:rPr>
              <w:t>Surname and forenames, or name of firm, and full address</w:t>
            </w:r>
          </w:p>
        </w:tc>
      </w:tr>
      <w:tr w:rsidR="00F52AC3" w:rsidRPr="005855C9" w14:paraId="527DD745" w14:textId="77777777" w:rsidTr="00343EA8">
        <w:tc>
          <w:tcPr>
            <w:tcW w:w="2269" w:type="dxa"/>
          </w:tcPr>
          <w:p w14:paraId="527DD743" w14:textId="77777777" w:rsidR="00F52AC3" w:rsidRPr="005855C9" w:rsidRDefault="00F52AC3" w:rsidP="00343EA8">
            <w:pPr>
              <w:jc w:val="left"/>
              <w:rPr>
                <w:rFonts w:eastAsia="Times New Roman"/>
                <w:noProof/>
                <w:szCs w:val="24"/>
                <w:lang w:eastAsia="en-GB"/>
              </w:rPr>
            </w:pPr>
          </w:p>
        </w:tc>
        <w:tc>
          <w:tcPr>
            <w:tcW w:w="6518" w:type="dxa"/>
          </w:tcPr>
          <w:p w14:paraId="527DD744" w14:textId="77777777" w:rsidR="00F52AC3" w:rsidRPr="005855C9" w:rsidRDefault="00F52AC3" w:rsidP="00343EA8">
            <w:pPr>
              <w:jc w:val="left"/>
              <w:rPr>
                <w:rFonts w:eastAsia="Times New Roman"/>
                <w:noProof/>
                <w:szCs w:val="24"/>
                <w:lang w:eastAsia="en-GB"/>
              </w:rPr>
            </w:pPr>
          </w:p>
        </w:tc>
      </w:tr>
      <w:tr w:rsidR="00F52AC3" w:rsidRPr="005855C9" w14:paraId="527DD748" w14:textId="77777777" w:rsidTr="00343EA8">
        <w:tc>
          <w:tcPr>
            <w:tcW w:w="2269" w:type="dxa"/>
          </w:tcPr>
          <w:p w14:paraId="527DD746" w14:textId="77777777" w:rsidR="00F52AC3" w:rsidRPr="005855C9" w:rsidRDefault="00F52AC3" w:rsidP="00343EA8">
            <w:pPr>
              <w:jc w:val="left"/>
              <w:rPr>
                <w:rFonts w:eastAsia="Times New Roman"/>
                <w:noProof/>
                <w:szCs w:val="24"/>
                <w:lang w:eastAsia="en-GB"/>
              </w:rPr>
            </w:pPr>
          </w:p>
        </w:tc>
        <w:tc>
          <w:tcPr>
            <w:tcW w:w="6518" w:type="dxa"/>
          </w:tcPr>
          <w:p w14:paraId="527DD747" w14:textId="77777777" w:rsidR="00F52AC3" w:rsidRPr="005855C9" w:rsidRDefault="00F52AC3" w:rsidP="00343EA8">
            <w:pPr>
              <w:jc w:val="left"/>
              <w:rPr>
                <w:rFonts w:eastAsia="Times New Roman"/>
                <w:noProof/>
                <w:szCs w:val="24"/>
                <w:lang w:eastAsia="en-GB"/>
              </w:rPr>
            </w:pPr>
          </w:p>
        </w:tc>
      </w:tr>
      <w:tr w:rsidR="00F52AC3" w:rsidRPr="005855C9" w14:paraId="527DD74B" w14:textId="77777777" w:rsidTr="00343EA8">
        <w:tc>
          <w:tcPr>
            <w:tcW w:w="2269" w:type="dxa"/>
          </w:tcPr>
          <w:p w14:paraId="527DD749" w14:textId="77777777" w:rsidR="00F52AC3" w:rsidRPr="005855C9" w:rsidRDefault="00F52AC3" w:rsidP="00343EA8">
            <w:pPr>
              <w:jc w:val="left"/>
              <w:rPr>
                <w:rFonts w:eastAsia="Times New Roman"/>
                <w:noProof/>
                <w:szCs w:val="24"/>
                <w:lang w:eastAsia="en-GB"/>
              </w:rPr>
            </w:pPr>
          </w:p>
        </w:tc>
        <w:tc>
          <w:tcPr>
            <w:tcW w:w="6518" w:type="dxa"/>
          </w:tcPr>
          <w:p w14:paraId="527DD74A" w14:textId="77777777" w:rsidR="00F52AC3" w:rsidRPr="005855C9" w:rsidRDefault="00F52AC3" w:rsidP="00343EA8">
            <w:pPr>
              <w:jc w:val="left"/>
              <w:rPr>
                <w:rFonts w:eastAsia="Times New Roman"/>
                <w:noProof/>
                <w:szCs w:val="24"/>
                <w:lang w:eastAsia="en-GB"/>
              </w:rPr>
            </w:pPr>
          </w:p>
        </w:tc>
      </w:tr>
      <w:tr w:rsidR="00F52AC3" w:rsidRPr="005855C9" w14:paraId="527DD74E" w14:textId="77777777" w:rsidTr="00343EA8">
        <w:tc>
          <w:tcPr>
            <w:tcW w:w="2269" w:type="dxa"/>
          </w:tcPr>
          <w:p w14:paraId="527DD74C" w14:textId="77777777" w:rsidR="00F52AC3" w:rsidRPr="005855C9" w:rsidRDefault="00F52AC3" w:rsidP="00343EA8">
            <w:pPr>
              <w:jc w:val="left"/>
              <w:rPr>
                <w:rFonts w:eastAsia="Times New Roman"/>
                <w:noProof/>
                <w:szCs w:val="24"/>
                <w:lang w:eastAsia="en-GB"/>
              </w:rPr>
            </w:pPr>
          </w:p>
        </w:tc>
        <w:tc>
          <w:tcPr>
            <w:tcW w:w="6518" w:type="dxa"/>
          </w:tcPr>
          <w:p w14:paraId="527DD74D" w14:textId="77777777" w:rsidR="00F52AC3" w:rsidRPr="005855C9" w:rsidRDefault="00F52AC3" w:rsidP="00343EA8">
            <w:pPr>
              <w:jc w:val="left"/>
              <w:rPr>
                <w:rFonts w:eastAsia="Times New Roman"/>
                <w:noProof/>
                <w:szCs w:val="24"/>
                <w:lang w:eastAsia="en-GB"/>
              </w:rPr>
            </w:pPr>
          </w:p>
        </w:tc>
      </w:tr>
      <w:tr w:rsidR="00F52AC3" w:rsidRPr="005855C9" w14:paraId="527DD751" w14:textId="77777777" w:rsidTr="00343EA8">
        <w:tc>
          <w:tcPr>
            <w:tcW w:w="2269" w:type="dxa"/>
          </w:tcPr>
          <w:p w14:paraId="527DD74F" w14:textId="77777777" w:rsidR="00F52AC3" w:rsidRPr="005855C9" w:rsidRDefault="00F52AC3" w:rsidP="00343EA8">
            <w:pPr>
              <w:jc w:val="left"/>
              <w:rPr>
                <w:rFonts w:eastAsia="Times New Roman"/>
                <w:noProof/>
                <w:szCs w:val="24"/>
                <w:lang w:eastAsia="en-GB"/>
              </w:rPr>
            </w:pPr>
          </w:p>
        </w:tc>
        <w:tc>
          <w:tcPr>
            <w:tcW w:w="6518" w:type="dxa"/>
          </w:tcPr>
          <w:p w14:paraId="527DD750" w14:textId="77777777" w:rsidR="00F52AC3" w:rsidRPr="005855C9" w:rsidRDefault="00F52AC3" w:rsidP="00343EA8">
            <w:pPr>
              <w:jc w:val="left"/>
              <w:rPr>
                <w:rFonts w:eastAsia="Times New Roman"/>
                <w:noProof/>
                <w:szCs w:val="24"/>
                <w:lang w:eastAsia="en-GB"/>
              </w:rPr>
            </w:pPr>
          </w:p>
        </w:tc>
      </w:tr>
      <w:tr w:rsidR="00F52AC3" w:rsidRPr="005855C9" w14:paraId="527DD754" w14:textId="77777777" w:rsidTr="00343EA8">
        <w:tc>
          <w:tcPr>
            <w:tcW w:w="2269" w:type="dxa"/>
          </w:tcPr>
          <w:p w14:paraId="527DD752" w14:textId="77777777" w:rsidR="00F52AC3" w:rsidRPr="005855C9" w:rsidRDefault="00F52AC3" w:rsidP="00343EA8">
            <w:pPr>
              <w:jc w:val="left"/>
              <w:rPr>
                <w:rFonts w:eastAsia="Times New Roman"/>
                <w:noProof/>
                <w:szCs w:val="24"/>
                <w:lang w:eastAsia="en-GB"/>
              </w:rPr>
            </w:pPr>
          </w:p>
        </w:tc>
        <w:tc>
          <w:tcPr>
            <w:tcW w:w="6518" w:type="dxa"/>
          </w:tcPr>
          <w:p w14:paraId="527DD753" w14:textId="77777777" w:rsidR="00F52AC3" w:rsidRPr="005855C9" w:rsidRDefault="00F52AC3" w:rsidP="00343EA8">
            <w:pPr>
              <w:jc w:val="left"/>
              <w:rPr>
                <w:rFonts w:eastAsia="Times New Roman"/>
                <w:noProof/>
                <w:szCs w:val="24"/>
                <w:lang w:eastAsia="en-GB"/>
              </w:rPr>
            </w:pPr>
          </w:p>
        </w:tc>
      </w:tr>
      <w:tr w:rsidR="00F52AC3" w:rsidRPr="005855C9" w14:paraId="527DD757" w14:textId="77777777" w:rsidTr="00343EA8">
        <w:tc>
          <w:tcPr>
            <w:tcW w:w="2269" w:type="dxa"/>
          </w:tcPr>
          <w:p w14:paraId="527DD755" w14:textId="77777777" w:rsidR="00F52AC3" w:rsidRPr="005855C9" w:rsidRDefault="00F52AC3" w:rsidP="00343EA8">
            <w:pPr>
              <w:jc w:val="left"/>
              <w:rPr>
                <w:rFonts w:eastAsia="Times New Roman"/>
                <w:noProof/>
                <w:szCs w:val="24"/>
                <w:lang w:eastAsia="en-GB"/>
              </w:rPr>
            </w:pPr>
          </w:p>
        </w:tc>
        <w:tc>
          <w:tcPr>
            <w:tcW w:w="6518" w:type="dxa"/>
          </w:tcPr>
          <w:p w14:paraId="527DD756" w14:textId="77777777" w:rsidR="00F52AC3" w:rsidRPr="005855C9" w:rsidRDefault="00F52AC3" w:rsidP="00343EA8">
            <w:pPr>
              <w:jc w:val="left"/>
              <w:rPr>
                <w:rFonts w:eastAsia="Times New Roman"/>
                <w:noProof/>
                <w:szCs w:val="24"/>
                <w:lang w:eastAsia="en-GB"/>
              </w:rPr>
            </w:pPr>
          </w:p>
        </w:tc>
      </w:tr>
    </w:tbl>
    <w:p w14:paraId="527DD758" w14:textId="77777777" w:rsidR="00F52AC3" w:rsidRPr="005855C9" w:rsidRDefault="00F52AC3" w:rsidP="00F52AC3">
      <w:pPr>
        <w:jc w:val="left"/>
        <w:rPr>
          <w:rFonts w:eastAsia="Times New Roman"/>
          <w:noProof/>
          <w:szCs w:val="24"/>
          <w:lang w:eastAsia="en-GB"/>
        </w:rPr>
      </w:pPr>
    </w:p>
    <w:p w14:paraId="527DD759" w14:textId="77777777" w:rsidR="00F52AC3" w:rsidRPr="005855C9" w:rsidRDefault="00F52AC3" w:rsidP="00F52AC3">
      <w:pPr>
        <w:rPr>
          <w:rFonts w:eastAsia="Times New Roman"/>
          <w:noProof/>
          <w:szCs w:val="24"/>
          <w:lang w:eastAsia="en-GB"/>
        </w:rPr>
      </w:pPr>
      <w:r w:rsidRPr="005855C9">
        <w:rPr>
          <w:rFonts w:eastAsia="Times New Roman"/>
          <w:noProof/>
          <w:szCs w:val="24"/>
          <w:lang w:eastAsia="en-GB"/>
        </w:rPr>
        <w:t>The undersigned acknowledges that all correspondence and notices and any formalities or procedures relating to this undertaking addressed to or effected in writing at one of his or her addresses for services shall be accepted as duly delivered to him or her.</w:t>
      </w:r>
    </w:p>
    <w:p w14:paraId="527DD75A" w14:textId="77777777" w:rsidR="00F52AC3" w:rsidRPr="005855C9" w:rsidRDefault="00F52AC3" w:rsidP="00F52AC3">
      <w:pPr>
        <w:rPr>
          <w:rFonts w:eastAsia="Times New Roman"/>
          <w:noProof/>
          <w:szCs w:val="24"/>
          <w:lang w:eastAsia="en-GB"/>
        </w:rPr>
      </w:pPr>
      <w:r w:rsidRPr="005855C9">
        <w:rPr>
          <w:rFonts w:eastAsia="Times New Roman"/>
          <w:noProof/>
          <w:szCs w:val="24"/>
          <w:lang w:eastAsia="en-GB"/>
        </w:rPr>
        <w:t>The undersigned acknowledges the jurisdiction of the courts of the places where he or she has an address for service.</w:t>
      </w:r>
    </w:p>
    <w:p w14:paraId="527DD75B" w14:textId="77777777" w:rsidR="00F52AC3" w:rsidRPr="005855C9" w:rsidRDefault="00F52AC3" w:rsidP="00F52AC3">
      <w:pPr>
        <w:rPr>
          <w:rFonts w:eastAsia="Times New Roman"/>
          <w:noProof/>
          <w:szCs w:val="24"/>
          <w:lang w:eastAsia="en-GB"/>
        </w:rPr>
      </w:pPr>
      <w:r w:rsidRPr="005855C9">
        <w:rPr>
          <w:rFonts w:eastAsia="Times New Roman"/>
          <w:noProof/>
          <w:szCs w:val="24"/>
          <w:lang w:eastAsia="en-GB"/>
        </w:rPr>
        <w:t>The undersigned undertakes not to change his or her address for service or, if he or she has to change one or more of those addresses, to inform the office of guarantee in advance.</w:t>
      </w:r>
    </w:p>
    <w:p w14:paraId="527DD75C" w14:textId="77777777" w:rsidR="00F52AC3" w:rsidRPr="005855C9" w:rsidRDefault="00F52AC3" w:rsidP="00F52AC3">
      <w:pPr>
        <w:jc w:val="left"/>
        <w:outlineLvl w:val="0"/>
        <w:rPr>
          <w:rFonts w:eastAsia="Times New Roman"/>
          <w:noProof/>
          <w:szCs w:val="24"/>
          <w:lang w:eastAsia="en-GB"/>
        </w:rPr>
      </w:pPr>
      <w:r w:rsidRPr="005855C9">
        <w:rPr>
          <w:rFonts w:eastAsia="Times New Roman"/>
          <w:noProof/>
          <w:szCs w:val="24"/>
          <w:lang w:eastAsia="en-GB"/>
        </w:rPr>
        <w:t>Done at …………………………………………………………………………………………</w:t>
      </w:r>
      <w:r w:rsidRPr="005855C9">
        <w:rPr>
          <w:rFonts w:eastAsia="Times New Roman"/>
          <w:noProof/>
          <w:szCs w:val="24"/>
          <w:lang w:eastAsia="en-GB"/>
        </w:rPr>
        <w:br/>
        <w:t>on ………………………………..…………………………….………………………………..</w:t>
      </w:r>
    </w:p>
    <w:p w14:paraId="527DD75D" w14:textId="77777777" w:rsidR="00F52AC3" w:rsidRPr="005855C9" w:rsidRDefault="00F52AC3" w:rsidP="00F52AC3">
      <w:pPr>
        <w:jc w:val="left"/>
        <w:outlineLvl w:val="0"/>
        <w:rPr>
          <w:rFonts w:eastAsia="Times New Roman"/>
          <w:noProof/>
          <w:szCs w:val="24"/>
          <w:lang w:eastAsia="en-GB"/>
        </w:rPr>
      </w:pPr>
      <w:r w:rsidRPr="005855C9">
        <w:rPr>
          <w:rFonts w:eastAsia="Times New Roman"/>
          <w:noProof/>
          <w:szCs w:val="24"/>
          <w:lang w:eastAsia="en-GB"/>
        </w:rPr>
        <w:t>…………………………………………………………………………………………………...</w:t>
      </w:r>
    </w:p>
    <w:p w14:paraId="527DD75E" w14:textId="77777777" w:rsidR="00F52AC3" w:rsidRPr="005855C9" w:rsidRDefault="00F52AC3" w:rsidP="00F52AC3">
      <w:pPr>
        <w:jc w:val="center"/>
        <w:rPr>
          <w:rFonts w:eastAsia="Times New Roman"/>
          <w:noProof/>
          <w:szCs w:val="24"/>
          <w:lang w:eastAsia="en-GB"/>
        </w:rPr>
      </w:pPr>
      <w:r w:rsidRPr="005855C9">
        <w:rPr>
          <w:rFonts w:eastAsia="Times New Roman"/>
          <w:noProof/>
          <w:szCs w:val="24"/>
          <w:lang w:eastAsia="en-GB"/>
        </w:rPr>
        <w:t>(Signature)</w:t>
      </w:r>
      <w:r w:rsidRPr="005855C9">
        <w:rPr>
          <w:rFonts w:eastAsia="Times New Roman"/>
          <w:b/>
          <w:bCs/>
          <w:noProof/>
          <w:szCs w:val="24"/>
          <w:vertAlign w:val="superscript"/>
          <w:lang w:eastAsia="en-GB"/>
        </w:rPr>
        <w:t>(</w:t>
      </w:r>
      <w:r>
        <w:rPr>
          <w:rFonts w:eastAsia="Times New Roman"/>
          <w:bCs/>
          <w:noProof/>
          <w:szCs w:val="24"/>
          <w:vertAlign w:val="superscript"/>
          <w:lang w:eastAsia="en-GB"/>
        </w:rPr>
        <w:t>12</w:t>
      </w:r>
      <w:r w:rsidRPr="005855C9">
        <w:rPr>
          <w:rFonts w:eastAsia="Times New Roman"/>
          <w:bCs/>
          <w:noProof/>
          <w:szCs w:val="24"/>
          <w:vertAlign w:val="superscript"/>
          <w:lang w:eastAsia="en-GB"/>
        </w:rPr>
        <w:t>)</w:t>
      </w:r>
    </w:p>
    <w:p w14:paraId="527DD75F" w14:textId="77777777" w:rsidR="00F52AC3" w:rsidRPr="005855C9" w:rsidRDefault="00F52AC3" w:rsidP="00F52AC3">
      <w:pPr>
        <w:jc w:val="left"/>
        <w:rPr>
          <w:rFonts w:eastAsia="Times New Roman"/>
          <w:b/>
          <w:iCs/>
          <w:noProof/>
          <w:szCs w:val="24"/>
          <w:lang w:eastAsia="en-GB"/>
        </w:rPr>
      </w:pPr>
      <w:r w:rsidRPr="005855C9">
        <w:rPr>
          <w:rFonts w:eastAsia="Times New Roman"/>
          <w:i/>
          <w:iCs/>
          <w:noProof/>
          <w:szCs w:val="24"/>
          <w:lang w:eastAsia="en-GB"/>
        </w:rPr>
        <w:br w:type="page"/>
      </w:r>
      <w:r w:rsidRPr="005855C9">
        <w:rPr>
          <w:rFonts w:eastAsia="Times New Roman"/>
          <w:b/>
          <w:iCs/>
          <w:noProof/>
          <w:szCs w:val="24"/>
          <w:lang w:eastAsia="en-GB"/>
        </w:rPr>
        <w:t>II.</w:t>
      </w:r>
      <w:r w:rsidRPr="005855C9">
        <w:rPr>
          <w:rFonts w:eastAsia="Times New Roman"/>
          <w:b/>
          <w:iCs/>
          <w:noProof/>
          <w:szCs w:val="24"/>
          <w:lang w:eastAsia="en-GB"/>
        </w:rPr>
        <w:tab/>
        <w:t>Approval by the office of guarantee</w:t>
      </w:r>
    </w:p>
    <w:p w14:paraId="527DD760" w14:textId="77777777" w:rsidR="00F52AC3" w:rsidRPr="005855C9" w:rsidRDefault="00F52AC3" w:rsidP="00F52AC3">
      <w:pPr>
        <w:jc w:val="left"/>
        <w:rPr>
          <w:rFonts w:eastAsia="Times New Roman"/>
          <w:noProof/>
          <w:szCs w:val="24"/>
          <w:lang w:eastAsia="en-GB"/>
        </w:rPr>
      </w:pPr>
      <w:r w:rsidRPr="005855C9">
        <w:rPr>
          <w:rFonts w:eastAsia="Times New Roman"/>
          <w:noProof/>
          <w:szCs w:val="24"/>
          <w:lang w:eastAsia="en-GB"/>
        </w:rPr>
        <w:t>Office of guarantee</w:t>
      </w:r>
      <w:r w:rsidRPr="005855C9">
        <w:rPr>
          <w:rFonts w:eastAsia="Times New Roman"/>
          <w:noProof/>
          <w:szCs w:val="24"/>
          <w:lang w:eastAsia="en-GB"/>
        </w:rPr>
        <w:br/>
        <w:t>………………………………………………………………………………………………</w:t>
      </w:r>
    </w:p>
    <w:p w14:paraId="527DD761" w14:textId="77777777" w:rsidR="00F52AC3" w:rsidRPr="005855C9" w:rsidRDefault="00F52AC3" w:rsidP="00F52AC3">
      <w:pPr>
        <w:jc w:val="left"/>
        <w:rPr>
          <w:rFonts w:eastAsia="Times New Roman"/>
          <w:noProof/>
          <w:szCs w:val="24"/>
          <w:lang w:eastAsia="en-GB"/>
        </w:rPr>
      </w:pPr>
      <w:r w:rsidRPr="005855C9">
        <w:rPr>
          <w:rFonts w:eastAsia="Times New Roman"/>
          <w:noProof/>
          <w:szCs w:val="24"/>
          <w:lang w:eastAsia="en-GB"/>
        </w:rPr>
        <w:t>Guarantor's undertaking accepted on</w:t>
      </w:r>
      <w:r w:rsidRPr="005855C9">
        <w:rPr>
          <w:rFonts w:eastAsia="Times New Roman"/>
          <w:noProof/>
          <w:szCs w:val="24"/>
          <w:lang w:eastAsia="en-GB"/>
        </w:rPr>
        <w:br/>
        <w:t>………………………………………………………………………………………………..</w:t>
      </w:r>
    </w:p>
    <w:p w14:paraId="527DD762" w14:textId="77777777" w:rsidR="00F52AC3" w:rsidRPr="005855C9" w:rsidRDefault="00F52AC3" w:rsidP="00F52AC3">
      <w:pPr>
        <w:jc w:val="left"/>
        <w:rPr>
          <w:rFonts w:eastAsia="Times New Roman"/>
          <w:noProof/>
          <w:szCs w:val="24"/>
          <w:lang w:eastAsia="en-GB"/>
        </w:rPr>
      </w:pPr>
      <w:r w:rsidRPr="005855C9">
        <w:rPr>
          <w:rFonts w:eastAsia="Times New Roman"/>
          <w:noProof/>
          <w:szCs w:val="24"/>
          <w:lang w:eastAsia="en-GB"/>
        </w:rPr>
        <w:t>…………………………………………………………………….</w:t>
      </w:r>
    </w:p>
    <w:p w14:paraId="527DD763" w14:textId="77777777" w:rsidR="00F52AC3" w:rsidRPr="005855C9" w:rsidRDefault="00F52AC3" w:rsidP="00F52AC3">
      <w:pPr>
        <w:ind w:left="1984"/>
        <w:jc w:val="left"/>
        <w:outlineLvl w:val="2"/>
        <w:rPr>
          <w:rFonts w:eastAsia="Times New Roman"/>
          <w:noProof/>
          <w:szCs w:val="24"/>
          <w:lang w:eastAsia="en-GB"/>
        </w:rPr>
      </w:pPr>
      <w:r w:rsidRPr="005855C9">
        <w:rPr>
          <w:rFonts w:eastAsia="Times New Roman"/>
          <w:noProof/>
          <w:szCs w:val="24"/>
          <w:lang w:eastAsia="en-GB"/>
        </w:rPr>
        <w:tab/>
        <w:t>(Stamp and Signature)</w:t>
      </w:r>
    </w:p>
    <w:p w14:paraId="527DD764" w14:textId="77777777" w:rsidR="00F52AC3" w:rsidRPr="005855C9" w:rsidRDefault="00F52AC3" w:rsidP="00F52AC3">
      <w:pPr>
        <w:spacing w:before="0" w:after="0" w:line="360" w:lineRule="auto"/>
        <w:jc w:val="left"/>
        <w:rPr>
          <w:rFonts w:eastAsia="Times New Roman"/>
          <w:noProof/>
          <w:szCs w:val="24"/>
          <w:lang w:eastAsia="en-GB"/>
        </w:rPr>
      </w:pPr>
      <w:r w:rsidRPr="005855C9">
        <w:rPr>
          <w:rFonts w:eastAsia="Times New Roman"/>
          <w:noProof/>
          <w:szCs w:val="24"/>
          <w:lang w:eastAsia="en-GB"/>
        </w:rPr>
        <w:t>________________</w:t>
      </w:r>
    </w:p>
    <w:p w14:paraId="527DD765" w14:textId="77777777" w:rsidR="00F52AC3" w:rsidRPr="005855C9" w:rsidRDefault="00F52AC3" w:rsidP="00F52AC3">
      <w:pPr>
        <w:spacing w:before="0" w:after="0"/>
        <w:ind w:left="851"/>
        <w:jc w:val="left"/>
        <w:rPr>
          <w:rFonts w:eastAsia="Times New Roman"/>
          <w:noProof/>
          <w:sz w:val="16"/>
          <w:szCs w:val="16"/>
        </w:rPr>
      </w:pPr>
      <w:r w:rsidRPr="005855C9">
        <w:rPr>
          <w:rFonts w:eastAsia="Times New Roman"/>
          <w:noProof/>
          <w:sz w:val="16"/>
          <w:szCs w:val="16"/>
          <w:vertAlign w:val="superscript"/>
        </w:rPr>
        <w:t>(1)</w:t>
      </w:r>
      <w:r w:rsidRPr="005855C9">
        <w:rPr>
          <w:rFonts w:eastAsia="Times New Roman"/>
          <w:noProof/>
          <w:sz w:val="16"/>
          <w:szCs w:val="16"/>
          <w:vertAlign w:val="superscript"/>
        </w:rPr>
        <w:tab/>
      </w:r>
      <w:r w:rsidRPr="005855C9">
        <w:rPr>
          <w:rFonts w:eastAsia="Times New Roman"/>
          <w:noProof/>
          <w:sz w:val="16"/>
          <w:szCs w:val="16"/>
        </w:rPr>
        <w:t>Surname and forename, or name of the firm.</w:t>
      </w:r>
    </w:p>
    <w:p w14:paraId="527DD766" w14:textId="77777777" w:rsidR="00F52AC3" w:rsidRDefault="00F52AC3" w:rsidP="00F52AC3">
      <w:pPr>
        <w:spacing w:before="0" w:after="0"/>
        <w:ind w:left="851"/>
        <w:jc w:val="left"/>
        <w:rPr>
          <w:rFonts w:eastAsia="Times New Roman"/>
          <w:noProof/>
          <w:sz w:val="16"/>
          <w:szCs w:val="16"/>
        </w:rPr>
      </w:pPr>
      <w:r w:rsidRPr="005855C9">
        <w:rPr>
          <w:rFonts w:eastAsia="Times New Roman"/>
          <w:b/>
          <w:noProof/>
          <w:sz w:val="16"/>
          <w:szCs w:val="16"/>
          <w:vertAlign w:val="superscript"/>
        </w:rPr>
        <w:t>(2)</w:t>
      </w:r>
      <w:r w:rsidRPr="005855C9">
        <w:rPr>
          <w:rFonts w:eastAsia="Times New Roman"/>
          <w:b/>
          <w:noProof/>
          <w:sz w:val="16"/>
          <w:szCs w:val="16"/>
          <w:vertAlign w:val="superscript"/>
        </w:rPr>
        <w:tab/>
      </w:r>
      <w:r w:rsidRPr="005855C9">
        <w:rPr>
          <w:rFonts w:eastAsia="Times New Roman"/>
          <w:noProof/>
          <w:sz w:val="16"/>
          <w:szCs w:val="16"/>
        </w:rPr>
        <w:t>Full address.</w:t>
      </w:r>
    </w:p>
    <w:p w14:paraId="527DD767" w14:textId="77777777" w:rsidR="00F52AC3" w:rsidRPr="005855C9" w:rsidRDefault="00F52AC3" w:rsidP="00F52AC3">
      <w:pPr>
        <w:spacing w:before="0" w:after="0"/>
        <w:ind w:left="1436" w:hanging="585"/>
        <w:jc w:val="left"/>
        <w:rPr>
          <w:rFonts w:eastAsia="Times New Roman"/>
          <w:noProof/>
          <w:sz w:val="16"/>
          <w:szCs w:val="16"/>
        </w:rPr>
      </w:pPr>
      <w:r>
        <w:rPr>
          <w:rFonts w:eastAsia="Times New Roman"/>
          <w:b/>
          <w:noProof/>
          <w:sz w:val="16"/>
          <w:szCs w:val="16"/>
          <w:vertAlign w:val="superscript"/>
        </w:rPr>
        <w:t>(3)</w:t>
      </w:r>
      <w:r>
        <w:rPr>
          <w:rFonts w:eastAsia="Times New Roman"/>
          <w:b/>
          <w:noProof/>
          <w:sz w:val="16"/>
          <w:szCs w:val="16"/>
          <w:vertAlign w:val="superscript"/>
        </w:rPr>
        <w:tab/>
      </w:r>
      <w:r w:rsidRPr="00F52AC3">
        <w:rPr>
          <w:rFonts w:eastAsia="Times New Roman"/>
          <w:noProof/>
          <w:sz w:val="16"/>
          <w:szCs w:val="16"/>
        </w:rPr>
        <w:t xml:space="preserve">Pursuant to the Protocol on Ireland/Northern Ireland of the Agreement </w:t>
      </w:r>
      <w:r>
        <w:rPr>
          <w:rFonts w:eastAsia="Times New Roman"/>
          <w:noProof/>
          <w:sz w:val="16"/>
          <w:szCs w:val="16"/>
        </w:rPr>
        <w:t xml:space="preserve">on the withdrawal of the United </w:t>
      </w:r>
      <w:r w:rsidRPr="00F52AC3">
        <w:rPr>
          <w:rFonts w:eastAsia="Times New Roman"/>
          <w:noProof/>
          <w:sz w:val="16"/>
          <w:szCs w:val="16"/>
        </w:rPr>
        <w:t>Kingdom of Great Britain and Northern Ireland from the</w:t>
      </w:r>
      <w:r>
        <w:rPr>
          <w:rFonts w:eastAsia="Times New Roman"/>
          <w:noProof/>
          <w:sz w:val="16"/>
          <w:szCs w:val="16"/>
        </w:rPr>
        <w:t xml:space="preserve"> </w:t>
      </w:r>
      <w:r w:rsidRPr="00F52AC3">
        <w:rPr>
          <w:rFonts w:eastAsia="Times New Roman"/>
          <w:noProof/>
          <w:sz w:val="16"/>
          <w:szCs w:val="16"/>
        </w:rPr>
        <w:t>European Union and the European Atomic Energy Community, North</w:t>
      </w:r>
      <w:r>
        <w:rPr>
          <w:rFonts w:eastAsia="Times New Roman"/>
          <w:noProof/>
          <w:sz w:val="16"/>
          <w:szCs w:val="16"/>
        </w:rPr>
        <w:t xml:space="preserve">ern Ireland is </w:t>
      </w:r>
      <w:r w:rsidRPr="00F52AC3">
        <w:rPr>
          <w:rFonts w:eastAsia="Times New Roman"/>
          <w:noProof/>
          <w:sz w:val="16"/>
          <w:szCs w:val="16"/>
        </w:rPr>
        <w:t xml:space="preserve">to be considered as part of the European Union for </w:t>
      </w:r>
      <w:r>
        <w:rPr>
          <w:rFonts w:eastAsia="Times New Roman"/>
          <w:noProof/>
          <w:sz w:val="16"/>
          <w:szCs w:val="16"/>
        </w:rPr>
        <w:t xml:space="preserve">the purposes of this guarantee. </w:t>
      </w:r>
      <w:r w:rsidRPr="00F52AC3">
        <w:rPr>
          <w:rFonts w:eastAsia="Times New Roman"/>
          <w:noProof/>
          <w:sz w:val="16"/>
          <w:szCs w:val="16"/>
        </w:rPr>
        <w:t>Therefore, a guarantor established in the customs territ</w:t>
      </w:r>
      <w:r>
        <w:rPr>
          <w:rFonts w:eastAsia="Times New Roman"/>
          <w:noProof/>
          <w:sz w:val="16"/>
          <w:szCs w:val="16"/>
        </w:rPr>
        <w:t xml:space="preserve">ory of the European Union shall </w:t>
      </w:r>
      <w:r w:rsidRPr="00F52AC3">
        <w:rPr>
          <w:rFonts w:eastAsia="Times New Roman"/>
          <w:noProof/>
          <w:sz w:val="16"/>
          <w:szCs w:val="16"/>
        </w:rPr>
        <w:t>indicate an address for service or appoint an agent in Northern Irelan</w:t>
      </w:r>
      <w:r>
        <w:rPr>
          <w:rFonts w:eastAsia="Times New Roman"/>
          <w:noProof/>
          <w:sz w:val="16"/>
          <w:szCs w:val="16"/>
        </w:rPr>
        <w:t xml:space="preserve">d if the guarantee </w:t>
      </w:r>
      <w:r w:rsidRPr="00F52AC3">
        <w:rPr>
          <w:rFonts w:eastAsia="Times New Roman"/>
          <w:noProof/>
          <w:sz w:val="16"/>
          <w:szCs w:val="16"/>
        </w:rPr>
        <w:t>may be used therein. However, if a guarantee, in the con</w:t>
      </w:r>
      <w:r>
        <w:rPr>
          <w:rFonts w:eastAsia="Times New Roman"/>
          <w:noProof/>
          <w:sz w:val="16"/>
          <w:szCs w:val="16"/>
        </w:rPr>
        <w:t xml:space="preserve">text of common transit, is made </w:t>
      </w:r>
      <w:r w:rsidRPr="00F52AC3">
        <w:rPr>
          <w:rFonts w:eastAsia="Times New Roman"/>
          <w:noProof/>
          <w:sz w:val="16"/>
          <w:szCs w:val="16"/>
        </w:rPr>
        <w:t xml:space="preserve">valid in the European Union and in the United Kingdom, </w:t>
      </w:r>
      <w:r>
        <w:rPr>
          <w:rFonts w:eastAsia="Times New Roman"/>
          <w:noProof/>
          <w:sz w:val="16"/>
          <w:szCs w:val="16"/>
        </w:rPr>
        <w:t xml:space="preserve">a single address for service or </w:t>
      </w:r>
      <w:r w:rsidRPr="00F52AC3">
        <w:rPr>
          <w:rFonts w:eastAsia="Times New Roman"/>
          <w:noProof/>
          <w:sz w:val="16"/>
          <w:szCs w:val="16"/>
        </w:rPr>
        <w:t>an appointed agent in the United Kingdom may cover all parts o</w:t>
      </w:r>
      <w:r>
        <w:rPr>
          <w:rFonts w:eastAsia="Times New Roman"/>
          <w:noProof/>
          <w:sz w:val="16"/>
          <w:szCs w:val="16"/>
        </w:rPr>
        <w:t xml:space="preserve">f the United </w:t>
      </w:r>
      <w:r w:rsidR="00215245">
        <w:rPr>
          <w:rFonts w:eastAsia="Times New Roman"/>
          <w:noProof/>
          <w:sz w:val="16"/>
          <w:szCs w:val="16"/>
        </w:rPr>
        <w:t>Kingdom,</w:t>
      </w:r>
      <w:r w:rsidR="00215245" w:rsidRPr="00F52AC3">
        <w:rPr>
          <w:rFonts w:eastAsia="Times New Roman"/>
          <w:noProof/>
          <w:sz w:val="16"/>
          <w:szCs w:val="16"/>
        </w:rPr>
        <w:t xml:space="preserve"> including</w:t>
      </w:r>
      <w:r w:rsidRPr="00F52AC3">
        <w:rPr>
          <w:rFonts w:eastAsia="Times New Roman"/>
          <w:noProof/>
          <w:sz w:val="16"/>
          <w:szCs w:val="16"/>
        </w:rPr>
        <w:t xml:space="preserve"> the Northern Ireland.</w:t>
      </w:r>
    </w:p>
    <w:p w14:paraId="527DD768" w14:textId="77777777" w:rsidR="00F52AC3" w:rsidRPr="005855C9" w:rsidRDefault="00F52AC3" w:rsidP="00F52AC3">
      <w:pPr>
        <w:spacing w:before="0" w:after="0"/>
        <w:ind w:left="851"/>
        <w:jc w:val="left"/>
        <w:rPr>
          <w:rFonts w:eastAsia="Times New Roman"/>
          <w:noProof/>
          <w:sz w:val="16"/>
          <w:szCs w:val="16"/>
        </w:rPr>
      </w:pPr>
      <w:r>
        <w:rPr>
          <w:rFonts w:eastAsia="Times New Roman"/>
          <w:b/>
          <w:noProof/>
          <w:sz w:val="16"/>
          <w:szCs w:val="16"/>
          <w:vertAlign w:val="superscript"/>
        </w:rPr>
        <w:t>(4</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Delete the name/names of the country/countries on whose territory the guarantee may not be used.</w:t>
      </w:r>
    </w:p>
    <w:p w14:paraId="527DD769" w14:textId="77777777" w:rsidR="00F52AC3" w:rsidRPr="005855C9" w:rsidRDefault="00F52AC3" w:rsidP="00F52AC3">
      <w:pPr>
        <w:spacing w:before="0" w:after="0"/>
        <w:ind w:left="1436" w:hanging="585"/>
        <w:jc w:val="left"/>
        <w:rPr>
          <w:rFonts w:eastAsia="Times New Roman"/>
          <w:noProof/>
          <w:sz w:val="16"/>
          <w:szCs w:val="16"/>
        </w:rPr>
      </w:pPr>
      <w:r>
        <w:rPr>
          <w:rFonts w:eastAsia="Times New Roman"/>
          <w:b/>
          <w:noProof/>
          <w:sz w:val="16"/>
          <w:szCs w:val="16"/>
          <w:vertAlign w:val="superscript"/>
        </w:rPr>
        <w:t>(5</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The references to the Principality of Andorra and the Republic of San Marino shall apply solely to Union transit operations.</w:t>
      </w:r>
    </w:p>
    <w:p w14:paraId="527DD76A" w14:textId="77777777" w:rsidR="00F52AC3" w:rsidRPr="005855C9" w:rsidRDefault="00F52AC3" w:rsidP="00F52AC3">
      <w:pPr>
        <w:spacing w:before="0" w:after="0"/>
        <w:ind w:left="851"/>
        <w:jc w:val="left"/>
        <w:rPr>
          <w:rFonts w:eastAsia="Times New Roman"/>
          <w:noProof/>
          <w:sz w:val="16"/>
          <w:szCs w:val="16"/>
        </w:rPr>
      </w:pPr>
      <w:r>
        <w:rPr>
          <w:rFonts w:eastAsia="Times New Roman"/>
          <w:b/>
          <w:noProof/>
          <w:sz w:val="16"/>
          <w:szCs w:val="16"/>
          <w:vertAlign w:val="superscript"/>
        </w:rPr>
        <w:t>(6</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Surname and forename, or name of the firm, and full address</w:t>
      </w:r>
      <w:r w:rsidRPr="005855C9">
        <w:rPr>
          <w:rFonts w:eastAsia="Times New Roman"/>
          <w:noProof/>
          <w:color w:val="000000"/>
          <w:sz w:val="16"/>
          <w:szCs w:val="16"/>
        </w:rPr>
        <w:t xml:space="preserve"> of the person providing the guarantee</w:t>
      </w:r>
      <w:r w:rsidRPr="005855C9">
        <w:rPr>
          <w:rFonts w:eastAsia="Times New Roman"/>
          <w:noProof/>
          <w:sz w:val="16"/>
          <w:szCs w:val="16"/>
        </w:rPr>
        <w:t>.</w:t>
      </w:r>
    </w:p>
    <w:p w14:paraId="527DD76B" w14:textId="77777777" w:rsidR="00F52AC3" w:rsidRPr="005855C9" w:rsidRDefault="00F52AC3" w:rsidP="00F52AC3">
      <w:pPr>
        <w:spacing w:before="0" w:after="0"/>
        <w:ind w:left="1436" w:hanging="585"/>
        <w:jc w:val="left"/>
        <w:rPr>
          <w:rFonts w:eastAsia="Times New Roman"/>
          <w:noProof/>
          <w:sz w:val="16"/>
          <w:szCs w:val="16"/>
        </w:rPr>
      </w:pPr>
      <w:r>
        <w:rPr>
          <w:rFonts w:eastAsia="Times New Roman"/>
          <w:b/>
          <w:noProof/>
          <w:sz w:val="16"/>
          <w:szCs w:val="16"/>
          <w:vertAlign w:val="superscript"/>
        </w:rPr>
        <w:t>(7</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Applicable with respect to the other charges due in connection with the import or export of the goods where the guarantee is used for the placing of goods under the Union/common transit procedure or may be used in more than one Member State or one Contracting Party.</w:t>
      </w:r>
    </w:p>
    <w:p w14:paraId="527DD76C" w14:textId="77777777" w:rsidR="00F52AC3" w:rsidRPr="005855C9" w:rsidRDefault="00F52AC3" w:rsidP="00F52AC3">
      <w:pPr>
        <w:spacing w:before="0" w:after="0"/>
        <w:ind w:left="851"/>
        <w:jc w:val="left"/>
        <w:rPr>
          <w:rFonts w:eastAsia="Times New Roman"/>
          <w:noProof/>
          <w:sz w:val="16"/>
          <w:szCs w:val="16"/>
        </w:rPr>
      </w:pPr>
      <w:r w:rsidRPr="005855C9">
        <w:rPr>
          <w:rFonts w:eastAsia="Times New Roman"/>
          <w:b/>
          <w:noProof/>
          <w:sz w:val="16"/>
          <w:szCs w:val="16"/>
          <w:vertAlign w:val="superscript"/>
        </w:rPr>
        <w:t>(</w:t>
      </w:r>
      <w:r>
        <w:rPr>
          <w:rFonts w:eastAsia="Times New Roman"/>
          <w:b/>
          <w:noProof/>
          <w:sz w:val="16"/>
          <w:szCs w:val="16"/>
          <w:vertAlign w:val="superscript"/>
        </w:rPr>
        <w:t>8</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Delete what does not apply.</w:t>
      </w:r>
    </w:p>
    <w:p w14:paraId="527DD76D" w14:textId="77777777" w:rsidR="00F52AC3" w:rsidRPr="005855C9" w:rsidRDefault="00F52AC3" w:rsidP="00F52AC3">
      <w:pPr>
        <w:spacing w:before="0" w:after="0"/>
        <w:ind w:left="851"/>
        <w:jc w:val="left"/>
        <w:rPr>
          <w:rFonts w:eastAsia="Times New Roman"/>
          <w:noProof/>
          <w:sz w:val="16"/>
          <w:szCs w:val="16"/>
        </w:rPr>
      </w:pPr>
      <w:r>
        <w:rPr>
          <w:rFonts w:eastAsia="Times New Roman"/>
          <w:b/>
          <w:noProof/>
          <w:sz w:val="16"/>
          <w:szCs w:val="16"/>
          <w:vertAlign w:val="superscript"/>
        </w:rPr>
        <w:t xml:space="preserve"> (9</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Procedures other than common transit apply solely in the Union.</w:t>
      </w:r>
    </w:p>
    <w:p w14:paraId="527DD76E" w14:textId="77777777" w:rsidR="00F52AC3" w:rsidRPr="005855C9" w:rsidRDefault="00F52AC3" w:rsidP="00F52AC3">
      <w:pPr>
        <w:spacing w:before="0" w:after="0"/>
        <w:ind w:left="851"/>
        <w:jc w:val="left"/>
        <w:rPr>
          <w:rFonts w:eastAsia="Times New Roman"/>
          <w:noProof/>
          <w:sz w:val="16"/>
          <w:szCs w:val="16"/>
        </w:rPr>
      </w:pPr>
      <w:r>
        <w:rPr>
          <w:rFonts w:eastAsia="Times New Roman"/>
          <w:b/>
          <w:noProof/>
          <w:sz w:val="16"/>
          <w:szCs w:val="16"/>
          <w:vertAlign w:val="superscript"/>
        </w:rPr>
        <w:t>(10</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For amounts declared in a customs declaration for the end</w:t>
      </w:r>
      <w:r w:rsidRPr="005855C9">
        <w:rPr>
          <w:rFonts w:eastAsia="Times New Roman"/>
          <w:noProof/>
          <w:sz w:val="16"/>
          <w:szCs w:val="16"/>
        </w:rPr>
        <w:noBreakHyphen/>
        <w:t>use procedure.</w:t>
      </w:r>
    </w:p>
    <w:p w14:paraId="527DD76F" w14:textId="77777777" w:rsidR="00F52AC3" w:rsidRPr="005855C9" w:rsidRDefault="00F52AC3" w:rsidP="00F52AC3">
      <w:pPr>
        <w:spacing w:before="0" w:after="0"/>
        <w:ind w:left="1436" w:hanging="585"/>
        <w:jc w:val="left"/>
        <w:rPr>
          <w:rFonts w:eastAsia="Times New Roman"/>
          <w:noProof/>
          <w:sz w:val="16"/>
          <w:szCs w:val="16"/>
        </w:rPr>
      </w:pPr>
      <w:r w:rsidRPr="005855C9">
        <w:rPr>
          <w:rFonts w:eastAsia="Times New Roman"/>
          <w:b/>
          <w:noProof/>
          <w:sz w:val="16"/>
          <w:szCs w:val="16"/>
          <w:vertAlign w:val="superscript"/>
        </w:rPr>
        <w:t>(1</w:t>
      </w:r>
      <w:r>
        <w:rPr>
          <w:rFonts w:eastAsia="Times New Roman"/>
          <w:b/>
          <w:noProof/>
          <w:sz w:val="16"/>
          <w:szCs w:val="16"/>
          <w:vertAlign w:val="superscript"/>
        </w:rPr>
        <w:t>1</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If, in the law of the country, there is no provision for address for service the guarantor shall appoint, in this country, an agent authorised to receive any communications addressed to him and the acknowledgement in the second subparagraph and the undertaking in the fourth subparagraph of point 4 must be made to correspond. The courts of the place in which the addresses for service of the guarantor or of his agents are situated shall have jurisdiction in disputes concerning this guarantee.</w:t>
      </w:r>
    </w:p>
    <w:p w14:paraId="527DD770" w14:textId="77777777" w:rsidR="00F52AC3" w:rsidRPr="005855C9" w:rsidRDefault="00F52AC3" w:rsidP="00F52AC3">
      <w:pPr>
        <w:spacing w:before="0" w:after="0"/>
        <w:ind w:left="1436" w:hanging="585"/>
        <w:jc w:val="left"/>
        <w:rPr>
          <w:rFonts w:eastAsia="Times New Roman"/>
          <w:noProof/>
          <w:sz w:val="16"/>
          <w:szCs w:val="16"/>
        </w:rPr>
      </w:pPr>
      <w:r>
        <w:rPr>
          <w:rFonts w:eastAsia="Times New Roman"/>
          <w:b/>
          <w:noProof/>
          <w:sz w:val="16"/>
          <w:szCs w:val="16"/>
          <w:vertAlign w:val="superscript"/>
        </w:rPr>
        <w:t>(12</w:t>
      </w:r>
      <w:r w:rsidRPr="005855C9">
        <w:rPr>
          <w:rFonts w:eastAsia="Times New Roman"/>
          <w:b/>
          <w:noProof/>
          <w:sz w:val="16"/>
          <w:szCs w:val="16"/>
          <w:vertAlign w:val="superscript"/>
        </w:rPr>
        <w:t>)</w:t>
      </w:r>
      <w:r w:rsidRPr="005855C9">
        <w:rPr>
          <w:rFonts w:eastAsia="Times New Roman"/>
          <w:b/>
          <w:noProof/>
          <w:sz w:val="16"/>
          <w:szCs w:val="16"/>
          <w:vertAlign w:val="superscript"/>
        </w:rPr>
        <w:tab/>
      </w:r>
      <w:r w:rsidRPr="005855C9">
        <w:rPr>
          <w:rFonts w:eastAsia="Times New Roman"/>
          <w:noProof/>
          <w:sz w:val="16"/>
          <w:szCs w:val="16"/>
        </w:rPr>
        <w:t>The person signing the document must enter the following by hand before his or her signature: "Guarantee for the amount of …" (the amount being written out in letters).</w:t>
      </w:r>
    </w:p>
    <w:p w14:paraId="527DD771" w14:textId="77777777" w:rsidR="00F52AC3" w:rsidRPr="005855C9" w:rsidRDefault="00F52AC3" w:rsidP="00F52AC3">
      <w:pPr>
        <w:spacing w:line="360" w:lineRule="auto"/>
        <w:ind w:left="720"/>
        <w:jc w:val="left"/>
        <w:rPr>
          <w:rFonts w:eastAsia="Times New Roman"/>
          <w:noProof/>
          <w:szCs w:val="24"/>
        </w:rPr>
      </w:pPr>
      <w:r w:rsidRPr="005855C9">
        <w:rPr>
          <w:rFonts w:eastAsia="Times New Roman"/>
          <w:noProof/>
          <w:sz w:val="16"/>
          <w:szCs w:val="16"/>
        </w:rPr>
        <w:br w:type="page"/>
      </w:r>
    </w:p>
    <w:p w14:paraId="527DD772" w14:textId="23EC377D" w:rsidR="00F52AC3" w:rsidRPr="009D5AC6" w:rsidRDefault="009D5AC6" w:rsidP="00F52AC3">
      <w:pPr>
        <w:spacing w:line="360" w:lineRule="auto"/>
        <w:jc w:val="left"/>
        <w:rPr>
          <w:rFonts w:eastAsia="Times New Roman"/>
          <w:b/>
          <w:noProof/>
          <w:szCs w:val="24"/>
        </w:rPr>
      </w:pPr>
      <w:r w:rsidRPr="009D5AC6">
        <w:rPr>
          <w:rFonts w:eastAsia="Times New Roman"/>
          <w:b/>
          <w:noProof/>
          <w:szCs w:val="24"/>
        </w:rPr>
        <w:t>6.</w:t>
      </w:r>
      <w:r w:rsidR="00F52AC3" w:rsidRPr="009D5AC6">
        <w:rPr>
          <w:rFonts w:eastAsia="Times New Roman"/>
          <w:b/>
          <w:noProof/>
          <w:szCs w:val="24"/>
        </w:rPr>
        <w:t xml:space="preserve"> In box 7 Annex C5, the word "</w:t>
      </w:r>
      <w:r w:rsidR="00E46901" w:rsidRPr="009D5AC6">
        <w:rPr>
          <w:rFonts w:eastAsia="Times New Roman"/>
          <w:b/>
          <w:noProof/>
          <w:szCs w:val="24"/>
        </w:rPr>
        <w:t>UKRAINE</w:t>
      </w:r>
      <w:r w:rsidR="00F52AC3" w:rsidRPr="009D5AC6">
        <w:rPr>
          <w:rFonts w:eastAsia="Times New Roman"/>
          <w:b/>
          <w:noProof/>
          <w:szCs w:val="24"/>
        </w:rPr>
        <w:t>" are inserted between th</w:t>
      </w:r>
      <w:r w:rsidR="00E46901" w:rsidRPr="009D5AC6">
        <w:rPr>
          <w:rFonts w:eastAsia="Times New Roman"/>
          <w:b/>
          <w:noProof/>
          <w:szCs w:val="24"/>
        </w:rPr>
        <w:t>e words "TURKEY" and "UNITED KINGDOM</w:t>
      </w:r>
      <w:r w:rsidR="00F52AC3" w:rsidRPr="009D5AC6">
        <w:rPr>
          <w:rFonts w:eastAsia="Times New Roman"/>
          <w:b/>
          <w:noProof/>
          <w:szCs w:val="24"/>
        </w:rPr>
        <w:t>".</w:t>
      </w:r>
    </w:p>
    <w:p w14:paraId="527DD773" w14:textId="3B30B5F2" w:rsidR="00F52AC3" w:rsidRPr="009D5AC6" w:rsidRDefault="009D5AC6" w:rsidP="00F52AC3">
      <w:pPr>
        <w:rPr>
          <w:b/>
          <w:noProof/>
        </w:rPr>
      </w:pPr>
      <w:r w:rsidRPr="009D5AC6">
        <w:rPr>
          <w:rFonts w:eastAsia="Times New Roman"/>
          <w:b/>
          <w:noProof/>
          <w:szCs w:val="24"/>
        </w:rPr>
        <w:t>7.</w:t>
      </w:r>
      <w:r w:rsidR="00F52AC3" w:rsidRPr="009D5AC6">
        <w:rPr>
          <w:rFonts w:eastAsia="Times New Roman"/>
          <w:b/>
          <w:noProof/>
          <w:szCs w:val="24"/>
        </w:rPr>
        <w:t xml:space="preserve"> In box 6 of Annex C6, the word "</w:t>
      </w:r>
      <w:r w:rsidR="00E46901" w:rsidRPr="009D5AC6">
        <w:rPr>
          <w:rFonts w:eastAsia="Times New Roman"/>
          <w:b/>
          <w:noProof/>
          <w:szCs w:val="24"/>
        </w:rPr>
        <w:t>UKRAINE</w:t>
      </w:r>
      <w:r w:rsidR="00F52AC3" w:rsidRPr="009D5AC6">
        <w:rPr>
          <w:rFonts w:eastAsia="Times New Roman"/>
          <w:b/>
          <w:noProof/>
          <w:szCs w:val="24"/>
        </w:rPr>
        <w:t>" are inserted between the words "</w:t>
      </w:r>
      <w:r w:rsidR="00AE1BBD" w:rsidRPr="009D5AC6">
        <w:rPr>
          <w:rFonts w:eastAsia="Times New Roman"/>
          <w:b/>
          <w:noProof/>
          <w:szCs w:val="24"/>
        </w:rPr>
        <w:t>TURKEY</w:t>
      </w:r>
      <w:r w:rsidR="00F52AC3" w:rsidRPr="009D5AC6">
        <w:rPr>
          <w:rFonts w:eastAsia="Times New Roman"/>
          <w:b/>
          <w:noProof/>
          <w:szCs w:val="24"/>
        </w:rPr>
        <w:t>" and "</w:t>
      </w:r>
      <w:r w:rsidR="00E46901" w:rsidRPr="009D5AC6">
        <w:rPr>
          <w:rFonts w:eastAsia="Times New Roman"/>
          <w:b/>
          <w:noProof/>
          <w:szCs w:val="24"/>
        </w:rPr>
        <w:t>UNITED KINGDOM</w:t>
      </w:r>
      <w:r w:rsidR="00F52AC3" w:rsidRPr="009D5AC6">
        <w:rPr>
          <w:rFonts w:eastAsia="Times New Roman"/>
          <w:b/>
          <w:noProof/>
          <w:szCs w:val="24"/>
        </w:rPr>
        <w:t>".</w:t>
      </w:r>
    </w:p>
    <w:p w14:paraId="527DD774" w14:textId="77777777" w:rsidR="00510A52" w:rsidRPr="0019736B" w:rsidRDefault="00510A52" w:rsidP="00510A52">
      <w:pPr>
        <w:jc w:val="center"/>
        <w:rPr>
          <w:b/>
          <w:noProof/>
        </w:rPr>
      </w:pPr>
    </w:p>
    <w:sectPr w:rsidR="00510A52" w:rsidRPr="0019736B" w:rsidSect="00FC7E87">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F1D3" w14:textId="77777777" w:rsidR="009B047E" w:rsidRDefault="009B047E" w:rsidP="00510A52">
      <w:pPr>
        <w:spacing w:before="0" w:after="0"/>
      </w:pPr>
      <w:r>
        <w:separator/>
      </w:r>
    </w:p>
  </w:endnote>
  <w:endnote w:type="continuationSeparator" w:id="0">
    <w:p w14:paraId="463E2A44" w14:textId="77777777" w:rsidR="009B047E" w:rsidRDefault="009B047E" w:rsidP="00510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AEE1" w14:textId="77777777" w:rsidR="00FC7E87" w:rsidRPr="00FC7E87" w:rsidRDefault="00FC7E87" w:rsidP="00FC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08F0" w14:textId="7A854958" w:rsidR="00CA5A29" w:rsidRPr="00FC7E87" w:rsidRDefault="00FC7E87" w:rsidP="00FC7E87">
    <w:pPr>
      <w:pStyle w:val="Footer"/>
      <w:rPr>
        <w:rFonts w:ascii="Arial" w:hAnsi="Arial" w:cs="Arial"/>
        <w:b/>
        <w:sz w:val="48"/>
      </w:rPr>
    </w:pPr>
    <w:r w:rsidRPr="00FC7E87">
      <w:rPr>
        <w:rFonts w:ascii="Arial" w:hAnsi="Arial" w:cs="Arial"/>
        <w:b/>
        <w:sz w:val="48"/>
      </w:rPr>
      <w:t>EN</w:t>
    </w:r>
    <w:r w:rsidRPr="00FC7E87">
      <w:rPr>
        <w:rFonts w:ascii="Arial" w:hAnsi="Arial" w:cs="Arial"/>
        <w:b/>
        <w:sz w:val="48"/>
      </w:rPr>
      <w:tab/>
    </w:r>
    <w:r w:rsidRPr="00FC7E87">
      <w:rPr>
        <w:rFonts w:ascii="Arial" w:hAnsi="Arial" w:cs="Arial"/>
        <w:b/>
        <w:sz w:val="48"/>
      </w:rPr>
      <w:tab/>
    </w:r>
    <w:r w:rsidRPr="00FC7E87">
      <w:tab/>
    </w:r>
    <w:r w:rsidRPr="00FC7E8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677B" w14:textId="77777777" w:rsidR="00FC7E87" w:rsidRPr="00FC7E87" w:rsidRDefault="00FC7E87" w:rsidP="00FC7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8AA9" w14:textId="010A96BB" w:rsidR="00FC7E87" w:rsidRPr="00FC7E87" w:rsidRDefault="00FC7E87" w:rsidP="00FC7E87">
    <w:pPr>
      <w:pStyle w:val="Footer"/>
      <w:rPr>
        <w:rFonts w:ascii="Arial" w:hAnsi="Arial" w:cs="Arial"/>
        <w:b/>
        <w:sz w:val="48"/>
      </w:rPr>
    </w:pPr>
    <w:r w:rsidRPr="00FC7E87">
      <w:rPr>
        <w:rFonts w:ascii="Arial" w:hAnsi="Arial" w:cs="Arial"/>
        <w:b/>
        <w:sz w:val="48"/>
      </w:rPr>
      <w:t>EN</w:t>
    </w:r>
    <w:r w:rsidRPr="00FC7E8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C7E87">
      <w:tab/>
    </w:r>
    <w:r w:rsidRPr="00FC7E8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33F2" w14:textId="77777777" w:rsidR="00FC7E87" w:rsidRPr="00FC7E87" w:rsidRDefault="00FC7E87" w:rsidP="00FC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73E5" w14:textId="77777777" w:rsidR="009B047E" w:rsidRDefault="009B047E" w:rsidP="00510A52">
      <w:pPr>
        <w:spacing w:before="0" w:after="0"/>
      </w:pPr>
      <w:r>
        <w:separator/>
      </w:r>
    </w:p>
  </w:footnote>
  <w:footnote w:type="continuationSeparator" w:id="0">
    <w:p w14:paraId="74CAA1CA" w14:textId="77777777" w:rsidR="009B047E" w:rsidRDefault="009B047E" w:rsidP="00510A52">
      <w:pPr>
        <w:spacing w:before="0" w:after="0"/>
      </w:pPr>
      <w:r>
        <w:continuationSeparator/>
      </w:r>
    </w:p>
  </w:footnote>
  <w:footnote w:id="1">
    <w:p w14:paraId="34841B80" w14:textId="32448A99" w:rsidR="00F14F9E" w:rsidRPr="00F00B37" w:rsidRDefault="00F14F9E" w:rsidP="00F14F9E">
      <w:pPr>
        <w:pStyle w:val="FootnoteText"/>
        <w:rPr>
          <w:lang w:val="fr-BE"/>
        </w:rPr>
      </w:pPr>
      <w:r w:rsidRPr="00C17C37">
        <w:rPr>
          <w:rStyle w:val="FootnoteReference"/>
        </w:rPr>
        <w:footnoteRef/>
      </w:r>
      <w:r w:rsidR="00C17C37">
        <w:tab/>
      </w:r>
      <w:r w:rsidRPr="00A740CA">
        <w:rPr>
          <w:lang w:val="es-ES"/>
        </w:rPr>
        <w:t>OJ No L 226, 13.8.1987, p.2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DB53" w14:textId="77777777" w:rsidR="00FC7E87" w:rsidRPr="00FC7E87" w:rsidRDefault="00FC7E87" w:rsidP="00FC7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F37B" w14:textId="77777777" w:rsidR="00FC7E87" w:rsidRPr="00FC7E87" w:rsidRDefault="00FC7E87" w:rsidP="00FC7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19A4" w14:textId="77777777" w:rsidR="00FC7E87" w:rsidRPr="00FC7E87" w:rsidRDefault="00FC7E87" w:rsidP="00FC7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A14554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604DF1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2A79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5BE0D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330A1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F102C5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4D63D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6A683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8-23 13:29:0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F261D4B-F137-4251-9939-63F6C5D28C67"/>
    <w:docVar w:name="LW_COVERPAGE_TYPE" w:val="1"/>
    <w:docVar w:name="LW_CROSSREFERENCE" w:val="&lt;UNUSED&gt;"/>
    <w:docVar w:name="LW_DocType" w:val="ANNEX"/>
    <w:docVar w:name="LW_EMISSION" w:val="31.8.2022"/>
    <w:docVar w:name="LW_EMISSION_ISODATE" w:val="2022-08-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EU-CTC Joint Committee established by the Convention of 20 May 1987 on common transit procedure as regards amendments to that Convention"/>
    <w:docVar w:name="LW_OBJETACTEPRINCIPAL.CP" w:val="on the position to be taken on behalf of the European Union in the EU-CTC Joint Committee established by the Convention of 20 May 1987 on common transit procedure as regards amendments to that Convention"/>
    <w:docVar w:name="LW_PART_NBR" w:val="1"/>
    <w:docVar w:name="LW_PART_NBR_TOTAL" w:val="1"/>
    <w:docVar w:name="LW_REF.INST.NEW" w:val="COM"/>
    <w:docVar w:name="LW_REF.INST.NEW_ADOPTED" w:val="final"/>
    <w:docVar w:name="LW_REF.INST.NEW_TEXT" w:val="(2022)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 w:name="LwApiVersions" w:val="LW4CoDe 1.23.2.0; LW 8.0, Build 20211117"/>
  </w:docVars>
  <w:rsids>
    <w:rsidRoot w:val="00510A52"/>
    <w:rsid w:val="000058ED"/>
    <w:rsid w:val="00046479"/>
    <w:rsid w:val="00055442"/>
    <w:rsid w:val="000B6EEC"/>
    <w:rsid w:val="00133757"/>
    <w:rsid w:val="00144C04"/>
    <w:rsid w:val="00152894"/>
    <w:rsid w:val="0017423A"/>
    <w:rsid w:val="001A2536"/>
    <w:rsid w:val="001C7E29"/>
    <w:rsid w:val="001F7655"/>
    <w:rsid w:val="00213032"/>
    <w:rsid w:val="0021315C"/>
    <w:rsid w:val="00215245"/>
    <w:rsid w:val="00217889"/>
    <w:rsid w:val="00267706"/>
    <w:rsid w:val="00291EBF"/>
    <w:rsid w:val="002B2EB1"/>
    <w:rsid w:val="0031119D"/>
    <w:rsid w:val="00313B25"/>
    <w:rsid w:val="00323AA1"/>
    <w:rsid w:val="0037172B"/>
    <w:rsid w:val="003B217D"/>
    <w:rsid w:val="003C0F2B"/>
    <w:rsid w:val="003E5B7B"/>
    <w:rsid w:val="004340BE"/>
    <w:rsid w:val="00442830"/>
    <w:rsid w:val="00481EDA"/>
    <w:rsid w:val="004913AC"/>
    <w:rsid w:val="004A0CAE"/>
    <w:rsid w:val="00510A52"/>
    <w:rsid w:val="00517A09"/>
    <w:rsid w:val="005365AB"/>
    <w:rsid w:val="00571C0C"/>
    <w:rsid w:val="005C50D4"/>
    <w:rsid w:val="005D50F0"/>
    <w:rsid w:val="005D5A62"/>
    <w:rsid w:val="005E5BD7"/>
    <w:rsid w:val="005F7E2E"/>
    <w:rsid w:val="00640EDD"/>
    <w:rsid w:val="00645B73"/>
    <w:rsid w:val="00661733"/>
    <w:rsid w:val="0067458C"/>
    <w:rsid w:val="00691889"/>
    <w:rsid w:val="006B5690"/>
    <w:rsid w:val="006C6961"/>
    <w:rsid w:val="006E66CF"/>
    <w:rsid w:val="006F3C12"/>
    <w:rsid w:val="006F7298"/>
    <w:rsid w:val="00702091"/>
    <w:rsid w:val="007079A4"/>
    <w:rsid w:val="00740AC6"/>
    <w:rsid w:val="0074216E"/>
    <w:rsid w:val="00761F52"/>
    <w:rsid w:val="0078415E"/>
    <w:rsid w:val="00794F33"/>
    <w:rsid w:val="007964E1"/>
    <w:rsid w:val="007A7F89"/>
    <w:rsid w:val="007B23BF"/>
    <w:rsid w:val="007D30B5"/>
    <w:rsid w:val="007F17A7"/>
    <w:rsid w:val="007F7955"/>
    <w:rsid w:val="008163E3"/>
    <w:rsid w:val="00824438"/>
    <w:rsid w:val="008814C5"/>
    <w:rsid w:val="008C4EC4"/>
    <w:rsid w:val="008E0EB0"/>
    <w:rsid w:val="008F5BAB"/>
    <w:rsid w:val="00916090"/>
    <w:rsid w:val="00931D17"/>
    <w:rsid w:val="00943A2E"/>
    <w:rsid w:val="00962F51"/>
    <w:rsid w:val="00967035"/>
    <w:rsid w:val="00983339"/>
    <w:rsid w:val="009B047E"/>
    <w:rsid w:val="009B4CD4"/>
    <w:rsid w:val="009C002A"/>
    <w:rsid w:val="009C101D"/>
    <w:rsid w:val="009D5AC6"/>
    <w:rsid w:val="00A00998"/>
    <w:rsid w:val="00A0708A"/>
    <w:rsid w:val="00A355FC"/>
    <w:rsid w:val="00A41B83"/>
    <w:rsid w:val="00A43DFC"/>
    <w:rsid w:val="00A60AC0"/>
    <w:rsid w:val="00A765AE"/>
    <w:rsid w:val="00A84814"/>
    <w:rsid w:val="00A9586A"/>
    <w:rsid w:val="00AA29B1"/>
    <w:rsid w:val="00AB214B"/>
    <w:rsid w:val="00AB64CF"/>
    <w:rsid w:val="00AC00DD"/>
    <w:rsid w:val="00AD405A"/>
    <w:rsid w:val="00AE1BBD"/>
    <w:rsid w:val="00AE5793"/>
    <w:rsid w:val="00B04D1D"/>
    <w:rsid w:val="00B170E9"/>
    <w:rsid w:val="00B2365F"/>
    <w:rsid w:val="00B25A4C"/>
    <w:rsid w:val="00B2796F"/>
    <w:rsid w:val="00B40396"/>
    <w:rsid w:val="00B4451D"/>
    <w:rsid w:val="00B46126"/>
    <w:rsid w:val="00B62194"/>
    <w:rsid w:val="00B80C04"/>
    <w:rsid w:val="00B81C09"/>
    <w:rsid w:val="00B93E26"/>
    <w:rsid w:val="00BB26FB"/>
    <w:rsid w:val="00BC0AD7"/>
    <w:rsid w:val="00BC0DE2"/>
    <w:rsid w:val="00C17C37"/>
    <w:rsid w:val="00C2006A"/>
    <w:rsid w:val="00C37F86"/>
    <w:rsid w:val="00C40797"/>
    <w:rsid w:val="00C44DC2"/>
    <w:rsid w:val="00C66EB5"/>
    <w:rsid w:val="00CA30FD"/>
    <w:rsid w:val="00CA5A29"/>
    <w:rsid w:val="00CB286C"/>
    <w:rsid w:val="00CF5CA2"/>
    <w:rsid w:val="00D26EFF"/>
    <w:rsid w:val="00D3461D"/>
    <w:rsid w:val="00D74280"/>
    <w:rsid w:val="00D8312A"/>
    <w:rsid w:val="00D8422D"/>
    <w:rsid w:val="00DA0241"/>
    <w:rsid w:val="00DD3108"/>
    <w:rsid w:val="00DF68E6"/>
    <w:rsid w:val="00E46901"/>
    <w:rsid w:val="00E864D8"/>
    <w:rsid w:val="00E92DC9"/>
    <w:rsid w:val="00EB0D02"/>
    <w:rsid w:val="00EB4DBF"/>
    <w:rsid w:val="00F14F9E"/>
    <w:rsid w:val="00F441EF"/>
    <w:rsid w:val="00F46D4C"/>
    <w:rsid w:val="00F52AC3"/>
    <w:rsid w:val="00F53E5C"/>
    <w:rsid w:val="00F80D51"/>
    <w:rsid w:val="00FC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7DD63E"/>
  <w15:docId w15:val="{CDDCB53D-4F8A-486C-A596-C2C3ABE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rsid w:val="00510A52"/>
    <w:pPr>
      <w:numPr>
        <w:numId w:val="1"/>
      </w:numPr>
      <w:tabs>
        <w:tab w:val="clear" w:pos="643"/>
        <w:tab w:val="num" w:pos="360"/>
      </w:tabs>
      <w:ind w:left="0" w:firstLine="0"/>
      <w:contextualSpacing/>
    </w:pPr>
  </w:style>
  <w:style w:type="table" w:styleId="TableGrid">
    <w:name w:val="Table Grid"/>
    <w:basedOn w:val="TableNormal"/>
    <w:uiPriority w:val="59"/>
    <w:rsid w:val="0051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next w:val="Normal"/>
    <w:rsid w:val="00510A52"/>
    <w:pPr>
      <w:spacing w:before="180" w:after="180"/>
      <w:jc w:val="center"/>
    </w:pPr>
    <w:rPr>
      <w:b/>
    </w:rPr>
  </w:style>
  <w:style w:type="paragraph" w:styleId="ListBullet">
    <w:name w:val="List Bullet"/>
    <w:basedOn w:val="Normal"/>
    <w:uiPriority w:val="99"/>
    <w:semiHidden/>
    <w:unhideWhenUsed/>
    <w:rsid w:val="00F53E5C"/>
    <w:pPr>
      <w:numPr>
        <w:numId w:val="2"/>
      </w:numPr>
      <w:contextualSpacing/>
    </w:pPr>
  </w:style>
  <w:style w:type="paragraph" w:styleId="ListBullet3">
    <w:name w:val="List Bullet 3"/>
    <w:basedOn w:val="Normal"/>
    <w:uiPriority w:val="99"/>
    <w:semiHidden/>
    <w:unhideWhenUsed/>
    <w:rsid w:val="00F53E5C"/>
    <w:pPr>
      <w:numPr>
        <w:numId w:val="3"/>
      </w:numPr>
      <w:contextualSpacing/>
    </w:pPr>
  </w:style>
  <w:style w:type="paragraph" w:styleId="ListBullet4">
    <w:name w:val="List Bullet 4"/>
    <w:basedOn w:val="Normal"/>
    <w:uiPriority w:val="99"/>
    <w:semiHidden/>
    <w:unhideWhenUsed/>
    <w:rsid w:val="00F53E5C"/>
    <w:pPr>
      <w:numPr>
        <w:numId w:val="4"/>
      </w:numPr>
      <w:contextualSpacing/>
    </w:pPr>
  </w:style>
  <w:style w:type="paragraph" w:styleId="BalloonText">
    <w:name w:val="Balloon Text"/>
    <w:basedOn w:val="Normal"/>
    <w:link w:val="BalloonTextChar"/>
    <w:uiPriority w:val="99"/>
    <w:semiHidden/>
    <w:unhideWhenUsed/>
    <w:rsid w:val="00571C0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C0C"/>
    <w:rPr>
      <w:rFonts w:ascii="Segoe UI" w:hAnsi="Segoe UI" w:cs="Segoe UI"/>
      <w:sz w:val="18"/>
      <w:szCs w:val="18"/>
      <w:lang w:val="en-GB"/>
    </w:rPr>
  </w:style>
  <w:style w:type="character" w:styleId="CommentReference">
    <w:name w:val="annotation reference"/>
    <w:basedOn w:val="DefaultParagraphFont"/>
    <w:uiPriority w:val="99"/>
    <w:semiHidden/>
    <w:unhideWhenUsed/>
    <w:rsid w:val="006B5690"/>
    <w:rPr>
      <w:sz w:val="16"/>
      <w:szCs w:val="16"/>
    </w:rPr>
  </w:style>
  <w:style w:type="paragraph" w:styleId="CommentText">
    <w:name w:val="annotation text"/>
    <w:basedOn w:val="Normal"/>
    <w:link w:val="CommentTextChar"/>
    <w:uiPriority w:val="99"/>
    <w:semiHidden/>
    <w:unhideWhenUsed/>
    <w:rsid w:val="006B5690"/>
    <w:rPr>
      <w:sz w:val="20"/>
      <w:szCs w:val="20"/>
    </w:rPr>
  </w:style>
  <w:style w:type="character" w:customStyle="1" w:styleId="CommentTextChar">
    <w:name w:val="Comment Text Char"/>
    <w:basedOn w:val="DefaultParagraphFont"/>
    <w:link w:val="CommentText"/>
    <w:uiPriority w:val="99"/>
    <w:semiHidden/>
    <w:rsid w:val="006B569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B5690"/>
    <w:rPr>
      <w:b/>
      <w:bCs/>
    </w:rPr>
  </w:style>
  <w:style w:type="character" w:customStyle="1" w:styleId="CommentSubjectChar">
    <w:name w:val="Comment Subject Char"/>
    <w:basedOn w:val="CommentTextChar"/>
    <w:link w:val="CommentSubject"/>
    <w:uiPriority w:val="99"/>
    <w:semiHidden/>
    <w:rsid w:val="006B5690"/>
    <w:rPr>
      <w:rFonts w:ascii="Times New Roman" w:hAnsi="Times New Roman" w:cs="Times New Roman"/>
      <w:b/>
      <w:bCs/>
      <w:sz w:val="20"/>
      <w:szCs w:val="20"/>
      <w:lang w:val="en-GB"/>
    </w:rPr>
  </w:style>
  <w:style w:type="paragraph" w:styleId="Revision">
    <w:name w:val="Revision"/>
    <w:hidden/>
    <w:uiPriority w:val="99"/>
    <w:semiHidden/>
    <w:rsid w:val="006B5690"/>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3E5B7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E5B7B"/>
    <w:pPr>
      <w:spacing w:after="0"/>
    </w:pPr>
  </w:style>
  <w:style w:type="paragraph" w:styleId="ListNumber">
    <w:name w:val="List Number"/>
    <w:basedOn w:val="Normal"/>
    <w:uiPriority w:val="99"/>
    <w:semiHidden/>
    <w:unhideWhenUsed/>
    <w:rsid w:val="003E5B7B"/>
    <w:pPr>
      <w:numPr>
        <w:numId w:val="5"/>
      </w:numPr>
      <w:contextualSpacing/>
    </w:pPr>
  </w:style>
  <w:style w:type="paragraph" w:styleId="ListNumber2">
    <w:name w:val="List Number 2"/>
    <w:basedOn w:val="Normal"/>
    <w:uiPriority w:val="99"/>
    <w:semiHidden/>
    <w:unhideWhenUsed/>
    <w:rsid w:val="003E5B7B"/>
    <w:pPr>
      <w:numPr>
        <w:numId w:val="6"/>
      </w:numPr>
      <w:contextualSpacing/>
    </w:pPr>
  </w:style>
  <w:style w:type="paragraph" w:styleId="ListNumber3">
    <w:name w:val="List Number 3"/>
    <w:basedOn w:val="Normal"/>
    <w:uiPriority w:val="99"/>
    <w:semiHidden/>
    <w:unhideWhenUsed/>
    <w:rsid w:val="003E5B7B"/>
    <w:pPr>
      <w:numPr>
        <w:numId w:val="7"/>
      </w:numPr>
      <w:contextualSpacing/>
    </w:pPr>
  </w:style>
  <w:style w:type="paragraph" w:styleId="ListNumber4">
    <w:name w:val="List Number 4"/>
    <w:basedOn w:val="Normal"/>
    <w:uiPriority w:val="99"/>
    <w:semiHidden/>
    <w:unhideWhenUsed/>
    <w:rsid w:val="003E5B7B"/>
    <w:pPr>
      <w:numPr>
        <w:numId w:val="8"/>
      </w:numPr>
      <w:contextualSpacing/>
    </w:pPr>
  </w:style>
  <w:style w:type="character" w:styleId="Hyperlink">
    <w:name w:val="Hyperlink"/>
    <w:basedOn w:val="DefaultParagraphFont"/>
    <w:uiPriority w:val="99"/>
    <w:unhideWhenUsed/>
    <w:rsid w:val="00C17C37"/>
    <w:rPr>
      <w:color w:val="0000FF" w:themeColor="hyperlink"/>
      <w:u w:val="single"/>
    </w:rPr>
  </w:style>
  <w:style w:type="paragraph" w:styleId="Header">
    <w:name w:val="header"/>
    <w:basedOn w:val="Normal"/>
    <w:link w:val="HeaderChar"/>
    <w:uiPriority w:val="99"/>
    <w:unhideWhenUsed/>
    <w:rsid w:val="00FC7E87"/>
    <w:pPr>
      <w:tabs>
        <w:tab w:val="center" w:pos="4535"/>
        <w:tab w:val="right" w:pos="9071"/>
      </w:tabs>
      <w:spacing w:before="0"/>
    </w:pPr>
  </w:style>
  <w:style w:type="character" w:customStyle="1" w:styleId="HeaderChar">
    <w:name w:val="Header Char"/>
    <w:basedOn w:val="DefaultParagraphFont"/>
    <w:link w:val="Header"/>
    <w:uiPriority w:val="99"/>
    <w:rsid w:val="00FC7E87"/>
    <w:rPr>
      <w:rFonts w:ascii="Times New Roman" w:hAnsi="Times New Roman" w:cs="Times New Roman"/>
      <w:sz w:val="24"/>
      <w:lang w:val="en-GB"/>
    </w:rPr>
  </w:style>
  <w:style w:type="paragraph" w:styleId="Footer">
    <w:name w:val="footer"/>
    <w:basedOn w:val="Normal"/>
    <w:link w:val="FooterChar"/>
    <w:uiPriority w:val="99"/>
    <w:unhideWhenUsed/>
    <w:rsid w:val="00FC7E8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C7E87"/>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FC7E87"/>
    <w:pPr>
      <w:tabs>
        <w:tab w:val="center" w:pos="7285"/>
        <w:tab w:val="right" w:pos="14003"/>
      </w:tabs>
      <w:spacing w:before="0"/>
    </w:pPr>
  </w:style>
  <w:style w:type="paragraph" w:customStyle="1" w:styleId="FooterLandscape">
    <w:name w:val="FooterLandscape"/>
    <w:basedOn w:val="Normal"/>
    <w:rsid w:val="00FC7E8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FC7E8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C7E87"/>
    <w:pPr>
      <w:spacing w:before="0"/>
      <w:jc w:val="right"/>
    </w:pPr>
    <w:rPr>
      <w:sz w:val="28"/>
    </w:rPr>
  </w:style>
  <w:style w:type="paragraph" w:customStyle="1" w:styleId="FooterSensitivity">
    <w:name w:val="Footer Sensitivity"/>
    <w:basedOn w:val="Normal"/>
    <w:rsid w:val="00FC7E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9"/>
      </w:numPr>
    </w:pPr>
  </w:style>
  <w:style w:type="paragraph" w:customStyle="1" w:styleId="Tiret1">
    <w:name w:val="Tiret 1"/>
    <w:basedOn w:val="Point1"/>
    <w:rsid w:val="005365AB"/>
    <w:pPr>
      <w:numPr>
        <w:numId w:val="10"/>
      </w:numPr>
    </w:pPr>
  </w:style>
  <w:style w:type="paragraph" w:customStyle="1" w:styleId="Tiret2">
    <w:name w:val="Tiret 2"/>
    <w:basedOn w:val="Point2"/>
    <w:rsid w:val="005365AB"/>
    <w:pPr>
      <w:numPr>
        <w:numId w:val="11"/>
      </w:numPr>
    </w:pPr>
  </w:style>
  <w:style w:type="paragraph" w:customStyle="1" w:styleId="Tiret3">
    <w:name w:val="Tiret 3"/>
    <w:basedOn w:val="Point3"/>
    <w:rsid w:val="005365AB"/>
    <w:pPr>
      <w:numPr>
        <w:numId w:val="12"/>
      </w:numPr>
    </w:pPr>
  </w:style>
  <w:style w:type="paragraph" w:customStyle="1" w:styleId="Tiret4">
    <w:name w:val="Tiret 4"/>
    <w:basedOn w:val="Point4"/>
    <w:rsid w:val="005365AB"/>
    <w:pPr>
      <w:numPr>
        <w:numId w:val="13"/>
      </w:numPr>
    </w:pPr>
  </w:style>
  <w:style w:type="paragraph" w:customStyle="1" w:styleId="Tiret5">
    <w:name w:val="Tiret 5"/>
    <w:basedOn w:val="Point5"/>
    <w:rsid w:val="005365AB"/>
    <w:pPr>
      <w:numPr>
        <w:numId w:val="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5"/>
      </w:numPr>
    </w:pPr>
  </w:style>
  <w:style w:type="paragraph" w:customStyle="1" w:styleId="NumPar2">
    <w:name w:val="NumPar 2"/>
    <w:basedOn w:val="Normal"/>
    <w:next w:val="Text1"/>
    <w:rsid w:val="005365AB"/>
    <w:pPr>
      <w:numPr>
        <w:ilvl w:val="1"/>
        <w:numId w:val="15"/>
      </w:numPr>
    </w:pPr>
  </w:style>
  <w:style w:type="paragraph" w:customStyle="1" w:styleId="NumPar3">
    <w:name w:val="NumPar 3"/>
    <w:basedOn w:val="Normal"/>
    <w:next w:val="Text1"/>
    <w:rsid w:val="005365AB"/>
    <w:pPr>
      <w:numPr>
        <w:ilvl w:val="2"/>
        <w:numId w:val="15"/>
      </w:numPr>
    </w:pPr>
  </w:style>
  <w:style w:type="paragraph" w:customStyle="1" w:styleId="NumPar4">
    <w:name w:val="NumPar 4"/>
    <w:basedOn w:val="Normal"/>
    <w:next w:val="Text1"/>
    <w:rsid w:val="005365AB"/>
    <w:pPr>
      <w:numPr>
        <w:ilvl w:val="3"/>
        <w:numId w:val="15"/>
      </w:numPr>
    </w:pPr>
  </w:style>
  <w:style w:type="paragraph" w:customStyle="1" w:styleId="NumPar5">
    <w:name w:val="NumPar 5"/>
    <w:basedOn w:val="Normal"/>
    <w:next w:val="Text2"/>
    <w:rsid w:val="005365AB"/>
    <w:pPr>
      <w:numPr>
        <w:ilvl w:val="4"/>
        <w:numId w:val="15"/>
      </w:numPr>
    </w:pPr>
  </w:style>
  <w:style w:type="paragraph" w:customStyle="1" w:styleId="NumPar6">
    <w:name w:val="NumPar 6"/>
    <w:basedOn w:val="Normal"/>
    <w:next w:val="Text2"/>
    <w:rsid w:val="005365AB"/>
    <w:pPr>
      <w:numPr>
        <w:ilvl w:val="5"/>
        <w:numId w:val="15"/>
      </w:numPr>
    </w:pPr>
  </w:style>
  <w:style w:type="paragraph" w:customStyle="1" w:styleId="NumPar7">
    <w:name w:val="NumPar 7"/>
    <w:basedOn w:val="Normal"/>
    <w:next w:val="Text2"/>
    <w:rsid w:val="005365AB"/>
    <w:pPr>
      <w:numPr>
        <w:ilvl w:val="6"/>
        <w:numId w:val="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7"/>
      </w:numPr>
    </w:pPr>
  </w:style>
  <w:style w:type="paragraph" w:customStyle="1" w:styleId="Point1number">
    <w:name w:val="Point 1 (number)"/>
    <w:basedOn w:val="Normal"/>
    <w:rsid w:val="005365AB"/>
    <w:pPr>
      <w:numPr>
        <w:ilvl w:val="2"/>
        <w:numId w:val="17"/>
      </w:numPr>
    </w:pPr>
  </w:style>
  <w:style w:type="paragraph" w:customStyle="1" w:styleId="Point2number">
    <w:name w:val="Point 2 (number)"/>
    <w:basedOn w:val="Normal"/>
    <w:rsid w:val="005365AB"/>
    <w:pPr>
      <w:numPr>
        <w:ilvl w:val="4"/>
        <w:numId w:val="17"/>
      </w:numPr>
    </w:pPr>
  </w:style>
  <w:style w:type="paragraph" w:customStyle="1" w:styleId="Point3number">
    <w:name w:val="Point 3 (number)"/>
    <w:basedOn w:val="Normal"/>
    <w:rsid w:val="005365AB"/>
    <w:pPr>
      <w:numPr>
        <w:ilvl w:val="6"/>
        <w:numId w:val="17"/>
      </w:numPr>
    </w:pPr>
  </w:style>
  <w:style w:type="paragraph" w:customStyle="1" w:styleId="Point0letter">
    <w:name w:val="Point 0 (letter)"/>
    <w:basedOn w:val="Normal"/>
    <w:rsid w:val="005365AB"/>
    <w:pPr>
      <w:numPr>
        <w:ilvl w:val="1"/>
        <w:numId w:val="17"/>
      </w:numPr>
    </w:pPr>
  </w:style>
  <w:style w:type="paragraph" w:customStyle="1" w:styleId="Point1letter">
    <w:name w:val="Point 1 (letter)"/>
    <w:basedOn w:val="Normal"/>
    <w:rsid w:val="005365AB"/>
    <w:pPr>
      <w:numPr>
        <w:ilvl w:val="3"/>
        <w:numId w:val="17"/>
      </w:numPr>
    </w:pPr>
  </w:style>
  <w:style w:type="paragraph" w:customStyle="1" w:styleId="Point2letter">
    <w:name w:val="Point 2 (letter)"/>
    <w:basedOn w:val="Normal"/>
    <w:rsid w:val="005365AB"/>
    <w:pPr>
      <w:numPr>
        <w:ilvl w:val="5"/>
        <w:numId w:val="17"/>
      </w:numPr>
    </w:pPr>
  </w:style>
  <w:style w:type="paragraph" w:customStyle="1" w:styleId="Point3letter">
    <w:name w:val="Point 3 (letter)"/>
    <w:basedOn w:val="Normal"/>
    <w:rsid w:val="005365AB"/>
    <w:pPr>
      <w:numPr>
        <w:ilvl w:val="7"/>
        <w:numId w:val="17"/>
      </w:numPr>
    </w:pPr>
  </w:style>
  <w:style w:type="paragraph" w:customStyle="1" w:styleId="Point4letter">
    <w:name w:val="Point 4 (letter)"/>
    <w:basedOn w:val="Normal"/>
    <w:rsid w:val="005365AB"/>
    <w:pPr>
      <w:numPr>
        <w:ilvl w:val="8"/>
        <w:numId w:val="17"/>
      </w:numPr>
    </w:pPr>
  </w:style>
  <w:style w:type="paragraph" w:customStyle="1" w:styleId="Bullet0">
    <w:name w:val="Bullet 0"/>
    <w:basedOn w:val="Normal"/>
    <w:rsid w:val="005365AB"/>
    <w:pPr>
      <w:numPr>
        <w:numId w:val="18"/>
      </w:numPr>
    </w:pPr>
  </w:style>
  <w:style w:type="paragraph" w:customStyle="1" w:styleId="Bullet1">
    <w:name w:val="Bullet 1"/>
    <w:basedOn w:val="Normal"/>
    <w:rsid w:val="005365AB"/>
    <w:pPr>
      <w:numPr>
        <w:numId w:val="19"/>
      </w:numPr>
    </w:pPr>
  </w:style>
  <w:style w:type="paragraph" w:customStyle="1" w:styleId="Bullet2">
    <w:name w:val="Bullet 2"/>
    <w:basedOn w:val="Normal"/>
    <w:rsid w:val="005365AB"/>
    <w:pPr>
      <w:numPr>
        <w:numId w:val="20"/>
      </w:numPr>
    </w:pPr>
  </w:style>
  <w:style w:type="paragraph" w:customStyle="1" w:styleId="Bullet3">
    <w:name w:val="Bullet 3"/>
    <w:basedOn w:val="Normal"/>
    <w:rsid w:val="005365AB"/>
    <w:pPr>
      <w:numPr>
        <w:numId w:val="21"/>
      </w:numPr>
    </w:pPr>
  </w:style>
  <w:style w:type="paragraph" w:customStyle="1" w:styleId="Bullet4">
    <w:name w:val="Bullet 4"/>
    <w:basedOn w:val="Normal"/>
    <w:rsid w:val="005365AB"/>
    <w:pPr>
      <w:numPr>
        <w:numId w:val="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867">
      <w:bodyDiv w:val="1"/>
      <w:marLeft w:val="0"/>
      <w:marRight w:val="0"/>
      <w:marTop w:val="0"/>
      <w:marBottom w:val="0"/>
      <w:divBdr>
        <w:top w:val="none" w:sz="0" w:space="0" w:color="auto"/>
        <w:left w:val="none" w:sz="0" w:space="0" w:color="auto"/>
        <w:bottom w:val="none" w:sz="0" w:space="0" w:color="auto"/>
        <w:right w:val="none" w:sz="0" w:space="0" w:color="auto"/>
      </w:divBdr>
    </w:div>
    <w:div w:id="118230851">
      <w:bodyDiv w:val="1"/>
      <w:marLeft w:val="0"/>
      <w:marRight w:val="0"/>
      <w:marTop w:val="0"/>
      <w:marBottom w:val="0"/>
      <w:divBdr>
        <w:top w:val="none" w:sz="0" w:space="0" w:color="auto"/>
        <w:left w:val="none" w:sz="0" w:space="0" w:color="auto"/>
        <w:bottom w:val="none" w:sz="0" w:space="0" w:color="auto"/>
        <w:right w:val="none" w:sz="0" w:space="0" w:color="auto"/>
      </w:divBdr>
    </w:div>
    <w:div w:id="429745206">
      <w:bodyDiv w:val="1"/>
      <w:marLeft w:val="0"/>
      <w:marRight w:val="0"/>
      <w:marTop w:val="0"/>
      <w:marBottom w:val="0"/>
      <w:divBdr>
        <w:top w:val="none" w:sz="0" w:space="0" w:color="auto"/>
        <w:left w:val="none" w:sz="0" w:space="0" w:color="auto"/>
        <w:bottom w:val="none" w:sz="0" w:space="0" w:color="auto"/>
        <w:right w:val="none" w:sz="0" w:space="0" w:color="auto"/>
      </w:divBdr>
    </w:div>
    <w:div w:id="719091301">
      <w:bodyDiv w:val="1"/>
      <w:marLeft w:val="0"/>
      <w:marRight w:val="0"/>
      <w:marTop w:val="0"/>
      <w:marBottom w:val="0"/>
      <w:divBdr>
        <w:top w:val="none" w:sz="0" w:space="0" w:color="auto"/>
        <w:left w:val="none" w:sz="0" w:space="0" w:color="auto"/>
        <w:bottom w:val="none" w:sz="0" w:space="0" w:color="auto"/>
        <w:right w:val="none" w:sz="0" w:space="0" w:color="auto"/>
      </w:divBdr>
    </w:div>
    <w:div w:id="990136361">
      <w:bodyDiv w:val="1"/>
      <w:marLeft w:val="0"/>
      <w:marRight w:val="0"/>
      <w:marTop w:val="0"/>
      <w:marBottom w:val="0"/>
      <w:divBdr>
        <w:top w:val="none" w:sz="0" w:space="0" w:color="auto"/>
        <w:left w:val="none" w:sz="0" w:space="0" w:color="auto"/>
        <w:bottom w:val="none" w:sz="0" w:space="0" w:color="auto"/>
        <w:right w:val="none" w:sz="0" w:space="0" w:color="auto"/>
      </w:divBdr>
    </w:div>
    <w:div w:id="1094326318">
      <w:bodyDiv w:val="1"/>
      <w:marLeft w:val="0"/>
      <w:marRight w:val="0"/>
      <w:marTop w:val="0"/>
      <w:marBottom w:val="0"/>
      <w:divBdr>
        <w:top w:val="none" w:sz="0" w:space="0" w:color="auto"/>
        <w:left w:val="none" w:sz="0" w:space="0" w:color="auto"/>
        <w:bottom w:val="none" w:sz="0" w:space="0" w:color="auto"/>
        <w:right w:val="none" w:sz="0" w:space="0" w:color="auto"/>
      </w:divBdr>
    </w:div>
    <w:div w:id="1221407536">
      <w:bodyDiv w:val="1"/>
      <w:marLeft w:val="0"/>
      <w:marRight w:val="0"/>
      <w:marTop w:val="0"/>
      <w:marBottom w:val="0"/>
      <w:divBdr>
        <w:top w:val="none" w:sz="0" w:space="0" w:color="auto"/>
        <w:left w:val="none" w:sz="0" w:space="0" w:color="auto"/>
        <w:bottom w:val="none" w:sz="0" w:space="0" w:color="auto"/>
        <w:right w:val="none" w:sz="0" w:space="0" w:color="auto"/>
      </w:divBdr>
    </w:div>
    <w:div w:id="1536888338">
      <w:bodyDiv w:val="1"/>
      <w:marLeft w:val="0"/>
      <w:marRight w:val="0"/>
      <w:marTop w:val="0"/>
      <w:marBottom w:val="0"/>
      <w:divBdr>
        <w:top w:val="none" w:sz="0" w:space="0" w:color="auto"/>
        <w:left w:val="none" w:sz="0" w:space="0" w:color="auto"/>
        <w:bottom w:val="none" w:sz="0" w:space="0" w:color="auto"/>
        <w:right w:val="none" w:sz="0" w:space="0" w:color="auto"/>
      </w:divBdr>
    </w:div>
    <w:div w:id="1774594895">
      <w:bodyDiv w:val="1"/>
      <w:marLeft w:val="0"/>
      <w:marRight w:val="0"/>
      <w:marTop w:val="0"/>
      <w:marBottom w:val="0"/>
      <w:divBdr>
        <w:top w:val="none" w:sz="0" w:space="0" w:color="auto"/>
        <w:left w:val="none" w:sz="0" w:space="0" w:color="auto"/>
        <w:bottom w:val="none" w:sz="0" w:space="0" w:color="auto"/>
        <w:right w:val="none" w:sz="0" w:space="0" w:color="auto"/>
      </w:divBdr>
    </w:div>
    <w:div w:id="1820727861">
      <w:bodyDiv w:val="1"/>
      <w:marLeft w:val="0"/>
      <w:marRight w:val="0"/>
      <w:marTop w:val="0"/>
      <w:marBottom w:val="0"/>
      <w:divBdr>
        <w:top w:val="none" w:sz="0" w:space="0" w:color="auto"/>
        <w:left w:val="none" w:sz="0" w:space="0" w:color="auto"/>
        <w:bottom w:val="none" w:sz="0" w:space="0" w:color="auto"/>
        <w:right w:val="none" w:sz="0" w:space="0" w:color="auto"/>
      </w:divBdr>
    </w:div>
    <w:div w:id="1865090946">
      <w:bodyDiv w:val="1"/>
      <w:marLeft w:val="0"/>
      <w:marRight w:val="0"/>
      <w:marTop w:val="0"/>
      <w:marBottom w:val="0"/>
      <w:divBdr>
        <w:top w:val="none" w:sz="0" w:space="0" w:color="auto"/>
        <w:left w:val="none" w:sz="0" w:space="0" w:color="auto"/>
        <w:bottom w:val="none" w:sz="0" w:space="0" w:color="auto"/>
        <w:right w:val="none" w:sz="0" w:space="0" w:color="auto"/>
      </w:divBdr>
    </w:div>
    <w:div w:id="1876041542">
      <w:bodyDiv w:val="1"/>
      <w:marLeft w:val="0"/>
      <w:marRight w:val="0"/>
      <w:marTop w:val="0"/>
      <w:marBottom w:val="0"/>
      <w:divBdr>
        <w:top w:val="none" w:sz="0" w:space="0" w:color="auto"/>
        <w:left w:val="none" w:sz="0" w:space="0" w:color="auto"/>
        <w:bottom w:val="none" w:sz="0" w:space="0" w:color="auto"/>
        <w:right w:val="none" w:sz="0" w:space="0" w:color="auto"/>
      </w:divBdr>
    </w:div>
    <w:div w:id="1877695212">
      <w:bodyDiv w:val="1"/>
      <w:marLeft w:val="0"/>
      <w:marRight w:val="0"/>
      <w:marTop w:val="0"/>
      <w:marBottom w:val="0"/>
      <w:divBdr>
        <w:top w:val="none" w:sz="0" w:space="0" w:color="auto"/>
        <w:left w:val="none" w:sz="0" w:space="0" w:color="auto"/>
        <w:bottom w:val="none" w:sz="0" w:space="0" w:color="auto"/>
        <w:right w:val="none" w:sz="0" w:space="0" w:color="auto"/>
      </w:divBdr>
    </w:div>
    <w:div w:id="19121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C2E3-16C1-406E-AC40-E7676380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15</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LABORIE Pierre-Jean (TAXUD)</dc:creator>
  <cp:keywords/>
  <dc:description/>
  <cp:lastModifiedBy>EC CoDe</cp:lastModifiedBy>
  <cp:revision>18</cp:revision>
  <cp:lastPrinted>2022-06-22T14:49:00Z</cp:lastPrinted>
  <dcterms:created xsi:type="dcterms:W3CDTF">2022-08-16T13:02:00Z</dcterms:created>
  <dcterms:modified xsi:type="dcterms:W3CDTF">2022-08-23T11:29:00Z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