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F66" w:rsidRPr="009C2146" w:rsidRDefault="005416AB" w:rsidP="005416AB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CD93D26F-C271-43E4-9F84-18E79AB4148A" style="width:455.25pt;height:429pt">
            <v:imagedata r:id="rId7" o:title=""/>
          </v:shape>
        </w:pict>
      </w:r>
    </w:p>
    <w:p w:rsidR="00C84F66" w:rsidRPr="009C2146" w:rsidRDefault="00C84F66" w:rsidP="00C84F66">
      <w:pPr>
        <w:rPr>
          <w:noProof/>
        </w:rPr>
        <w:sectPr w:rsidR="00C84F66" w:rsidRPr="009C2146" w:rsidSect="005416A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C84F66" w:rsidRPr="009C2146" w:rsidRDefault="00C84F66" w:rsidP="00C84F66">
      <w:pPr>
        <w:pStyle w:val="Annexetitre"/>
        <w:rPr>
          <w:noProof/>
        </w:rPr>
      </w:pPr>
      <w:bookmarkStart w:id="0" w:name="_GoBack"/>
      <w:bookmarkEnd w:id="0"/>
      <w:r w:rsidRPr="009C2146">
        <w:rPr>
          <w:noProof/>
        </w:rPr>
        <w:lastRenderedPageBreak/>
        <w:t xml:space="preserve">ANEXO </w:t>
      </w:r>
    </w:p>
    <w:p w:rsidR="00C84F66" w:rsidRPr="009C2146" w:rsidRDefault="00C84F66" w:rsidP="00C84F66">
      <w:pPr>
        <w:spacing w:before="0" w:after="0"/>
        <w:rPr>
          <w:rFonts w:eastAsia="Times New Roman"/>
          <w:noProof/>
          <w:szCs w:val="20"/>
        </w:rPr>
      </w:pPr>
      <w:r w:rsidRPr="009C2146">
        <w:rPr>
          <w:noProof/>
        </w:rPr>
        <w:t>Los Estados miembros de la Unión que sean miembros de la Organización Internacional de la Viña y el Vino (OIV), actuando conjuntamente en nombre de la Unión, apoyarán los siguientes proyectos de resoluciones en la etapa 7 durante la Asamblea General de la OIV prevista para el 4 de noviembre de 2022:</w:t>
      </w:r>
    </w:p>
    <w:p w:rsidR="00C84F66" w:rsidRPr="009C2146" w:rsidRDefault="00C84F66" w:rsidP="00C84F66">
      <w:pPr>
        <w:spacing w:before="0" w:after="0"/>
        <w:rPr>
          <w:rFonts w:eastAsia="Times New Roman"/>
          <w:noProof/>
          <w:szCs w:val="20"/>
        </w:rPr>
      </w:pPr>
    </w:p>
    <w:p w:rsidR="00C84F66" w:rsidRPr="009C2146" w:rsidRDefault="00C84F66" w:rsidP="009351E3">
      <w:pPr>
        <w:pStyle w:val="Tiret0"/>
        <w:numPr>
          <w:ilvl w:val="0"/>
          <w:numId w:val="1"/>
        </w:numPr>
        <w:jc w:val="left"/>
        <w:rPr>
          <w:noProof/>
        </w:rPr>
      </w:pPr>
      <w:r w:rsidRPr="009C2146">
        <w:rPr>
          <w:noProof/>
        </w:rPr>
        <w:t>OENO-TECHNO 14-567B2: Distinción entre aditivos y coadyuvantes de elaboración – Parte 2: Dióxido de carbono;</w:t>
      </w:r>
    </w:p>
    <w:p w:rsidR="00C84F66" w:rsidRPr="009C2146" w:rsidRDefault="00C84F66" w:rsidP="009351E3">
      <w:pPr>
        <w:pStyle w:val="Tiret0"/>
        <w:jc w:val="left"/>
        <w:rPr>
          <w:noProof/>
        </w:rPr>
      </w:pPr>
      <w:r w:rsidRPr="009C2146">
        <w:rPr>
          <w:noProof/>
        </w:rPr>
        <w:t>OENO-TECHNO 14-567B4: Distinción entre aditivos y coadyuvantes de elaboración – Dicarbonato de dimetilo;</w:t>
      </w:r>
    </w:p>
    <w:p w:rsidR="00C84F66" w:rsidRPr="009C2146" w:rsidRDefault="00C84F66" w:rsidP="009351E3">
      <w:pPr>
        <w:pStyle w:val="Tiret0"/>
        <w:jc w:val="left"/>
        <w:rPr>
          <w:noProof/>
        </w:rPr>
      </w:pPr>
      <w:r w:rsidRPr="009C2146">
        <w:rPr>
          <w:noProof/>
        </w:rPr>
        <w:t xml:space="preserve">OENO-TECHNO 14-567C1: Distinción entre aditivos y coadyuvantes de elaboración – Parte 3: Leche desnatada; </w:t>
      </w:r>
    </w:p>
    <w:p w:rsidR="00C84F66" w:rsidRPr="009C2146" w:rsidRDefault="00C84F66" w:rsidP="009351E3">
      <w:pPr>
        <w:pStyle w:val="Tiret0"/>
        <w:jc w:val="left"/>
        <w:rPr>
          <w:noProof/>
        </w:rPr>
      </w:pPr>
      <w:r w:rsidRPr="009C2146">
        <w:rPr>
          <w:noProof/>
        </w:rPr>
        <w:t>OENO-TECHNO 20-684A: Utilización de fibras vegetales selectivas en el vino – Actualización de la Resolución OIV-OENO 582-2017;</w:t>
      </w:r>
    </w:p>
    <w:p w:rsidR="00C84F66" w:rsidRPr="009C2146" w:rsidRDefault="00C84F66" w:rsidP="009351E3">
      <w:pPr>
        <w:pStyle w:val="Tiret0"/>
        <w:jc w:val="left"/>
        <w:rPr>
          <w:noProof/>
        </w:rPr>
      </w:pPr>
      <w:r w:rsidRPr="009C2146">
        <w:rPr>
          <w:noProof/>
        </w:rPr>
        <w:t>OENO-TECHNO 20-684B: Utilización de fibras vegetales selectivas en el mosto;</w:t>
      </w:r>
    </w:p>
    <w:p w:rsidR="00C84F66" w:rsidRPr="009C2146" w:rsidRDefault="00C84F66" w:rsidP="009351E3">
      <w:pPr>
        <w:pStyle w:val="Tiret0"/>
        <w:jc w:val="left"/>
        <w:rPr>
          <w:noProof/>
        </w:rPr>
      </w:pPr>
      <w:r w:rsidRPr="009C2146">
        <w:rPr>
          <w:noProof/>
        </w:rPr>
        <w:t>OENO-TECHNO 21-689: Límite máximo de la OIV para la goma arábiga – Actualización;</w:t>
      </w:r>
    </w:p>
    <w:p w:rsidR="00C84F66" w:rsidRPr="009C2146" w:rsidRDefault="00C84F66" w:rsidP="00C84F66">
      <w:pPr>
        <w:pStyle w:val="Tiret0"/>
        <w:rPr>
          <w:noProof/>
        </w:rPr>
      </w:pPr>
      <w:r w:rsidRPr="009C2146">
        <w:rPr>
          <w:noProof/>
        </w:rPr>
        <w:t>OENO-TECHNO 21-707: Vinos – tratamiento con cloruro de plata;</w:t>
      </w:r>
    </w:p>
    <w:p w:rsidR="00C84F66" w:rsidRPr="009C2146" w:rsidRDefault="00C84F66" w:rsidP="00C84F66">
      <w:pPr>
        <w:pStyle w:val="Tiret0"/>
        <w:rPr>
          <w:noProof/>
        </w:rPr>
      </w:pPr>
      <w:r w:rsidRPr="009C2146">
        <w:rPr>
          <w:noProof/>
        </w:rPr>
        <w:t>OENO-TECHNO 21-708: Actualización del expediente 2.1.14 – Flotación;</w:t>
      </w:r>
    </w:p>
    <w:p w:rsidR="00C84F66" w:rsidRPr="009C2146" w:rsidRDefault="00C84F66" w:rsidP="00C84F66">
      <w:pPr>
        <w:pStyle w:val="Tiret0"/>
        <w:rPr>
          <w:noProof/>
        </w:rPr>
      </w:pPr>
      <w:r w:rsidRPr="009C2146">
        <w:rPr>
          <w:noProof/>
        </w:rPr>
        <w:t>OENO-SPECIF 17-624: Actualización de la monografía sobre taninos enológicos;</w:t>
      </w:r>
    </w:p>
    <w:p w:rsidR="00C84F66" w:rsidRPr="009C2146" w:rsidRDefault="00C84F66" w:rsidP="00C84F66">
      <w:pPr>
        <w:pStyle w:val="Tiret0"/>
        <w:rPr>
          <w:noProof/>
        </w:rPr>
      </w:pPr>
      <w:r w:rsidRPr="009C2146">
        <w:rPr>
          <w:noProof/>
        </w:rPr>
        <w:t>OENO-SPECIF 20-674: Actualización de la monografía sobre manoproteínas de levadura;</w:t>
      </w:r>
    </w:p>
    <w:p w:rsidR="00C84F66" w:rsidRPr="009C2146" w:rsidRDefault="00C84F66" w:rsidP="009351E3">
      <w:pPr>
        <w:pStyle w:val="Tiret0"/>
        <w:jc w:val="left"/>
        <w:rPr>
          <w:noProof/>
        </w:rPr>
      </w:pPr>
      <w:r w:rsidRPr="009C2146">
        <w:rPr>
          <w:noProof/>
        </w:rPr>
        <w:t xml:space="preserve">OENO-SPECIF 20-675A: Monografías específicas para procianidinas/prodelfinidinas; </w:t>
      </w:r>
    </w:p>
    <w:p w:rsidR="00C84F66" w:rsidRPr="009C2146" w:rsidRDefault="00C84F66" w:rsidP="00C84F66">
      <w:pPr>
        <w:pStyle w:val="Tiret0"/>
        <w:rPr>
          <w:noProof/>
        </w:rPr>
      </w:pPr>
      <w:r w:rsidRPr="009C2146">
        <w:rPr>
          <w:noProof/>
        </w:rPr>
        <w:t>OENO-SPECIF 20-675B: Monografías específicas para elagitaninos;</w:t>
      </w:r>
    </w:p>
    <w:p w:rsidR="00C84F66" w:rsidRPr="009C2146" w:rsidRDefault="00C84F66" w:rsidP="00C84F66">
      <w:pPr>
        <w:pStyle w:val="Tiret0"/>
        <w:rPr>
          <w:noProof/>
        </w:rPr>
      </w:pPr>
      <w:r w:rsidRPr="009C2146">
        <w:rPr>
          <w:noProof/>
        </w:rPr>
        <w:t>OENO-SPECIF 20-675C: Monografías específicas para galotaninos;</w:t>
      </w:r>
    </w:p>
    <w:p w:rsidR="00C84F66" w:rsidRPr="009C2146" w:rsidRDefault="00C84F66" w:rsidP="009351E3">
      <w:pPr>
        <w:pStyle w:val="Tiret0"/>
        <w:jc w:val="left"/>
        <w:rPr>
          <w:noProof/>
        </w:rPr>
      </w:pPr>
      <w:r w:rsidRPr="009C2146">
        <w:rPr>
          <w:noProof/>
        </w:rPr>
        <w:t>OENO-SPECIF 20-675D: Monografías específicas para profisetinidinas/prorobitenidinas;</w:t>
      </w:r>
    </w:p>
    <w:p w:rsidR="00C84F66" w:rsidRPr="009C2146" w:rsidRDefault="00C84F66" w:rsidP="00C84F66">
      <w:pPr>
        <w:pStyle w:val="Tiret0"/>
        <w:rPr>
          <w:noProof/>
        </w:rPr>
      </w:pPr>
      <w:r w:rsidRPr="009C2146">
        <w:rPr>
          <w:noProof/>
        </w:rPr>
        <w:t>OENO-SPECIF 20-681: Celulosa alimentaria;</w:t>
      </w:r>
    </w:p>
    <w:p w:rsidR="00C84F66" w:rsidRPr="009C2146" w:rsidRDefault="00C84F66" w:rsidP="00C84F66">
      <w:pPr>
        <w:pStyle w:val="Tiret0"/>
        <w:rPr>
          <w:noProof/>
        </w:rPr>
      </w:pPr>
      <w:r w:rsidRPr="009C2146">
        <w:rPr>
          <w:noProof/>
        </w:rPr>
        <w:t>CST-SCMA 20-668: Opinión de la OIV sobre el extracto seco total (extracto seco total, extracto seco total sin azúcares, extracto residual);</w:t>
      </w:r>
    </w:p>
    <w:p w:rsidR="00C84F66" w:rsidRPr="009C2146" w:rsidRDefault="00C84F66" w:rsidP="00C84F66">
      <w:pPr>
        <w:pStyle w:val="Tiret0"/>
        <w:rPr>
          <w:noProof/>
        </w:rPr>
      </w:pPr>
      <w:r w:rsidRPr="009C2146">
        <w:rPr>
          <w:noProof/>
        </w:rPr>
        <w:t>OENO-SCMA 19-665: Determinación de edulcorantes en el vino mediante cromatografía líquida de alta resolución combinada con un detector por red de diodos y un detector de aerosoles cargados;</w:t>
      </w:r>
    </w:p>
    <w:p w:rsidR="00C84F66" w:rsidRPr="009C2146" w:rsidRDefault="00C84F66" w:rsidP="00C84F66">
      <w:pPr>
        <w:pStyle w:val="Tiret0"/>
        <w:rPr>
          <w:noProof/>
        </w:rPr>
      </w:pPr>
      <w:r w:rsidRPr="009C2146">
        <w:rPr>
          <w:noProof/>
        </w:rPr>
        <w:t>OENO-SCMA 20-667: Instrucciones/directrices operativas para la determinación de las características cromáticas para la clasificación y/o comparación de mostos obtenidos a partir de variedades de uva caracterizadas por altas concentraciones de pigmentos colorantes;</w:t>
      </w:r>
    </w:p>
    <w:p w:rsidR="00152894" w:rsidRPr="009C2146" w:rsidRDefault="00C84F66" w:rsidP="00C84F66">
      <w:pPr>
        <w:pStyle w:val="Tiret0"/>
        <w:rPr>
          <w:noProof/>
        </w:rPr>
      </w:pPr>
      <w:r w:rsidRPr="009C2146">
        <w:rPr>
          <w:noProof/>
        </w:rPr>
        <w:t>OENO-SCMA 20-683: Actualización del método OIV-MA-AS323-02B – Cuantificación del nitrógeno total según el método Dumas (mostos y vinos);</w:t>
      </w:r>
    </w:p>
    <w:p w:rsidR="009D5557" w:rsidRPr="009C2146" w:rsidRDefault="009D5557" w:rsidP="00C84F66">
      <w:pPr>
        <w:pStyle w:val="Tiret0"/>
        <w:rPr>
          <w:noProof/>
        </w:rPr>
      </w:pPr>
      <w:r w:rsidRPr="009C2146">
        <w:rPr>
          <w:noProof/>
        </w:rPr>
        <w:t>SECSAN-SECUAL 21-709: Actualización de la Resolución OIV-OENO 427-2010 – Criterios para la cuantificación de alérgenos.</w:t>
      </w:r>
    </w:p>
    <w:sectPr w:rsidR="009D5557" w:rsidRPr="009C2146" w:rsidSect="005416AB">
      <w:footerReference w:type="default" r:id="rId14"/>
      <w:footerReference w:type="first" r:id="rId15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F66" w:rsidRDefault="00C84F66" w:rsidP="00C84F66">
      <w:pPr>
        <w:spacing w:before="0" w:after="0"/>
      </w:pPr>
      <w:r>
        <w:separator/>
      </w:r>
    </w:p>
  </w:endnote>
  <w:endnote w:type="continuationSeparator" w:id="0">
    <w:p w:rsidR="00C84F66" w:rsidRDefault="00C84F66" w:rsidP="00C84F6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Kalinga">
    <w:altName w:val="Bahnschrift Light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6AB" w:rsidRPr="005416AB" w:rsidRDefault="005416AB" w:rsidP="005416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557" w:rsidRPr="005416AB" w:rsidRDefault="005416AB" w:rsidP="005416AB">
    <w:pPr>
      <w:pStyle w:val="Footer"/>
      <w:rPr>
        <w:rFonts w:ascii="Arial" w:hAnsi="Arial" w:cs="Arial"/>
        <w:b/>
        <w:sz w:val="48"/>
      </w:rPr>
    </w:pPr>
    <w:r w:rsidRPr="005416AB">
      <w:rPr>
        <w:rFonts w:ascii="Arial" w:hAnsi="Arial" w:cs="Arial"/>
        <w:b/>
        <w:sz w:val="48"/>
      </w:rPr>
      <w:t>ES</w:t>
    </w:r>
    <w:r w:rsidRPr="005416AB">
      <w:rPr>
        <w:rFonts w:ascii="Arial" w:hAnsi="Arial" w:cs="Arial"/>
        <w:b/>
        <w:sz w:val="48"/>
      </w:rPr>
      <w:tab/>
    </w:r>
    <w:r w:rsidRPr="005416AB">
      <w:rPr>
        <w:rFonts w:ascii="Arial" w:hAnsi="Arial" w:cs="Arial"/>
        <w:b/>
        <w:sz w:val="48"/>
      </w:rPr>
      <w:tab/>
    </w:r>
    <w:r w:rsidRPr="005416AB">
      <w:tab/>
    </w:r>
    <w:r w:rsidRPr="005416AB">
      <w:rPr>
        <w:rFonts w:ascii="Arial" w:hAnsi="Arial" w:cs="Arial"/>
        <w:b/>
        <w:sz w:val="48"/>
      </w:rPr>
      <w:t>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6AB" w:rsidRPr="005416AB" w:rsidRDefault="005416AB" w:rsidP="005416A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6AB" w:rsidRPr="005416AB" w:rsidRDefault="005416AB" w:rsidP="005416AB">
    <w:pPr>
      <w:pStyle w:val="Footer"/>
      <w:rPr>
        <w:rFonts w:ascii="Arial" w:hAnsi="Arial" w:cs="Arial"/>
        <w:b/>
        <w:sz w:val="48"/>
      </w:rPr>
    </w:pPr>
    <w:r w:rsidRPr="005416AB">
      <w:rPr>
        <w:rFonts w:ascii="Arial" w:hAnsi="Arial" w:cs="Arial"/>
        <w:b/>
        <w:sz w:val="48"/>
      </w:rPr>
      <w:t>ES</w:t>
    </w:r>
    <w:r w:rsidRPr="005416AB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 w:rsidRPr="005416AB">
      <w:tab/>
    </w:r>
    <w:r w:rsidRPr="005416AB">
      <w:rPr>
        <w:rFonts w:ascii="Arial" w:hAnsi="Arial" w:cs="Arial"/>
        <w:b/>
        <w:sz w:val="48"/>
      </w:rPr>
      <w:t>ES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6AB" w:rsidRPr="005416AB" w:rsidRDefault="005416AB" w:rsidP="005416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F66" w:rsidRDefault="00C84F66" w:rsidP="00C84F66">
      <w:pPr>
        <w:spacing w:before="0" w:after="0"/>
      </w:pPr>
      <w:r>
        <w:separator/>
      </w:r>
    </w:p>
  </w:footnote>
  <w:footnote w:type="continuationSeparator" w:id="0">
    <w:p w:rsidR="00C84F66" w:rsidRDefault="00C84F66" w:rsidP="00C84F6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6AB" w:rsidRPr="005416AB" w:rsidRDefault="005416AB" w:rsidP="005416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6AB" w:rsidRPr="005416AB" w:rsidRDefault="005416AB" w:rsidP="005416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6AB" w:rsidRPr="005416AB" w:rsidRDefault="005416AB" w:rsidP="005416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72BAB76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9916496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D9DC863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F2CC21F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73C794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8574461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99E44C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1CF67E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NumPar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NumPar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NumPar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 w15:restartNumberingAfterBreak="0">
    <w:nsid w:val="42FC077D"/>
    <w:multiLevelType w:val="singleLevel"/>
    <w:tmpl w:val="4128FD03"/>
    <w:name w:val="Tiret 5"/>
    <w:lvl w:ilvl="0">
      <w:start w:val="1"/>
      <w:numFmt w:val="bullet"/>
      <w:lvlRestart w:val="0"/>
      <w:pStyle w:val="Tiret5"/>
      <w:lvlText w:val="–"/>
      <w:lvlJc w:val="left"/>
      <w:pPr>
        <w:tabs>
          <w:tab w:val="num" w:pos="3685"/>
        </w:tabs>
        <w:ind w:left="3685" w:hanging="567"/>
      </w:pPr>
    </w:lvl>
  </w:abstractNum>
  <w:abstractNum w:abstractNumId="1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9"/>
    <w:lvlOverride w:ilvl="0">
      <w:startOverride w:val="1"/>
    </w:lvlOverride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0"/>
  </w:num>
  <w:num w:numId="10">
    <w:abstractNumId w:val="19"/>
  </w:num>
  <w:num w:numId="11">
    <w:abstractNumId w:val="12"/>
  </w:num>
  <w:num w:numId="12">
    <w:abstractNumId w:val="21"/>
  </w:num>
  <w:num w:numId="13">
    <w:abstractNumId w:val="11"/>
  </w:num>
  <w:num w:numId="14">
    <w:abstractNumId w:val="13"/>
  </w:num>
  <w:num w:numId="15">
    <w:abstractNumId w:val="14"/>
  </w:num>
  <w:num w:numId="16">
    <w:abstractNumId w:val="9"/>
  </w:num>
  <w:num w:numId="17">
    <w:abstractNumId w:val="20"/>
  </w:num>
  <w:num w:numId="18">
    <w:abstractNumId w:val="8"/>
  </w:num>
  <w:num w:numId="19">
    <w:abstractNumId w:val="15"/>
  </w:num>
  <w:num w:numId="20">
    <w:abstractNumId w:val="17"/>
  </w:num>
  <w:num w:numId="21">
    <w:abstractNumId w:val="18"/>
  </w:num>
  <w:num w:numId="22">
    <w:abstractNumId w:val="10"/>
  </w:num>
  <w:num w:numId="23">
    <w:abstractNumId w:val="16"/>
  </w:num>
  <w:num w:numId="24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22-09-02 17:15:54"/>
    <w:docVar w:name="DQCResult_Distribution" w:val="0;0"/>
    <w:docVar w:name="DQCResult_DocumentContent" w:val="0;0"/>
    <w:docVar w:name="DQCResult_DocumentSize" w:val="0;0"/>
    <w:docVar w:name="DQCResult_InvalidFootnotes" w:val="0;0"/>
    <w:docVar w:name="DQCResult_LinkedStyles" w:val="0;0"/>
    <w:docVar w:name="DQCResult_ModifiedMarkers" w:val="0;0"/>
    <w:docVar w:name="DQCResult_ModifiedNumbering" w:val="0;0"/>
    <w:docVar w:name="DQCResult_Objects" w:val="0;0"/>
    <w:docVar w:name="DQCResult_StructureCheck" w:val="0;0"/>
    <w:docVar w:name="DQCResult_UnknownFonts" w:val="0;0"/>
    <w:docVar w:name="DQCStatus" w:val="Green"/>
    <w:docVar w:name="DQCVersion" w:val="3"/>
    <w:docVar w:name="DQCWithWarnings" w:val="0"/>
    <w:docVar w:name="LW_ACCOMPAGNANT" w:val="de la"/>
    <w:docVar w:name="LW_ACCOMPAGNANT.CP" w:val="de la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CD93D26F-C271-43E4-9F84-18E79AB4148A"/>
    <w:docVar w:name="LW_COVERPAGE_TYPE" w:val="1"/>
    <w:docVar w:name="LW_CROSSREFERENCE" w:val="&lt;UNUSED&gt;"/>
    <w:docVar w:name="LW_DocType" w:val="ANNEX"/>
    <w:docVar w:name="LW_EMISSION" w:val="5.9.2022"/>
    <w:docVar w:name="LW_EMISSION_ISODATE" w:val="2022-09-05"/>
    <w:docVar w:name="LW_EMISSION_LOCATION" w:val="BRX"/>
    <w:docVar w:name="LW_EMISSION_PREFIX" w:val="Bruselas, "/>
    <w:docVar w:name="LW_EMISSION_SUFFIX" w:val=" "/>
    <w:docVar w:name="LW_ID_DOCSTRUCTURE" w:val="COM/ANNEX"/>
    <w:docVar w:name="LW_ID_DOCTYPE" w:val="SG-017"/>
    <w:docVar w:name="LW_LANGUE" w:val="ES"/>
    <w:docVar w:name="LW_LEVEL_OF_SENSITIVITY" w:val="Standard treatment"/>
    <w:docVar w:name="LW_NOM.INST" w:val="COMISIÓN EUROPEA"/>
    <w:docVar w:name="LW_NOM.INST_JOINTDOC" w:val="&lt;EMPTY&gt;"/>
    <w:docVar w:name="LW_OBJETACTEPRINCIPAL" w:val="relativa a la posición que ha de adoptarse, en nombre de la Unión Europea, en la Organización Internacional de la Viña y el Vino (OIV)_x000d__x000d__x000d__x000d__x000d__x000d__x000d__x000d__x000d__x000b_ "/>
    <w:docVar w:name="LW_OBJETACTEPRINCIPAL.CP" w:val="relativa a la posición que ha de adoptarse, en nombre de la Unión Europea, en la Organización Internacional de la Viña y el Vino (OIV)_x000d__x000d__x000d__x000d__x000d__x000d__x000d__x000d__x000d__x000b_ "/>
    <w:docVar w:name="LW_PART_NBR" w:val="1"/>
    <w:docVar w:name="LW_PART_NBR_TOTAL" w:val="1"/>
    <w:docVar w:name="LW_REF.INST.NEW" w:val="COM"/>
    <w:docVar w:name="LW_REF.INST.NEW_ADOPTED" w:val="final"/>
    <w:docVar w:name="LW_REF.INST.NEW_TEXT" w:val="(2022) 43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ANEXO"/>
    <w:docVar w:name="LW_TYPE.DOC.CP" w:val="ANEXO"/>
    <w:docVar w:name="LW_TYPEACTEPRINCIPAL" w:val="Propuesta de _x000b__x000b_DECISIÓN DEL CONSEJO "/>
    <w:docVar w:name="LW_TYPEACTEPRINCIPAL.CP" w:val="Propuesta de _x000b__x000b_DECISIÓN DEL CONSEJO "/>
    <w:docVar w:name="LwApiVersions" w:val="LW4CoDe 1.23.2.0; LW 8.0, Build 20211117"/>
  </w:docVars>
  <w:rsids>
    <w:rsidRoot w:val="00C84F66"/>
    <w:rsid w:val="0007334A"/>
    <w:rsid w:val="00152894"/>
    <w:rsid w:val="00152C71"/>
    <w:rsid w:val="00193083"/>
    <w:rsid w:val="0022259A"/>
    <w:rsid w:val="00241431"/>
    <w:rsid w:val="00267706"/>
    <w:rsid w:val="00323AA1"/>
    <w:rsid w:val="0036223B"/>
    <w:rsid w:val="003B217D"/>
    <w:rsid w:val="005365AB"/>
    <w:rsid w:val="005416AB"/>
    <w:rsid w:val="00594834"/>
    <w:rsid w:val="006F3C12"/>
    <w:rsid w:val="00717D26"/>
    <w:rsid w:val="0074216E"/>
    <w:rsid w:val="0078415E"/>
    <w:rsid w:val="00786257"/>
    <w:rsid w:val="007F17A7"/>
    <w:rsid w:val="00824438"/>
    <w:rsid w:val="00824C80"/>
    <w:rsid w:val="00914671"/>
    <w:rsid w:val="009351E3"/>
    <w:rsid w:val="00967035"/>
    <w:rsid w:val="00983339"/>
    <w:rsid w:val="009C2146"/>
    <w:rsid w:val="009D5557"/>
    <w:rsid w:val="00A0708A"/>
    <w:rsid w:val="00AE5793"/>
    <w:rsid w:val="00B2365F"/>
    <w:rsid w:val="00B62194"/>
    <w:rsid w:val="00C40797"/>
    <w:rsid w:val="00C84F66"/>
    <w:rsid w:val="00D64C95"/>
    <w:rsid w:val="00D8312A"/>
    <w:rsid w:val="00DD3108"/>
    <w:rsid w:val="00DF68E6"/>
    <w:rsid w:val="00E50015"/>
    <w:rsid w:val="00EB4DBF"/>
    <w:rsid w:val="00FC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33B215F0-07C3-4C78-9338-1C786907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s-ES_tradnl"/>
    </w:rPr>
  </w:style>
  <w:style w:type="paragraph" w:styleId="Heading1">
    <w:name w:val="heading 1"/>
    <w:basedOn w:val="Normal"/>
    <w:next w:val="Text1"/>
    <w:link w:val="Heading1Char"/>
    <w:uiPriority w:val="9"/>
    <w:qFormat/>
    <w:rsid w:val="005365AB"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5365AB"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5365AB"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5365AB"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Text2"/>
    <w:link w:val="Heading5Char"/>
    <w:uiPriority w:val="9"/>
    <w:semiHidden/>
    <w:unhideWhenUsed/>
    <w:qFormat/>
    <w:rsid w:val="005365AB"/>
    <w:pPr>
      <w:keepNext/>
      <w:numPr>
        <w:ilvl w:val="4"/>
        <w:numId w:val="17"/>
      </w:numPr>
      <w:outlineLvl w:val="4"/>
    </w:pPr>
    <w:rPr>
      <w:rFonts w:eastAsiaTheme="majorEastAsia"/>
    </w:rPr>
  </w:style>
  <w:style w:type="paragraph" w:styleId="Heading6">
    <w:name w:val="heading 6"/>
    <w:basedOn w:val="Normal"/>
    <w:next w:val="Text2"/>
    <w:link w:val="Heading6Char"/>
    <w:uiPriority w:val="9"/>
    <w:semiHidden/>
    <w:unhideWhenUsed/>
    <w:qFormat/>
    <w:rsid w:val="005365AB"/>
    <w:pPr>
      <w:keepNext/>
      <w:numPr>
        <w:ilvl w:val="5"/>
        <w:numId w:val="17"/>
      </w:numPr>
      <w:outlineLvl w:val="5"/>
    </w:pPr>
    <w:rPr>
      <w:rFonts w:eastAsiaTheme="majorEastAsia"/>
      <w:iCs/>
    </w:rPr>
  </w:style>
  <w:style w:type="paragraph" w:styleId="Heading7">
    <w:name w:val="heading 7"/>
    <w:basedOn w:val="Normal"/>
    <w:next w:val="Text2"/>
    <w:link w:val="Heading7Char"/>
    <w:uiPriority w:val="9"/>
    <w:semiHidden/>
    <w:unhideWhenUsed/>
    <w:qFormat/>
    <w:rsid w:val="005365AB"/>
    <w:pPr>
      <w:keepNext/>
      <w:numPr>
        <w:ilvl w:val="6"/>
        <w:numId w:val="17"/>
      </w:numPr>
      <w:outlineLvl w:val="6"/>
    </w:pPr>
    <w:rPr>
      <w:rFonts w:eastAsiaTheme="majorEastAsia"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2">
    <w:name w:val="List Number 2"/>
    <w:basedOn w:val="Normal"/>
    <w:uiPriority w:val="99"/>
    <w:semiHidden/>
    <w:unhideWhenUsed/>
    <w:rsid w:val="00C84F66"/>
    <w:pPr>
      <w:numPr>
        <w:numId w:val="2"/>
      </w:numPr>
      <w:contextualSpacing/>
    </w:pPr>
  </w:style>
  <w:style w:type="paragraph" w:styleId="ListBullet">
    <w:name w:val="List Bullet"/>
    <w:basedOn w:val="Normal"/>
    <w:uiPriority w:val="99"/>
    <w:semiHidden/>
    <w:unhideWhenUsed/>
    <w:rsid w:val="009D5557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D5557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D5557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D5557"/>
    <w:pPr>
      <w:numPr>
        <w:numId w:val="6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824C80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824C80"/>
    <w:pPr>
      <w:spacing w:after="0"/>
    </w:pPr>
  </w:style>
  <w:style w:type="paragraph" w:styleId="ListNumber">
    <w:name w:val="List Number"/>
    <w:basedOn w:val="Normal"/>
    <w:uiPriority w:val="99"/>
    <w:semiHidden/>
    <w:unhideWhenUsed/>
    <w:rsid w:val="00824C8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24C8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24C80"/>
    <w:pPr>
      <w:numPr>
        <w:numId w:val="9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5416AB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416AB"/>
    <w:rPr>
      <w:rFonts w:ascii="Times New Roman" w:hAnsi="Times New Roman" w:cs="Times New Roman"/>
      <w:sz w:val="24"/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5416AB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5416AB"/>
    <w:rPr>
      <w:rFonts w:ascii="Times New Roman" w:hAnsi="Times New Roman" w:cs="Times New Roman"/>
      <w:sz w:val="24"/>
      <w:lang w:val="es-ES_tradn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65AB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65AB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365AB"/>
    <w:rPr>
      <w:rFonts w:ascii="Times New Roman" w:eastAsiaTheme="majorEastAsia" w:hAnsi="Times New Roman" w:cs="Times New Roman"/>
      <w:b/>
      <w:bCs/>
      <w:smallCaps/>
      <w:sz w:val="24"/>
      <w:szCs w:val="28"/>
      <w:lang w:val="es-ES_trad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5AB"/>
    <w:rPr>
      <w:rFonts w:ascii="Times New Roman" w:eastAsiaTheme="majorEastAsia" w:hAnsi="Times New Roman" w:cs="Times New Roman"/>
      <w:b/>
      <w:bCs/>
      <w:sz w:val="24"/>
      <w:szCs w:val="26"/>
      <w:lang w:val="es-ES_trad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5AB"/>
    <w:rPr>
      <w:rFonts w:ascii="Times New Roman" w:eastAsiaTheme="majorEastAsia" w:hAnsi="Times New Roman" w:cs="Times New Roman"/>
      <w:bCs/>
      <w:i/>
      <w:sz w:val="24"/>
      <w:lang w:val="es-ES_trad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5AB"/>
    <w:rPr>
      <w:rFonts w:ascii="Times New Roman" w:eastAsiaTheme="majorEastAsia" w:hAnsi="Times New Roman" w:cs="Times New Roman"/>
      <w:bCs/>
      <w:iCs/>
      <w:sz w:val="24"/>
      <w:lang w:val="es-ES_trad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5AB"/>
    <w:rPr>
      <w:rFonts w:ascii="Times New Roman" w:eastAsiaTheme="majorEastAsia" w:hAnsi="Times New Roman" w:cs="Times New Roman"/>
      <w:sz w:val="24"/>
      <w:lang w:val="es-ES_trad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5AB"/>
    <w:rPr>
      <w:rFonts w:ascii="Times New Roman" w:eastAsiaTheme="majorEastAsia" w:hAnsi="Times New Roman" w:cs="Times New Roman"/>
      <w:iCs/>
      <w:sz w:val="24"/>
      <w:lang w:val="es-ES_tradn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5AB"/>
    <w:rPr>
      <w:rFonts w:ascii="Times New Roman" w:eastAsiaTheme="majorEastAsia" w:hAnsi="Times New Roman" w:cs="Times New Roman"/>
      <w:iCs/>
      <w:sz w:val="24"/>
      <w:lang w:val="es-ES_tradnl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5365AB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5365AB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5365AB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5365AB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5365AB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5365AB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5365AB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5365AB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5365AB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5365AB"/>
    <w:pPr>
      <w:tabs>
        <w:tab w:val="right" w:leader="dot" w:pos="9071"/>
      </w:tabs>
      <w:ind w:left="1417" w:hanging="1417"/>
      <w:jc w:val="left"/>
    </w:pPr>
  </w:style>
  <w:style w:type="paragraph" w:customStyle="1" w:styleId="HeaderLandscape">
    <w:name w:val="HeaderLandscape"/>
    <w:basedOn w:val="Normal"/>
    <w:rsid w:val="005416AB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5416AB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sid w:val="005365AB"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5416A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rsid w:val="005416AB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rsid w:val="005416A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rsid w:val="005365AB"/>
    <w:pPr>
      <w:ind w:left="850"/>
    </w:pPr>
  </w:style>
  <w:style w:type="paragraph" w:customStyle="1" w:styleId="Text2">
    <w:name w:val="Text 2"/>
    <w:basedOn w:val="Normal"/>
    <w:rsid w:val="005365AB"/>
    <w:pPr>
      <w:ind w:left="1417"/>
    </w:pPr>
  </w:style>
  <w:style w:type="paragraph" w:customStyle="1" w:styleId="Text3">
    <w:name w:val="Text 3"/>
    <w:basedOn w:val="Normal"/>
    <w:rsid w:val="005365AB"/>
    <w:pPr>
      <w:ind w:left="1984"/>
    </w:pPr>
  </w:style>
  <w:style w:type="paragraph" w:customStyle="1" w:styleId="Text4">
    <w:name w:val="Text 4"/>
    <w:basedOn w:val="Normal"/>
    <w:rsid w:val="005365AB"/>
    <w:pPr>
      <w:ind w:left="2551"/>
    </w:pPr>
  </w:style>
  <w:style w:type="paragraph" w:customStyle="1" w:styleId="Text5">
    <w:name w:val="Text 5"/>
    <w:basedOn w:val="Normal"/>
    <w:rsid w:val="005365AB"/>
    <w:pPr>
      <w:ind w:left="3118"/>
    </w:pPr>
  </w:style>
  <w:style w:type="paragraph" w:customStyle="1" w:styleId="Text6">
    <w:name w:val="Text 6"/>
    <w:basedOn w:val="Normal"/>
    <w:rsid w:val="005365AB"/>
    <w:pPr>
      <w:ind w:left="3685"/>
    </w:pPr>
  </w:style>
  <w:style w:type="paragraph" w:customStyle="1" w:styleId="NormalCentered">
    <w:name w:val="Normal Centered"/>
    <w:basedOn w:val="Normal"/>
    <w:rsid w:val="005365AB"/>
    <w:pPr>
      <w:jc w:val="center"/>
    </w:pPr>
  </w:style>
  <w:style w:type="paragraph" w:customStyle="1" w:styleId="NormalLeft">
    <w:name w:val="Normal Left"/>
    <w:basedOn w:val="Normal"/>
    <w:rsid w:val="005365AB"/>
    <w:pPr>
      <w:jc w:val="left"/>
    </w:pPr>
  </w:style>
  <w:style w:type="paragraph" w:customStyle="1" w:styleId="NormalRight">
    <w:name w:val="Normal Right"/>
    <w:basedOn w:val="Normal"/>
    <w:rsid w:val="005365AB"/>
    <w:pPr>
      <w:jc w:val="right"/>
    </w:pPr>
  </w:style>
  <w:style w:type="paragraph" w:customStyle="1" w:styleId="QuotedText">
    <w:name w:val="Quoted Text"/>
    <w:basedOn w:val="Normal"/>
    <w:rsid w:val="005365AB"/>
    <w:pPr>
      <w:ind w:left="1417"/>
    </w:pPr>
  </w:style>
  <w:style w:type="paragraph" w:customStyle="1" w:styleId="Point0">
    <w:name w:val="Point 0"/>
    <w:basedOn w:val="Normal"/>
    <w:rsid w:val="005365AB"/>
    <w:pPr>
      <w:ind w:left="850" w:hanging="850"/>
    </w:pPr>
  </w:style>
  <w:style w:type="paragraph" w:customStyle="1" w:styleId="Point1">
    <w:name w:val="Point 1"/>
    <w:basedOn w:val="Normal"/>
    <w:rsid w:val="005365AB"/>
    <w:pPr>
      <w:ind w:left="1417" w:hanging="567"/>
    </w:pPr>
  </w:style>
  <w:style w:type="paragraph" w:customStyle="1" w:styleId="Point2">
    <w:name w:val="Point 2"/>
    <w:basedOn w:val="Normal"/>
    <w:rsid w:val="005365AB"/>
    <w:pPr>
      <w:ind w:left="1984" w:hanging="567"/>
    </w:pPr>
  </w:style>
  <w:style w:type="paragraph" w:customStyle="1" w:styleId="Point3">
    <w:name w:val="Point 3"/>
    <w:basedOn w:val="Normal"/>
    <w:rsid w:val="005365AB"/>
    <w:pPr>
      <w:ind w:left="2551" w:hanging="567"/>
    </w:pPr>
  </w:style>
  <w:style w:type="paragraph" w:customStyle="1" w:styleId="Point4">
    <w:name w:val="Point 4"/>
    <w:basedOn w:val="Normal"/>
    <w:rsid w:val="005365AB"/>
    <w:pPr>
      <w:ind w:left="3118" w:hanging="567"/>
    </w:pPr>
  </w:style>
  <w:style w:type="paragraph" w:customStyle="1" w:styleId="Point5">
    <w:name w:val="Point 5"/>
    <w:basedOn w:val="Normal"/>
    <w:rsid w:val="005365AB"/>
    <w:pPr>
      <w:ind w:left="3685" w:hanging="567"/>
    </w:pPr>
  </w:style>
  <w:style w:type="paragraph" w:customStyle="1" w:styleId="Tiret0">
    <w:name w:val="Tiret 0"/>
    <w:basedOn w:val="Point0"/>
    <w:rsid w:val="005365AB"/>
    <w:pPr>
      <w:numPr>
        <w:numId w:val="10"/>
      </w:numPr>
    </w:pPr>
  </w:style>
  <w:style w:type="paragraph" w:customStyle="1" w:styleId="Tiret1">
    <w:name w:val="Tiret 1"/>
    <w:basedOn w:val="Point1"/>
    <w:rsid w:val="005365AB"/>
    <w:pPr>
      <w:numPr>
        <w:numId w:val="11"/>
      </w:numPr>
    </w:pPr>
  </w:style>
  <w:style w:type="paragraph" w:customStyle="1" w:styleId="Tiret2">
    <w:name w:val="Tiret 2"/>
    <w:basedOn w:val="Point2"/>
    <w:rsid w:val="005365AB"/>
    <w:pPr>
      <w:numPr>
        <w:numId w:val="12"/>
      </w:numPr>
    </w:pPr>
  </w:style>
  <w:style w:type="paragraph" w:customStyle="1" w:styleId="Tiret3">
    <w:name w:val="Tiret 3"/>
    <w:basedOn w:val="Point3"/>
    <w:rsid w:val="005365AB"/>
    <w:pPr>
      <w:numPr>
        <w:numId w:val="13"/>
      </w:numPr>
    </w:pPr>
  </w:style>
  <w:style w:type="paragraph" w:customStyle="1" w:styleId="Tiret4">
    <w:name w:val="Tiret 4"/>
    <w:basedOn w:val="Point4"/>
    <w:rsid w:val="005365AB"/>
    <w:pPr>
      <w:numPr>
        <w:numId w:val="14"/>
      </w:numPr>
    </w:pPr>
  </w:style>
  <w:style w:type="paragraph" w:customStyle="1" w:styleId="Tiret5">
    <w:name w:val="Tiret 5"/>
    <w:basedOn w:val="Point5"/>
    <w:rsid w:val="005365AB"/>
    <w:pPr>
      <w:numPr>
        <w:numId w:val="15"/>
      </w:numPr>
    </w:pPr>
  </w:style>
  <w:style w:type="paragraph" w:customStyle="1" w:styleId="PointDouble0">
    <w:name w:val="PointDouble 0"/>
    <w:basedOn w:val="Normal"/>
    <w:rsid w:val="005365AB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5365AB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5365AB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5365AB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5365AB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5365AB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5365AB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5365AB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5365AB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5365AB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5365AB"/>
    <w:pPr>
      <w:numPr>
        <w:numId w:val="16"/>
      </w:numPr>
    </w:pPr>
  </w:style>
  <w:style w:type="paragraph" w:customStyle="1" w:styleId="NumPar2">
    <w:name w:val="NumPar 2"/>
    <w:basedOn w:val="Normal"/>
    <w:next w:val="Text1"/>
    <w:rsid w:val="005365AB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rsid w:val="005365AB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rsid w:val="005365AB"/>
    <w:pPr>
      <w:numPr>
        <w:ilvl w:val="3"/>
        <w:numId w:val="16"/>
      </w:numPr>
    </w:pPr>
  </w:style>
  <w:style w:type="paragraph" w:customStyle="1" w:styleId="NumPar5">
    <w:name w:val="NumPar 5"/>
    <w:basedOn w:val="Normal"/>
    <w:next w:val="Text2"/>
    <w:rsid w:val="005365AB"/>
    <w:pPr>
      <w:numPr>
        <w:ilvl w:val="4"/>
        <w:numId w:val="16"/>
      </w:numPr>
    </w:pPr>
  </w:style>
  <w:style w:type="paragraph" w:customStyle="1" w:styleId="NumPar6">
    <w:name w:val="NumPar 6"/>
    <w:basedOn w:val="Normal"/>
    <w:next w:val="Text2"/>
    <w:rsid w:val="005365AB"/>
    <w:pPr>
      <w:numPr>
        <w:ilvl w:val="5"/>
        <w:numId w:val="16"/>
      </w:numPr>
    </w:pPr>
  </w:style>
  <w:style w:type="paragraph" w:customStyle="1" w:styleId="NumPar7">
    <w:name w:val="NumPar 7"/>
    <w:basedOn w:val="Normal"/>
    <w:next w:val="Text2"/>
    <w:rsid w:val="005365AB"/>
    <w:pPr>
      <w:numPr>
        <w:ilvl w:val="6"/>
        <w:numId w:val="16"/>
      </w:numPr>
    </w:pPr>
  </w:style>
  <w:style w:type="paragraph" w:customStyle="1" w:styleId="ManualNumPar1">
    <w:name w:val="Manual NumPar 1"/>
    <w:basedOn w:val="Normal"/>
    <w:next w:val="Text1"/>
    <w:rsid w:val="005365AB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5365AB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5365AB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5365AB"/>
    <w:pPr>
      <w:ind w:left="850" w:hanging="850"/>
    </w:pPr>
  </w:style>
  <w:style w:type="paragraph" w:customStyle="1" w:styleId="ManualNumPar5">
    <w:name w:val="Manual NumPar 5"/>
    <w:basedOn w:val="Normal"/>
    <w:next w:val="Text2"/>
    <w:rsid w:val="005365AB"/>
    <w:pPr>
      <w:ind w:left="1417" w:hanging="1417"/>
    </w:pPr>
  </w:style>
  <w:style w:type="paragraph" w:customStyle="1" w:styleId="ManualNumPar6">
    <w:name w:val="Manual NumPar 6"/>
    <w:basedOn w:val="Normal"/>
    <w:next w:val="Text2"/>
    <w:rsid w:val="005365AB"/>
    <w:pPr>
      <w:ind w:left="1417" w:hanging="1417"/>
    </w:pPr>
  </w:style>
  <w:style w:type="paragraph" w:customStyle="1" w:styleId="ManualNumPar7">
    <w:name w:val="Manual NumPar 7"/>
    <w:basedOn w:val="Normal"/>
    <w:next w:val="Text2"/>
    <w:rsid w:val="005365AB"/>
    <w:pPr>
      <w:ind w:left="1417" w:hanging="1417"/>
    </w:pPr>
  </w:style>
  <w:style w:type="paragraph" w:customStyle="1" w:styleId="QuotedNumPar">
    <w:name w:val="Quoted NumPar"/>
    <w:basedOn w:val="Normal"/>
    <w:rsid w:val="005365AB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5365AB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5365AB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5365AB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5365AB"/>
    <w:pPr>
      <w:keepNext/>
      <w:tabs>
        <w:tab w:val="left" w:pos="850"/>
      </w:tabs>
      <w:ind w:left="850" w:hanging="850"/>
      <w:outlineLvl w:val="3"/>
    </w:pPr>
  </w:style>
  <w:style w:type="paragraph" w:customStyle="1" w:styleId="ManualHeading5">
    <w:name w:val="Manual Heading 5"/>
    <w:basedOn w:val="Normal"/>
    <w:next w:val="Text2"/>
    <w:rsid w:val="005365AB"/>
    <w:pPr>
      <w:keepNext/>
      <w:tabs>
        <w:tab w:val="left" w:pos="1417"/>
      </w:tabs>
      <w:ind w:left="1417" w:hanging="1417"/>
      <w:outlineLvl w:val="4"/>
    </w:pPr>
  </w:style>
  <w:style w:type="paragraph" w:customStyle="1" w:styleId="ManualHeading6">
    <w:name w:val="Manual Heading 6"/>
    <w:basedOn w:val="Normal"/>
    <w:next w:val="Text2"/>
    <w:rsid w:val="005365AB"/>
    <w:pPr>
      <w:keepNext/>
      <w:tabs>
        <w:tab w:val="left" w:pos="1417"/>
      </w:tabs>
      <w:ind w:left="1417" w:hanging="1417"/>
      <w:outlineLvl w:val="5"/>
    </w:pPr>
  </w:style>
  <w:style w:type="paragraph" w:customStyle="1" w:styleId="ManualHeading7">
    <w:name w:val="Manual Heading 7"/>
    <w:basedOn w:val="Normal"/>
    <w:next w:val="Text2"/>
    <w:rsid w:val="005365AB"/>
    <w:pPr>
      <w:keepNext/>
      <w:tabs>
        <w:tab w:val="left" w:pos="1417"/>
      </w:tabs>
      <w:ind w:left="1417" w:hanging="1417"/>
      <w:outlineLvl w:val="6"/>
    </w:pPr>
  </w:style>
  <w:style w:type="paragraph" w:customStyle="1" w:styleId="ChapterTitle">
    <w:name w:val="ChapterTitle"/>
    <w:basedOn w:val="Normal"/>
    <w:next w:val="Normal"/>
    <w:rsid w:val="005365AB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5365AB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5365AB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5365AB"/>
    <w:pPr>
      <w:jc w:val="center"/>
    </w:pPr>
    <w:rPr>
      <w:b/>
    </w:rPr>
  </w:style>
  <w:style w:type="character" w:customStyle="1" w:styleId="Marker">
    <w:name w:val="Marker"/>
    <w:basedOn w:val="DefaultParagraphFont"/>
    <w:rsid w:val="005365AB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5365AB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sid w:val="005365AB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5365AB"/>
    <w:pPr>
      <w:numPr>
        <w:numId w:val="18"/>
      </w:numPr>
    </w:pPr>
  </w:style>
  <w:style w:type="paragraph" w:customStyle="1" w:styleId="Point1number">
    <w:name w:val="Point 1 (number)"/>
    <w:basedOn w:val="Normal"/>
    <w:rsid w:val="005365AB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rsid w:val="005365AB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rsid w:val="005365AB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rsid w:val="005365AB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rsid w:val="005365AB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rsid w:val="005365AB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rsid w:val="005365AB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rsid w:val="005365AB"/>
    <w:pPr>
      <w:numPr>
        <w:ilvl w:val="8"/>
        <w:numId w:val="18"/>
      </w:numPr>
    </w:pPr>
  </w:style>
  <w:style w:type="paragraph" w:customStyle="1" w:styleId="Bullet0">
    <w:name w:val="Bullet 0"/>
    <w:basedOn w:val="Normal"/>
    <w:rsid w:val="005365AB"/>
    <w:pPr>
      <w:numPr>
        <w:numId w:val="19"/>
      </w:numPr>
    </w:pPr>
  </w:style>
  <w:style w:type="paragraph" w:customStyle="1" w:styleId="Bullet1">
    <w:name w:val="Bullet 1"/>
    <w:basedOn w:val="Normal"/>
    <w:rsid w:val="005365AB"/>
    <w:pPr>
      <w:numPr>
        <w:numId w:val="20"/>
      </w:numPr>
    </w:pPr>
  </w:style>
  <w:style w:type="paragraph" w:customStyle="1" w:styleId="Bullet2">
    <w:name w:val="Bullet 2"/>
    <w:basedOn w:val="Normal"/>
    <w:rsid w:val="005365AB"/>
    <w:pPr>
      <w:numPr>
        <w:numId w:val="21"/>
      </w:numPr>
    </w:pPr>
  </w:style>
  <w:style w:type="paragraph" w:customStyle="1" w:styleId="Bullet3">
    <w:name w:val="Bullet 3"/>
    <w:basedOn w:val="Normal"/>
    <w:rsid w:val="005365AB"/>
    <w:pPr>
      <w:numPr>
        <w:numId w:val="22"/>
      </w:numPr>
    </w:pPr>
  </w:style>
  <w:style w:type="paragraph" w:customStyle="1" w:styleId="Bullet4">
    <w:name w:val="Bullet 4"/>
    <w:basedOn w:val="Normal"/>
    <w:rsid w:val="005365AB"/>
    <w:pPr>
      <w:numPr>
        <w:numId w:val="23"/>
      </w:numPr>
    </w:pPr>
  </w:style>
  <w:style w:type="paragraph" w:customStyle="1" w:styleId="Langue">
    <w:name w:val="Langue"/>
    <w:basedOn w:val="Normal"/>
    <w:next w:val="Rfrenceinterne"/>
    <w:rsid w:val="005365AB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rsid w:val="005365AB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rsid w:val="005365AB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rsid w:val="005365AB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rsid w:val="005365AB"/>
    <w:pPr>
      <w:spacing w:before="0" w:after="0"/>
    </w:pPr>
  </w:style>
  <w:style w:type="paragraph" w:customStyle="1" w:styleId="Declassification">
    <w:name w:val="Declassification"/>
    <w:basedOn w:val="Normal"/>
    <w:next w:val="Normal"/>
    <w:rsid w:val="005365AB"/>
    <w:pPr>
      <w:spacing w:before="0" w:after="0"/>
    </w:pPr>
  </w:style>
  <w:style w:type="paragraph" w:customStyle="1" w:styleId="Disclaimer">
    <w:name w:val="Disclaimer"/>
    <w:basedOn w:val="Normal"/>
    <w:rsid w:val="005365AB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rsid w:val="005365AB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rsid w:val="005365AB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rsid w:val="005365AB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rsid w:val="005365AB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5365AB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5365AB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5365AB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5365AB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5365AB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5365AB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5365AB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rsid w:val="005365AB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rsid w:val="005365AB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rsid w:val="005365AB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5365AB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5365AB"/>
    <w:pPr>
      <w:keepNext/>
    </w:pPr>
  </w:style>
  <w:style w:type="paragraph" w:customStyle="1" w:styleId="Institutionquiagit">
    <w:name w:val="Institution qui agit"/>
    <w:basedOn w:val="Normal"/>
    <w:next w:val="Normal"/>
    <w:rsid w:val="005365AB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5365AB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rsid w:val="005365AB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rsid w:val="005365AB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rsid w:val="005365AB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5365AB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rsid w:val="005365AB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rsid w:val="005365AB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rsid w:val="005365AB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sid w:val="005365AB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sid w:val="005365AB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5365AB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5365AB"/>
    <w:rPr>
      <w:i/>
      <w:caps/>
    </w:rPr>
  </w:style>
  <w:style w:type="paragraph" w:customStyle="1" w:styleId="Supertitre">
    <w:name w:val="Supertitre"/>
    <w:basedOn w:val="Normal"/>
    <w:next w:val="Normal"/>
    <w:rsid w:val="005365AB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5365AB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5365AB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5365AB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  <w:rsid w:val="005365AB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365AB"/>
  </w:style>
  <w:style w:type="paragraph" w:customStyle="1" w:styleId="StatutPagedecouverture">
    <w:name w:val="Statut (Page de couverture)"/>
    <w:basedOn w:val="Statut"/>
    <w:next w:val="TypedudocumentPagedecouverture"/>
    <w:rsid w:val="005365AB"/>
  </w:style>
  <w:style w:type="paragraph" w:customStyle="1" w:styleId="TypedudocumentPagedecouverture">
    <w:name w:val="Type du document (Page de couverture)"/>
    <w:basedOn w:val="Typedudocument"/>
    <w:next w:val="AccompagnantPagedecouverture"/>
    <w:rsid w:val="005365AB"/>
  </w:style>
  <w:style w:type="paragraph" w:customStyle="1" w:styleId="Volume">
    <w:name w:val="Volume"/>
    <w:basedOn w:val="Normal"/>
    <w:next w:val="Confidentialit"/>
    <w:rsid w:val="005365AB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5365AB"/>
    <w:pPr>
      <w:spacing w:after="240"/>
    </w:pPr>
  </w:style>
  <w:style w:type="paragraph" w:customStyle="1" w:styleId="Accompagnant">
    <w:name w:val="Accompagnant"/>
    <w:basedOn w:val="Normal"/>
    <w:next w:val="Typeacteprincipal"/>
    <w:rsid w:val="005365AB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rsid w:val="005365AB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5365AB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5365AB"/>
  </w:style>
  <w:style w:type="paragraph" w:customStyle="1" w:styleId="AccompagnantPagedecouverture">
    <w:name w:val="Accompagnant (Page de couverture)"/>
    <w:basedOn w:val="Accompagnant"/>
    <w:next w:val="TypeacteprincipalPagedecouverture"/>
    <w:rsid w:val="005365AB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365AB"/>
  </w:style>
  <w:style w:type="paragraph" w:customStyle="1" w:styleId="ObjetacteprincipalPagedecouverture">
    <w:name w:val="Objet acte principal (Page de couverture)"/>
    <w:basedOn w:val="Objetacteprincipal"/>
    <w:next w:val="Rfrencecroise"/>
    <w:rsid w:val="005365AB"/>
  </w:style>
  <w:style w:type="paragraph" w:customStyle="1" w:styleId="LanguesfaisantfoiPagedecouverture">
    <w:name w:val="Langues faisant foi (Page de couverture)"/>
    <w:basedOn w:val="Normal"/>
    <w:next w:val="Normal"/>
    <w:rsid w:val="005365AB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29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L'HER Rene (AGRI)</dc:creator>
  <cp:keywords/>
  <dc:description/>
  <cp:lastModifiedBy>EC CoDe</cp:lastModifiedBy>
  <cp:revision>29</cp:revision>
  <dcterms:created xsi:type="dcterms:W3CDTF">2022-07-25T08:18:00Z</dcterms:created>
  <dcterms:modified xsi:type="dcterms:W3CDTF">2022-09-02T15:15:00Z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8.0.25.0</vt:lpwstr>
  </property>
  <property fmtid="{D5CDD505-2E9C-101B-9397-08002B2CF9AE}" pid="4" name="Last edited using">
    <vt:lpwstr>LW 8.0.1, Build 20220429</vt:lpwstr>
  </property>
  <property fmtid="{D5CDD505-2E9C-101B-9397-08002B2CF9AE}" pid="5" name="Created using">
    <vt:lpwstr>LW 8.0.1, Build 20220429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