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A31BF" w14:textId="4E7A5883" w:rsidR="00AB44E1" w:rsidRDefault="00F31F78" w:rsidP="00F31F78">
      <w:pPr>
        <w:pStyle w:val="Pagedecouverture"/>
        <w:rPr>
          <w:noProof/>
        </w:rPr>
      </w:pPr>
      <w:bookmarkStart w:id="0" w:name="LW_BM_COVERPAGE"/>
      <w:r>
        <w:rPr>
          <w:noProof/>
        </w:rPr>
        <w:pict w14:anchorId="54D32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A2DCEA8-D693-48CA-ACB7-865ED86FE313" style="width:455.25pt;height:324pt">
            <v:imagedata r:id="rId8" o:title=""/>
          </v:shape>
        </w:pict>
      </w:r>
    </w:p>
    <w:bookmarkEnd w:id="0"/>
    <w:p w14:paraId="15599358" w14:textId="77777777" w:rsidR="00FF393D" w:rsidRDefault="00FF393D" w:rsidP="00FF393D">
      <w:pPr>
        <w:rPr>
          <w:noProof/>
        </w:rPr>
        <w:sectPr w:rsidR="00FF393D" w:rsidSect="00F31F78">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14:paraId="31E0DA2F" w14:textId="747F3B48" w:rsidR="00FF393D" w:rsidRPr="00FF393D" w:rsidRDefault="00FF393D" w:rsidP="00FF393D">
      <w:pPr>
        <w:pStyle w:val="Typedudocument"/>
        <w:rPr>
          <w:noProof/>
        </w:rPr>
      </w:pPr>
      <w:bookmarkStart w:id="1" w:name="_GoBack"/>
      <w:bookmarkEnd w:id="1"/>
      <w:r>
        <w:rPr>
          <w:noProof/>
        </w:rPr>
        <w:lastRenderedPageBreak/>
        <w:t>R</w:t>
      </w:r>
      <w:r w:rsidRPr="00FF393D">
        <w:rPr>
          <w:noProof/>
        </w:rPr>
        <w:t>EPORT FROM THE COMMISSION TO THE EUROPEAN PARLIAMENT AND THE COUNCIL</w:t>
      </w:r>
    </w:p>
    <w:p w14:paraId="41C28EB8" w14:textId="564E6F7B" w:rsidR="00FF393D" w:rsidRPr="00FF393D" w:rsidRDefault="00FF393D" w:rsidP="00FF393D">
      <w:pPr>
        <w:pStyle w:val="Titreobjet"/>
        <w:rPr>
          <w:noProof/>
        </w:rPr>
      </w:pPr>
      <w:r w:rsidRPr="00FF393D">
        <w:rPr>
          <w:noProof/>
        </w:rPr>
        <w:t>on the working of committees in 2021</w:t>
      </w:r>
    </w:p>
    <w:p w14:paraId="73062B02" w14:textId="5D940D67" w:rsidR="00955347" w:rsidRPr="00955347" w:rsidRDefault="007772AB" w:rsidP="007772AB">
      <w:pPr>
        <w:pStyle w:val="ManualHeading1"/>
        <w:rPr>
          <w:noProof/>
        </w:rPr>
      </w:pPr>
      <w:r w:rsidRPr="007772AB">
        <w:t>1.</w:t>
      </w:r>
      <w:r w:rsidRPr="007772AB">
        <w:tab/>
      </w:r>
      <w:r w:rsidR="00955347" w:rsidRPr="00955347">
        <w:rPr>
          <w:noProof/>
        </w:rPr>
        <w:t>Intro</w:t>
      </w:r>
      <w:r w:rsidR="00955347">
        <w:rPr>
          <w:noProof/>
        </w:rPr>
        <w:t>d</w:t>
      </w:r>
      <w:r w:rsidR="00955347" w:rsidRPr="00955347">
        <w:rPr>
          <w:noProof/>
        </w:rPr>
        <w:t>u</w:t>
      </w:r>
      <w:r w:rsidR="00955347">
        <w:rPr>
          <w:noProof/>
        </w:rPr>
        <w:t>c</w:t>
      </w:r>
      <w:r w:rsidR="00955347" w:rsidRPr="00955347">
        <w:rPr>
          <w:noProof/>
        </w:rPr>
        <w:t>tion</w:t>
      </w:r>
    </w:p>
    <w:p w14:paraId="4D03A296" w14:textId="1B19D8F6" w:rsidR="00A73481" w:rsidRPr="00AA0B4A" w:rsidRDefault="00A73481" w:rsidP="00922F59">
      <w:pPr>
        <w:jc w:val="both"/>
        <w:rPr>
          <w:rFonts w:ascii="Times New Roman" w:hAnsi="Times New Roman"/>
          <w:noProof/>
          <w:sz w:val="24"/>
          <w:szCs w:val="24"/>
        </w:rPr>
      </w:pPr>
      <w:r w:rsidRPr="00AA0B4A">
        <w:rPr>
          <w:rFonts w:ascii="Times New Roman" w:hAnsi="Times New Roman"/>
          <w:noProof/>
          <w:sz w:val="24"/>
          <w:szCs w:val="24"/>
        </w:rPr>
        <w:t xml:space="preserve">In </w:t>
      </w:r>
      <w:r w:rsidR="004A03CD">
        <w:rPr>
          <w:rFonts w:ascii="Times New Roman" w:hAnsi="Times New Roman"/>
          <w:noProof/>
          <w:sz w:val="24"/>
          <w:szCs w:val="24"/>
        </w:rPr>
        <w:t>line</w:t>
      </w:r>
      <w:r w:rsidR="00CD403C">
        <w:rPr>
          <w:rFonts w:ascii="Times New Roman" w:hAnsi="Times New Roman"/>
          <w:noProof/>
          <w:sz w:val="24"/>
          <w:szCs w:val="24"/>
        </w:rPr>
        <w:t xml:space="preserve"> </w:t>
      </w:r>
      <w:r w:rsidRPr="00AA0B4A">
        <w:rPr>
          <w:rFonts w:ascii="Times New Roman" w:hAnsi="Times New Roman"/>
          <w:noProof/>
          <w:sz w:val="24"/>
          <w:szCs w:val="24"/>
        </w:rPr>
        <w:t>with Article 10(2) of Regulation (EU) No 182/2011 laying down the rules and general principles concerning mechanisms for control by Member States of the Commission’s exercise of implementing powers</w:t>
      </w:r>
      <w:r w:rsidRPr="00AA0B4A">
        <w:rPr>
          <w:rFonts w:ascii="Times New Roman" w:hAnsi="Times New Roman"/>
          <w:noProof/>
          <w:sz w:val="24"/>
          <w:szCs w:val="24"/>
          <w:vertAlign w:val="superscript"/>
        </w:rPr>
        <w:footnoteReference w:id="2"/>
      </w:r>
      <w:r w:rsidRPr="00AA0B4A">
        <w:rPr>
          <w:rFonts w:ascii="Times New Roman" w:hAnsi="Times New Roman"/>
          <w:noProof/>
          <w:sz w:val="24"/>
          <w:szCs w:val="24"/>
        </w:rPr>
        <w:t xml:space="preserve"> (the ‘Comitology Regulation’), the Commission hereby presents </w:t>
      </w:r>
      <w:r w:rsidR="00955347">
        <w:rPr>
          <w:rFonts w:ascii="Times New Roman" w:hAnsi="Times New Roman"/>
          <w:noProof/>
          <w:sz w:val="24"/>
          <w:szCs w:val="24"/>
        </w:rPr>
        <w:t>its</w:t>
      </w:r>
      <w:r w:rsidRPr="00AA0B4A">
        <w:rPr>
          <w:rFonts w:ascii="Times New Roman" w:hAnsi="Times New Roman"/>
          <w:noProof/>
          <w:sz w:val="24"/>
          <w:szCs w:val="24"/>
        </w:rPr>
        <w:t xml:space="preserve"> </w:t>
      </w:r>
      <w:r w:rsidR="00955347">
        <w:rPr>
          <w:rFonts w:ascii="Times New Roman" w:hAnsi="Times New Roman"/>
          <w:noProof/>
          <w:sz w:val="24"/>
          <w:szCs w:val="24"/>
        </w:rPr>
        <w:t>a</w:t>
      </w:r>
      <w:r w:rsidRPr="00AA0B4A">
        <w:rPr>
          <w:rFonts w:ascii="Times New Roman" w:hAnsi="Times New Roman"/>
          <w:noProof/>
          <w:sz w:val="24"/>
          <w:szCs w:val="24"/>
        </w:rPr>
        <w:t>nnual</w:t>
      </w:r>
      <w:r w:rsidR="00656031">
        <w:rPr>
          <w:rFonts w:ascii="Times New Roman" w:hAnsi="Times New Roman"/>
          <w:noProof/>
          <w:sz w:val="24"/>
          <w:szCs w:val="24"/>
        </w:rPr>
        <w:t xml:space="preserve"> </w:t>
      </w:r>
      <w:r w:rsidR="00955347">
        <w:rPr>
          <w:rFonts w:ascii="Times New Roman" w:hAnsi="Times New Roman"/>
          <w:noProof/>
          <w:sz w:val="24"/>
          <w:szCs w:val="24"/>
        </w:rPr>
        <w:t>r</w:t>
      </w:r>
      <w:r w:rsidRPr="00AA0B4A">
        <w:rPr>
          <w:rFonts w:ascii="Times New Roman" w:hAnsi="Times New Roman"/>
          <w:noProof/>
          <w:sz w:val="24"/>
          <w:szCs w:val="24"/>
        </w:rPr>
        <w:t xml:space="preserve">eport on the working of committees </w:t>
      </w:r>
      <w:r w:rsidR="004A03CD">
        <w:rPr>
          <w:rFonts w:ascii="Times New Roman" w:hAnsi="Times New Roman"/>
          <w:noProof/>
          <w:sz w:val="24"/>
          <w:szCs w:val="24"/>
        </w:rPr>
        <w:t>in</w:t>
      </w:r>
      <w:r w:rsidR="008D5290">
        <w:rPr>
          <w:rFonts w:ascii="Times New Roman" w:hAnsi="Times New Roman"/>
          <w:noProof/>
          <w:sz w:val="24"/>
          <w:szCs w:val="24"/>
        </w:rPr>
        <w:t xml:space="preserve"> </w:t>
      </w:r>
      <w:r w:rsidR="00C94CF2" w:rsidRPr="00F85BB3">
        <w:rPr>
          <w:rFonts w:ascii="Times New Roman" w:hAnsi="Times New Roman"/>
          <w:noProof/>
          <w:sz w:val="24"/>
          <w:szCs w:val="24"/>
        </w:rPr>
        <w:t>202</w:t>
      </w:r>
      <w:r w:rsidR="00833068" w:rsidRPr="00F85BB3">
        <w:rPr>
          <w:rFonts w:ascii="Times New Roman" w:hAnsi="Times New Roman"/>
          <w:noProof/>
          <w:sz w:val="24"/>
          <w:szCs w:val="24"/>
        </w:rPr>
        <w:t>1</w:t>
      </w:r>
      <w:r w:rsidRPr="00F85BB3">
        <w:rPr>
          <w:rFonts w:ascii="Times New Roman" w:hAnsi="Times New Roman"/>
          <w:noProof/>
          <w:sz w:val="24"/>
          <w:szCs w:val="24"/>
        </w:rPr>
        <w:t>.</w:t>
      </w:r>
    </w:p>
    <w:p w14:paraId="1F8139DF" w14:textId="6E36D702" w:rsidR="000735DF" w:rsidRDefault="004A03CD" w:rsidP="00922F59">
      <w:pPr>
        <w:jc w:val="both"/>
        <w:rPr>
          <w:rFonts w:ascii="Times New Roman" w:hAnsi="Times New Roman"/>
          <w:noProof/>
          <w:sz w:val="24"/>
          <w:szCs w:val="24"/>
        </w:rPr>
      </w:pPr>
      <w:r>
        <w:rPr>
          <w:rFonts w:ascii="Times New Roman" w:hAnsi="Times New Roman"/>
          <w:noProof/>
          <w:sz w:val="24"/>
          <w:szCs w:val="24"/>
        </w:rPr>
        <w:t>The report</w:t>
      </w:r>
      <w:r w:rsidR="00CD403C">
        <w:rPr>
          <w:rFonts w:ascii="Times New Roman" w:hAnsi="Times New Roman"/>
          <w:noProof/>
          <w:sz w:val="24"/>
          <w:szCs w:val="24"/>
        </w:rPr>
        <w:t xml:space="preserve"> </w:t>
      </w:r>
      <w:r w:rsidR="00A73481" w:rsidRPr="00AA0B4A">
        <w:rPr>
          <w:rFonts w:ascii="Times New Roman" w:hAnsi="Times New Roman"/>
          <w:noProof/>
          <w:sz w:val="24"/>
          <w:szCs w:val="24"/>
        </w:rPr>
        <w:t xml:space="preserve">gives an overview of developments </w:t>
      </w:r>
      <w:r w:rsidR="000735DF">
        <w:rPr>
          <w:rFonts w:ascii="Times New Roman" w:hAnsi="Times New Roman"/>
          <w:noProof/>
          <w:sz w:val="24"/>
          <w:szCs w:val="24"/>
        </w:rPr>
        <w:t xml:space="preserve">in 2021 </w:t>
      </w:r>
      <w:r w:rsidR="00A73481" w:rsidRPr="00AA0B4A">
        <w:rPr>
          <w:rFonts w:ascii="Times New Roman" w:hAnsi="Times New Roman"/>
          <w:noProof/>
          <w:sz w:val="24"/>
          <w:szCs w:val="24"/>
        </w:rPr>
        <w:t xml:space="preserve">in the </w:t>
      </w:r>
      <w:r w:rsidR="000735DF">
        <w:rPr>
          <w:rFonts w:ascii="Times New Roman" w:hAnsi="Times New Roman"/>
          <w:noProof/>
          <w:sz w:val="24"/>
          <w:szCs w:val="24"/>
        </w:rPr>
        <w:t>‘</w:t>
      </w:r>
      <w:r w:rsidR="00A73481" w:rsidRPr="00AA0B4A">
        <w:rPr>
          <w:rFonts w:ascii="Times New Roman" w:hAnsi="Times New Roman"/>
          <w:noProof/>
          <w:sz w:val="24"/>
          <w:szCs w:val="24"/>
        </w:rPr>
        <w:t>comitology</w:t>
      </w:r>
      <w:r w:rsidR="000735DF">
        <w:rPr>
          <w:rFonts w:ascii="Times New Roman" w:hAnsi="Times New Roman"/>
          <w:noProof/>
          <w:sz w:val="24"/>
          <w:szCs w:val="24"/>
        </w:rPr>
        <w:t>’</w:t>
      </w:r>
      <w:r w:rsidR="00A73481" w:rsidRPr="00AA0B4A">
        <w:rPr>
          <w:rFonts w:ascii="Times New Roman" w:hAnsi="Times New Roman"/>
          <w:noProof/>
          <w:sz w:val="24"/>
          <w:szCs w:val="24"/>
        </w:rPr>
        <w:t xml:space="preserve"> system</w:t>
      </w:r>
      <w:r w:rsidR="000735DF">
        <w:rPr>
          <w:rFonts w:ascii="Times New Roman" w:hAnsi="Times New Roman"/>
          <w:noProof/>
          <w:sz w:val="24"/>
          <w:szCs w:val="24"/>
        </w:rPr>
        <w:t>,</w:t>
      </w:r>
      <w:r w:rsidR="00A73481" w:rsidRPr="00AA0B4A">
        <w:rPr>
          <w:rFonts w:ascii="Times New Roman" w:hAnsi="Times New Roman"/>
          <w:noProof/>
          <w:sz w:val="24"/>
          <w:szCs w:val="24"/>
        </w:rPr>
        <w:t xml:space="preserve"> </w:t>
      </w:r>
      <w:r w:rsidR="000735DF" w:rsidRPr="000735DF">
        <w:rPr>
          <w:rFonts w:ascii="Times New Roman" w:hAnsi="Times New Roman"/>
          <w:noProof/>
          <w:sz w:val="24"/>
          <w:szCs w:val="24"/>
        </w:rPr>
        <w:t>which refers to</w:t>
      </w:r>
      <w:r w:rsidR="00CD403C">
        <w:rPr>
          <w:rFonts w:ascii="Times New Roman" w:hAnsi="Times New Roman"/>
          <w:noProof/>
          <w:sz w:val="24"/>
          <w:szCs w:val="24"/>
        </w:rPr>
        <w:t xml:space="preserve"> the </w:t>
      </w:r>
      <w:r w:rsidR="000735DF" w:rsidRPr="000735DF">
        <w:rPr>
          <w:rFonts w:ascii="Times New Roman" w:hAnsi="Times New Roman"/>
          <w:noProof/>
          <w:sz w:val="24"/>
          <w:szCs w:val="24"/>
        </w:rPr>
        <w:t>committees that the Commission consults on draft implementing acts</w:t>
      </w:r>
      <w:r w:rsidR="000735DF">
        <w:rPr>
          <w:rFonts w:ascii="Times New Roman" w:hAnsi="Times New Roman"/>
          <w:noProof/>
          <w:sz w:val="24"/>
          <w:szCs w:val="24"/>
        </w:rPr>
        <w:t>.</w:t>
      </w:r>
      <w:r w:rsidR="000735DF" w:rsidRPr="000735DF">
        <w:rPr>
          <w:noProof/>
        </w:rPr>
        <w:t xml:space="preserve"> </w:t>
      </w:r>
      <w:r w:rsidR="000735DF">
        <w:rPr>
          <w:rFonts w:ascii="Times New Roman" w:hAnsi="Times New Roman"/>
          <w:noProof/>
          <w:sz w:val="24"/>
          <w:szCs w:val="24"/>
        </w:rPr>
        <w:t>The</w:t>
      </w:r>
      <w:r w:rsidR="00CD403C">
        <w:rPr>
          <w:rFonts w:ascii="Times New Roman" w:hAnsi="Times New Roman"/>
          <w:noProof/>
          <w:sz w:val="24"/>
          <w:szCs w:val="24"/>
        </w:rPr>
        <w:t xml:space="preserve">y </w:t>
      </w:r>
      <w:r w:rsidR="000735DF" w:rsidRPr="000735DF">
        <w:rPr>
          <w:rFonts w:ascii="Times New Roman" w:hAnsi="Times New Roman"/>
          <w:noProof/>
          <w:sz w:val="24"/>
          <w:szCs w:val="24"/>
        </w:rPr>
        <w:t>are composed of representatives of all Member States, chaired by the Commission</w:t>
      </w:r>
      <w:r w:rsidR="000735DF">
        <w:rPr>
          <w:rFonts w:ascii="Times New Roman" w:hAnsi="Times New Roman"/>
          <w:noProof/>
          <w:sz w:val="24"/>
          <w:szCs w:val="24"/>
        </w:rPr>
        <w:t>,</w:t>
      </w:r>
      <w:r w:rsidR="000735DF" w:rsidRPr="000735DF">
        <w:rPr>
          <w:rFonts w:ascii="Times New Roman" w:hAnsi="Times New Roman"/>
          <w:noProof/>
          <w:sz w:val="24"/>
          <w:szCs w:val="24"/>
        </w:rPr>
        <w:t xml:space="preserve"> and </w:t>
      </w:r>
      <w:r w:rsidR="00CD403C">
        <w:rPr>
          <w:rFonts w:ascii="Times New Roman" w:hAnsi="Times New Roman"/>
          <w:noProof/>
          <w:sz w:val="24"/>
          <w:szCs w:val="24"/>
        </w:rPr>
        <w:t xml:space="preserve">they </w:t>
      </w:r>
      <w:r w:rsidR="000735DF" w:rsidRPr="000735DF">
        <w:rPr>
          <w:rFonts w:ascii="Times New Roman" w:hAnsi="Times New Roman"/>
          <w:noProof/>
          <w:sz w:val="24"/>
          <w:szCs w:val="24"/>
        </w:rPr>
        <w:t xml:space="preserve">follow different operating procedures depending on the </w:t>
      </w:r>
      <w:r w:rsidR="00CC46C9">
        <w:rPr>
          <w:rFonts w:ascii="Times New Roman" w:hAnsi="Times New Roman"/>
          <w:noProof/>
          <w:sz w:val="24"/>
          <w:szCs w:val="24"/>
        </w:rPr>
        <w:t>basic act (cf. Table II)</w:t>
      </w:r>
      <w:r w:rsidR="000735DF" w:rsidRPr="00CD403C">
        <w:rPr>
          <w:rFonts w:ascii="Times New Roman" w:hAnsi="Times New Roman"/>
          <w:noProof/>
          <w:sz w:val="24"/>
          <w:szCs w:val="24"/>
        </w:rPr>
        <w:t>.</w:t>
      </w:r>
      <w:r w:rsidR="000735DF" w:rsidRPr="000735DF">
        <w:rPr>
          <w:rFonts w:ascii="Times New Roman" w:hAnsi="Times New Roman"/>
          <w:noProof/>
          <w:sz w:val="24"/>
          <w:szCs w:val="24"/>
        </w:rPr>
        <w:t xml:space="preserve"> </w:t>
      </w:r>
    </w:p>
    <w:p w14:paraId="3B95F0A3" w14:textId="00B7C0B6" w:rsidR="00922F59" w:rsidRPr="00AA0B4A" w:rsidRDefault="000735DF" w:rsidP="00922F59">
      <w:pPr>
        <w:jc w:val="both"/>
        <w:rPr>
          <w:rFonts w:ascii="Times New Roman" w:hAnsi="Times New Roman"/>
          <w:noProof/>
          <w:sz w:val="24"/>
          <w:szCs w:val="24"/>
        </w:rPr>
      </w:pPr>
      <w:r>
        <w:rPr>
          <w:rFonts w:ascii="Times New Roman" w:hAnsi="Times New Roman"/>
          <w:noProof/>
          <w:sz w:val="24"/>
          <w:szCs w:val="24"/>
        </w:rPr>
        <w:t xml:space="preserve">The report provides </w:t>
      </w:r>
      <w:r w:rsidR="00A73481" w:rsidRPr="00AA0B4A">
        <w:rPr>
          <w:rFonts w:ascii="Times New Roman" w:hAnsi="Times New Roman"/>
          <w:noProof/>
          <w:sz w:val="24"/>
          <w:szCs w:val="24"/>
        </w:rPr>
        <w:t>a summary of the committees’</w:t>
      </w:r>
      <w:r w:rsidR="00922F59" w:rsidRPr="00AA0B4A">
        <w:rPr>
          <w:rFonts w:ascii="Times New Roman" w:hAnsi="Times New Roman"/>
          <w:noProof/>
          <w:sz w:val="24"/>
          <w:szCs w:val="24"/>
        </w:rPr>
        <w:t xml:space="preserve"> </w:t>
      </w:r>
      <w:r w:rsidR="00A73481" w:rsidRPr="00AA0B4A">
        <w:rPr>
          <w:rFonts w:ascii="Times New Roman" w:hAnsi="Times New Roman"/>
          <w:noProof/>
          <w:sz w:val="24"/>
          <w:szCs w:val="24"/>
        </w:rPr>
        <w:t>activities</w:t>
      </w:r>
      <w:r>
        <w:rPr>
          <w:rFonts w:ascii="Times New Roman" w:hAnsi="Times New Roman"/>
          <w:noProof/>
          <w:sz w:val="24"/>
          <w:szCs w:val="24"/>
        </w:rPr>
        <w:t xml:space="preserve"> and i</w:t>
      </w:r>
      <w:r w:rsidR="00A73481" w:rsidRPr="00AA0B4A">
        <w:rPr>
          <w:rFonts w:ascii="Times New Roman" w:hAnsi="Times New Roman"/>
          <w:noProof/>
          <w:sz w:val="24"/>
          <w:szCs w:val="24"/>
        </w:rPr>
        <w:t xml:space="preserve">t is accompanied by a </w:t>
      </w:r>
      <w:r w:rsidR="00A73481" w:rsidRPr="00195386">
        <w:rPr>
          <w:rFonts w:ascii="Times New Roman" w:hAnsi="Times New Roman"/>
          <w:b/>
          <w:bCs/>
          <w:noProof/>
          <w:sz w:val="24"/>
          <w:szCs w:val="24"/>
        </w:rPr>
        <w:t xml:space="preserve">staff working document </w:t>
      </w:r>
      <w:r w:rsidR="00A73481" w:rsidRPr="00AA0B4A">
        <w:rPr>
          <w:rFonts w:ascii="Times New Roman" w:hAnsi="Times New Roman"/>
          <w:noProof/>
          <w:sz w:val="24"/>
          <w:szCs w:val="24"/>
        </w:rPr>
        <w:t>containing detailed statistics on the work of the individual committees</w:t>
      </w:r>
      <w:r w:rsidRPr="000735DF">
        <w:rPr>
          <w:noProof/>
        </w:rPr>
        <w:t xml:space="preserve"> </w:t>
      </w:r>
      <w:r w:rsidRPr="000735DF">
        <w:rPr>
          <w:rFonts w:ascii="Times New Roman" w:hAnsi="Times New Roman"/>
          <w:noProof/>
          <w:sz w:val="24"/>
          <w:szCs w:val="24"/>
        </w:rPr>
        <w:t>for each policy sector</w:t>
      </w:r>
      <w:r w:rsidR="00E42C09">
        <w:rPr>
          <w:rStyle w:val="FootnoteReference"/>
          <w:rFonts w:ascii="Times New Roman" w:hAnsi="Times New Roman"/>
          <w:noProof/>
          <w:sz w:val="24"/>
          <w:szCs w:val="24"/>
        </w:rPr>
        <w:footnoteReference w:id="3"/>
      </w:r>
      <w:r w:rsidR="00E42C09">
        <w:rPr>
          <w:rFonts w:ascii="Times New Roman" w:hAnsi="Times New Roman"/>
          <w:noProof/>
          <w:sz w:val="24"/>
          <w:szCs w:val="24"/>
        </w:rPr>
        <w:t>.</w:t>
      </w:r>
      <w:r w:rsidRPr="000735DF">
        <w:rPr>
          <w:rFonts w:ascii="Times New Roman" w:hAnsi="Times New Roman"/>
          <w:noProof/>
          <w:sz w:val="24"/>
          <w:szCs w:val="24"/>
        </w:rPr>
        <w:t xml:space="preserve"> It highlights </w:t>
      </w:r>
      <w:r w:rsidR="008B73FF">
        <w:rPr>
          <w:rFonts w:ascii="Times New Roman" w:hAnsi="Times New Roman"/>
          <w:noProof/>
          <w:sz w:val="24"/>
          <w:szCs w:val="24"/>
        </w:rPr>
        <w:t>the main changes and trends observed on an annual basis</w:t>
      </w:r>
      <w:r w:rsidRPr="000735DF">
        <w:rPr>
          <w:rFonts w:ascii="Times New Roman" w:hAnsi="Times New Roman"/>
          <w:noProof/>
          <w:sz w:val="24"/>
          <w:szCs w:val="24"/>
        </w:rPr>
        <w:t xml:space="preserve">, </w:t>
      </w:r>
      <w:r w:rsidR="008B73FF">
        <w:rPr>
          <w:rFonts w:ascii="Times New Roman" w:hAnsi="Times New Roman"/>
          <w:noProof/>
          <w:sz w:val="24"/>
          <w:szCs w:val="24"/>
        </w:rPr>
        <w:t xml:space="preserve">presenting overall figures </w:t>
      </w:r>
      <w:r w:rsidRPr="000735DF">
        <w:rPr>
          <w:rFonts w:ascii="Times New Roman" w:hAnsi="Times New Roman"/>
          <w:noProof/>
          <w:sz w:val="24"/>
          <w:szCs w:val="24"/>
        </w:rPr>
        <w:t>o</w:t>
      </w:r>
      <w:r w:rsidR="008B73FF">
        <w:rPr>
          <w:rFonts w:ascii="Times New Roman" w:hAnsi="Times New Roman"/>
          <w:noProof/>
          <w:sz w:val="24"/>
          <w:szCs w:val="24"/>
        </w:rPr>
        <w:t xml:space="preserve">n </w:t>
      </w:r>
      <w:r w:rsidRPr="000735DF">
        <w:rPr>
          <w:rFonts w:ascii="Times New Roman" w:hAnsi="Times New Roman"/>
          <w:noProof/>
          <w:sz w:val="24"/>
          <w:szCs w:val="24"/>
        </w:rPr>
        <w:t xml:space="preserve">meetings, procedures, opinions </w:t>
      </w:r>
      <w:r w:rsidR="008B73FF">
        <w:rPr>
          <w:rFonts w:ascii="Times New Roman" w:hAnsi="Times New Roman"/>
          <w:noProof/>
          <w:sz w:val="24"/>
          <w:szCs w:val="24"/>
        </w:rPr>
        <w:t xml:space="preserve">delivered </w:t>
      </w:r>
      <w:r w:rsidRPr="000735DF">
        <w:rPr>
          <w:rFonts w:ascii="Times New Roman" w:hAnsi="Times New Roman"/>
          <w:noProof/>
          <w:sz w:val="24"/>
          <w:szCs w:val="24"/>
        </w:rPr>
        <w:t>(i.e. positive, negative or no</w:t>
      </w:r>
      <w:r w:rsidR="000A6F2B">
        <w:rPr>
          <w:rFonts w:ascii="Times New Roman" w:hAnsi="Times New Roman"/>
          <w:noProof/>
          <w:sz w:val="24"/>
          <w:szCs w:val="24"/>
        </w:rPr>
        <w:t xml:space="preserve"> opinion</w:t>
      </w:r>
      <w:r w:rsidRPr="000735DF">
        <w:rPr>
          <w:rFonts w:ascii="Times New Roman" w:hAnsi="Times New Roman"/>
          <w:noProof/>
          <w:sz w:val="24"/>
          <w:szCs w:val="24"/>
        </w:rPr>
        <w:t>)</w:t>
      </w:r>
      <w:r w:rsidR="000A6F2B">
        <w:rPr>
          <w:rFonts w:ascii="Times New Roman" w:hAnsi="Times New Roman"/>
          <w:noProof/>
          <w:sz w:val="24"/>
          <w:szCs w:val="24"/>
        </w:rPr>
        <w:t xml:space="preserve"> </w:t>
      </w:r>
      <w:r w:rsidR="008B73FF">
        <w:rPr>
          <w:rFonts w:ascii="Times New Roman" w:hAnsi="Times New Roman"/>
          <w:noProof/>
          <w:sz w:val="24"/>
          <w:szCs w:val="24"/>
        </w:rPr>
        <w:t>and acts adopted</w:t>
      </w:r>
      <w:r w:rsidR="009D3B73">
        <w:rPr>
          <w:rFonts w:ascii="Times New Roman" w:hAnsi="Times New Roman"/>
          <w:noProof/>
          <w:sz w:val="24"/>
          <w:szCs w:val="24"/>
        </w:rPr>
        <w:t>.</w:t>
      </w:r>
      <w:r w:rsidR="008B73FF">
        <w:rPr>
          <w:rFonts w:ascii="Times New Roman" w:hAnsi="Times New Roman"/>
          <w:noProof/>
          <w:sz w:val="24"/>
          <w:szCs w:val="24"/>
        </w:rPr>
        <w:t xml:space="preserve"> </w:t>
      </w:r>
      <w:r w:rsidR="004A03CD">
        <w:rPr>
          <w:rFonts w:ascii="Times New Roman" w:hAnsi="Times New Roman"/>
          <w:noProof/>
          <w:sz w:val="24"/>
          <w:szCs w:val="24"/>
        </w:rPr>
        <w:t xml:space="preserve">It also gives </w:t>
      </w:r>
      <w:r w:rsidR="008B73FF">
        <w:rPr>
          <w:rFonts w:ascii="Times New Roman" w:hAnsi="Times New Roman"/>
          <w:noProof/>
          <w:sz w:val="24"/>
          <w:szCs w:val="24"/>
        </w:rPr>
        <w:t xml:space="preserve">an overview of </w:t>
      </w:r>
      <w:r w:rsidRPr="000735DF">
        <w:rPr>
          <w:rFonts w:ascii="Times New Roman" w:hAnsi="Times New Roman"/>
          <w:noProof/>
          <w:sz w:val="24"/>
          <w:szCs w:val="24"/>
        </w:rPr>
        <w:t xml:space="preserve">cases referred to the </w:t>
      </w:r>
      <w:r w:rsidR="00955347">
        <w:rPr>
          <w:rFonts w:ascii="Times New Roman" w:hAnsi="Times New Roman"/>
          <w:noProof/>
          <w:sz w:val="24"/>
          <w:szCs w:val="24"/>
        </w:rPr>
        <w:t>a</w:t>
      </w:r>
      <w:r w:rsidRPr="000735DF">
        <w:rPr>
          <w:rFonts w:ascii="Times New Roman" w:hAnsi="Times New Roman"/>
          <w:noProof/>
          <w:sz w:val="24"/>
          <w:szCs w:val="24"/>
        </w:rPr>
        <w:t xml:space="preserve">ppeal </w:t>
      </w:r>
      <w:r w:rsidR="00955347">
        <w:rPr>
          <w:rFonts w:ascii="Times New Roman" w:hAnsi="Times New Roman"/>
          <w:noProof/>
          <w:sz w:val="24"/>
          <w:szCs w:val="24"/>
        </w:rPr>
        <w:t>c</w:t>
      </w:r>
      <w:r w:rsidRPr="000735DF">
        <w:rPr>
          <w:rFonts w:ascii="Times New Roman" w:hAnsi="Times New Roman"/>
          <w:noProof/>
          <w:sz w:val="24"/>
          <w:szCs w:val="24"/>
        </w:rPr>
        <w:t>ommittee</w:t>
      </w:r>
      <w:r w:rsidR="00730E4F">
        <w:rPr>
          <w:rFonts w:ascii="Times New Roman" w:hAnsi="Times New Roman"/>
          <w:noProof/>
          <w:sz w:val="24"/>
          <w:szCs w:val="24"/>
        </w:rPr>
        <w:t xml:space="preserve"> and of objections from </w:t>
      </w:r>
      <w:r w:rsidR="00955347">
        <w:rPr>
          <w:rFonts w:ascii="Times New Roman" w:hAnsi="Times New Roman"/>
          <w:noProof/>
          <w:sz w:val="24"/>
          <w:szCs w:val="24"/>
        </w:rPr>
        <w:t xml:space="preserve">the European </w:t>
      </w:r>
      <w:r w:rsidR="00730E4F">
        <w:rPr>
          <w:rFonts w:ascii="Times New Roman" w:hAnsi="Times New Roman"/>
          <w:noProof/>
          <w:sz w:val="24"/>
          <w:szCs w:val="24"/>
        </w:rPr>
        <w:t>Parliament</w:t>
      </w:r>
      <w:r w:rsidR="00955347">
        <w:rPr>
          <w:rFonts w:ascii="Times New Roman" w:hAnsi="Times New Roman"/>
          <w:noProof/>
          <w:sz w:val="24"/>
          <w:szCs w:val="24"/>
        </w:rPr>
        <w:t xml:space="preserve"> and the </w:t>
      </w:r>
      <w:r w:rsidR="00730E4F">
        <w:rPr>
          <w:rFonts w:ascii="Times New Roman" w:hAnsi="Times New Roman"/>
          <w:noProof/>
          <w:sz w:val="24"/>
          <w:szCs w:val="24"/>
        </w:rPr>
        <w:t>Council</w:t>
      </w:r>
      <w:r w:rsidRPr="000735DF">
        <w:rPr>
          <w:rFonts w:ascii="Times New Roman" w:hAnsi="Times New Roman"/>
          <w:noProof/>
          <w:sz w:val="24"/>
          <w:szCs w:val="24"/>
        </w:rPr>
        <w:t>.</w:t>
      </w:r>
    </w:p>
    <w:p w14:paraId="023D61C7" w14:textId="3B26E10A" w:rsidR="00A73481" w:rsidRPr="00AA0B4A" w:rsidRDefault="007772AB" w:rsidP="007772AB">
      <w:pPr>
        <w:pStyle w:val="ManualHeading1"/>
        <w:rPr>
          <w:noProof/>
          <w:color w:val="FF0000"/>
        </w:rPr>
      </w:pPr>
      <w:r w:rsidRPr="007772AB">
        <w:t>2.</w:t>
      </w:r>
      <w:r w:rsidRPr="007772AB">
        <w:tab/>
      </w:r>
      <w:r w:rsidR="00A73481" w:rsidRPr="00AA0B4A">
        <w:rPr>
          <w:noProof/>
        </w:rPr>
        <w:t xml:space="preserve">Overview of developments in the comitology system in </w:t>
      </w:r>
      <w:r w:rsidR="00833068">
        <w:rPr>
          <w:noProof/>
        </w:rPr>
        <w:t>2021</w:t>
      </w:r>
    </w:p>
    <w:p w14:paraId="07DCCA7D" w14:textId="67FB9F9B" w:rsidR="00A73481" w:rsidRPr="00AA0B4A" w:rsidRDefault="007772AB" w:rsidP="007772AB">
      <w:pPr>
        <w:pStyle w:val="ManualHeading2"/>
        <w:rPr>
          <w:noProof/>
        </w:rPr>
      </w:pPr>
      <w:r w:rsidRPr="007772AB">
        <w:t>2.1.</w:t>
      </w:r>
      <w:r w:rsidRPr="007772AB">
        <w:tab/>
      </w:r>
      <w:r w:rsidR="00A73481" w:rsidRPr="00AA0B4A">
        <w:rPr>
          <w:noProof/>
        </w:rPr>
        <w:t>General development</w:t>
      </w:r>
      <w:r w:rsidR="009E2968" w:rsidRPr="00AA0B4A">
        <w:rPr>
          <w:noProof/>
        </w:rPr>
        <w:t>s</w:t>
      </w:r>
    </w:p>
    <w:p w14:paraId="3C50E3EC" w14:textId="77777777" w:rsidR="00A73481" w:rsidRPr="00AA0B4A" w:rsidRDefault="008B73FF" w:rsidP="00922F59">
      <w:pPr>
        <w:jc w:val="both"/>
        <w:rPr>
          <w:rFonts w:ascii="Times New Roman" w:hAnsi="Times New Roman"/>
          <w:noProof/>
          <w:sz w:val="24"/>
          <w:szCs w:val="24"/>
        </w:rPr>
      </w:pPr>
      <w:r>
        <w:rPr>
          <w:rFonts w:ascii="Times New Roman" w:hAnsi="Times New Roman"/>
          <w:noProof/>
          <w:sz w:val="24"/>
          <w:szCs w:val="24"/>
        </w:rPr>
        <w:t>T</w:t>
      </w:r>
      <w:r w:rsidR="00C94CF2" w:rsidRPr="00AA0B4A">
        <w:rPr>
          <w:rFonts w:ascii="Times New Roman" w:hAnsi="Times New Roman"/>
          <w:noProof/>
          <w:sz w:val="24"/>
          <w:szCs w:val="24"/>
        </w:rPr>
        <w:t>he comitology committees were</w:t>
      </w:r>
      <w:r w:rsidR="00A73481" w:rsidRPr="00AA0B4A">
        <w:rPr>
          <w:rFonts w:ascii="Times New Roman" w:hAnsi="Times New Roman"/>
          <w:noProof/>
          <w:sz w:val="24"/>
          <w:szCs w:val="24"/>
        </w:rPr>
        <w:t xml:space="preserve"> operating </w:t>
      </w:r>
      <w:r>
        <w:rPr>
          <w:rFonts w:ascii="Times New Roman" w:hAnsi="Times New Roman"/>
          <w:noProof/>
          <w:sz w:val="24"/>
          <w:szCs w:val="24"/>
        </w:rPr>
        <w:t xml:space="preserve">in 2021 </w:t>
      </w:r>
      <w:r w:rsidR="00A73481" w:rsidRPr="00AA0B4A">
        <w:rPr>
          <w:rFonts w:ascii="Times New Roman" w:hAnsi="Times New Roman"/>
          <w:noProof/>
          <w:sz w:val="24"/>
          <w:szCs w:val="24"/>
        </w:rPr>
        <w:t>under the procedures set out in the Comitology Regulation, i.e. advisory (Article 4) and examination (Article 5)</w:t>
      </w:r>
      <w:r w:rsidR="00873F3B" w:rsidRPr="00AA0B4A">
        <w:rPr>
          <w:rFonts w:ascii="Times New Roman" w:hAnsi="Times New Roman"/>
          <w:noProof/>
          <w:sz w:val="24"/>
          <w:szCs w:val="24"/>
        </w:rPr>
        <w:t>,</w:t>
      </w:r>
      <w:r w:rsidR="00A73481" w:rsidRPr="00AA0B4A">
        <w:rPr>
          <w:rFonts w:ascii="Times New Roman" w:hAnsi="Times New Roman"/>
          <w:noProof/>
          <w:sz w:val="24"/>
          <w:szCs w:val="24"/>
        </w:rPr>
        <w:t xml:space="preserve"> as well as under the regulatory procedure with scrutiny set out in Article 5a of the Comitology Decision</w:t>
      </w:r>
      <w:r w:rsidR="006C3A11" w:rsidRPr="00AA0B4A">
        <w:rPr>
          <w:rStyle w:val="FootnoteReference"/>
          <w:rFonts w:ascii="Times New Roman" w:hAnsi="Times New Roman"/>
          <w:noProof/>
          <w:sz w:val="24"/>
          <w:szCs w:val="24"/>
        </w:rPr>
        <w:footnoteReference w:id="4"/>
      </w:r>
      <w:r w:rsidR="00A73481" w:rsidRPr="00AA0B4A">
        <w:rPr>
          <w:rFonts w:ascii="Times New Roman" w:hAnsi="Times New Roman"/>
          <w:noProof/>
          <w:sz w:val="24"/>
          <w:szCs w:val="24"/>
        </w:rPr>
        <w:t>.</w:t>
      </w:r>
    </w:p>
    <w:p w14:paraId="06449C49" w14:textId="1951104A" w:rsidR="00166276" w:rsidRDefault="008B73FF" w:rsidP="008D5290">
      <w:pPr>
        <w:spacing w:after="160"/>
        <w:jc w:val="both"/>
        <w:rPr>
          <w:rFonts w:ascii="Times New Roman" w:hAnsi="Times New Roman"/>
          <w:noProof/>
          <w:sz w:val="24"/>
          <w:szCs w:val="24"/>
        </w:rPr>
      </w:pPr>
      <w:r>
        <w:rPr>
          <w:rFonts w:ascii="Times New Roman" w:hAnsi="Times New Roman"/>
          <w:noProof/>
          <w:sz w:val="24"/>
          <w:szCs w:val="24"/>
        </w:rPr>
        <w:t>T</w:t>
      </w:r>
      <w:r w:rsidR="005C011F" w:rsidRPr="00AA0B4A">
        <w:rPr>
          <w:rFonts w:ascii="Times New Roman" w:hAnsi="Times New Roman"/>
          <w:noProof/>
          <w:sz w:val="24"/>
          <w:szCs w:val="24"/>
        </w:rPr>
        <w:t xml:space="preserve">he </w:t>
      </w:r>
      <w:r w:rsidR="00323D10">
        <w:rPr>
          <w:rFonts w:ascii="Times New Roman" w:hAnsi="Times New Roman"/>
          <w:noProof/>
          <w:sz w:val="24"/>
          <w:szCs w:val="24"/>
        </w:rPr>
        <w:t xml:space="preserve">prolonged </w:t>
      </w:r>
      <w:r w:rsidR="00CC70F3">
        <w:rPr>
          <w:rFonts w:ascii="Times New Roman" w:hAnsi="Times New Roman"/>
          <w:noProof/>
          <w:sz w:val="24"/>
          <w:szCs w:val="24"/>
        </w:rPr>
        <w:t xml:space="preserve">pandemics </w:t>
      </w:r>
      <w:r w:rsidR="005C011F" w:rsidRPr="00AA0B4A">
        <w:rPr>
          <w:rFonts w:ascii="Times New Roman" w:hAnsi="Times New Roman"/>
          <w:noProof/>
          <w:sz w:val="24"/>
          <w:szCs w:val="24"/>
        </w:rPr>
        <w:t>of COVID-19 and the measures to contain it</w:t>
      </w:r>
      <w:r w:rsidR="00B42802">
        <w:rPr>
          <w:rFonts w:ascii="Times New Roman" w:hAnsi="Times New Roman"/>
          <w:noProof/>
          <w:sz w:val="24"/>
          <w:szCs w:val="24"/>
        </w:rPr>
        <w:t xml:space="preserve"> </w:t>
      </w:r>
      <w:r w:rsidR="00047D44">
        <w:rPr>
          <w:rFonts w:ascii="Times New Roman" w:hAnsi="Times New Roman"/>
          <w:noProof/>
          <w:sz w:val="24"/>
          <w:szCs w:val="24"/>
        </w:rPr>
        <w:t xml:space="preserve">continued to </w:t>
      </w:r>
      <w:r w:rsidR="005C011F" w:rsidRPr="00AA0B4A">
        <w:rPr>
          <w:rFonts w:ascii="Times New Roman" w:hAnsi="Times New Roman"/>
          <w:noProof/>
          <w:sz w:val="24"/>
          <w:szCs w:val="24"/>
        </w:rPr>
        <w:t xml:space="preserve">limit the possibility </w:t>
      </w:r>
      <w:r w:rsidR="00CC70F3">
        <w:rPr>
          <w:rFonts w:ascii="Times New Roman" w:hAnsi="Times New Roman"/>
          <w:noProof/>
          <w:sz w:val="24"/>
          <w:szCs w:val="24"/>
        </w:rPr>
        <w:t>of</w:t>
      </w:r>
      <w:r w:rsidR="009D3B73">
        <w:rPr>
          <w:rFonts w:ascii="Times New Roman" w:hAnsi="Times New Roman"/>
          <w:noProof/>
          <w:sz w:val="24"/>
          <w:szCs w:val="24"/>
        </w:rPr>
        <w:t xml:space="preserve"> </w:t>
      </w:r>
      <w:r w:rsidR="005C011F" w:rsidRPr="00AA0B4A">
        <w:rPr>
          <w:rFonts w:ascii="Times New Roman" w:hAnsi="Times New Roman"/>
          <w:noProof/>
          <w:sz w:val="24"/>
          <w:szCs w:val="24"/>
        </w:rPr>
        <w:t>hold</w:t>
      </w:r>
      <w:r w:rsidR="00CC70F3">
        <w:rPr>
          <w:rFonts w:ascii="Times New Roman" w:hAnsi="Times New Roman"/>
          <w:noProof/>
          <w:sz w:val="24"/>
          <w:szCs w:val="24"/>
        </w:rPr>
        <w:t>ing</w:t>
      </w:r>
      <w:r w:rsidR="005C011F" w:rsidRPr="00AA0B4A">
        <w:rPr>
          <w:rFonts w:ascii="Times New Roman" w:hAnsi="Times New Roman"/>
          <w:noProof/>
          <w:sz w:val="24"/>
          <w:szCs w:val="24"/>
        </w:rPr>
        <w:t xml:space="preserve"> physical meetings of committees set up under the Comitology Regulation. Most committee meetings were therefore</w:t>
      </w:r>
      <w:r w:rsidR="00047D44" w:rsidRPr="00047D44">
        <w:rPr>
          <w:noProof/>
        </w:rPr>
        <w:t xml:space="preserve"> </w:t>
      </w:r>
      <w:r w:rsidR="00047D44" w:rsidRPr="00047D44">
        <w:rPr>
          <w:rFonts w:ascii="Times New Roman" w:hAnsi="Times New Roman"/>
          <w:noProof/>
          <w:sz w:val="24"/>
          <w:szCs w:val="24"/>
        </w:rPr>
        <w:t>still</w:t>
      </w:r>
      <w:r w:rsidR="005C011F" w:rsidRPr="00AA0B4A">
        <w:rPr>
          <w:rFonts w:ascii="Times New Roman" w:hAnsi="Times New Roman"/>
          <w:noProof/>
          <w:sz w:val="24"/>
          <w:szCs w:val="24"/>
        </w:rPr>
        <w:t xml:space="preserve"> held remotely</w:t>
      </w:r>
      <w:r w:rsidR="00B42802">
        <w:rPr>
          <w:rFonts w:ascii="Times New Roman" w:hAnsi="Times New Roman"/>
          <w:noProof/>
          <w:sz w:val="24"/>
          <w:szCs w:val="24"/>
        </w:rPr>
        <w:t xml:space="preserve"> (online)</w:t>
      </w:r>
      <w:r w:rsidR="005C011F" w:rsidRPr="00AA0B4A">
        <w:rPr>
          <w:rFonts w:ascii="Times New Roman" w:hAnsi="Times New Roman"/>
          <w:noProof/>
          <w:sz w:val="24"/>
          <w:szCs w:val="24"/>
        </w:rPr>
        <w:t>.</w:t>
      </w:r>
      <w:r w:rsidR="005C011F" w:rsidRPr="00AA0B4A" w:rsidDel="005C011F">
        <w:rPr>
          <w:rFonts w:ascii="Times New Roman" w:hAnsi="Times New Roman"/>
          <w:noProof/>
          <w:sz w:val="24"/>
          <w:szCs w:val="24"/>
        </w:rPr>
        <w:t xml:space="preserve"> </w:t>
      </w:r>
      <w:r w:rsidR="00047D44" w:rsidRPr="00AA0B4A">
        <w:rPr>
          <w:rFonts w:ascii="Times New Roman" w:hAnsi="Times New Roman"/>
          <w:noProof/>
          <w:sz w:val="24"/>
          <w:szCs w:val="24"/>
        </w:rPr>
        <w:t xml:space="preserve">Remote meetings were treated as </w:t>
      </w:r>
      <w:r w:rsidR="00047D44">
        <w:rPr>
          <w:rFonts w:ascii="Times New Roman" w:hAnsi="Times New Roman"/>
          <w:noProof/>
          <w:sz w:val="24"/>
          <w:szCs w:val="24"/>
        </w:rPr>
        <w:t xml:space="preserve">normal </w:t>
      </w:r>
      <w:r w:rsidR="00047D44" w:rsidRPr="00AA0B4A">
        <w:rPr>
          <w:rFonts w:ascii="Times New Roman" w:hAnsi="Times New Roman"/>
          <w:noProof/>
          <w:sz w:val="24"/>
          <w:szCs w:val="24"/>
        </w:rPr>
        <w:t>committee meeting</w:t>
      </w:r>
      <w:r w:rsidR="00047D44">
        <w:rPr>
          <w:rFonts w:ascii="Times New Roman" w:hAnsi="Times New Roman"/>
          <w:noProof/>
          <w:sz w:val="24"/>
          <w:szCs w:val="24"/>
        </w:rPr>
        <w:t>s</w:t>
      </w:r>
      <w:r w:rsidR="00CE2A18">
        <w:rPr>
          <w:rFonts w:ascii="Times New Roman" w:hAnsi="Times New Roman"/>
          <w:noProof/>
          <w:sz w:val="24"/>
          <w:szCs w:val="24"/>
        </w:rPr>
        <w:t>, including</w:t>
      </w:r>
      <w:r w:rsidR="00047D44" w:rsidRPr="00AA0B4A">
        <w:rPr>
          <w:rFonts w:ascii="Times New Roman" w:hAnsi="Times New Roman"/>
          <w:noProof/>
          <w:sz w:val="24"/>
          <w:szCs w:val="24"/>
        </w:rPr>
        <w:t xml:space="preserve"> for the purposes of the Comitology </w:t>
      </w:r>
      <w:r w:rsidR="00323D10">
        <w:rPr>
          <w:rFonts w:ascii="Times New Roman" w:hAnsi="Times New Roman"/>
          <w:noProof/>
          <w:sz w:val="24"/>
          <w:szCs w:val="24"/>
        </w:rPr>
        <w:t>R</w:t>
      </w:r>
      <w:r w:rsidR="00047D44" w:rsidRPr="00AA0B4A">
        <w:rPr>
          <w:rFonts w:ascii="Times New Roman" w:hAnsi="Times New Roman"/>
          <w:noProof/>
          <w:sz w:val="24"/>
          <w:szCs w:val="24"/>
        </w:rPr>
        <w:t>egister</w:t>
      </w:r>
      <w:r w:rsidR="00E239CF">
        <w:rPr>
          <w:rFonts w:ascii="Times New Roman" w:hAnsi="Times New Roman"/>
          <w:noProof/>
          <w:sz w:val="24"/>
          <w:szCs w:val="24"/>
        </w:rPr>
        <w:t xml:space="preserve">; </w:t>
      </w:r>
      <w:r w:rsidR="00047D44" w:rsidRPr="00AA0B4A">
        <w:rPr>
          <w:rFonts w:ascii="Times New Roman" w:hAnsi="Times New Roman"/>
          <w:noProof/>
          <w:sz w:val="24"/>
          <w:szCs w:val="24"/>
        </w:rPr>
        <w:t>they are listed as meetings and the summary record specifies that the meeting was held remotely.</w:t>
      </w:r>
    </w:p>
    <w:p w14:paraId="46901943" w14:textId="1F176642" w:rsidR="00C94CF2" w:rsidRPr="00C80351" w:rsidRDefault="00E51D12" w:rsidP="00C94CF2">
      <w:pPr>
        <w:jc w:val="both"/>
        <w:rPr>
          <w:rFonts w:ascii="Times New Roman" w:hAnsi="Times New Roman"/>
          <w:noProof/>
          <w:sz w:val="24"/>
          <w:szCs w:val="24"/>
        </w:rPr>
      </w:pPr>
      <w:r>
        <w:rPr>
          <w:rFonts w:ascii="Times New Roman" w:hAnsi="Times New Roman"/>
          <w:noProof/>
          <w:sz w:val="24"/>
          <w:szCs w:val="24"/>
        </w:rPr>
        <w:t xml:space="preserve">As regards other areas beyond the functioning of comitology committees, </w:t>
      </w:r>
      <w:r w:rsidR="00C94CF2" w:rsidRPr="00AA0B4A">
        <w:rPr>
          <w:rFonts w:ascii="Times New Roman" w:hAnsi="Times New Roman"/>
          <w:noProof/>
          <w:sz w:val="24"/>
          <w:szCs w:val="24"/>
        </w:rPr>
        <w:t>the Interinstitutional Agreement on Better Law-Making of 13 April 2016</w:t>
      </w:r>
      <w:r w:rsidR="00C94CF2" w:rsidRPr="00AA0B4A">
        <w:rPr>
          <w:rStyle w:val="FootnoteReference"/>
          <w:rFonts w:ascii="Times New Roman" w:hAnsi="Times New Roman"/>
          <w:noProof/>
          <w:sz w:val="24"/>
          <w:szCs w:val="24"/>
        </w:rPr>
        <w:footnoteReference w:id="5"/>
      </w:r>
      <w:r w:rsidR="00C94CF2" w:rsidRPr="00AA0B4A">
        <w:rPr>
          <w:rFonts w:ascii="Times New Roman" w:hAnsi="Times New Roman"/>
          <w:noProof/>
          <w:sz w:val="24"/>
          <w:szCs w:val="24"/>
        </w:rPr>
        <w:t xml:space="preserve"> recalls in its point 27 the need to align acts still refering to </w:t>
      </w:r>
      <w:r>
        <w:rPr>
          <w:rFonts w:ascii="Times New Roman" w:hAnsi="Times New Roman"/>
          <w:noProof/>
          <w:sz w:val="24"/>
          <w:szCs w:val="24"/>
        </w:rPr>
        <w:t>the regulatory</w:t>
      </w:r>
      <w:r w:rsidR="00C94CF2" w:rsidRPr="00AA0B4A">
        <w:rPr>
          <w:rFonts w:ascii="Times New Roman" w:hAnsi="Times New Roman"/>
          <w:noProof/>
          <w:sz w:val="24"/>
          <w:szCs w:val="24"/>
        </w:rPr>
        <w:t xml:space="preserve"> procedure </w:t>
      </w:r>
      <w:r>
        <w:rPr>
          <w:rFonts w:ascii="Times New Roman" w:hAnsi="Times New Roman"/>
          <w:noProof/>
          <w:sz w:val="24"/>
          <w:szCs w:val="24"/>
        </w:rPr>
        <w:t xml:space="preserve">with scrutiny </w:t>
      </w:r>
      <w:r w:rsidR="00C94CF2" w:rsidRPr="00AA0B4A">
        <w:rPr>
          <w:rFonts w:ascii="Times New Roman" w:hAnsi="Times New Roman"/>
          <w:noProof/>
          <w:sz w:val="24"/>
          <w:szCs w:val="24"/>
        </w:rPr>
        <w:t xml:space="preserve">to the new legal framework introduced by the </w:t>
      </w:r>
      <w:r w:rsidR="00883D1A">
        <w:rPr>
          <w:rFonts w:ascii="Times New Roman" w:hAnsi="Times New Roman"/>
          <w:noProof/>
          <w:sz w:val="24"/>
          <w:szCs w:val="24"/>
        </w:rPr>
        <w:t>T</w:t>
      </w:r>
      <w:r w:rsidR="00CC70F3">
        <w:rPr>
          <w:rFonts w:ascii="Times New Roman" w:hAnsi="Times New Roman"/>
          <w:noProof/>
          <w:sz w:val="24"/>
          <w:szCs w:val="24"/>
        </w:rPr>
        <w:t xml:space="preserve">reaty of </w:t>
      </w:r>
      <w:r w:rsidR="00C94CF2" w:rsidRPr="00AA0B4A">
        <w:rPr>
          <w:rFonts w:ascii="Times New Roman" w:hAnsi="Times New Roman"/>
          <w:noProof/>
          <w:sz w:val="24"/>
          <w:szCs w:val="24"/>
        </w:rPr>
        <w:t>Lisbon.</w:t>
      </w:r>
      <w:r w:rsidR="005C0DCD" w:rsidDel="005C0DCD">
        <w:rPr>
          <w:rFonts w:ascii="Times New Roman" w:hAnsi="Times New Roman"/>
          <w:noProof/>
          <w:sz w:val="24"/>
          <w:szCs w:val="24"/>
        </w:rPr>
        <w:t xml:space="preserve"> </w:t>
      </w:r>
      <w:r w:rsidR="004304C7" w:rsidRPr="00C80351">
        <w:rPr>
          <w:rFonts w:ascii="Times New Roman" w:hAnsi="Times New Roman"/>
          <w:noProof/>
          <w:sz w:val="24"/>
          <w:szCs w:val="24"/>
        </w:rPr>
        <w:t>I</w:t>
      </w:r>
      <w:r w:rsidR="00C94CF2" w:rsidRPr="00C80351">
        <w:rPr>
          <w:rFonts w:ascii="Times New Roman" w:hAnsi="Times New Roman"/>
          <w:noProof/>
          <w:sz w:val="24"/>
          <w:szCs w:val="24"/>
        </w:rPr>
        <w:t xml:space="preserve">nterinstitutional </w:t>
      </w:r>
      <w:r w:rsidR="00994597">
        <w:rPr>
          <w:rFonts w:ascii="Times New Roman" w:hAnsi="Times New Roman"/>
          <w:noProof/>
          <w:sz w:val="24"/>
          <w:szCs w:val="24"/>
        </w:rPr>
        <w:t>discussions</w:t>
      </w:r>
      <w:r w:rsidR="00994597" w:rsidRPr="00C80351">
        <w:rPr>
          <w:rFonts w:ascii="Times New Roman" w:hAnsi="Times New Roman"/>
          <w:noProof/>
          <w:sz w:val="24"/>
          <w:szCs w:val="24"/>
        </w:rPr>
        <w:t xml:space="preserve"> </w:t>
      </w:r>
      <w:r w:rsidR="00C94CF2" w:rsidRPr="009D3B73">
        <w:rPr>
          <w:rFonts w:ascii="Times New Roman" w:hAnsi="Times New Roman"/>
          <w:noProof/>
          <w:sz w:val="24"/>
          <w:szCs w:val="24"/>
        </w:rPr>
        <w:t>continue</w:t>
      </w:r>
      <w:r w:rsidR="00883D1A" w:rsidRPr="009D3B73">
        <w:rPr>
          <w:rFonts w:ascii="Times New Roman" w:hAnsi="Times New Roman"/>
          <w:noProof/>
          <w:sz w:val="24"/>
          <w:szCs w:val="24"/>
        </w:rPr>
        <w:t>d</w:t>
      </w:r>
      <w:r w:rsidR="00C94CF2" w:rsidRPr="00C80351">
        <w:rPr>
          <w:rFonts w:ascii="Times New Roman" w:hAnsi="Times New Roman"/>
          <w:noProof/>
          <w:sz w:val="24"/>
          <w:szCs w:val="24"/>
        </w:rPr>
        <w:t xml:space="preserve"> on align</w:t>
      </w:r>
      <w:r w:rsidR="00883D1A">
        <w:rPr>
          <w:rFonts w:ascii="Times New Roman" w:hAnsi="Times New Roman"/>
          <w:noProof/>
          <w:sz w:val="24"/>
          <w:szCs w:val="24"/>
        </w:rPr>
        <w:t>ing</w:t>
      </w:r>
      <w:r w:rsidR="00C94CF2" w:rsidRPr="00C80351">
        <w:rPr>
          <w:rFonts w:ascii="Times New Roman" w:hAnsi="Times New Roman"/>
          <w:noProof/>
          <w:sz w:val="24"/>
          <w:szCs w:val="24"/>
        </w:rPr>
        <w:t xml:space="preserve"> the remaining basic acts</w:t>
      </w:r>
      <w:r w:rsidR="004304C7" w:rsidRPr="00C80351">
        <w:rPr>
          <w:rFonts w:ascii="Times New Roman" w:hAnsi="Times New Roman"/>
          <w:noProof/>
          <w:sz w:val="24"/>
          <w:szCs w:val="24"/>
        </w:rPr>
        <w:t>, on the basis of the Commission’s proposal</w:t>
      </w:r>
      <w:r w:rsidR="00047D44">
        <w:rPr>
          <w:rFonts w:ascii="Times New Roman" w:hAnsi="Times New Roman"/>
          <w:noProof/>
          <w:sz w:val="24"/>
          <w:szCs w:val="24"/>
        </w:rPr>
        <w:t>s</w:t>
      </w:r>
      <w:r w:rsidR="004304C7" w:rsidRPr="00C80351">
        <w:rPr>
          <w:rFonts w:ascii="Times New Roman" w:hAnsi="Times New Roman"/>
          <w:noProof/>
          <w:sz w:val="24"/>
          <w:szCs w:val="24"/>
        </w:rPr>
        <w:t xml:space="preserve"> of 2019</w:t>
      </w:r>
      <w:r w:rsidR="00C94CF2" w:rsidRPr="00C80351">
        <w:rPr>
          <w:rFonts w:ascii="Times New Roman" w:hAnsi="Times New Roman"/>
          <w:noProof/>
          <w:sz w:val="24"/>
          <w:szCs w:val="24"/>
        </w:rPr>
        <w:t xml:space="preserve"> </w:t>
      </w:r>
      <w:r>
        <w:rPr>
          <w:rFonts w:ascii="Times New Roman" w:hAnsi="Times New Roman"/>
          <w:noProof/>
          <w:sz w:val="24"/>
          <w:szCs w:val="24"/>
        </w:rPr>
        <w:br/>
      </w:r>
      <w:r w:rsidR="004304C7" w:rsidRPr="00C80351">
        <w:rPr>
          <w:rFonts w:ascii="Times New Roman" w:hAnsi="Times New Roman"/>
          <w:noProof/>
          <w:sz w:val="24"/>
          <w:szCs w:val="24"/>
        </w:rPr>
        <w:t>(</w:t>
      </w:r>
      <w:r w:rsidR="00883D1A">
        <w:rPr>
          <w:rFonts w:ascii="Times New Roman" w:hAnsi="Times New Roman"/>
          <w:noProof/>
          <w:sz w:val="24"/>
          <w:szCs w:val="24"/>
        </w:rPr>
        <w:t xml:space="preserve">i.e. </w:t>
      </w:r>
      <w:r w:rsidR="00047D44">
        <w:rPr>
          <w:rFonts w:ascii="Times New Roman" w:hAnsi="Times New Roman"/>
          <w:noProof/>
          <w:sz w:val="24"/>
          <w:szCs w:val="24"/>
        </w:rPr>
        <w:t>general</w:t>
      </w:r>
      <w:r w:rsidR="00C94CF2" w:rsidRPr="00C80351">
        <w:rPr>
          <w:rStyle w:val="FootnoteReference"/>
          <w:rFonts w:ascii="Times New Roman" w:hAnsi="Times New Roman"/>
          <w:noProof/>
          <w:sz w:val="24"/>
          <w:szCs w:val="24"/>
        </w:rPr>
        <w:footnoteReference w:id="6"/>
      </w:r>
      <w:r w:rsidR="00C94CF2" w:rsidRPr="00C80351">
        <w:rPr>
          <w:rFonts w:ascii="Times New Roman" w:hAnsi="Times New Roman"/>
          <w:noProof/>
          <w:sz w:val="24"/>
          <w:szCs w:val="24"/>
        </w:rPr>
        <w:t xml:space="preserve"> and concerning the area of justice</w:t>
      </w:r>
      <w:r w:rsidR="00C94CF2" w:rsidRPr="00C80351">
        <w:rPr>
          <w:rStyle w:val="FootnoteReference"/>
          <w:rFonts w:ascii="Times New Roman" w:hAnsi="Times New Roman"/>
          <w:noProof/>
          <w:sz w:val="24"/>
          <w:szCs w:val="24"/>
        </w:rPr>
        <w:footnoteReference w:id="7"/>
      </w:r>
      <w:r w:rsidR="004304C7" w:rsidRPr="00C80351">
        <w:rPr>
          <w:rFonts w:ascii="Times New Roman" w:hAnsi="Times New Roman"/>
          <w:noProof/>
          <w:sz w:val="24"/>
          <w:szCs w:val="24"/>
        </w:rPr>
        <w:t>)</w:t>
      </w:r>
      <w:r w:rsidR="00C94CF2" w:rsidRPr="00C80351">
        <w:rPr>
          <w:rFonts w:ascii="Times New Roman" w:hAnsi="Times New Roman"/>
          <w:noProof/>
          <w:sz w:val="24"/>
          <w:szCs w:val="24"/>
        </w:rPr>
        <w:t>.</w:t>
      </w:r>
      <w:r w:rsidR="00524C83" w:rsidRPr="00C80351">
        <w:rPr>
          <w:rFonts w:ascii="Times New Roman" w:hAnsi="Times New Roman"/>
          <w:noProof/>
          <w:sz w:val="24"/>
          <w:szCs w:val="24"/>
        </w:rPr>
        <w:t xml:space="preserve"> </w:t>
      </w:r>
      <w:r w:rsidR="00047D44">
        <w:rPr>
          <w:rFonts w:ascii="Times New Roman" w:hAnsi="Times New Roman"/>
          <w:noProof/>
          <w:sz w:val="24"/>
          <w:szCs w:val="24"/>
        </w:rPr>
        <w:t xml:space="preserve">However, </w:t>
      </w:r>
      <w:r w:rsidR="00524C83" w:rsidRPr="00C80351">
        <w:rPr>
          <w:rFonts w:ascii="Times New Roman" w:hAnsi="Times New Roman"/>
          <w:noProof/>
          <w:sz w:val="24"/>
          <w:szCs w:val="24"/>
        </w:rPr>
        <w:t xml:space="preserve">negotiations did not progress </w:t>
      </w:r>
      <w:r w:rsidR="00195386">
        <w:rPr>
          <w:rFonts w:ascii="Times New Roman" w:hAnsi="Times New Roman"/>
          <w:noProof/>
          <w:sz w:val="24"/>
          <w:szCs w:val="24"/>
        </w:rPr>
        <w:t xml:space="preserve">in 2021 </w:t>
      </w:r>
      <w:r w:rsidR="00524C83" w:rsidRPr="00C80351">
        <w:rPr>
          <w:rFonts w:ascii="Times New Roman" w:hAnsi="Times New Roman"/>
          <w:noProof/>
          <w:sz w:val="24"/>
          <w:szCs w:val="24"/>
        </w:rPr>
        <w:t xml:space="preserve">due to the </w:t>
      </w:r>
      <w:r w:rsidR="00524C83" w:rsidRPr="009D3B73">
        <w:rPr>
          <w:rFonts w:ascii="Times New Roman" w:hAnsi="Times New Roman"/>
          <w:noProof/>
          <w:sz w:val="24"/>
          <w:szCs w:val="24"/>
        </w:rPr>
        <w:t>limitations related</w:t>
      </w:r>
      <w:r w:rsidR="00524C83" w:rsidRPr="00C80351">
        <w:rPr>
          <w:rFonts w:ascii="Times New Roman" w:hAnsi="Times New Roman"/>
          <w:noProof/>
          <w:sz w:val="24"/>
          <w:szCs w:val="24"/>
        </w:rPr>
        <w:t xml:space="preserve"> to COVID-19.</w:t>
      </w:r>
    </w:p>
    <w:p w14:paraId="2125FAAE" w14:textId="1E25210A" w:rsidR="00D25E6B" w:rsidRDefault="005C0DCD" w:rsidP="00922F59">
      <w:pPr>
        <w:jc w:val="both"/>
        <w:rPr>
          <w:rFonts w:ascii="Times New Roman" w:hAnsi="Times New Roman"/>
          <w:noProof/>
          <w:sz w:val="24"/>
          <w:szCs w:val="24"/>
        </w:rPr>
      </w:pPr>
      <w:r>
        <w:rPr>
          <w:rFonts w:ascii="Times New Roman" w:hAnsi="Times New Roman"/>
          <w:noProof/>
          <w:sz w:val="24"/>
          <w:szCs w:val="24"/>
          <w:lang w:eastAsia="en-GB"/>
        </w:rPr>
        <w:t>T</w:t>
      </w:r>
      <w:r w:rsidR="004304C7" w:rsidRPr="00C80351">
        <w:rPr>
          <w:rFonts w:ascii="Times New Roman" w:hAnsi="Times New Roman"/>
          <w:noProof/>
          <w:sz w:val="24"/>
          <w:szCs w:val="24"/>
          <w:lang w:eastAsia="en-GB"/>
        </w:rPr>
        <w:t>he</w:t>
      </w:r>
      <w:r w:rsidR="00C11CEE" w:rsidRPr="00C80351">
        <w:rPr>
          <w:rFonts w:ascii="Times New Roman" w:hAnsi="Times New Roman"/>
          <w:noProof/>
          <w:sz w:val="24"/>
          <w:szCs w:val="24"/>
          <w:lang w:eastAsia="en-GB"/>
        </w:rPr>
        <w:t xml:space="preserve"> </w:t>
      </w:r>
      <w:r w:rsidR="00A73481" w:rsidRPr="00C80351">
        <w:rPr>
          <w:rFonts w:ascii="Times New Roman" w:hAnsi="Times New Roman"/>
          <w:noProof/>
          <w:sz w:val="24"/>
          <w:szCs w:val="24"/>
          <w:lang w:eastAsia="en-GB"/>
        </w:rPr>
        <w:t xml:space="preserve">Commission </w:t>
      </w:r>
      <w:r w:rsidR="00C11CEE" w:rsidRPr="00C80351">
        <w:rPr>
          <w:rFonts w:ascii="Times New Roman" w:hAnsi="Times New Roman"/>
          <w:noProof/>
          <w:sz w:val="24"/>
          <w:szCs w:val="24"/>
          <w:lang w:eastAsia="en-GB"/>
        </w:rPr>
        <w:t xml:space="preserve">proposal </w:t>
      </w:r>
      <w:r w:rsidR="00CC70F3">
        <w:rPr>
          <w:rFonts w:ascii="Times New Roman" w:hAnsi="Times New Roman"/>
          <w:noProof/>
          <w:sz w:val="24"/>
          <w:szCs w:val="24"/>
          <w:lang w:eastAsia="en-GB"/>
        </w:rPr>
        <w:t>of</w:t>
      </w:r>
      <w:r w:rsidR="00CC70F3" w:rsidRPr="00C80351">
        <w:rPr>
          <w:rFonts w:ascii="Times New Roman" w:hAnsi="Times New Roman"/>
          <w:noProof/>
          <w:sz w:val="24"/>
          <w:szCs w:val="24"/>
          <w:lang w:eastAsia="en-GB"/>
        </w:rPr>
        <w:t xml:space="preserve"> </w:t>
      </w:r>
      <w:r w:rsidR="00A73481" w:rsidRPr="00C80351">
        <w:rPr>
          <w:rFonts w:ascii="Times New Roman" w:hAnsi="Times New Roman"/>
          <w:noProof/>
          <w:sz w:val="24"/>
          <w:szCs w:val="24"/>
          <w:lang w:eastAsia="en-GB"/>
        </w:rPr>
        <w:t xml:space="preserve">14 February 2017 </w:t>
      </w:r>
      <w:r w:rsidR="00C11CEE" w:rsidRPr="00C80351">
        <w:rPr>
          <w:rFonts w:ascii="Times New Roman" w:hAnsi="Times New Roman"/>
          <w:noProof/>
          <w:sz w:val="24"/>
          <w:szCs w:val="24"/>
        </w:rPr>
        <w:t xml:space="preserve">on </w:t>
      </w:r>
      <w:r w:rsidR="00A73481" w:rsidRPr="00C80351">
        <w:rPr>
          <w:rFonts w:ascii="Times New Roman" w:hAnsi="Times New Roman"/>
          <w:noProof/>
          <w:sz w:val="24"/>
          <w:szCs w:val="24"/>
        </w:rPr>
        <w:t>a Regulation of the European Parliament and of the Council amending the Comitology Regulation (EU) No 182/2011</w:t>
      </w:r>
      <w:r>
        <w:rPr>
          <w:rFonts w:ascii="Times New Roman" w:hAnsi="Times New Roman"/>
          <w:noProof/>
          <w:sz w:val="24"/>
          <w:szCs w:val="24"/>
        </w:rPr>
        <w:t xml:space="preserve"> remains pending</w:t>
      </w:r>
      <w:r w:rsidR="00E37955">
        <w:rPr>
          <w:rStyle w:val="FootnoteReference"/>
          <w:rFonts w:ascii="Times New Roman" w:hAnsi="Times New Roman"/>
          <w:noProof/>
          <w:sz w:val="24"/>
          <w:szCs w:val="24"/>
        </w:rPr>
        <w:footnoteReference w:id="8"/>
      </w:r>
      <w:r w:rsidR="00A73481" w:rsidRPr="00C80351">
        <w:rPr>
          <w:rFonts w:ascii="Times New Roman" w:hAnsi="Times New Roman"/>
          <w:noProof/>
          <w:sz w:val="24"/>
          <w:szCs w:val="24"/>
        </w:rPr>
        <w:t xml:space="preserve">. This proposal put forward a number of targeted changes to the functioning of the </w:t>
      </w:r>
      <w:r w:rsidR="00CC70F3">
        <w:rPr>
          <w:rFonts w:ascii="Times New Roman" w:hAnsi="Times New Roman"/>
          <w:noProof/>
          <w:sz w:val="24"/>
          <w:szCs w:val="24"/>
        </w:rPr>
        <w:t>a</w:t>
      </w:r>
      <w:r w:rsidR="00A73481" w:rsidRPr="00C80351">
        <w:rPr>
          <w:rFonts w:ascii="Times New Roman" w:hAnsi="Times New Roman"/>
          <w:noProof/>
          <w:sz w:val="24"/>
          <w:szCs w:val="24"/>
        </w:rPr>
        <w:t xml:space="preserve">ppeal </w:t>
      </w:r>
      <w:r w:rsidR="00CC70F3">
        <w:rPr>
          <w:rFonts w:ascii="Times New Roman" w:hAnsi="Times New Roman"/>
          <w:noProof/>
          <w:sz w:val="24"/>
          <w:szCs w:val="24"/>
        </w:rPr>
        <w:t>c</w:t>
      </w:r>
      <w:r w:rsidR="00A73481" w:rsidRPr="00C80351">
        <w:rPr>
          <w:rFonts w:ascii="Times New Roman" w:hAnsi="Times New Roman"/>
          <w:noProof/>
          <w:sz w:val="24"/>
          <w:szCs w:val="24"/>
        </w:rPr>
        <w:t xml:space="preserve">ommittee to address </w:t>
      </w:r>
      <w:r w:rsidR="004304C7" w:rsidRPr="00C80351">
        <w:rPr>
          <w:rFonts w:ascii="Times New Roman" w:hAnsi="Times New Roman"/>
          <w:noProof/>
          <w:sz w:val="24"/>
          <w:szCs w:val="24"/>
        </w:rPr>
        <w:t>‘</w:t>
      </w:r>
      <w:r w:rsidR="00A73481" w:rsidRPr="00C80351">
        <w:rPr>
          <w:rFonts w:ascii="Times New Roman" w:hAnsi="Times New Roman"/>
          <w:noProof/>
          <w:sz w:val="24"/>
          <w:szCs w:val="24"/>
        </w:rPr>
        <w:t>no opinion</w:t>
      </w:r>
      <w:r w:rsidR="004304C7" w:rsidRPr="00C80351">
        <w:rPr>
          <w:rFonts w:ascii="Times New Roman" w:hAnsi="Times New Roman"/>
          <w:noProof/>
          <w:sz w:val="24"/>
          <w:szCs w:val="24"/>
        </w:rPr>
        <w:t>’</w:t>
      </w:r>
      <w:r w:rsidR="00C56558" w:rsidRPr="00C80351">
        <w:rPr>
          <w:rFonts w:ascii="Times New Roman" w:hAnsi="Times New Roman"/>
          <w:noProof/>
          <w:sz w:val="24"/>
          <w:szCs w:val="24"/>
        </w:rPr>
        <w:t xml:space="preserve"> situations in sensitive areas</w:t>
      </w:r>
      <w:r w:rsidR="00524C83" w:rsidRPr="00C80351">
        <w:rPr>
          <w:rFonts w:ascii="Times New Roman" w:hAnsi="Times New Roman"/>
          <w:noProof/>
          <w:sz w:val="24"/>
          <w:szCs w:val="24"/>
        </w:rPr>
        <w:t>.</w:t>
      </w:r>
      <w:r w:rsidR="004304C7">
        <w:rPr>
          <w:rFonts w:ascii="Times New Roman" w:hAnsi="Times New Roman"/>
          <w:noProof/>
          <w:sz w:val="24"/>
          <w:szCs w:val="24"/>
        </w:rPr>
        <w:t xml:space="preserve"> </w:t>
      </w:r>
      <w:r>
        <w:rPr>
          <w:rFonts w:ascii="Times New Roman" w:hAnsi="Times New Roman"/>
          <w:noProof/>
          <w:sz w:val="24"/>
          <w:szCs w:val="24"/>
        </w:rPr>
        <w:t xml:space="preserve">Due to the </w:t>
      </w:r>
      <w:r w:rsidR="00F32FBB">
        <w:rPr>
          <w:rFonts w:ascii="Times New Roman" w:hAnsi="Times New Roman"/>
          <w:noProof/>
          <w:sz w:val="24"/>
          <w:szCs w:val="24"/>
        </w:rPr>
        <w:t xml:space="preserve">very different </w:t>
      </w:r>
      <w:r>
        <w:rPr>
          <w:rFonts w:ascii="Times New Roman" w:hAnsi="Times New Roman"/>
          <w:noProof/>
          <w:sz w:val="24"/>
          <w:szCs w:val="24"/>
        </w:rPr>
        <w:t>positions of the co</w:t>
      </w:r>
      <w:r w:rsidR="008C7B06">
        <w:rPr>
          <w:rFonts w:ascii="Times New Roman" w:hAnsi="Times New Roman"/>
          <w:noProof/>
          <w:sz w:val="24"/>
          <w:szCs w:val="24"/>
        </w:rPr>
        <w:t>-</w:t>
      </w:r>
      <w:r>
        <w:rPr>
          <w:rFonts w:ascii="Times New Roman" w:hAnsi="Times New Roman"/>
          <w:noProof/>
          <w:sz w:val="24"/>
          <w:szCs w:val="24"/>
        </w:rPr>
        <w:t>legislators</w:t>
      </w:r>
      <w:r w:rsidR="00F32FBB">
        <w:rPr>
          <w:rFonts w:ascii="Times New Roman" w:hAnsi="Times New Roman"/>
          <w:noProof/>
          <w:sz w:val="24"/>
          <w:szCs w:val="24"/>
        </w:rPr>
        <w:t xml:space="preserve">, it was not possible to </w:t>
      </w:r>
      <w:r w:rsidR="00412CE7" w:rsidRPr="00412CE7">
        <w:rPr>
          <w:rFonts w:ascii="Times New Roman" w:hAnsi="Times New Roman"/>
          <w:noProof/>
          <w:sz w:val="24"/>
          <w:szCs w:val="24"/>
        </w:rPr>
        <w:t xml:space="preserve">progress </w:t>
      </w:r>
      <w:r w:rsidR="00F32FBB">
        <w:rPr>
          <w:rFonts w:ascii="Times New Roman" w:hAnsi="Times New Roman"/>
          <w:noProof/>
          <w:sz w:val="24"/>
          <w:szCs w:val="24"/>
        </w:rPr>
        <w:t>in 2021</w:t>
      </w:r>
      <w:r w:rsidR="00412CE7" w:rsidRPr="00412CE7">
        <w:rPr>
          <w:rFonts w:ascii="Times New Roman" w:hAnsi="Times New Roman"/>
          <w:noProof/>
          <w:sz w:val="24"/>
          <w:szCs w:val="24"/>
        </w:rPr>
        <w:t>.</w:t>
      </w:r>
    </w:p>
    <w:p w14:paraId="490EA8CC" w14:textId="33516A5F" w:rsidR="008D5B9F" w:rsidRDefault="008D5B9F" w:rsidP="00922F59">
      <w:pPr>
        <w:jc w:val="both"/>
        <w:rPr>
          <w:rFonts w:ascii="Times New Roman" w:hAnsi="Times New Roman"/>
          <w:noProof/>
          <w:sz w:val="24"/>
          <w:szCs w:val="24"/>
        </w:rPr>
      </w:pPr>
      <w:r w:rsidRPr="00AA0B4A">
        <w:rPr>
          <w:rFonts w:ascii="Times New Roman" w:hAnsi="Times New Roman"/>
          <w:noProof/>
          <w:sz w:val="24"/>
          <w:szCs w:val="24"/>
        </w:rPr>
        <w:t xml:space="preserve">The Commission continues to make draft texts for </w:t>
      </w:r>
      <w:r w:rsidR="00862A0D">
        <w:rPr>
          <w:rFonts w:ascii="Times New Roman" w:hAnsi="Times New Roman"/>
          <w:noProof/>
          <w:sz w:val="24"/>
          <w:szCs w:val="24"/>
        </w:rPr>
        <w:t xml:space="preserve">important </w:t>
      </w:r>
      <w:r w:rsidRPr="00AA0B4A">
        <w:rPr>
          <w:rFonts w:ascii="Times New Roman" w:hAnsi="Times New Roman"/>
          <w:noProof/>
          <w:sz w:val="24"/>
          <w:szCs w:val="24"/>
        </w:rPr>
        <w:t xml:space="preserve">delegated and implementing acts public for a </w:t>
      </w:r>
      <w:r w:rsidR="00337C2C">
        <w:rPr>
          <w:rFonts w:ascii="Times New Roman" w:hAnsi="Times New Roman"/>
          <w:noProof/>
          <w:sz w:val="24"/>
          <w:szCs w:val="24"/>
        </w:rPr>
        <w:t>4</w:t>
      </w:r>
      <w:r w:rsidR="00E51D12">
        <w:rPr>
          <w:rFonts w:ascii="Times New Roman" w:hAnsi="Times New Roman"/>
          <w:noProof/>
          <w:sz w:val="24"/>
          <w:szCs w:val="24"/>
        </w:rPr>
        <w:t xml:space="preserve"> </w:t>
      </w:r>
      <w:r w:rsidRPr="00AA0B4A">
        <w:rPr>
          <w:rFonts w:ascii="Times New Roman" w:hAnsi="Times New Roman"/>
          <w:noProof/>
          <w:sz w:val="24"/>
          <w:szCs w:val="24"/>
        </w:rPr>
        <w:t xml:space="preserve">weeks period, allowing stakeholders to submit comments. In </w:t>
      </w:r>
      <w:r w:rsidRPr="0086775C">
        <w:rPr>
          <w:rFonts w:ascii="Times New Roman" w:hAnsi="Times New Roman"/>
          <w:noProof/>
          <w:sz w:val="24"/>
          <w:szCs w:val="24"/>
        </w:rPr>
        <w:t>2021,</w:t>
      </w:r>
      <w:r w:rsidRPr="00AA0B4A">
        <w:rPr>
          <w:rFonts w:ascii="Times New Roman" w:hAnsi="Times New Roman"/>
          <w:noProof/>
          <w:sz w:val="24"/>
          <w:szCs w:val="24"/>
        </w:rPr>
        <w:t xml:space="preserve"> </w:t>
      </w:r>
      <w:r w:rsidR="00A96795">
        <w:rPr>
          <w:rFonts w:ascii="Times New Roman" w:hAnsi="Times New Roman"/>
          <w:noProof/>
          <w:sz w:val="24"/>
          <w:szCs w:val="24"/>
        </w:rPr>
        <w:t>8</w:t>
      </w:r>
      <w:r w:rsidR="009B50ED">
        <w:rPr>
          <w:rFonts w:ascii="Times New Roman" w:hAnsi="Times New Roman"/>
          <w:noProof/>
          <w:sz w:val="24"/>
          <w:szCs w:val="24"/>
        </w:rPr>
        <w:t>5</w:t>
      </w:r>
      <w:r w:rsidR="009D3B73">
        <w:rPr>
          <w:rFonts w:ascii="Times New Roman" w:hAnsi="Times New Roman"/>
          <w:noProof/>
          <w:sz w:val="24"/>
          <w:szCs w:val="24"/>
        </w:rPr>
        <w:t xml:space="preserve"> </w:t>
      </w:r>
      <w:r w:rsidRPr="00E37955">
        <w:rPr>
          <w:rFonts w:ascii="Times New Roman" w:hAnsi="Times New Roman"/>
          <w:noProof/>
          <w:sz w:val="24"/>
          <w:szCs w:val="24"/>
        </w:rPr>
        <w:t>draft implementing acts</w:t>
      </w:r>
      <w:r w:rsidRPr="00AA0B4A">
        <w:rPr>
          <w:rFonts w:ascii="Times New Roman" w:hAnsi="Times New Roman"/>
          <w:noProof/>
          <w:sz w:val="24"/>
          <w:szCs w:val="24"/>
        </w:rPr>
        <w:t xml:space="preserve"> were published for </w:t>
      </w:r>
      <w:r w:rsidR="00C42F86">
        <w:rPr>
          <w:rFonts w:ascii="Times New Roman" w:hAnsi="Times New Roman"/>
          <w:noProof/>
          <w:sz w:val="24"/>
          <w:szCs w:val="24"/>
        </w:rPr>
        <w:t xml:space="preserve">public </w:t>
      </w:r>
      <w:r w:rsidRPr="00AA0B4A">
        <w:rPr>
          <w:rFonts w:ascii="Times New Roman" w:hAnsi="Times New Roman"/>
          <w:noProof/>
          <w:sz w:val="24"/>
          <w:szCs w:val="24"/>
        </w:rPr>
        <w:t>feedback on the ‘</w:t>
      </w:r>
      <w:r w:rsidRPr="00AA0B4A">
        <w:rPr>
          <w:rFonts w:ascii="Times New Roman" w:hAnsi="Times New Roman"/>
          <w:bCs/>
          <w:noProof/>
          <w:sz w:val="24"/>
          <w:szCs w:val="24"/>
          <w:lang w:val="en"/>
        </w:rPr>
        <w:t>Have your say’</w:t>
      </w:r>
      <w:r w:rsidRPr="00AA0B4A">
        <w:rPr>
          <w:rFonts w:ascii="Times New Roman" w:hAnsi="Times New Roman"/>
          <w:b/>
          <w:bCs/>
          <w:noProof/>
          <w:sz w:val="24"/>
          <w:szCs w:val="24"/>
          <w:lang w:val="en"/>
        </w:rPr>
        <w:t xml:space="preserve"> </w:t>
      </w:r>
      <w:r w:rsidRPr="00AA0B4A">
        <w:rPr>
          <w:rFonts w:ascii="Times New Roman" w:hAnsi="Times New Roman"/>
          <w:noProof/>
          <w:sz w:val="24"/>
          <w:szCs w:val="24"/>
        </w:rPr>
        <w:t>website</w:t>
      </w:r>
      <w:r w:rsidRPr="00AA0B4A">
        <w:rPr>
          <w:rStyle w:val="FootnoteReference"/>
          <w:rFonts w:ascii="Times New Roman" w:hAnsi="Times New Roman"/>
          <w:noProof/>
          <w:sz w:val="24"/>
          <w:szCs w:val="24"/>
        </w:rPr>
        <w:footnoteReference w:id="9"/>
      </w:r>
      <w:r w:rsidRPr="00AA0B4A">
        <w:rPr>
          <w:rFonts w:ascii="Times New Roman" w:hAnsi="Times New Roman"/>
          <w:noProof/>
          <w:sz w:val="24"/>
          <w:szCs w:val="24"/>
        </w:rPr>
        <w:t xml:space="preserve">. </w:t>
      </w:r>
    </w:p>
    <w:p w14:paraId="526E6DCE" w14:textId="72A967AF" w:rsidR="00020271" w:rsidRPr="00020271" w:rsidRDefault="007772AB" w:rsidP="007772AB">
      <w:pPr>
        <w:pStyle w:val="ManualHeading2"/>
        <w:rPr>
          <w:noProof/>
        </w:rPr>
      </w:pPr>
      <w:r w:rsidRPr="007772AB">
        <w:t>2.2.</w:t>
      </w:r>
      <w:r w:rsidRPr="007772AB">
        <w:tab/>
      </w:r>
      <w:r w:rsidR="0068244B">
        <w:rPr>
          <w:noProof/>
        </w:rPr>
        <w:t>Case-law d</w:t>
      </w:r>
      <w:r w:rsidR="00020271" w:rsidRPr="00020271">
        <w:rPr>
          <w:noProof/>
        </w:rPr>
        <w:t>evelopment</w:t>
      </w:r>
      <w:r w:rsidR="0068244B">
        <w:rPr>
          <w:noProof/>
        </w:rPr>
        <w:t>s</w:t>
      </w:r>
      <w:r w:rsidR="00020271" w:rsidRPr="00020271">
        <w:rPr>
          <w:noProof/>
        </w:rPr>
        <w:t xml:space="preserve"> </w:t>
      </w:r>
    </w:p>
    <w:p w14:paraId="476A1CA0" w14:textId="0E9F0067" w:rsidR="00B46C5D" w:rsidRDefault="00412CE7" w:rsidP="008D5290">
      <w:pPr>
        <w:spacing w:after="160"/>
        <w:jc w:val="both"/>
        <w:rPr>
          <w:rFonts w:ascii="Times New Roman" w:hAnsi="Times New Roman"/>
          <w:noProof/>
          <w:sz w:val="24"/>
          <w:szCs w:val="24"/>
        </w:rPr>
      </w:pPr>
      <w:r w:rsidRPr="005C10D6">
        <w:rPr>
          <w:rFonts w:ascii="Times New Roman" w:hAnsi="Times New Roman"/>
          <w:noProof/>
          <w:sz w:val="24"/>
          <w:szCs w:val="24"/>
        </w:rPr>
        <w:t xml:space="preserve">As regards case-law </w:t>
      </w:r>
      <w:r w:rsidR="00B46C5D">
        <w:rPr>
          <w:rFonts w:ascii="Times New Roman" w:hAnsi="Times New Roman"/>
          <w:noProof/>
          <w:sz w:val="24"/>
          <w:szCs w:val="24"/>
        </w:rPr>
        <w:t>in</w:t>
      </w:r>
      <w:r w:rsidRPr="005C10D6">
        <w:rPr>
          <w:rFonts w:ascii="Times New Roman" w:hAnsi="Times New Roman"/>
          <w:noProof/>
          <w:sz w:val="24"/>
          <w:szCs w:val="24"/>
        </w:rPr>
        <w:t xml:space="preserve"> the field of comitology,</w:t>
      </w:r>
      <w:r w:rsidRPr="005C10D6">
        <w:rPr>
          <w:noProof/>
        </w:rPr>
        <w:t xml:space="preserve"> </w:t>
      </w:r>
      <w:r w:rsidRPr="005C10D6">
        <w:rPr>
          <w:rFonts w:ascii="Times New Roman" w:hAnsi="Times New Roman"/>
          <w:noProof/>
          <w:sz w:val="24"/>
          <w:szCs w:val="24"/>
        </w:rPr>
        <w:t xml:space="preserve">in its judgment </w:t>
      </w:r>
      <w:r w:rsidR="000C541D">
        <w:rPr>
          <w:rFonts w:ascii="Times New Roman" w:hAnsi="Times New Roman"/>
          <w:noProof/>
          <w:sz w:val="24"/>
          <w:szCs w:val="24"/>
        </w:rPr>
        <w:t xml:space="preserve">of 27 January </w:t>
      </w:r>
      <w:r w:rsidRPr="005C10D6">
        <w:rPr>
          <w:rFonts w:ascii="Times New Roman" w:hAnsi="Times New Roman"/>
          <w:noProof/>
          <w:sz w:val="24"/>
          <w:szCs w:val="24"/>
        </w:rPr>
        <w:t xml:space="preserve">in </w:t>
      </w:r>
      <w:r w:rsidRPr="00586F04">
        <w:rPr>
          <w:rFonts w:ascii="Times New Roman" w:hAnsi="Times New Roman"/>
          <w:noProof/>
          <w:sz w:val="24"/>
          <w:szCs w:val="24"/>
        </w:rPr>
        <w:t>case</w:t>
      </w:r>
      <w:r w:rsidR="0090647F" w:rsidRPr="00586F04">
        <w:rPr>
          <w:rFonts w:ascii="Times New Roman" w:hAnsi="Times New Roman"/>
          <w:noProof/>
          <w:sz w:val="24"/>
          <w:szCs w:val="24"/>
        </w:rPr>
        <w:t xml:space="preserve"> Republic of Poland v European Commission</w:t>
      </w:r>
      <w:r w:rsidR="00A20577" w:rsidRPr="00586F04">
        <w:rPr>
          <w:rStyle w:val="FootnoteReference"/>
          <w:rFonts w:ascii="Times New Roman" w:hAnsi="Times New Roman"/>
          <w:noProof/>
          <w:sz w:val="24"/>
          <w:szCs w:val="24"/>
        </w:rPr>
        <w:footnoteReference w:id="10"/>
      </w:r>
      <w:r w:rsidRPr="00586F04">
        <w:rPr>
          <w:rFonts w:ascii="Times New Roman" w:hAnsi="Times New Roman"/>
          <w:noProof/>
          <w:sz w:val="24"/>
          <w:szCs w:val="24"/>
        </w:rPr>
        <w:t>, the General Court provided an interpr</w:t>
      </w:r>
      <w:r w:rsidRPr="005C10D6">
        <w:rPr>
          <w:rFonts w:ascii="Times New Roman" w:hAnsi="Times New Roman"/>
          <w:noProof/>
          <w:sz w:val="24"/>
          <w:szCs w:val="24"/>
        </w:rPr>
        <w:t xml:space="preserve">etation </w:t>
      </w:r>
      <w:r w:rsidR="00B46C5D">
        <w:rPr>
          <w:rFonts w:ascii="Times New Roman" w:hAnsi="Times New Roman"/>
          <w:noProof/>
          <w:sz w:val="24"/>
          <w:szCs w:val="24"/>
        </w:rPr>
        <w:t>of the</w:t>
      </w:r>
      <w:r w:rsidR="00C76649">
        <w:rPr>
          <w:rFonts w:ascii="Times New Roman" w:hAnsi="Times New Roman"/>
          <w:noProof/>
          <w:sz w:val="24"/>
          <w:szCs w:val="24"/>
        </w:rPr>
        <w:t xml:space="preserve"> transitional provisions on qualified majority voting</w:t>
      </w:r>
      <w:r w:rsidR="00862A0D">
        <w:rPr>
          <w:rFonts w:ascii="Times New Roman" w:hAnsi="Times New Roman"/>
          <w:noProof/>
          <w:sz w:val="24"/>
          <w:szCs w:val="24"/>
        </w:rPr>
        <w:t xml:space="preserve"> </w:t>
      </w:r>
      <w:r w:rsidR="00B46C5D">
        <w:rPr>
          <w:rFonts w:ascii="Times New Roman" w:hAnsi="Times New Roman"/>
          <w:noProof/>
          <w:sz w:val="24"/>
          <w:szCs w:val="24"/>
        </w:rPr>
        <w:t>in</w:t>
      </w:r>
      <w:r w:rsidRPr="005C10D6">
        <w:rPr>
          <w:rFonts w:ascii="Times New Roman" w:hAnsi="Times New Roman"/>
          <w:noProof/>
          <w:sz w:val="24"/>
          <w:szCs w:val="24"/>
        </w:rPr>
        <w:t xml:space="preserve"> the changeover from the </w:t>
      </w:r>
      <w:r w:rsidR="0068244B">
        <w:rPr>
          <w:rFonts w:ascii="Times New Roman" w:hAnsi="Times New Roman"/>
          <w:noProof/>
          <w:sz w:val="24"/>
          <w:szCs w:val="24"/>
        </w:rPr>
        <w:t>T</w:t>
      </w:r>
      <w:r w:rsidR="00CC70F3">
        <w:rPr>
          <w:rFonts w:ascii="Times New Roman" w:hAnsi="Times New Roman"/>
          <w:noProof/>
          <w:sz w:val="24"/>
          <w:szCs w:val="24"/>
        </w:rPr>
        <w:t xml:space="preserve">reaty of </w:t>
      </w:r>
      <w:r w:rsidRPr="005C10D6">
        <w:rPr>
          <w:rFonts w:ascii="Times New Roman" w:hAnsi="Times New Roman"/>
          <w:noProof/>
          <w:sz w:val="24"/>
          <w:szCs w:val="24"/>
        </w:rPr>
        <w:t xml:space="preserve">Nice to the </w:t>
      </w:r>
      <w:r w:rsidR="00CC70F3">
        <w:rPr>
          <w:rFonts w:ascii="Times New Roman" w:hAnsi="Times New Roman"/>
          <w:noProof/>
          <w:sz w:val="24"/>
          <w:szCs w:val="24"/>
        </w:rPr>
        <w:t xml:space="preserve">Treaty of </w:t>
      </w:r>
      <w:r w:rsidRPr="005C10D6">
        <w:rPr>
          <w:rFonts w:ascii="Times New Roman" w:hAnsi="Times New Roman"/>
          <w:noProof/>
          <w:sz w:val="24"/>
          <w:szCs w:val="24"/>
        </w:rPr>
        <w:t>Lisbon voting rules</w:t>
      </w:r>
      <w:r w:rsidR="00B46C5D">
        <w:rPr>
          <w:rFonts w:ascii="Times New Roman" w:hAnsi="Times New Roman"/>
          <w:noProof/>
          <w:sz w:val="24"/>
          <w:szCs w:val="24"/>
        </w:rPr>
        <w:t xml:space="preserve">. </w:t>
      </w:r>
      <w:r w:rsidR="00CC70F3">
        <w:rPr>
          <w:rFonts w:ascii="Times New Roman" w:hAnsi="Times New Roman"/>
          <w:noProof/>
          <w:sz w:val="24"/>
          <w:szCs w:val="24"/>
        </w:rPr>
        <w:t>Under</w:t>
      </w:r>
      <w:r w:rsidR="00C76649">
        <w:rPr>
          <w:rFonts w:ascii="Times New Roman" w:hAnsi="Times New Roman"/>
          <w:noProof/>
          <w:sz w:val="24"/>
          <w:szCs w:val="24"/>
        </w:rPr>
        <w:t xml:space="preserve"> Article 3(2) of Protocol 36</w:t>
      </w:r>
      <w:r w:rsidR="00B46C5D">
        <w:rPr>
          <w:rFonts w:ascii="Times New Roman" w:hAnsi="Times New Roman"/>
          <w:noProof/>
          <w:sz w:val="24"/>
          <w:szCs w:val="24"/>
        </w:rPr>
        <w:t xml:space="preserve"> of the </w:t>
      </w:r>
      <w:r w:rsidR="00B46C5D" w:rsidRPr="00A96795">
        <w:rPr>
          <w:rFonts w:ascii="Times New Roman" w:hAnsi="Times New Roman"/>
          <w:noProof/>
          <w:sz w:val="24"/>
          <w:szCs w:val="24"/>
        </w:rPr>
        <w:t>Treaties</w:t>
      </w:r>
      <w:r w:rsidR="00C76649" w:rsidRPr="00A96795">
        <w:rPr>
          <w:rFonts w:ascii="Times New Roman" w:hAnsi="Times New Roman"/>
          <w:noProof/>
          <w:sz w:val="24"/>
          <w:szCs w:val="24"/>
        </w:rPr>
        <w:t>,</w:t>
      </w:r>
      <w:r w:rsidR="00C76649">
        <w:rPr>
          <w:rFonts w:ascii="Times New Roman" w:hAnsi="Times New Roman"/>
          <w:noProof/>
          <w:sz w:val="24"/>
          <w:szCs w:val="24"/>
        </w:rPr>
        <w:t xml:space="preserve"> </w:t>
      </w:r>
      <w:r w:rsidR="00323D10">
        <w:rPr>
          <w:rFonts w:ascii="Times New Roman" w:hAnsi="Times New Roman"/>
          <w:noProof/>
          <w:sz w:val="24"/>
          <w:szCs w:val="24"/>
        </w:rPr>
        <w:t>a</w:t>
      </w:r>
      <w:r w:rsidRPr="005C10D6">
        <w:rPr>
          <w:rFonts w:ascii="Times New Roman" w:hAnsi="Times New Roman"/>
          <w:noProof/>
          <w:sz w:val="24"/>
          <w:szCs w:val="24"/>
        </w:rPr>
        <w:t>ny Member State had the right, during a transitional period up to 31 March 2017, to request the application of the weight</w:t>
      </w:r>
      <w:r w:rsidR="00323D10">
        <w:rPr>
          <w:rFonts w:ascii="Times New Roman" w:hAnsi="Times New Roman"/>
          <w:noProof/>
          <w:sz w:val="24"/>
          <w:szCs w:val="24"/>
        </w:rPr>
        <w:t>ed</w:t>
      </w:r>
      <w:r w:rsidRPr="005C10D6">
        <w:rPr>
          <w:rFonts w:ascii="Times New Roman" w:hAnsi="Times New Roman"/>
          <w:noProof/>
          <w:sz w:val="24"/>
          <w:szCs w:val="24"/>
        </w:rPr>
        <w:t xml:space="preserve"> voting system that applied under the </w:t>
      </w:r>
      <w:r w:rsidR="0068244B">
        <w:rPr>
          <w:rFonts w:ascii="Times New Roman" w:hAnsi="Times New Roman"/>
          <w:noProof/>
          <w:sz w:val="24"/>
          <w:szCs w:val="24"/>
        </w:rPr>
        <w:t>T</w:t>
      </w:r>
      <w:r w:rsidR="00CC70F3">
        <w:rPr>
          <w:rFonts w:ascii="Times New Roman" w:hAnsi="Times New Roman"/>
          <w:noProof/>
          <w:sz w:val="24"/>
          <w:szCs w:val="24"/>
        </w:rPr>
        <w:t xml:space="preserve">reaty of </w:t>
      </w:r>
      <w:r w:rsidRPr="005C10D6">
        <w:rPr>
          <w:rFonts w:ascii="Times New Roman" w:hAnsi="Times New Roman"/>
          <w:noProof/>
          <w:sz w:val="24"/>
          <w:szCs w:val="24"/>
        </w:rPr>
        <w:t xml:space="preserve">Nice. The General Court held </w:t>
      </w:r>
      <w:r w:rsidR="00DF4A6B">
        <w:rPr>
          <w:rFonts w:ascii="Times New Roman" w:hAnsi="Times New Roman"/>
          <w:noProof/>
          <w:sz w:val="24"/>
          <w:szCs w:val="24"/>
        </w:rPr>
        <w:t xml:space="preserve">the view </w:t>
      </w:r>
      <w:r w:rsidRPr="005C10D6">
        <w:rPr>
          <w:rFonts w:ascii="Times New Roman" w:hAnsi="Times New Roman"/>
          <w:noProof/>
          <w:sz w:val="24"/>
          <w:szCs w:val="24"/>
        </w:rPr>
        <w:t xml:space="preserve">that the Nice </w:t>
      </w:r>
      <w:r w:rsidR="00DF4A6B">
        <w:rPr>
          <w:rFonts w:ascii="Times New Roman" w:hAnsi="Times New Roman"/>
          <w:noProof/>
          <w:sz w:val="24"/>
          <w:szCs w:val="24"/>
        </w:rPr>
        <w:t xml:space="preserve">Treaty </w:t>
      </w:r>
      <w:r w:rsidRPr="005C10D6">
        <w:rPr>
          <w:rFonts w:ascii="Times New Roman" w:hAnsi="Times New Roman"/>
          <w:noProof/>
          <w:sz w:val="24"/>
          <w:szCs w:val="24"/>
        </w:rPr>
        <w:t>qualified majority (</w:t>
      </w:r>
      <w:r w:rsidR="00F37D1F">
        <w:rPr>
          <w:rFonts w:ascii="Times New Roman" w:hAnsi="Times New Roman"/>
          <w:noProof/>
          <w:sz w:val="24"/>
          <w:szCs w:val="24"/>
        </w:rPr>
        <w:t>under</w:t>
      </w:r>
      <w:r w:rsidRPr="005C10D6">
        <w:rPr>
          <w:rFonts w:ascii="Times New Roman" w:hAnsi="Times New Roman"/>
          <w:noProof/>
          <w:sz w:val="24"/>
          <w:szCs w:val="24"/>
        </w:rPr>
        <w:t xml:space="preserve"> Article 3(3) </w:t>
      </w:r>
      <w:r w:rsidR="00F37D1F">
        <w:rPr>
          <w:rFonts w:ascii="Times New Roman" w:hAnsi="Times New Roman"/>
          <w:noProof/>
          <w:sz w:val="24"/>
          <w:szCs w:val="24"/>
        </w:rPr>
        <w:t xml:space="preserve">of </w:t>
      </w:r>
      <w:r w:rsidRPr="005C10D6">
        <w:rPr>
          <w:rFonts w:ascii="Times New Roman" w:hAnsi="Times New Roman"/>
          <w:noProof/>
          <w:sz w:val="24"/>
          <w:szCs w:val="24"/>
        </w:rPr>
        <w:t xml:space="preserve">Protocol 36) should </w:t>
      </w:r>
      <w:r w:rsidR="009D3B73">
        <w:rPr>
          <w:rFonts w:ascii="Times New Roman" w:hAnsi="Times New Roman"/>
          <w:noProof/>
          <w:sz w:val="24"/>
          <w:szCs w:val="24"/>
        </w:rPr>
        <w:t xml:space="preserve">still </w:t>
      </w:r>
      <w:r w:rsidRPr="005C10D6">
        <w:rPr>
          <w:rFonts w:ascii="Times New Roman" w:hAnsi="Times New Roman"/>
          <w:noProof/>
          <w:sz w:val="24"/>
          <w:szCs w:val="24"/>
        </w:rPr>
        <w:t>apply</w:t>
      </w:r>
      <w:r w:rsidR="009D3B73">
        <w:rPr>
          <w:rFonts w:ascii="Times New Roman" w:hAnsi="Times New Roman"/>
          <w:noProof/>
          <w:sz w:val="24"/>
          <w:szCs w:val="24"/>
        </w:rPr>
        <w:t>,</w:t>
      </w:r>
      <w:r w:rsidRPr="005C10D6">
        <w:rPr>
          <w:rFonts w:ascii="Times New Roman" w:hAnsi="Times New Roman"/>
          <w:noProof/>
          <w:sz w:val="24"/>
          <w:szCs w:val="24"/>
        </w:rPr>
        <w:t xml:space="preserve"> if a Member State requested it before 31 March 2017</w:t>
      </w:r>
      <w:r w:rsidR="0080257E">
        <w:rPr>
          <w:rFonts w:ascii="Times New Roman" w:hAnsi="Times New Roman"/>
          <w:noProof/>
          <w:sz w:val="24"/>
          <w:szCs w:val="24"/>
        </w:rPr>
        <w:t>,</w:t>
      </w:r>
      <w:r w:rsidRPr="005C10D6">
        <w:rPr>
          <w:rFonts w:ascii="Times New Roman" w:hAnsi="Times New Roman"/>
          <w:noProof/>
          <w:sz w:val="24"/>
          <w:szCs w:val="24"/>
        </w:rPr>
        <w:t xml:space="preserve"> </w:t>
      </w:r>
      <w:r w:rsidR="00862A0D">
        <w:rPr>
          <w:rFonts w:ascii="Times New Roman" w:hAnsi="Times New Roman"/>
          <w:noProof/>
          <w:sz w:val="24"/>
          <w:szCs w:val="24"/>
        </w:rPr>
        <w:t>when</w:t>
      </w:r>
      <w:r w:rsidRPr="005C10D6">
        <w:rPr>
          <w:rFonts w:ascii="Times New Roman" w:hAnsi="Times New Roman"/>
          <w:noProof/>
          <w:sz w:val="24"/>
          <w:szCs w:val="24"/>
        </w:rPr>
        <w:t xml:space="preserve"> the vote on the act takes place after </w:t>
      </w:r>
      <w:r w:rsidR="00F37D1F">
        <w:rPr>
          <w:rFonts w:ascii="Times New Roman" w:hAnsi="Times New Roman"/>
          <w:noProof/>
          <w:sz w:val="24"/>
          <w:szCs w:val="24"/>
        </w:rPr>
        <w:t>that date</w:t>
      </w:r>
      <w:r w:rsidRPr="005C10D6">
        <w:rPr>
          <w:rFonts w:ascii="Times New Roman" w:hAnsi="Times New Roman"/>
          <w:noProof/>
          <w:sz w:val="24"/>
          <w:szCs w:val="24"/>
        </w:rPr>
        <w:t>.</w:t>
      </w:r>
      <w:r w:rsidR="00F32FBB">
        <w:rPr>
          <w:rFonts w:ascii="Times New Roman" w:hAnsi="Times New Roman"/>
          <w:noProof/>
          <w:sz w:val="24"/>
          <w:szCs w:val="24"/>
        </w:rPr>
        <w:t xml:space="preserve"> </w:t>
      </w:r>
    </w:p>
    <w:p w14:paraId="08E712A3" w14:textId="1ABCD306" w:rsidR="00C81F68" w:rsidRDefault="00C81F68" w:rsidP="00645B1C">
      <w:pPr>
        <w:contextualSpacing/>
        <w:jc w:val="both"/>
        <w:rPr>
          <w:rFonts w:ascii="Times New Roman" w:hAnsi="Times New Roman"/>
          <w:noProof/>
          <w:sz w:val="24"/>
          <w:szCs w:val="24"/>
        </w:rPr>
      </w:pPr>
      <w:r>
        <w:rPr>
          <w:rFonts w:ascii="Times New Roman" w:hAnsi="Times New Roman"/>
          <w:noProof/>
          <w:sz w:val="24"/>
          <w:szCs w:val="24"/>
          <w:lang w:eastAsia="en-GB"/>
        </w:rPr>
        <w:t xml:space="preserve">In the case referred to the Court, </w:t>
      </w:r>
      <w:r w:rsidR="00BD53E7">
        <w:rPr>
          <w:rFonts w:ascii="Times New Roman" w:hAnsi="Times New Roman"/>
          <w:noProof/>
          <w:sz w:val="24"/>
          <w:szCs w:val="24"/>
          <w:lang w:eastAsia="en-GB"/>
        </w:rPr>
        <w:t>t</w:t>
      </w:r>
      <w:r>
        <w:rPr>
          <w:rFonts w:ascii="Times New Roman" w:hAnsi="Times New Roman"/>
          <w:noProof/>
          <w:sz w:val="24"/>
          <w:szCs w:val="24"/>
          <w:lang w:eastAsia="en-GB"/>
        </w:rPr>
        <w:t xml:space="preserve">he Commission refused </w:t>
      </w:r>
      <w:r w:rsidR="00746DCB">
        <w:rPr>
          <w:rFonts w:ascii="Times New Roman" w:hAnsi="Times New Roman"/>
          <w:noProof/>
          <w:sz w:val="24"/>
          <w:szCs w:val="24"/>
          <w:lang w:eastAsia="en-GB"/>
        </w:rPr>
        <w:t>Poland’s</w:t>
      </w:r>
      <w:r>
        <w:rPr>
          <w:rFonts w:ascii="Times New Roman" w:hAnsi="Times New Roman"/>
          <w:noProof/>
          <w:sz w:val="24"/>
          <w:szCs w:val="24"/>
          <w:lang w:eastAsia="en-GB"/>
        </w:rPr>
        <w:t xml:space="preserve"> request</w:t>
      </w:r>
      <w:r w:rsidR="00BD53E7">
        <w:rPr>
          <w:rFonts w:ascii="Times New Roman" w:hAnsi="Times New Roman"/>
          <w:noProof/>
          <w:sz w:val="24"/>
          <w:szCs w:val="24"/>
          <w:lang w:eastAsia="en-GB"/>
        </w:rPr>
        <w:t xml:space="preserve"> to use the weighted voting system</w:t>
      </w:r>
      <w:r>
        <w:rPr>
          <w:rFonts w:ascii="Times New Roman" w:hAnsi="Times New Roman"/>
          <w:noProof/>
          <w:sz w:val="24"/>
          <w:szCs w:val="24"/>
          <w:lang w:eastAsia="en-GB"/>
        </w:rPr>
        <w:t xml:space="preserve"> because the vote on that </w:t>
      </w:r>
      <w:r w:rsidR="009D3B73">
        <w:rPr>
          <w:rFonts w:ascii="Times New Roman" w:hAnsi="Times New Roman"/>
          <w:noProof/>
          <w:sz w:val="24"/>
          <w:szCs w:val="24"/>
          <w:lang w:eastAsia="en-GB"/>
        </w:rPr>
        <w:t>D</w:t>
      </w:r>
      <w:r>
        <w:rPr>
          <w:rFonts w:ascii="Times New Roman" w:hAnsi="Times New Roman"/>
          <w:noProof/>
          <w:sz w:val="24"/>
          <w:szCs w:val="24"/>
          <w:lang w:eastAsia="en-GB"/>
        </w:rPr>
        <w:t xml:space="preserve">ecision would take place after 31 March 2017. </w:t>
      </w:r>
      <w:r w:rsidR="00F32FBB">
        <w:rPr>
          <w:rFonts w:ascii="Times New Roman" w:hAnsi="Times New Roman"/>
          <w:noProof/>
          <w:sz w:val="24"/>
          <w:szCs w:val="24"/>
          <w:lang w:eastAsia="en-GB"/>
        </w:rPr>
        <w:t>T</w:t>
      </w:r>
      <w:r>
        <w:rPr>
          <w:rFonts w:ascii="Times New Roman" w:hAnsi="Times New Roman"/>
          <w:noProof/>
          <w:sz w:val="24"/>
          <w:szCs w:val="24"/>
          <w:lang w:eastAsia="en-GB"/>
        </w:rPr>
        <w:t>he General Court annulled the Commission Implementing Decision and ordered that the Commission adopt a new Implementing Decision to replace the annulled one in accordance with the qualified</w:t>
      </w:r>
      <w:r w:rsidR="00C76649">
        <w:rPr>
          <w:rFonts w:ascii="Times New Roman" w:hAnsi="Times New Roman"/>
          <w:noProof/>
          <w:sz w:val="24"/>
          <w:szCs w:val="24"/>
          <w:lang w:eastAsia="en-GB"/>
        </w:rPr>
        <w:t xml:space="preserve"> </w:t>
      </w:r>
      <w:r>
        <w:rPr>
          <w:rFonts w:ascii="Times New Roman" w:hAnsi="Times New Roman"/>
          <w:noProof/>
          <w:sz w:val="24"/>
          <w:szCs w:val="24"/>
          <w:lang w:eastAsia="en-GB"/>
        </w:rPr>
        <w:t>majority rules under the Treaty</w:t>
      </w:r>
      <w:r w:rsidR="00F37D1F">
        <w:rPr>
          <w:rFonts w:ascii="Times New Roman" w:hAnsi="Times New Roman"/>
          <w:noProof/>
          <w:sz w:val="24"/>
          <w:szCs w:val="24"/>
          <w:lang w:eastAsia="en-GB"/>
        </w:rPr>
        <w:t xml:space="preserve"> of Nice</w:t>
      </w:r>
      <w:r>
        <w:rPr>
          <w:rFonts w:ascii="Times New Roman" w:hAnsi="Times New Roman"/>
          <w:noProof/>
          <w:sz w:val="24"/>
          <w:szCs w:val="24"/>
          <w:lang w:eastAsia="en-GB"/>
        </w:rPr>
        <w:t xml:space="preserve">. That new </w:t>
      </w:r>
      <w:r w:rsidR="005D760C">
        <w:rPr>
          <w:rFonts w:ascii="Times New Roman" w:hAnsi="Times New Roman"/>
          <w:noProof/>
          <w:sz w:val="24"/>
          <w:szCs w:val="24"/>
          <w:lang w:eastAsia="en-GB"/>
        </w:rPr>
        <w:t>Decision</w:t>
      </w:r>
      <w:r w:rsidR="00DF4A6B">
        <w:rPr>
          <w:rFonts w:ascii="Times New Roman" w:hAnsi="Times New Roman"/>
          <w:noProof/>
          <w:sz w:val="24"/>
          <w:szCs w:val="24"/>
          <w:lang w:eastAsia="en-GB"/>
        </w:rPr>
        <w:t>,</w:t>
      </w:r>
      <w:r w:rsidR="00E51D12">
        <w:rPr>
          <w:rFonts w:ascii="Times New Roman" w:hAnsi="Times New Roman"/>
          <w:noProof/>
          <w:sz w:val="24"/>
          <w:szCs w:val="24"/>
          <w:lang w:eastAsia="en-GB"/>
        </w:rPr>
        <w:t xml:space="preserve"> </w:t>
      </w:r>
      <w:r w:rsidR="00656031">
        <w:rPr>
          <w:rFonts w:ascii="Times New Roman" w:hAnsi="Times New Roman"/>
          <w:noProof/>
          <w:sz w:val="24"/>
          <w:szCs w:val="24"/>
          <w:lang w:eastAsia="en-GB"/>
        </w:rPr>
        <w:t>which</w:t>
      </w:r>
      <w:r w:rsidR="005D760C">
        <w:rPr>
          <w:rFonts w:ascii="Times New Roman" w:hAnsi="Times New Roman"/>
          <w:noProof/>
          <w:sz w:val="24"/>
          <w:szCs w:val="24"/>
          <w:lang w:eastAsia="en-GB"/>
        </w:rPr>
        <w:t xml:space="preserve"> </w:t>
      </w:r>
      <w:r w:rsidR="00DF4A6B">
        <w:rPr>
          <w:rFonts w:ascii="Times New Roman" w:hAnsi="Times New Roman"/>
          <w:noProof/>
          <w:sz w:val="24"/>
          <w:szCs w:val="24"/>
          <w:lang w:eastAsia="en-GB"/>
        </w:rPr>
        <w:t xml:space="preserve">the Court </w:t>
      </w:r>
      <w:r w:rsidR="00955347">
        <w:rPr>
          <w:rFonts w:ascii="Times New Roman" w:hAnsi="Times New Roman"/>
          <w:noProof/>
          <w:sz w:val="24"/>
          <w:szCs w:val="24"/>
          <w:lang w:eastAsia="en-GB"/>
        </w:rPr>
        <w:t xml:space="preserve">ordered to be in place </w:t>
      </w:r>
      <w:r w:rsidR="00731592">
        <w:rPr>
          <w:rFonts w:ascii="Times New Roman" w:hAnsi="Times New Roman"/>
          <w:noProof/>
          <w:sz w:val="24"/>
          <w:szCs w:val="24"/>
          <w:lang w:eastAsia="en-GB"/>
        </w:rPr>
        <w:t xml:space="preserve">within </w:t>
      </w:r>
      <w:r>
        <w:rPr>
          <w:rFonts w:ascii="Times New Roman" w:hAnsi="Times New Roman"/>
          <w:noProof/>
          <w:sz w:val="24"/>
          <w:szCs w:val="24"/>
          <w:lang w:eastAsia="en-GB"/>
        </w:rPr>
        <w:t xml:space="preserve">twelve months from the date of </w:t>
      </w:r>
      <w:r w:rsidR="00DF4A6B">
        <w:rPr>
          <w:rFonts w:ascii="Times New Roman" w:hAnsi="Times New Roman"/>
          <w:noProof/>
          <w:sz w:val="24"/>
          <w:szCs w:val="24"/>
          <w:lang w:eastAsia="en-GB"/>
        </w:rPr>
        <w:t>its</w:t>
      </w:r>
      <w:r>
        <w:rPr>
          <w:rFonts w:ascii="Times New Roman" w:hAnsi="Times New Roman"/>
          <w:noProof/>
          <w:sz w:val="24"/>
          <w:szCs w:val="24"/>
          <w:lang w:eastAsia="en-GB"/>
        </w:rPr>
        <w:t xml:space="preserve"> judgment</w:t>
      </w:r>
      <w:r w:rsidR="00DF4A6B">
        <w:rPr>
          <w:rFonts w:ascii="Times New Roman" w:hAnsi="Times New Roman"/>
          <w:noProof/>
          <w:sz w:val="24"/>
          <w:szCs w:val="24"/>
          <w:lang w:eastAsia="en-GB"/>
        </w:rPr>
        <w:t>,</w:t>
      </w:r>
      <w:r w:rsidR="005D760C">
        <w:rPr>
          <w:rFonts w:ascii="Times New Roman" w:hAnsi="Times New Roman"/>
          <w:noProof/>
          <w:sz w:val="24"/>
          <w:szCs w:val="24"/>
          <w:lang w:eastAsia="en-GB"/>
        </w:rPr>
        <w:t xml:space="preserve"> was adopted on 30 November 2021</w:t>
      </w:r>
      <w:r w:rsidR="005D760C">
        <w:rPr>
          <w:rStyle w:val="FootnoteReference"/>
          <w:rFonts w:ascii="Times New Roman" w:hAnsi="Times New Roman"/>
          <w:noProof/>
          <w:sz w:val="24"/>
          <w:szCs w:val="24"/>
          <w:lang w:eastAsia="en-GB"/>
        </w:rPr>
        <w:footnoteReference w:id="11"/>
      </w:r>
      <w:r>
        <w:rPr>
          <w:rFonts w:ascii="Times New Roman" w:hAnsi="Times New Roman"/>
          <w:noProof/>
          <w:sz w:val="24"/>
          <w:szCs w:val="24"/>
          <w:lang w:eastAsia="en-GB"/>
        </w:rPr>
        <w:t xml:space="preserve">. </w:t>
      </w:r>
    </w:p>
    <w:p w14:paraId="23C2A6CC" w14:textId="048EBB05" w:rsidR="00A73481" w:rsidRPr="00AA0B4A" w:rsidRDefault="007772AB" w:rsidP="007772AB">
      <w:pPr>
        <w:pStyle w:val="ManualHeading1"/>
        <w:rPr>
          <w:noProof/>
        </w:rPr>
      </w:pPr>
      <w:r w:rsidRPr="007772AB">
        <w:t>3.</w:t>
      </w:r>
      <w:r w:rsidRPr="007772AB">
        <w:tab/>
      </w:r>
      <w:r w:rsidR="00A73481" w:rsidRPr="00AA0B4A">
        <w:rPr>
          <w:noProof/>
        </w:rPr>
        <w:t>Overview of activities</w:t>
      </w:r>
    </w:p>
    <w:p w14:paraId="7D85A0B2" w14:textId="74E4B207" w:rsidR="00A73481" w:rsidRPr="00AA0B4A" w:rsidRDefault="007772AB" w:rsidP="007772AB">
      <w:pPr>
        <w:pStyle w:val="ManualHeading2"/>
        <w:rPr>
          <w:noProof/>
        </w:rPr>
      </w:pPr>
      <w:r w:rsidRPr="007772AB">
        <w:t>3.1.</w:t>
      </w:r>
      <w:r w:rsidRPr="007772AB">
        <w:tab/>
      </w:r>
      <w:r w:rsidR="00A73481" w:rsidRPr="00AA0B4A">
        <w:rPr>
          <w:noProof/>
        </w:rPr>
        <w:t xml:space="preserve">Number of committees </w:t>
      </w:r>
    </w:p>
    <w:p w14:paraId="0A72BC89" w14:textId="3E7E89D2" w:rsidR="00416C17" w:rsidRPr="00AA0B4A" w:rsidRDefault="00901420" w:rsidP="00DD2932">
      <w:pPr>
        <w:spacing w:after="120"/>
        <w:jc w:val="both"/>
        <w:rPr>
          <w:rFonts w:ascii="Times New Roman" w:hAnsi="Times New Roman"/>
          <w:noProof/>
          <w:sz w:val="24"/>
          <w:szCs w:val="24"/>
        </w:rPr>
      </w:pPr>
      <w:r w:rsidRPr="00AA0B4A">
        <w:rPr>
          <w:rFonts w:ascii="Times New Roman" w:hAnsi="Times New Roman"/>
          <w:noProof/>
          <w:sz w:val="24"/>
          <w:szCs w:val="24"/>
        </w:rPr>
        <w:t xml:space="preserve">This report focuses exclusively on comitology committees which are </w:t>
      </w:r>
      <w:r w:rsidR="00A2253E">
        <w:rPr>
          <w:rFonts w:ascii="Times New Roman" w:hAnsi="Times New Roman"/>
          <w:noProof/>
          <w:sz w:val="24"/>
          <w:szCs w:val="24"/>
        </w:rPr>
        <w:t>set up</w:t>
      </w:r>
      <w:r w:rsidR="00DD2932">
        <w:rPr>
          <w:rFonts w:ascii="Times New Roman" w:hAnsi="Times New Roman"/>
          <w:noProof/>
          <w:sz w:val="24"/>
          <w:szCs w:val="24"/>
        </w:rPr>
        <w:t xml:space="preserve"> </w:t>
      </w:r>
      <w:r w:rsidRPr="00AA0B4A">
        <w:rPr>
          <w:rFonts w:ascii="Times New Roman" w:hAnsi="Times New Roman"/>
          <w:noProof/>
          <w:sz w:val="24"/>
          <w:szCs w:val="24"/>
        </w:rPr>
        <w:t>by the legislator to assist the Commission in the exercise of the implementing powers that have been conferr</w:t>
      </w:r>
      <w:r w:rsidR="002B213D">
        <w:rPr>
          <w:rFonts w:ascii="Times New Roman" w:hAnsi="Times New Roman"/>
          <w:noProof/>
          <w:sz w:val="24"/>
          <w:szCs w:val="24"/>
        </w:rPr>
        <w:t xml:space="preserve">ed upon it by basic legal acts. </w:t>
      </w:r>
      <w:r w:rsidRPr="00AA0B4A">
        <w:rPr>
          <w:rFonts w:ascii="Times New Roman" w:hAnsi="Times New Roman"/>
          <w:noProof/>
          <w:sz w:val="24"/>
          <w:szCs w:val="24"/>
        </w:rPr>
        <w:t>O</w:t>
      </w:r>
      <w:r w:rsidR="00A73481" w:rsidRPr="00AA0B4A">
        <w:rPr>
          <w:rFonts w:ascii="Times New Roman" w:hAnsi="Times New Roman"/>
          <w:noProof/>
          <w:sz w:val="24"/>
          <w:szCs w:val="24"/>
        </w:rPr>
        <w:t xml:space="preserve">ther entities, in particular ‘expert groups’ </w:t>
      </w:r>
      <w:r w:rsidR="00A2253E">
        <w:rPr>
          <w:rFonts w:ascii="Times New Roman" w:hAnsi="Times New Roman"/>
          <w:noProof/>
          <w:sz w:val="24"/>
          <w:szCs w:val="24"/>
        </w:rPr>
        <w:t>set up</w:t>
      </w:r>
      <w:r w:rsidR="00DD2932">
        <w:rPr>
          <w:rFonts w:ascii="Times New Roman" w:hAnsi="Times New Roman"/>
          <w:noProof/>
          <w:sz w:val="24"/>
          <w:szCs w:val="24"/>
        </w:rPr>
        <w:t xml:space="preserve"> </w:t>
      </w:r>
      <w:r w:rsidR="00A73481" w:rsidRPr="00AA0B4A">
        <w:rPr>
          <w:rFonts w:ascii="Times New Roman" w:hAnsi="Times New Roman"/>
          <w:noProof/>
          <w:sz w:val="24"/>
          <w:szCs w:val="24"/>
        </w:rPr>
        <w:t xml:space="preserve">by the Commission itself, </w:t>
      </w:r>
      <w:r w:rsidRPr="00AA0B4A">
        <w:rPr>
          <w:rFonts w:ascii="Times New Roman" w:hAnsi="Times New Roman"/>
          <w:noProof/>
          <w:sz w:val="24"/>
          <w:szCs w:val="24"/>
        </w:rPr>
        <w:t>are not covered in this report</w:t>
      </w:r>
      <w:r w:rsidR="00A73481" w:rsidRPr="00AA0B4A">
        <w:rPr>
          <w:rFonts w:ascii="Times New Roman" w:hAnsi="Times New Roman"/>
          <w:noProof/>
          <w:sz w:val="24"/>
          <w:szCs w:val="24"/>
        </w:rPr>
        <w:t xml:space="preserve">. </w:t>
      </w:r>
    </w:p>
    <w:p w14:paraId="6EB78E96" w14:textId="4C7EC65A" w:rsidR="00A73481" w:rsidRPr="00AA0B4A" w:rsidRDefault="00E42C09" w:rsidP="00922F59">
      <w:pPr>
        <w:jc w:val="both"/>
        <w:rPr>
          <w:rFonts w:ascii="Times New Roman" w:hAnsi="Times New Roman"/>
          <w:noProof/>
          <w:sz w:val="24"/>
          <w:szCs w:val="24"/>
        </w:rPr>
      </w:pPr>
      <w:r>
        <w:rPr>
          <w:rFonts w:ascii="Times New Roman" w:hAnsi="Times New Roman"/>
          <w:noProof/>
          <w:sz w:val="24"/>
          <w:szCs w:val="24"/>
        </w:rPr>
        <w:t>Table I presents t</w:t>
      </w:r>
      <w:r w:rsidR="00A73481" w:rsidRPr="00AA0B4A">
        <w:rPr>
          <w:rFonts w:ascii="Times New Roman" w:hAnsi="Times New Roman"/>
          <w:noProof/>
          <w:sz w:val="24"/>
          <w:szCs w:val="24"/>
        </w:rPr>
        <w:t>he number of comitology committees</w:t>
      </w:r>
      <w:r w:rsidR="00A2253E">
        <w:rPr>
          <w:rFonts w:ascii="Times New Roman" w:hAnsi="Times New Roman"/>
          <w:noProof/>
          <w:sz w:val="24"/>
          <w:szCs w:val="24"/>
        </w:rPr>
        <w:t xml:space="preserve"> that existed during</w:t>
      </w:r>
      <w:r w:rsidR="00A73481" w:rsidRPr="00AA0B4A">
        <w:rPr>
          <w:rFonts w:ascii="Times New Roman" w:hAnsi="Times New Roman"/>
          <w:noProof/>
          <w:sz w:val="24"/>
          <w:szCs w:val="24"/>
        </w:rPr>
        <w:t xml:space="preserve"> the period </w:t>
      </w:r>
      <w:r w:rsidR="00CC46C9">
        <w:rPr>
          <w:rFonts w:ascii="Times New Roman" w:hAnsi="Times New Roman"/>
          <w:noProof/>
          <w:sz w:val="24"/>
          <w:szCs w:val="24"/>
        </w:rPr>
        <w:t xml:space="preserve">of </w:t>
      </w:r>
      <w:r w:rsidR="00DD2932">
        <w:rPr>
          <w:rFonts w:ascii="Times New Roman" w:hAnsi="Times New Roman"/>
          <w:noProof/>
          <w:sz w:val="24"/>
          <w:szCs w:val="24"/>
        </w:rPr>
        <w:br/>
      </w:r>
      <w:r w:rsidR="00A73481" w:rsidRPr="00AA0B4A">
        <w:rPr>
          <w:rFonts w:ascii="Times New Roman" w:hAnsi="Times New Roman"/>
          <w:noProof/>
          <w:sz w:val="24"/>
          <w:szCs w:val="24"/>
        </w:rPr>
        <w:t xml:space="preserve">1 January to </w:t>
      </w:r>
      <w:r w:rsidR="00A73481" w:rsidRPr="007D5A3C">
        <w:rPr>
          <w:rFonts w:ascii="Times New Roman" w:hAnsi="Times New Roman"/>
          <w:noProof/>
          <w:sz w:val="24"/>
          <w:szCs w:val="24"/>
        </w:rPr>
        <w:t xml:space="preserve">31 December </w:t>
      </w:r>
      <w:r w:rsidR="00A73481" w:rsidRPr="00EF6468">
        <w:rPr>
          <w:rFonts w:ascii="Times New Roman" w:hAnsi="Times New Roman"/>
          <w:noProof/>
          <w:sz w:val="24"/>
          <w:szCs w:val="24"/>
        </w:rPr>
        <w:t>20</w:t>
      </w:r>
      <w:r w:rsidR="00297F70" w:rsidRPr="00EF6468">
        <w:rPr>
          <w:rFonts w:ascii="Times New Roman" w:hAnsi="Times New Roman"/>
          <w:noProof/>
          <w:sz w:val="24"/>
          <w:szCs w:val="24"/>
        </w:rPr>
        <w:t>2</w:t>
      </w:r>
      <w:r w:rsidR="00833068" w:rsidRPr="00EF6468">
        <w:rPr>
          <w:rFonts w:ascii="Times New Roman" w:hAnsi="Times New Roman"/>
          <w:noProof/>
          <w:sz w:val="24"/>
          <w:szCs w:val="24"/>
        </w:rPr>
        <w:t>1</w:t>
      </w:r>
      <w:r>
        <w:rPr>
          <w:rFonts w:ascii="Times New Roman" w:hAnsi="Times New Roman"/>
          <w:noProof/>
          <w:sz w:val="24"/>
          <w:szCs w:val="24"/>
        </w:rPr>
        <w:t>, with the figures for the previous year added for compar</w:t>
      </w:r>
      <w:r w:rsidR="00A2253E">
        <w:rPr>
          <w:rFonts w:ascii="Times New Roman" w:hAnsi="Times New Roman"/>
          <w:noProof/>
          <w:sz w:val="24"/>
          <w:szCs w:val="24"/>
        </w:rPr>
        <w:t>ison</w:t>
      </w:r>
      <w:r>
        <w:rPr>
          <w:rFonts w:ascii="Times New Roman" w:hAnsi="Times New Roman"/>
          <w:noProof/>
          <w:sz w:val="24"/>
          <w:szCs w:val="24"/>
        </w:rPr>
        <w:t>.</w:t>
      </w:r>
      <w:r w:rsidR="00A73481" w:rsidRPr="00AA0B4A">
        <w:rPr>
          <w:rFonts w:ascii="Times New Roman" w:hAnsi="Times New Roman"/>
          <w:noProof/>
          <w:sz w:val="24"/>
          <w:szCs w:val="24"/>
        </w:rPr>
        <w:t xml:space="preserve"> </w:t>
      </w:r>
      <w:r>
        <w:rPr>
          <w:rFonts w:ascii="Times New Roman" w:hAnsi="Times New Roman"/>
          <w:noProof/>
          <w:sz w:val="24"/>
          <w:szCs w:val="24"/>
        </w:rPr>
        <w:t>These figures were</w:t>
      </w:r>
      <w:r w:rsidR="00A73481" w:rsidRPr="00AA0B4A">
        <w:rPr>
          <w:rFonts w:ascii="Times New Roman" w:hAnsi="Times New Roman"/>
          <w:noProof/>
          <w:sz w:val="24"/>
          <w:szCs w:val="24"/>
        </w:rPr>
        <w:t xml:space="preserve"> </w:t>
      </w:r>
      <w:r w:rsidR="003B7155">
        <w:rPr>
          <w:rFonts w:ascii="Times New Roman" w:hAnsi="Times New Roman"/>
          <w:noProof/>
          <w:sz w:val="24"/>
          <w:szCs w:val="24"/>
        </w:rPr>
        <w:t xml:space="preserve">provided </w:t>
      </w:r>
      <w:r w:rsidR="00A73481" w:rsidRPr="00AA0B4A">
        <w:rPr>
          <w:rFonts w:ascii="Times New Roman" w:hAnsi="Times New Roman"/>
          <w:noProof/>
          <w:sz w:val="24"/>
          <w:szCs w:val="24"/>
        </w:rPr>
        <w:t xml:space="preserve">by </w:t>
      </w:r>
      <w:r w:rsidR="00E977CC">
        <w:rPr>
          <w:rFonts w:ascii="Times New Roman" w:hAnsi="Times New Roman"/>
          <w:noProof/>
          <w:sz w:val="24"/>
          <w:szCs w:val="24"/>
        </w:rPr>
        <w:t xml:space="preserve">the relevant </w:t>
      </w:r>
      <w:r w:rsidR="00BA6AA8" w:rsidRPr="00AA0B4A">
        <w:rPr>
          <w:rFonts w:ascii="Times New Roman" w:hAnsi="Times New Roman"/>
          <w:noProof/>
          <w:sz w:val="24"/>
          <w:szCs w:val="24"/>
        </w:rPr>
        <w:t>Commission department</w:t>
      </w:r>
      <w:r w:rsidR="00E977CC">
        <w:rPr>
          <w:rFonts w:ascii="Times New Roman" w:hAnsi="Times New Roman"/>
          <w:noProof/>
          <w:sz w:val="24"/>
          <w:szCs w:val="24"/>
        </w:rPr>
        <w:t>s</w:t>
      </w:r>
      <w:r w:rsidR="00BA6AA8" w:rsidRPr="00AA0B4A">
        <w:rPr>
          <w:rFonts w:ascii="Times New Roman" w:hAnsi="Times New Roman"/>
          <w:noProof/>
          <w:sz w:val="24"/>
          <w:szCs w:val="24"/>
        </w:rPr>
        <w:t xml:space="preserve"> </w:t>
      </w:r>
      <w:r>
        <w:rPr>
          <w:rFonts w:ascii="Times New Roman" w:hAnsi="Times New Roman"/>
          <w:noProof/>
          <w:sz w:val="24"/>
          <w:szCs w:val="24"/>
        </w:rPr>
        <w:t xml:space="preserve">and are taken from the accompanying </w:t>
      </w:r>
      <w:r w:rsidR="003B7155">
        <w:rPr>
          <w:rFonts w:ascii="Times New Roman" w:hAnsi="Times New Roman"/>
          <w:noProof/>
          <w:sz w:val="24"/>
          <w:szCs w:val="24"/>
        </w:rPr>
        <w:t>s</w:t>
      </w:r>
      <w:r>
        <w:rPr>
          <w:rFonts w:ascii="Times New Roman" w:hAnsi="Times New Roman"/>
          <w:noProof/>
          <w:sz w:val="24"/>
          <w:szCs w:val="24"/>
        </w:rPr>
        <w:t xml:space="preserve">taff </w:t>
      </w:r>
      <w:r w:rsidR="003B7155">
        <w:rPr>
          <w:rFonts w:ascii="Times New Roman" w:hAnsi="Times New Roman"/>
          <w:noProof/>
          <w:sz w:val="24"/>
          <w:szCs w:val="24"/>
        </w:rPr>
        <w:t>w</w:t>
      </w:r>
      <w:r>
        <w:rPr>
          <w:rFonts w:ascii="Times New Roman" w:hAnsi="Times New Roman"/>
          <w:noProof/>
          <w:sz w:val="24"/>
          <w:szCs w:val="24"/>
        </w:rPr>
        <w:t xml:space="preserve">orking </w:t>
      </w:r>
      <w:r w:rsidR="003B7155">
        <w:rPr>
          <w:rFonts w:ascii="Times New Roman" w:hAnsi="Times New Roman"/>
          <w:noProof/>
          <w:sz w:val="24"/>
          <w:szCs w:val="24"/>
        </w:rPr>
        <w:t>d</w:t>
      </w:r>
      <w:r>
        <w:rPr>
          <w:rFonts w:ascii="Times New Roman" w:hAnsi="Times New Roman"/>
          <w:noProof/>
          <w:sz w:val="24"/>
          <w:szCs w:val="24"/>
        </w:rPr>
        <w:t>ocument.</w:t>
      </w:r>
    </w:p>
    <w:p w14:paraId="12E600E3" w14:textId="77777777" w:rsidR="00A73481" w:rsidRPr="00AA0B4A" w:rsidRDefault="00A73481" w:rsidP="00A73481">
      <w:pPr>
        <w:keepNext/>
        <w:spacing w:line="240" w:lineRule="auto"/>
        <w:rPr>
          <w:rFonts w:ascii="Times New Roman" w:hAnsi="Times New Roman"/>
          <w:b/>
          <w:noProof/>
          <w:sz w:val="24"/>
          <w:szCs w:val="24"/>
          <w:u w:val="single"/>
        </w:rPr>
      </w:pPr>
      <w:r w:rsidRPr="00AA0B4A">
        <w:rPr>
          <w:rFonts w:ascii="Times New Roman" w:hAnsi="Times New Roman"/>
          <w:b/>
          <w:noProof/>
          <w:sz w:val="24"/>
          <w:szCs w:val="24"/>
          <w:u w:val="single"/>
        </w:rPr>
        <w:t xml:space="preserve">TABLE I — </w:t>
      </w:r>
      <w:r w:rsidRPr="00AA0B4A">
        <w:rPr>
          <w:rFonts w:ascii="Times New Roman" w:hAnsi="Times New Roman"/>
          <w:b/>
          <w:smallCaps/>
          <w:noProof/>
          <w:sz w:val="24"/>
          <w:szCs w:val="24"/>
          <w:u w:val="single"/>
        </w:rPr>
        <w:t>Total number of committees</w:t>
      </w:r>
    </w:p>
    <w:tbl>
      <w:tblPr>
        <w:tblW w:w="5048" w:type="pct"/>
        <w:tblInd w:w="108" w:type="dxa"/>
        <w:tblLayout w:type="fixed"/>
        <w:tblLook w:val="0000" w:firstRow="0" w:lastRow="0" w:firstColumn="0" w:lastColumn="0" w:noHBand="0" w:noVBand="0"/>
      </w:tblPr>
      <w:tblGrid>
        <w:gridCol w:w="6236"/>
        <w:gridCol w:w="1564"/>
        <w:gridCol w:w="1575"/>
      </w:tblGrid>
      <w:tr w:rsidR="00833068" w:rsidRPr="00AA0B4A" w14:paraId="478E0B29" w14:textId="77777777" w:rsidTr="0080257E">
        <w:trPr>
          <w:trHeight w:val="375"/>
        </w:trPr>
        <w:tc>
          <w:tcPr>
            <w:tcW w:w="3326" w:type="pct"/>
            <w:tcBorders>
              <w:top w:val="single" w:sz="4" w:space="0" w:color="auto"/>
              <w:left w:val="single" w:sz="4" w:space="0" w:color="auto"/>
              <w:bottom w:val="single" w:sz="4" w:space="0" w:color="auto"/>
              <w:right w:val="single" w:sz="4" w:space="0" w:color="auto"/>
            </w:tcBorders>
            <w:shd w:val="clear" w:color="auto" w:fill="FFFF99"/>
            <w:noWrap/>
            <w:vAlign w:val="center"/>
          </w:tcPr>
          <w:p w14:paraId="1CBCC9A0" w14:textId="77777777" w:rsidR="00833068" w:rsidRPr="00AA0B4A" w:rsidRDefault="00833068" w:rsidP="00833068">
            <w:pPr>
              <w:spacing w:after="0" w:line="240" w:lineRule="auto"/>
              <w:ind w:left="-149"/>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Commission department</w:t>
            </w:r>
          </w:p>
        </w:tc>
        <w:tc>
          <w:tcPr>
            <w:tcW w:w="834" w:type="pct"/>
            <w:tcBorders>
              <w:top w:val="single" w:sz="4" w:space="0" w:color="auto"/>
              <w:left w:val="nil"/>
              <w:bottom w:val="single" w:sz="4" w:space="0" w:color="auto"/>
              <w:right w:val="single" w:sz="4" w:space="0" w:color="auto"/>
            </w:tcBorders>
            <w:shd w:val="clear" w:color="auto" w:fill="FFFF99"/>
            <w:vAlign w:val="center"/>
          </w:tcPr>
          <w:p w14:paraId="118FCBB4" w14:textId="77777777" w:rsidR="00833068" w:rsidRPr="00AA0B4A" w:rsidRDefault="00833068" w:rsidP="00833068">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2020</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center"/>
          </w:tcPr>
          <w:p w14:paraId="5486844B" w14:textId="77777777" w:rsidR="00833068" w:rsidRPr="00AA0B4A" w:rsidRDefault="00833068" w:rsidP="00833068">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2021</w:t>
            </w:r>
          </w:p>
        </w:tc>
      </w:tr>
      <w:tr w:rsidR="00833068" w:rsidRPr="00AA0B4A" w14:paraId="36220D07"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2F4EFC89"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AGRI   (Agriculture and Rural Development</w:t>
            </w:r>
          </w:p>
        </w:tc>
        <w:tc>
          <w:tcPr>
            <w:tcW w:w="834" w:type="pct"/>
            <w:tcBorders>
              <w:top w:val="single" w:sz="4" w:space="0" w:color="auto"/>
              <w:left w:val="nil"/>
              <w:bottom w:val="single" w:sz="4" w:space="0" w:color="auto"/>
              <w:right w:val="single" w:sz="4" w:space="0" w:color="auto"/>
            </w:tcBorders>
            <w:shd w:val="clear" w:color="auto" w:fill="FFFF99"/>
            <w:vAlign w:val="bottom"/>
          </w:tcPr>
          <w:p w14:paraId="043AE90B"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11</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630AF33B" w14:textId="77777777" w:rsidR="00833068" w:rsidRPr="00AA0B4A" w:rsidRDefault="00AE069C"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r w:rsidR="00C8163B">
              <w:rPr>
                <w:rFonts w:ascii="Times New Roman" w:hAnsi="Times New Roman"/>
                <w:noProof/>
                <w:color w:val="000000"/>
                <w:sz w:val="18"/>
                <w:szCs w:val="18"/>
                <w:lang w:eastAsia="en-GB"/>
              </w:rPr>
              <w:t>2</w:t>
            </w:r>
          </w:p>
        </w:tc>
      </w:tr>
      <w:tr w:rsidR="00833068" w:rsidRPr="00AA0B4A" w14:paraId="64BD330E"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535AA347"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BUDG   (Budget)</w:t>
            </w:r>
          </w:p>
        </w:tc>
        <w:tc>
          <w:tcPr>
            <w:tcW w:w="834" w:type="pct"/>
            <w:tcBorders>
              <w:top w:val="single" w:sz="4" w:space="0" w:color="auto"/>
              <w:left w:val="nil"/>
              <w:bottom w:val="single" w:sz="4" w:space="0" w:color="auto"/>
              <w:right w:val="single" w:sz="4" w:space="0" w:color="auto"/>
            </w:tcBorders>
            <w:shd w:val="clear" w:color="auto" w:fill="FFFF99"/>
            <w:vAlign w:val="bottom"/>
          </w:tcPr>
          <w:p w14:paraId="5736BD8C"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2</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6A128D22" w14:textId="77777777" w:rsidR="00833068" w:rsidRPr="00AA0B4A" w:rsidRDefault="00AE069C"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833068" w:rsidRPr="00AA0B4A" w14:paraId="49BD9E72"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495C9AE5"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CLIMA   (Climate Action)</w:t>
            </w:r>
          </w:p>
        </w:tc>
        <w:tc>
          <w:tcPr>
            <w:tcW w:w="834" w:type="pct"/>
            <w:tcBorders>
              <w:top w:val="single" w:sz="4" w:space="0" w:color="auto"/>
              <w:left w:val="nil"/>
              <w:bottom w:val="single" w:sz="4" w:space="0" w:color="auto"/>
              <w:right w:val="single" w:sz="4" w:space="0" w:color="auto"/>
            </w:tcBorders>
            <w:shd w:val="clear" w:color="auto" w:fill="FFFF99"/>
            <w:vAlign w:val="bottom"/>
          </w:tcPr>
          <w:p w14:paraId="00AF11DF"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5</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574D40D9" w14:textId="77777777" w:rsidR="00833068" w:rsidRPr="00AA0B4A" w:rsidRDefault="00AE069C"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rsidR="00833068" w:rsidRPr="00AA0B4A" w14:paraId="4F337609"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0A746A03"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CNECT   (Communications Networks, Content and Technology)</w:t>
            </w:r>
          </w:p>
        </w:tc>
        <w:tc>
          <w:tcPr>
            <w:tcW w:w="834" w:type="pct"/>
            <w:tcBorders>
              <w:top w:val="single" w:sz="4" w:space="0" w:color="auto"/>
              <w:left w:val="nil"/>
              <w:bottom w:val="single" w:sz="4" w:space="0" w:color="auto"/>
              <w:right w:val="single" w:sz="4" w:space="0" w:color="auto"/>
            </w:tcBorders>
            <w:shd w:val="clear" w:color="auto" w:fill="FFFF99"/>
            <w:vAlign w:val="bottom"/>
          </w:tcPr>
          <w:p w14:paraId="2F13AC77"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9</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20CC0DA0" w14:textId="77777777" w:rsidR="00833068" w:rsidRPr="00AA0B4A" w:rsidRDefault="00AE069C"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r w:rsidR="000E02F3">
              <w:rPr>
                <w:rFonts w:ascii="Times New Roman" w:hAnsi="Times New Roman"/>
                <w:noProof/>
                <w:color w:val="000000"/>
                <w:sz w:val="18"/>
                <w:szCs w:val="18"/>
                <w:lang w:eastAsia="en-GB"/>
              </w:rPr>
              <w:t>1</w:t>
            </w:r>
          </w:p>
        </w:tc>
      </w:tr>
      <w:tr w:rsidR="00833068" w:rsidRPr="00AA0B4A" w14:paraId="5D405670"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044418FB"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DEFIS   (Defence Industry and Space)</w:t>
            </w:r>
          </w:p>
        </w:tc>
        <w:tc>
          <w:tcPr>
            <w:tcW w:w="834" w:type="pct"/>
            <w:tcBorders>
              <w:top w:val="single" w:sz="4" w:space="0" w:color="auto"/>
              <w:left w:val="nil"/>
              <w:bottom w:val="single" w:sz="4" w:space="0" w:color="auto"/>
              <w:right w:val="single" w:sz="4" w:space="0" w:color="auto"/>
            </w:tcBorders>
            <w:shd w:val="clear" w:color="auto" w:fill="FFFF99"/>
            <w:vAlign w:val="bottom"/>
          </w:tcPr>
          <w:p w14:paraId="437F0344"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5</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7AAD1660" w14:textId="77777777" w:rsidR="00833068" w:rsidRPr="00AA0B4A" w:rsidRDefault="00AE069C"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r>
      <w:tr w:rsidR="00833068" w:rsidRPr="00AA0B4A" w14:paraId="0B8775D6"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0840E061"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DIGIT   (Informatics)</w:t>
            </w:r>
          </w:p>
        </w:tc>
        <w:tc>
          <w:tcPr>
            <w:tcW w:w="834" w:type="pct"/>
            <w:tcBorders>
              <w:top w:val="single" w:sz="4" w:space="0" w:color="auto"/>
              <w:left w:val="nil"/>
              <w:bottom w:val="single" w:sz="4" w:space="0" w:color="auto"/>
              <w:right w:val="single" w:sz="4" w:space="0" w:color="auto"/>
            </w:tcBorders>
            <w:shd w:val="clear" w:color="auto" w:fill="FFFF99"/>
            <w:vAlign w:val="bottom"/>
          </w:tcPr>
          <w:p w14:paraId="3BECACF9"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1</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01B4AE18" w14:textId="77777777" w:rsidR="00833068" w:rsidRPr="00AA0B4A" w:rsidRDefault="00343354"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rsidR="00833068" w:rsidRPr="00AA0B4A" w14:paraId="09940308"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66C03F2D"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EAC   (Education and Culture)</w:t>
            </w:r>
          </w:p>
        </w:tc>
        <w:tc>
          <w:tcPr>
            <w:tcW w:w="834" w:type="pct"/>
            <w:tcBorders>
              <w:top w:val="single" w:sz="4" w:space="0" w:color="auto"/>
              <w:left w:val="nil"/>
              <w:bottom w:val="single" w:sz="4" w:space="0" w:color="auto"/>
              <w:right w:val="single" w:sz="4" w:space="0" w:color="auto"/>
            </w:tcBorders>
            <w:shd w:val="clear" w:color="auto" w:fill="FFFF99"/>
            <w:vAlign w:val="bottom"/>
          </w:tcPr>
          <w:p w14:paraId="7844872A"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2</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78024167" w14:textId="77777777" w:rsidR="00833068" w:rsidRPr="00AA0B4A" w:rsidRDefault="000E02F3"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r>
      <w:tr w:rsidR="00833068" w:rsidRPr="00AA0B4A" w14:paraId="0187367B"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0E451211"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ECFIN   (Economic and Financial Affairs)</w:t>
            </w:r>
          </w:p>
        </w:tc>
        <w:tc>
          <w:tcPr>
            <w:tcW w:w="834" w:type="pct"/>
            <w:tcBorders>
              <w:top w:val="single" w:sz="4" w:space="0" w:color="auto"/>
              <w:left w:val="nil"/>
              <w:bottom w:val="single" w:sz="4" w:space="0" w:color="auto"/>
              <w:right w:val="single" w:sz="4" w:space="0" w:color="auto"/>
            </w:tcBorders>
            <w:shd w:val="clear" w:color="auto" w:fill="FFFF99"/>
            <w:vAlign w:val="bottom"/>
          </w:tcPr>
          <w:p w14:paraId="0AD2C695"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1</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531902A4" w14:textId="77777777" w:rsidR="00833068" w:rsidRPr="00AA0B4A" w:rsidRDefault="00343354"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833068" w:rsidRPr="00AA0B4A" w14:paraId="21686F70"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3B41CB8D"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ECHO   (Humanitarian Aid and Civil Protection)</w:t>
            </w:r>
          </w:p>
        </w:tc>
        <w:tc>
          <w:tcPr>
            <w:tcW w:w="834" w:type="pct"/>
            <w:tcBorders>
              <w:top w:val="single" w:sz="4" w:space="0" w:color="auto"/>
              <w:left w:val="nil"/>
              <w:bottom w:val="single" w:sz="4" w:space="0" w:color="auto"/>
              <w:right w:val="single" w:sz="4" w:space="0" w:color="auto"/>
            </w:tcBorders>
            <w:shd w:val="clear" w:color="auto" w:fill="FFFF99"/>
            <w:vAlign w:val="bottom"/>
          </w:tcPr>
          <w:p w14:paraId="662AA2E8"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2</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0CB89CEA" w14:textId="77777777" w:rsidR="00833068" w:rsidRPr="00AA0B4A" w:rsidRDefault="00343354"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833068" w:rsidRPr="00AA0B4A" w14:paraId="7C8E40EA"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3E87D888"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EMPL   (Employment, Social Affairs and Inclusion)</w:t>
            </w:r>
          </w:p>
        </w:tc>
        <w:tc>
          <w:tcPr>
            <w:tcW w:w="834" w:type="pct"/>
            <w:tcBorders>
              <w:top w:val="single" w:sz="4" w:space="0" w:color="auto"/>
              <w:left w:val="nil"/>
              <w:bottom w:val="single" w:sz="4" w:space="0" w:color="auto"/>
              <w:right w:val="single" w:sz="4" w:space="0" w:color="auto"/>
            </w:tcBorders>
            <w:shd w:val="clear" w:color="auto" w:fill="FFFF99"/>
            <w:vAlign w:val="bottom"/>
          </w:tcPr>
          <w:p w14:paraId="7C8A9FC3"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5</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6D1FEB2E" w14:textId="1A5255D4" w:rsidR="00833068" w:rsidRPr="00AA0B4A" w:rsidRDefault="00296C90"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r>
      <w:tr w:rsidR="00833068" w:rsidRPr="00AA0B4A" w14:paraId="5880D9F1"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785D3EED"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ENER   (Energy)</w:t>
            </w:r>
          </w:p>
        </w:tc>
        <w:tc>
          <w:tcPr>
            <w:tcW w:w="834" w:type="pct"/>
            <w:tcBorders>
              <w:top w:val="single" w:sz="4" w:space="0" w:color="auto"/>
              <w:left w:val="nil"/>
              <w:bottom w:val="single" w:sz="4" w:space="0" w:color="auto"/>
              <w:right w:val="single" w:sz="4" w:space="0" w:color="auto"/>
            </w:tcBorders>
            <w:shd w:val="clear" w:color="auto" w:fill="FFFF99"/>
            <w:vAlign w:val="bottom"/>
          </w:tcPr>
          <w:p w14:paraId="2C43F5EC"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14</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463E20E5" w14:textId="77777777" w:rsidR="00833068" w:rsidRPr="00AA0B4A" w:rsidRDefault="00343354"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14</w:t>
            </w:r>
          </w:p>
        </w:tc>
      </w:tr>
      <w:tr w:rsidR="00833068" w:rsidRPr="00AA0B4A" w14:paraId="7F31B2A8"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6235C9D7" w14:textId="77777777" w:rsidR="00833068" w:rsidRPr="00AA0B4A" w:rsidRDefault="00833068" w:rsidP="00833068">
            <w:pPr>
              <w:spacing w:after="0" w:line="240" w:lineRule="auto"/>
              <w:rPr>
                <w:rFonts w:ascii="Times New Roman" w:hAnsi="Times New Roman"/>
                <w:b/>
                <w:noProof/>
                <w:sz w:val="18"/>
                <w:szCs w:val="18"/>
                <w:lang w:eastAsia="en-GB"/>
              </w:rPr>
            </w:pPr>
            <w:r w:rsidRPr="00AA0B4A">
              <w:rPr>
                <w:rFonts w:ascii="Times New Roman" w:hAnsi="Times New Roman"/>
                <w:b/>
                <w:noProof/>
                <w:color w:val="000000"/>
                <w:sz w:val="18"/>
                <w:szCs w:val="18"/>
                <w:lang w:eastAsia="en-GB"/>
              </w:rPr>
              <w:t>ENV   (Environment)</w:t>
            </w:r>
          </w:p>
        </w:tc>
        <w:tc>
          <w:tcPr>
            <w:tcW w:w="834" w:type="pct"/>
            <w:tcBorders>
              <w:top w:val="single" w:sz="4" w:space="0" w:color="auto"/>
              <w:left w:val="nil"/>
              <w:bottom w:val="single" w:sz="4" w:space="0" w:color="auto"/>
              <w:right w:val="single" w:sz="4" w:space="0" w:color="auto"/>
            </w:tcBorders>
            <w:shd w:val="clear" w:color="auto" w:fill="FFFF99"/>
            <w:vAlign w:val="bottom"/>
          </w:tcPr>
          <w:p w14:paraId="448D2E66" w14:textId="77777777" w:rsidR="00833068" w:rsidRPr="00AA0B4A" w:rsidRDefault="00833068" w:rsidP="00833068">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27</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7739CB1B" w14:textId="6BB1F59D" w:rsidR="00833068" w:rsidRPr="00AA0B4A" w:rsidRDefault="00367444" w:rsidP="00833068">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27</w:t>
            </w:r>
          </w:p>
        </w:tc>
      </w:tr>
      <w:tr w:rsidR="00833068" w:rsidRPr="00AA0B4A" w14:paraId="3536E0AC"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309FCDF2"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ESTAT   (Eurostat)</w:t>
            </w:r>
          </w:p>
        </w:tc>
        <w:tc>
          <w:tcPr>
            <w:tcW w:w="834" w:type="pct"/>
            <w:tcBorders>
              <w:top w:val="single" w:sz="4" w:space="0" w:color="auto"/>
              <w:left w:val="nil"/>
              <w:bottom w:val="single" w:sz="4" w:space="0" w:color="auto"/>
              <w:right w:val="single" w:sz="4" w:space="0" w:color="auto"/>
            </w:tcBorders>
            <w:shd w:val="clear" w:color="auto" w:fill="FFFF99"/>
            <w:vAlign w:val="bottom"/>
          </w:tcPr>
          <w:p w14:paraId="7DAC7A94"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2</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5CE76C69" w14:textId="77777777" w:rsidR="00833068" w:rsidRPr="00AA0B4A" w:rsidRDefault="00343354"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833068" w:rsidRPr="00AA0B4A" w14:paraId="113705C2"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1555E8E0"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 xml:space="preserve">FISMA   (Financial Stability, Financial Services and Capital </w:t>
            </w:r>
            <w:r w:rsidR="007A35D1">
              <w:rPr>
                <w:rFonts w:ascii="Times New Roman" w:hAnsi="Times New Roman"/>
                <w:b/>
                <w:noProof/>
                <w:color w:val="000000"/>
                <w:sz w:val="18"/>
                <w:szCs w:val="18"/>
                <w:lang w:eastAsia="en-GB"/>
              </w:rPr>
              <w:t>M</w:t>
            </w:r>
            <w:r w:rsidRPr="00AA0B4A">
              <w:rPr>
                <w:rFonts w:ascii="Times New Roman" w:hAnsi="Times New Roman"/>
                <w:b/>
                <w:noProof/>
                <w:color w:val="000000"/>
                <w:sz w:val="18"/>
                <w:szCs w:val="18"/>
                <w:lang w:eastAsia="en-GB"/>
              </w:rPr>
              <w:t>arkets Union)</w:t>
            </w:r>
          </w:p>
        </w:tc>
        <w:tc>
          <w:tcPr>
            <w:tcW w:w="834" w:type="pct"/>
            <w:tcBorders>
              <w:top w:val="single" w:sz="4" w:space="0" w:color="auto"/>
              <w:left w:val="nil"/>
              <w:bottom w:val="single" w:sz="4" w:space="0" w:color="auto"/>
              <w:right w:val="single" w:sz="4" w:space="0" w:color="auto"/>
            </w:tcBorders>
            <w:shd w:val="clear" w:color="auto" w:fill="FFFF99"/>
            <w:vAlign w:val="bottom"/>
          </w:tcPr>
          <w:p w14:paraId="1BD38A4E"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11</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1D6D9D44" w14:textId="77777777" w:rsidR="00833068" w:rsidRPr="00AA0B4A" w:rsidRDefault="00343354"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r>
      <w:tr w:rsidR="00833068" w:rsidRPr="00AA0B4A" w14:paraId="526D6448"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06E4A4F8"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FPI   (Service for Foreign Policy Instruments)</w:t>
            </w:r>
          </w:p>
        </w:tc>
        <w:tc>
          <w:tcPr>
            <w:tcW w:w="834" w:type="pct"/>
            <w:tcBorders>
              <w:top w:val="single" w:sz="4" w:space="0" w:color="auto"/>
              <w:left w:val="nil"/>
              <w:bottom w:val="single" w:sz="4" w:space="0" w:color="auto"/>
              <w:right w:val="single" w:sz="4" w:space="0" w:color="auto"/>
            </w:tcBorders>
            <w:shd w:val="clear" w:color="auto" w:fill="FFFF99"/>
            <w:vAlign w:val="bottom"/>
          </w:tcPr>
          <w:p w14:paraId="0C996822"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2</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743C9001" w14:textId="77777777" w:rsidR="00833068" w:rsidRPr="00AA0B4A" w:rsidRDefault="0051102B"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rsidR="00833068" w:rsidRPr="00AA0B4A" w14:paraId="5B057C3E"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49AD09FA"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GROW   (Internal Market, Industry, Entrepreneurship and SMEs)</w:t>
            </w:r>
          </w:p>
        </w:tc>
        <w:tc>
          <w:tcPr>
            <w:tcW w:w="834" w:type="pct"/>
            <w:tcBorders>
              <w:top w:val="single" w:sz="4" w:space="0" w:color="auto"/>
              <w:left w:val="nil"/>
              <w:bottom w:val="single" w:sz="4" w:space="0" w:color="auto"/>
              <w:right w:val="single" w:sz="4" w:space="0" w:color="auto"/>
            </w:tcBorders>
            <w:shd w:val="clear" w:color="auto" w:fill="FFFF99"/>
            <w:vAlign w:val="bottom"/>
          </w:tcPr>
          <w:p w14:paraId="0E64A446"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38</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45FECCD9" w14:textId="77777777" w:rsidR="00833068" w:rsidRPr="00AA0B4A" w:rsidRDefault="000E02F3"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39</w:t>
            </w:r>
          </w:p>
        </w:tc>
      </w:tr>
      <w:tr w:rsidR="00833068" w:rsidRPr="00AA0B4A" w14:paraId="7AE0139B"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7C7C4770" w14:textId="77777777" w:rsidR="00833068" w:rsidRPr="00AA0B4A" w:rsidRDefault="00833068" w:rsidP="008330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HOME   (Migration and Home Affairs)</w:t>
            </w:r>
          </w:p>
        </w:tc>
        <w:tc>
          <w:tcPr>
            <w:tcW w:w="834" w:type="pct"/>
            <w:tcBorders>
              <w:top w:val="single" w:sz="4" w:space="0" w:color="auto"/>
              <w:left w:val="nil"/>
              <w:bottom w:val="single" w:sz="4" w:space="0" w:color="auto"/>
              <w:right w:val="single" w:sz="4" w:space="0" w:color="auto"/>
            </w:tcBorders>
            <w:shd w:val="clear" w:color="auto" w:fill="FFFF99"/>
            <w:vAlign w:val="bottom"/>
          </w:tcPr>
          <w:p w14:paraId="46CD89A0" w14:textId="77777777" w:rsidR="00833068" w:rsidRPr="00AA0B4A" w:rsidRDefault="00833068" w:rsidP="00833068">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19</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5625955E" w14:textId="77777777" w:rsidR="00833068" w:rsidRPr="00AA0B4A" w:rsidRDefault="00343354" w:rsidP="008330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r w:rsidR="000E02F3">
              <w:rPr>
                <w:rFonts w:ascii="Times New Roman" w:hAnsi="Times New Roman"/>
                <w:noProof/>
                <w:color w:val="000000"/>
                <w:sz w:val="18"/>
                <w:szCs w:val="18"/>
                <w:lang w:eastAsia="en-GB"/>
              </w:rPr>
              <w:t>0</w:t>
            </w:r>
          </w:p>
        </w:tc>
      </w:tr>
      <w:tr w:rsidR="00343354" w:rsidRPr="00AA0B4A" w14:paraId="447BDF98"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015D270F" w14:textId="77777777" w:rsidR="00343354" w:rsidRPr="00AA0B4A" w:rsidRDefault="00343354" w:rsidP="00343354">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 xml:space="preserve">INTPA (International </w:t>
            </w:r>
            <w:r>
              <w:rPr>
                <w:rFonts w:ascii="Times New Roman" w:hAnsi="Times New Roman"/>
                <w:b/>
                <w:noProof/>
                <w:color w:val="000000"/>
                <w:sz w:val="18"/>
                <w:szCs w:val="18"/>
                <w:lang w:eastAsia="en-GB"/>
              </w:rPr>
              <w:t>Partnerships</w:t>
            </w:r>
            <w:r w:rsidRPr="00AA0B4A">
              <w:rPr>
                <w:rFonts w:ascii="Times New Roman" w:hAnsi="Times New Roman"/>
                <w:b/>
                <w:noProof/>
                <w:color w:val="000000"/>
                <w:sz w:val="18"/>
                <w:szCs w:val="18"/>
                <w:lang w:eastAsia="en-GB"/>
              </w:rPr>
              <w:t xml:space="preserve">) </w:t>
            </w:r>
          </w:p>
        </w:tc>
        <w:tc>
          <w:tcPr>
            <w:tcW w:w="834" w:type="pct"/>
            <w:tcBorders>
              <w:top w:val="single" w:sz="4" w:space="0" w:color="auto"/>
              <w:left w:val="nil"/>
              <w:bottom w:val="single" w:sz="4" w:space="0" w:color="auto"/>
              <w:right w:val="single" w:sz="4" w:space="0" w:color="auto"/>
            </w:tcBorders>
            <w:shd w:val="clear" w:color="auto" w:fill="FFFF99"/>
            <w:vAlign w:val="bottom"/>
          </w:tcPr>
          <w:p w14:paraId="6DB026C4" w14:textId="77777777" w:rsidR="00343354" w:rsidRPr="00AA0B4A" w:rsidRDefault="00343354" w:rsidP="00343354">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5</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19CC0F83" w14:textId="77777777" w:rsidR="00343354" w:rsidRPr="00AA0B4A" w:rsidRDefault="000E02F3" w:rsidP="00343354">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r>
      <w:tr w:rsidR="00343354" w:rsidRPr="00AA0B4A" w14:paraId="1AC9A572"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5F3D9D3D" w14:textId="77777777" w:rsidR="00343354" w:rsidRPr="00AA0B4A" w:rsidRDefault="00343354" w:rsidP="00343354">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JUST   (Justice and Consumers)</w:t>
            </w:r>
          </w:p>
        </w:tc>
        <w:tc>
          <w:tcPr>
            <w:tcW w:w="834" w:type="pct"/>
            <w:tcBorders>
              <w:top w:val="single" w:sz="4" w:space="0" w:color="auto"/>
              <w:left w:val="nil"/>
              <w:bottom w:val="single" w:sz="4" w:space="0" w:color="auto"/>
              <w:right w:val="single" w:sz="4" w:space="0" w:color="auto"/>
            </w:tcBorders>
            <w:shd w:val="clear" w:color="auto" w:fill="FFFF99"/>
            <w:vAlign w:val="bottom"/>
          </w:tcPr>
          <w:p w14:paraId="59C610E3" w14:textId="77777777" w:rsidR="00343354" w:rsidRPr="00AA0B4A" w:rsidRDefault="00343354" w:rsidP="00343354">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26</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1E82CB9A" w14:textId="77777777" w:rsidR="00343354" w:rsidRPr="00AA0B4A" w:rsidRDefault="00343354" w:rsidP="00343354">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r w:rsidR="002D02DE">
              <w:rPr>
                <w:rFonts w:ascii="Times New Roman" w:hAnsi="Times New Roman"/>
                <w:noProof/>
                <w:color w:val="000000"/>
                <w:sz w:val="18"/>
                <w:szCs w:val="18"/>
                <w:lang w:eastAsia="en-GB"/>
              </w:rPr>
              <w:t>8</w:t>
            </w:r>
          </w:p>
        </w:tc>
      </w:tr>
      <w:tr w:rsidR="00343354" w:rsidRPr="00AA0B4A" w14:paraId="6F8CCBA2"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44DCB95E" w14:textId="77777777" w:rsidR="00343354" w:rsidRPr="00AA0B4A" w:rsidRDefault="00343354" w:rsidP="00343354">
            <w:pPr>
              <w:spacing w:after="0" w:line="240" w:lineRule="auto"/>
              <w:rPr>
                <w:rFonts w:ascii="Times New Roman" w:hAnsi="Times New Roman"/>
                <w:b/>
                <w:bCs/>
                <w:noProof/>
                <w:color w:val="000000"/>
                <w:sz w:val="18"/>
                <w:szCs w:val="18"/>
                <w:lang w:eastAsia="en-GB"/>
              </w:rPr>
            </w:pPr>
            <w:r w:rsidRPr="00AA0B4A">
              <w:rPr>
                <w:rFonts w:ascii="Times New Roman" w:hAnsi="Times New Roman"/>
                <w:b/>
                <w:noProof/>
                <w:color w:val="000000"/>
                <w:sz w:val="18"/>
                <w:szCs w:val="18"/>
                <w:lang w:eastAsia="en-GB"/>
              </w:rPr>
              <w:t>MARE   (Maritime Affairs and Fisheries)</w:t>
            </w:r>
          </w:p>
        </w:tc>
        <w:tc>
          <w:tcPr>
            <w:tcW w:w="834" w:type="pct"/>
            <w:tcBorders>
              <w:top w:val="single" w:sz="4" w:space="0" w:color="auto"/>
              <w:left w:val="nil"/>
              <w:bottom w:val="single" w:sz="4" w:space="0" w:color="auto"/>
              <w:right w:val="single" w:sz="4" w:space="0" w:color="auto"/>
            </w:tcBorders>
            <w:shd w:val="clear" w:color="auto" w:fill="FFFF99"/>
            <w:vAlign w:val="bottom"/>
          </w:tcPr>
          <w:p w14:paraId="62C01267" w14:textId="77777777" w:rsidR="00343354" w:rsidRPr="00AA0B4A" w:rsidRDefault="00343354" w:rsidP="00343354">
            <w:pPr>
              <w:spacing w:after="0" w:line="240" w:lineRule="auto"/>
              <w:jc w:val="center"/>
              <w:rPr>
                <w:rFonts w:ascii="Times New Roman" w:hAnsi="Times New Roman"/>
                <w:bCs/>
                <w:noProof/>
                <w:color w:val="000000"/>
                <w:sz w:val="18"/>
                <w:szCs w:val="18"/>
                <w:lang w:eastAsia="en-GB"/>
              </w:rPr>
            </w:pPr>
            <w:r w:rsidRPr="00AA0B4A">
              <w:rPr>
                <w:rFonts w:ascii="Times New Roman" w:hAnsi="Times New Roman"/>
                <w:bCs/>
                <w:noProof/>
                <w:color w:val="000000"/>
                <w:sz w:val="18"/>
                <w:szCs w:val="18"/>
                <w:lang w:eastAsia="en-GB"/>
              </w:rPr>
              <w:t>3</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7D8EEFA7" w14:textId="77777777" w:rsidR="00343354" w:rsidRPr="00AA0B4A" w:rsidRDefault="0051102B" w:rsidP="00343354">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3</w:t>
            </w:r>
          </w:p>
        </w:tc>
      </w:tr>
      <w:tr w:rsidR="00343354" w:rsidRPr="00AA0B4A" w14:paraId="778DC8BD"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076CEA56" w14:textId="77777777" w:rsidR="00343354" w:rsidRPr="00AA0B4A" w:rsidRDefault="00343354" w:rsidP="00343354">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MOVE   (Mobility and Transport)</w:t>
            </w:r>
          </w:p>
        </w:tc>
        <w:tc>
          <w:tcPr>
            <w:tcW w:w="834" w:type="pct"/>
            <w:tcBorders>
              <w:top w:val="single" w:sz="4" w:space="0" w:color="auto"/>
              <w:left w:val="nil"/>
              <w:bottom w:val="single" w:sz="4" w:space="0" w:color="auto"/>
              <w:right w:val="single" w:sz="4" w:space="0" w:color="auto"/>
            </w:tcBorders>
            <w:shd w:val="clear" w:color="auto" w:fill="FFFF99"/>
            <w:vAlign w:val="bottom"/>
          </w:tcPr>
          <w:p w14:paraId="786688AE" w14:textId="77777777" w:rsidR="00343354" w:rsidRPr="00AA0B4A" w:rsidRDefault="00343354" w:rsidP="00343354">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32</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10967832" w14:textId="77777777" w:rsidR="00343354" w:rsidRPr="00AA0B4A" w:rsidRDefault="00343354" w:rsidP="00343354">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33</w:t>
            </w:r>
          </w:p>
        </w:tc>
      </w:tr>
      <w:tr w:rsidR="00343354" w:rsidRPr="00AA0B4A" w14:paraId="3AB9A4F1"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155AEBCE" w14:textId="77777777" w:rsidR="00343354" w:rsidRPr="00AA0B4A" w:rsidRDefault="00343354" w:rsidP="00343354">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NEAR   (Neighbourhood and Enlargement Negotiations)</w:t>
            </w:r>
          </w:p>
        </w:tc>
        <w:tc>
          <w:tcPr>
            <w:tcW w:w="834" w:type="pct"/>
            <w:tcBorders>
              <w:top w:val="single" w:sz="4" w:space="0" w:color="auto"/>
              <w:left w:val="nil"/>
              <w:bottom w:val="single" w:sz="4" w:space="0" w:color="auto"/>
              <w:right w:val="single" w:sz="4" w:space="0" w:color="auto"/>
            </w:tcBorders>
            <w:shd w:val="clear" w:color="auto" w:fill="FFFF99"/>
            <w:vAlign w:val="bottom"/>
          </w:tcPr>
          <w:p w14:paraId="5C14FC1A" w14:textId="77777777" w:rsidR="00343354" w:rsidRPr="00AA0B4A" w:rsidRDefault="00343354" w:rsidP="00343354">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3</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2C18491D" w14:textId="77777777" w:rsidR="00343354" w:rsidRPr="00AA0B4A" w:rsidRDefault="00316CDD" w:rsidP="00343354">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r>
      <w:tr w:rsidR="00343354" w:rsidRPr="00AA0B4A" w14:paraId="082E8F2D"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7EF98F5C" w14:textId="77777777" w:rsidR="00343354" w:rsidRPr="00AA0B4A" w:rsidRDefault="00343354" w:rsidP="00343354">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OLAF   (European Anti-Fraud Office)</w:t>
            </w:r>
          </w:p>
        </w:tc>
        <w:tc>
          <w:tcPr>
            <w:tcW w:w="834" w:type="pct"/>
            <w:tcBorders>
              <w:top w:val="single" w:sz="4" w:space="0" w:color="auto"/>
              <w:left w:val="nil"/>
              <w:bottom w:val="single" w:sz="4" w:space="0" w:color="auto"/>
              <w:right w:val="single" w:sz="4" w:space="0" w:color="auto"/>
            </w:tcBorders>
            <w:shd w:val="clear" w:color="auto" w:fill="FFFF99"/>
            <w:vAlign w:val="bottom"/>
          </w:tcPr>
          <w:p w14:paraId="46FDA625" w14:textId="77777777" w:rsidR="00343354" w:rsidRPr="00AA0B4A" w:rsidRDefault="00343354" w:rsidP="00343354">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1</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0BDBBEAC" w14:textId="77777777" w:rsidR="00343354" w:rsidRPr="00AA0B4A" w:rsidRDefault="00343354" w:rsidP="00343354">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rsidR="00343354" w:rsidRPr="00AA0B4A" w14:paraId="4F118870"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7D3757C8" w14:textId="77777777" w:rsidR="00343354" w:rsidRPr="00AA0B4A" w:rsidRDefault="00343354" w:rsidP="00343354">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REGIO   (Regional and Urban Policy)</w:t>
            </w:r>
          </w:p>
        </w:tc>
        <w:tc>
          <w:tcPr>
            <w:tcW w:w="834" w:type="pct"/>
            <w:tcBorders>
              <w:top w:val="single" w:sz="4" w:space="0" w:color="auto"/>
              <w:left w:val="nil"/>
              <w:bottom w:val="single" w:sz="4" w:space="0" w:color="auto"/>
              <w:right w:val="single" w:sz="4" w:space="0" w:color="auto"/>
            </w:tcBorders>
            <w:shd w:val="clear" w:color="auto" w:fill="FFFF99"/>
            <w:vAlign w:val="bottom"/>
          </w:tcPr>
          <w:p w14:paraId="4F2F9AD4" w14:textId="77777777" w:rsidR="00343354" w:rsidRPr="00AA0B4A" w:rsidRDefault="00343354" w:rsidP="00343354">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1</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70538490" w14:textId="77777777" w:rsidR="00343354" w:rsidRPr="00AA0B4A" w:rsidRDefault="000E02F3" w:rsidP="00343354">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343354" w:rsidRPr="00AA0B4A" w14:paraId="6E0F673D" w14:textId="77777777" w:rsidTr="0080257E">
        <w:trPr>
          <w:trHeight w:val="240"/>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6EAC21E7" w14:textId="77777777" w:rsidR="00343354" w:rsidRPr="00AA0B4A" w:rsidRDefault="00343354" w:rsidP="00343354">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RTD   (Research and Innovation)</w:t>
            </w:r>
          </w:p>
        </w:tc>
        <w:tc>
          <w:tcPr>
            <w:tcW w:w="834" w:type="pct"/>
            <w:tcBorders>
              <w:top w:val="single" w:sz="4" w:space="0" w:color="auto"/>
              <w:left w:val="nil"/>
              <w:bottom w:val="single" w:sz="4" w:space="0" w:color="auto"/>
              <w:right w:val="single" w:sz="4" w:space="0" w:color="auto"/>
            </w:tcBorders>
            <w:shd w:val="clear" w:color="auto" w:fill="FFFF99"/>
            <w:vAlign w:val="bottom"/>
          </w:tcPr>
          <w:p w14:paraId="5C9D865D" w14:textId="77777777" w:rsidR="00343354" w:rsidRPr="00AA0B4A" w:rsidRDefault="00343354" w:rsidP="00343354">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17</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223889E9" w14:textId="77777777" w:rsidR="00343354" w:rsidRPr="00AA0B4A" w:rsidRDefault="007034AD" w:rsidP="00343354">
            <w:pPr>
              <w:spacing w:after="0" w:line="240" w:lineRule="auto"/>
              <w:jc w:val="center"/>
              <w:rPr>
                <w:rFonts w:ascii="Times New Roman" w:hAnsi="Times New Roman"/>
                <w:noProof/>
                <w:color w:val="000000"/>
                <w:sz w:val="18"/>
                <w:szCs w:val="18"/>
                <w:lang w:eastAsia="en-GB"/>
              </w:rPr>
            </w:pPr>
            <w:r w:rsidRPr="00196C64">
              <w:rPr>
                <w:rFonts w:ascii="Times New Roman" w:hAnsi="Times New Roman"/>
                <w:noProof/>
                <w:color w:val="000000"/>
                <w:sz w:val="18"/>
                <w:szCs w:val="18"/>
                <w:lang w:eastAsia="en-GB"/>
              </w:rPr>
              <w:t>31</w:t>
            </w:r>
          </w:p>
        </w:tc>
      </w:tr>
      <w:tr w:rsidR="00343354" w:rsidRPr="00AA0B4A" w14:paraId="61FA6331" w14:textId="77777777" w:rsidTr="0080257E">
        <w:trPr>
          <w:trHeight w:val="255"/>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5FF886D2" w14:textId="77777777" w:rsidR="00343354" w:rsidRPr="00AA0B4A" w:rsidRDefault="00343354" w:rsidP="00343354">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SANTE   (Health and Food Safety)</w:t>
            </w:r>
          </w:p>
        </w:tc>
        <w:tc>
          <w:tcPr>
            <w:tcW w:w="834" w:type="pct"/>
            <w:tcBorders>
              <w:top w:val="single" w:sz="4" w:space="0" w:color="auto"/>
              <w:left w:val="nil"/>
              <w:bottom w:val="single" w:sz="4" w:space="0" w:color="auto"/>
              <w:right w:val="single" w:sz="4" w:space="0" w:color="auto"/>
            </w:tcBorders>
            <w:shd w:val="clear" w:color="auto" w:fill="FFFF99"/>
            <w:vAlign w:val="bottom"/>
          </w:tcPr>
          <w:p w14:paraId="5C590346" w14:textId="77777777" w:rsidR="00343354" w:rsidRPr="00AA0B4A" w:rsidRDefault="00343354" w:rsidP="00343354">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34</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5DDF7E3A" w14:textId="77777777" w:rsidR="00343354" w:rsidRPr="00AA0B4A" w:rsidRDefault="007034AD" w:rsidP="00343354">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r w:rsidR="004D5F60">
              <w:rPr>
                <w:rFonts w:ascii="Times New Roman" w:hAnsi="Times New Roman"/>
                <w:noProof/>
                <w:color w:val="000000"/>
                <w:sz w:val="18"/>
                <w:szCs w:val="18"/>
                <w:lang w:eastAsia="en-GB"/>
              </w:rPr>
              <w:t>3</w:t>
            </w:r>
          </w:p>
        </w:tc>
      </w:tr>
      <w:tr w:rsidR="00343354" w:rsidRPr="00AA0B4A" w14:paraId="0F2B61F5" w14:textId="77777777" w:rsidTr="0080257E">
        <w:trPr>
          <w:trHeight w:val="255"/>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5DBC2CC2" w14:textId="62E0EEE9" w:rsidR="00343354" w:rsidRPr="00AA0B4A" w:rsidRDefault="00343354" w:rsidP="00343354">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SG   (Secretariat-General)</w:t>
            </w:r>
            <w:r w:rsidR="005D5038">
              <w:rPr>
                <w:rFonts w:ascii="Times New Roman" w:hAnsi="Times New Roman"/>
                <w:b/>
                <w:noProof/>
                <w:color w:val="000000"/>
                <w:sz w:val="18"/>
                <w:szCs w:val="18"/>
                <w:lang w:eastAsia="en-GB"/>
              </w:rPr>
              <w:t xml:space="preserve"> *</w:t>
            </w:r>
          </w:p>
        </w:tc>
        <w:tc>
          <w:tcPr>
            <w:tcW w:w="834" w:type="pct"/>
            <w:tcBorders>
              <w:top w:val="single" w:sz="4" w:space="0" w:color="auto"/>
              <w:left w:val="nil"/>
              <w:bottom w:val="single" w:sz="4" w:space="0" w:color="auto"/>
              <w:right w:val="single" w:sz="4" w:space="0" w:color="auto"/>
            </w:tcBorders>
            <w:shd w:val="clear" w:color="auto" w:fill="FFFF99"/>
            <w:vAlign w:val="bottom"/>
          </w:tcPr>
          <w:p w14:paraId="170E0624" w14:textId="77777777" w:rsidR="00343354" w:rsidRPr="00AA0B4A" w:rsidRDefault="00343354" w:rsidP="00343354">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4</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100E49A1" w14:textId="77777777" w:rsidR="00343354" w:rsidRPr="00AA0B4A" w:rsidRDefault="007034AD" w:rsidP="00343354">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r>
      <w:tr w:rsidR="00343354" w:rsidRPr="00AA0B4A" w14:paraId="514845A1" w14:textId="77777777" w:rsidTr="0080257E">
        <w:trPr>
          <w:trHeight w:val="236"/>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0E59BDE3" w14:textId="77777777" w:rsidR="00343354" w:rsidRPr="00AA0B4A" w:rsidRDefault="00343354" w:rsidP="00343354">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TAXUD   (Taxation and Customs Union)</w:t>
            </w:r>
          </w:p>
        </w:tc>
        <w:tc>
          <w:tcPr>
            <w:tcW w:w="834" w:type="pct"/>
            <w:tcBorders>
              <w:top w:val="single" w:sz="4" w:space="0" w:color="auto"/>
              <w:left w:val="nil"/>
              <w:bottom w:val="single" w:sz="4" w:space="0" w:color="auto"/>
              <w:right w:val="single" w:sz="4" w:space="0" w:color="auto"/>
            </w:tcBorders>
            <w:shd w:val="clear" w:color="auto" w:fill="FFFF99"/>
            <w:vAlign w:val="bottom"/>
          </w:tcPr>
          <w:p w14:paraId="23D664B0" w14:textId="77777777" w:rsidR="00343354" w:rsidRPr="00AA0B4A" w:rsidRDefault="00343354" w:rsidP="00343354">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26</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72E188C1" w14:textId="77777777" w:rsidR="00343354" w:rsidRPr="00AA0B4A" w:rsidRDefault="007034AD" w:rsidP="00343354">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r w:rsidR="004D5F60">
              <w:rPr>
                <w:rFonts w:ascii="Times New Roman" w:hAnsi="Times New Roman"/>
                <w:noProof/>
                <w:color w:val="000000"/>
                <w:sz w:val="18"/>
                <w:szCs w:val="18"/>
                <w:lang w:eastAsia="en-GB"/>
              </w:rPr>
              <w:t>8</w:t>
            </w:r>
          </w:p>
        </w:tc>
      </w:tr>
      <w:tr w:rsidR="00343354" w:rsidRPr="00AA0B4A" w14:paraId="511527B5" w14:textId="77777777" w:rsidTr="0080257E">
        <w:trPr>
          <w:trHeight w:val="255"/>
        </w:trPr>
        <w:tc>
          <w:tcPr>
            <w:tcW w:w="3326" w:type="pct"/>
            <w:tcBorders>
              <w:top w:val="nil"/>
              <w:left w:val="single" w:sz="4" w:space="0" w:color="auto"/>
              <w:bottom w:val="single" w:sz="4" w:space="0" w:color="auto"/>
              <w:right w:val="single" w:sz="4" w:space="0" w:color="auto"/>
            </w:tcBorders>
            <w:shd w:val="clear" w:color="auto" w:fill="FFFF99"/>
            <w:noWrap/>
            <w:vAlign w:val="bottom"/>
          </w:tcPr>
          <w:p w14:paraId="5CA41285" w14:textId="77777777" w:rsidR="00343354" w:rsidRPr="00AA0B4A" w:rsidRDefault="00343354" w:rsidP="00343354">
            <w:pPr>
              <w:spacing w:after="0" w:line="240" w:lineRule="auto"/>
              <w:rPr>
                <w:rFonts w:ascii="Times New Roman" w:hAnsi="Times New Roman"/>
                <w:b/>
                <w:noProof/>
                <w:sz w:val="18"/>
                <w:szCs w:val="18"/>
                <w:lang w:eastAsia="en-GB"/>
              </w:rPr>
            </w:pPr>
            <w:r w:rsidRPr="00AA0B4A">
              <w:rPr>
                <w:rFonts w:ascii="Times New Roman" w:hAnsi="Times New Roman"/>
                <w:b/>
                <w:noProof/>
                <w:sz w:val="18"/>
                <w:szCs w:val="18"/>
                <w:lang w:eastAsia="en-GB"/>
              </w:rPr>
              <w:t>TRADE   (Trade)</w:t>
            </w:r>
          </w:p>
        </w:tc>
        <w:tc>
          <w:tcPr>
            <w:tcW w:w="834" w:type="pct"/>
            <w:tcBorders>
              <w:top w:val="single" w:sz="4" w:space="0" w:color="auto"/>
              <w:left w:val="nil"/>
              <w:bottom w:val="single" w:sz="4" w:space="0" w:color="auto"/>
              <w:right w:val="single" w:sz="4" w:space="0" w:color="auto"/>
            </w:tcBorders>
            <w:shd w:val="clear" w:color="auto" w:fill="FFFF99"/>
            <w:vAlign w:val="bottom"/>
          </w:tcPr>
          <w:p w14:paraId="1D675AC6" w14:textId="77777777" w:rsidR="00343354" w:rsidRPr="00AA0B4A" w:rsidRDefault="00343354" w:rsidP="00343354">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14</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21122B55" w14:textId="77777777" w:rsidR="00343354" w:rsidRPr="00AA0B4A" w:rsidRDefault="007034AD" w:rsidP="00343354">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r w:rsidR="003F6DA4">
              <w:rPr>
                <w:rFonts w:ascii="Times New Roman" w:hAnsi="Times New Roman"/>
                <w:noProof/>
                <w:sz w:val="18"/>
                <w:szCs w:val="18"/>
                <w:lang w:eastAsia="en-GB"/>
              </w:rPr>
              <w:t>3</w:t>
            </w:r>
          </w:p>
        </w:tc>
      </w:tr>
      <w:tr w:rsidR="00343354" w:rsidRPr="00AA0B4A" w14:paraId="56C4DFEA" w14:textId="77777777" w:rsidTr="0080257E">
        <w:trPr>
          <w:trHeight w:val="255"/>
        </w:trPr>
        <w:tc>
          <w:tcPr>
            <w:tcW w:w="3326" w:type="pct"/>
            <w:tcBorders>
              <w:top w:val="nil"/>
              <w:left w:val="single" w:sz="4" w:space="0" w:color="auto"/>
              <w:bottom w:val="single" w:sz="4" w:space="0" w:color="auto"/>
              <w:right w:val="single" w:sz="4" w:space="0" w:color="auto"/>
            </w:tcBorders>
            <w:shd w:val="clear" w:color="auto" w:fill="FFFF99"/>
            <w:noWrap/>
            <w:vAlign w:val="center"/>
          </w:tcPr>
          <w:p w14:paraId="33A11DB3" w14:textId="77777777" w:rsidR="00343354" w:rsidRPr="00AA0B4A" w:rsidRDefault="00343354" w:rsidP="00CC46C9">
            <w:pPr>
              <w:spacing w:after="0" w:line="240" w:lineRule="auto"/>
              <w:rPr>
                <w:rFonts w:ascii="Times New Roman" w:hAnsi="Times New Roman"/>
                <w:b/>
                <w:bCs/>
                <w:noProof/>
                <w:sz w:val="18"/>
                <w:szCs w:val="18"/>
                <w:lang w:eastAsia="en-GB"/>
              </w:rPr>
            </w:pPr>
            <w:r w:rsidRPr="00AA0B4A">
              <w:rPr>
                <w:rFonts w:ascii="Times New Roman" w:hAnsi="Times New Roman"/>
                <w:b/>
                <w:bCs/>
                <w:noProof/>
                <w:sz w:val="18"/>
                <w:szCs w:val="18"/>
                <w:lang w:eastAsia="en-GB"/>
              </w:rPr>
              <w:t>TOTAL:</w:t>
            </w:r>
          </w:p>
        </w:tc>
        <w:tc>
          <w:tcPr>
            <w:tcW w:w="834" w:type="pct"/>
            <w:tcBorders>
              <w:top w:val="single" w:sz="4" w:space="0" w:color="auto"/>
              <w:left w:val="nil"/>
              <w:bottom w:val="single" w:sz="4" w:space="0" w:color="auto"/>
              <w:right w:val="single" w:sz="4" w:space="0" w:color="auto"/>
            </w:tcBorders>
            <w:shd w:val="clear" w:color="auto" w:fill="FFFF99"/>
            <w:vAlign w:val="bottom"/>
          </w:tcPr>
          <w:p w14:paraId="46FD38CA" w14:textId="77777777" w:rsidR="00343354" w:rsidRPr="00AA0B4A" w:rsidRDefault="00343354" w:rsidP="00343354">
            <w:pPr>
              <w:spacing w:after="0" w:line="240" w:lineRule="auto"/>
              <w:jc w:val="center"/>
              <w:rPr>
                <w:rFonts w:ascii="Times New Roman" w:hAnsi="Times New Roman"/>
                <w:b/>
                <w:bCs/>
                <w:noProof/>
                <w:sz w:val="18"/>
                <w:szCs w:val="18"/>
                <w:lang w:eastAsia="en-GB"/>
              </w:rPr>
            </w:pPr>
            <w:r w:rsidRPr="00AA0B4A">
              <w:rPr>
                <w:rFonts w:ascii="Times New Roman" w:hAnsi="Times New Roman"/>
                <w:b/>
                <w:bCs/>
                <w:noProof/>
                <w:sz w:val="18"/>
                <w:szCs w:val="18"/>
                <w:lang w:eastAsia="en-GB"/>
              </w:rPr>
              <w:t>322</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bottom"/>
          </w:tcPr>
          <w:p w14:paraId="7B787246" w14:textId="05EF7518" w:rsidR="00343354" w:rsidRPr="00AA0B4A" w:rsidRDefault="00125843" w:rsidP="00343354">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35</w:t>
            </w:r>
            <w:r w:rsidR="00296C90">
              <w:rPr>
                <w:rFonts w:ascii="Times New Roman" w:hAnsi="Times New Roman"/>
                <w:b/>
                <w:bCs/>
                <w:noProof/>
                <w:sz w:val="18"/>
                <w:szCs w:val="18"/>
                <w:lang w:eastAsia="en-GB"/>
              </w:rPr>
              <w:t>3</w:t>
            </w:r>
          </w:p>
        </w:tc>
      </w:tr>
    </w:tbl>
    <w:p w14:paraId="59CEF0D8" w14:textId="25218CAA" w:rsidR="00A30F29" w:rsidRDefault="00A73481" w:rsidP="00A30F29">
      <w:pPr>
        <w:spacing w:after="120"/>
        <w:jc w:val="both"/>
        <w:rPr>
          <w:rFonts w:ascii="Times New Roman" w:hAnsi="Times New Roman"/>
          <w:i/>
          <w:noProof/>
          <w:sz w:val="18"/>
          <w:szCs w:val="18"/>
        </w:rPr>
      </w:pPr>
      <w:r w:rsidRPr="00AA0B4A">
        <w:rPr>
          <w:rFonts w:ascii="Times New Roman" w:hAnsi="Times New Roman"/>
          <w:noProof/>
          <w:sz w:val="18"/>
          <w:szCs w:val="18"/>
        </w:rPr>
        <w:t xml:space="preserve">* </w:t>
      </w:r>
      <w:r w:rsidRPr="00AA0B4A">
        <w:rPr>
          <w:rFonts w:ascii="Times New Roman" w:hAnsi="Times New Roman"/>
          <w:i/>
          <w:noProof/>
          <w:sz w:val="18"/>
          <w:szCs w:val="18"/>
        </w:rPr>
        <w:t xml:space="preserve">Including the </w:t>
      </w:r>
      <w:r w:rsidR="00195386">
        <w:rPr>
          <w:rFonts w:ascii="Times New Roman" w:hAnsi="Times New Roman"/>
          <w:i/>
          <w:noProof/>
          <w:sz w:val="18"/>
          <w:szCs w:val="18"/>
        </w:rPr>
        <w:t>a</w:t>
      </w:r>
      <w:r w:rsidRPr="00AA0B4A">
        <w:rPr>
          <w:rFonts w:ascii="Times New Roman" w:hAnsi="Times New Roman"/>
          <w:i/>
          <w:noProof/>
          <w:sz w:val="18"/>
          <w:szCs w:val="18"/>
        </w:rPr>
        <w:t xml:space="preserve">ppeal </w:t>
      </w:r>
      <w:r w:rsidR="00195386">
        <w:rPr>
          <w:rFonts w:ascii="Times New Roman" w:hAnsi="Times New Roman"/>
          <w:i/>
          <w:noProof/>
          <w:sz w:val="18"/>
          <w:szCs w:val="18"/>
        </w:rPr>
        <w:t>c</w:t>
      </w:r>
      <w:r w:rsidRPr="00AA0B4A">
        <w:rPr>
          <w:rFonts w:ascii="Times New Roman" w:hAnsi="Times New Roman"/>
          <w:i/>
          <w:noProof/>
          <w:sz w:val="18"/>
          <w:szCs w:val="18"/>
        </w:rPr>
        <w:t>ommittee</w:t>
      </w:r>
      <w:r w:rsidR="00195386">
        <w:rPr>
          <w:rFonts w:ascii="Times New Roman" w:hAnsi="Times New Roman"/>
          <w:i/>
          <w:noProof/>
          <w:sz w:val="18"/>
          <w:szCs w:val="18"/>
        </w:rPr>
        <w:t xml:space="preserve"> </w:t>
      </w:r>
      <w:r w:rsidR="00E239CF">
        <w:rPr>
          <w:rStyle w:val="FootnoteReference"/>
          <w:rFonts w:ascii="Times New Roman" w:hAnsi="Times New Roman"/>
          <w:i/>
          <w:noProof/>
          <w:sz w:val="18"/>
          <w:szCs w:val="18"/>
        </w:rPr>
        <w:footnoteReference w:id="12"/>
      </w:r>
    </w:p>
    <w:p w14:paraId="22F94B9C" w14:textId="26D1577B" w:rsidR="00E239CF" w:rsidRDefault="004329BD" w:rsidP="00A30F29">
      <w:pPr>
        <w:spacing w:after="120"/>
        <w:jc w:val="both"/>
        <w:rPr>
          <w:rFonts w:ascii="Times New Roman" w:hAnsi="Times New Roman"/>
          <w:noProof/>
          <w:sz w:val="24"/>
          <w:szCs w:val="24"/>
        </w:rPr>
      </w:pPr>
      <w:r>
        <w:rPr>
          <w:rFonts w:ascii="Times New Roman" w:hAnsi="Times New Roman"/>
          <w:noProof/>
          <w:sz w:val="24"/>
          <w:szCs w:val="24"/>
        </w:rPr>
        <w:t>In 2021</w:t>
      </w:r>
      <w:r w:rsidR="003B474F" w:rsidRPr="00AA0B4A">
        <w:rPr>
          <w:rFonts w:ascii="Times New Roman" w:hAnsi="Times New Roman"/>
          <w:noProof/>
          <w:sz w:val="24"/>
          <w:szCs w:val="24"/>
        </w:rPr>
        <w:t>,</w:t>
      </w:r>
      <w:r w:rsidR="00043CDD" w:rsidRPr="00AA0B4A">
        <w:rPr>
          <w:rFonts w:ascii="Times New Roman" w:hAnsi="Times New Roman"/>
          <w:noProof/>
          <w:sz w:val="24"/>
          <w:szCs w:val="24"/>
        </w:rPr>
        <w:t xml:space="preserve"> </w:t>
      </w:r>
      <w:r w:rsidR="0068244B">
        <w:rPr>
          <w:rFonts w:ascii="Times New Roman" w:hAnsi="Times New Roman"/>
          <w:noProof/>
          <w:sz w:val="24"/>
          <w:szCs w:val="24"/>
        </w:rPr>
        <w:t xml:space="preserve">there were </w:t>
      </w:r>
      <w:r w:rsidR="00803B64" w:rsidRPr="00296C90">
        <w:rPr>
          <w:rFonts w:ascii="Times New Roman" w:hAnsi="Times New Roman"/>
          <w:noProof/>
          <w:sz w:val="24"/>
          <w:szCs w:val="24"/>
        </w:rPr>
        <w:t>35</w:t>
      </w:r>
      <w:r w:rsidR="00296C90" w:rsidRPr="00296C90">
        <w:rPr>
          <w:rFonts w:ascii="Times New Roman" w:hAnsi="Times New Roman"/>
          <w:noProof/>
          <w:sz w:val="24"/>
          <w:szCs w:val="24"/>
        </w:rPr>
        <w:t>3</w:t>
      </w:r>
      <w:r w:rsidR="00803B64">
        <w:rPr>
          <w:rFonts w:ascii="Times New Roman" w:hAnsi="Times New Roman"/>
          <w:noProof/>
          <w:sz w:val="24"/>
          <w:szCs w:val="24"/>
        </w:rPr>
        <w:t xml:space="preserve"> </w:t>
      </w:r>
      <w:r w:rsidR="001C6D88" w:rsidRPr="00AA0B4A">
        <w:rPr>
          <w:rFonts w:ascii="Times New Roman" w:hAnsi="Times New Roman"/>
          <w:noProof/>
          <w:sz w:val="24"/>
          <w:szCs w:val="24"/>
        </w:rPr>
        <w:t>co</w:t>
      </w:r>
      <w:r w:rsidR="00CB51F3" w:rsidRPr="00AA0B4A">
        <w:rPr>
          <w:rFonts w:ascii="Times New Roman" w:hAnsi="Times New Roman"/>
          <w:noProof/>
          <w:sz w:val="24"/>
          <w:szCs w:val="24"/>
        </w:rPr>
        <w:t xml:space="preserve">mitology committees </w:t>
      </w:r>
      <w:r w:rsidR="00E0486D" w:rsidRPr="00D573BE">
        <w:rPr>
          <w:rFonts w:ascii="Times New Roman" w:hAnsi="Times New Roman"/>
          <w:noProof/>
          <w:sz w:val="24"/>
          <w:szCs w:val="24"/>
        </w:rPr>
        <w:t xml:space="preserve">that </w:t>
      </w:r>
      <w:r w:rsidR="0036286B" w:rsidRPr="00D573BE">
        <w:rPr>
          <w:rFonts w:ascii="Times New Roman" w:hAnsi="Times New Roman"/>
          <w:noProof/>
          <w:sz w:val="24"/>
          <w:szCs w:val="24"/>
        </w:rPr>
        <w:t>existe</w:t>
      </w:r>
      <w:r w:rsidR="00E0486D" w:rsidRPr="00D573BE">
        <w:rPr>
          <w:rFonts w:ascii="Times New Roman" w:hAnsi="Times New Roman"/>
          <w:noProof/>
          <w:sz w:val="24"/>
          <w:szCs w:val="24"/>
        </w:rPr>
        <w:t>d during the year</w:t>
      </w:r>
      <w:r w:rsidR="0036286B" w:rsidRPr="008554CB">
        <w:rPr>
          <w:rStyle w:val="FootnoteReference"/>
          <w:rFonts w:ascii="Times New Roman" w:hAnsi="Times New Roman"/>
          <w:bCs/>
          <w:smallCaps/>
          <w:noProof/>
          <w:sz w:val="24"/>
          <w:szCs w:val="24"/>
        </w:rPr>
        <w:footnoteReference w:id="13"/>
      </w:r>
      <w:r w:rsidR="00CB51F3" w:rsidRPr="00AA0B4A">
        <w:rPr>
          <w:rFonts w:ascii="Times New Roman" w:hAnsi="Times New Roman"/>
          <w:noProof/>
          <w:sz w:val="24"/>
          <w:szCs w:val="24"/>
        </w:rPr>
        <w:t>.</w:t>
      </w:r>
    </w:p>
    <w:p w14:paraId="72FA6A54" w14:textId="6896536D" w:rsidR="001C6D88" w:rsidRPr="00AA0B4A" w:rsidRDefault="00CB51F3" w:rsidP="00E239CF">
      <w:pPr>
        <w:tabs>
          <w:tab w:val="left" w:pos="426"/>
        </w:tabs>
        <w:spacing w:after="120"/>
        <w:jc w:val="both"/>
        <w:rPr>
          <w:rFonts w:ascii="Times New Roman" w:hAnsi="Times New Roman"/>
          <w:noProof/>
          <w:sz w:val="24"/>
          <w:szCs w:val="24"/>
        </w:rPr>
      </w:pPr>
      <w:r w:rsidRPr="00AA0B4A">
        <w:rPr>
          <w:rFonts w:ascii="Times New Roman" w:hAnsi="Times New Roman"/>
          <w:noProof/>
          <w:sz w:val="24"/>
          <w:szCs w:val="24"/>
        </w:rPr>
        <w:t>This number includes all the committee configurations</w:t>
      </w:r>
      <w:r w:rsidR="00CC4F45" w:rsidRPr="00AA0B4A">
        <w:rPr>
          <w:rStyle w:val="FootnoteReference"/>
          <w:rFonts w:ascii="Times New Roman" w:hAnsi="Times New Roman"/>
          <w:noProof/>
          <w:sz w:val="24"/>
          <w:szCs w:val="24"/>
        </w:rPr>
        <w:footnoteReference w:id="14"/>
      </w:r>
      <w:r w:rsidR="0036286B">
        <w:rPr>
          <w:rFonts w:ascii="Times New Roman" w:hAnsi="Times New Roman"/>
          <w:noProof/>
          <w:sz w:val="24"/>
          <w:szCs w:val="24"/>
        </w:rPr>
        <w:t xml:space="preserve"> </w:t>
      </w:r>
      <w:r w:rsidR="002045FB">
        <w:rPr>
          <w:rFonts w:ascii="Times New Roman" w:hAnsi="Times New Roman"/>
          <w:noProof/>
          <w:sz w:val="24"/>
          <w:szCs w:val="24"/>
        </w:rPr>
        <w:t>and</w:t>
      </w:r>
      <w:r w:rsidRPr="00AA0B4A">
        <w:rPr>
          <w:rFonts w:ascii="Times New Roman" w:hAnsi="Times New Roman"/>
          <w:noProof/>
          <w:sz w:val="24"/>
          <w:szCs w:val="24"/>
        </w:rPr>
        <w:t xml:space="preserve"> </w:t>
      </w:r>
      <w:r w:rsidR="00D47741" w:rsidRPr="00D47741">
        <w:rPr>
          <w:rFonts w:ascii="Times New Roman" w:hAnsi="Times New Roman"/>
          <w:noProof/>
          <w:sz w:val="24"/>
          <w:szCs w:val="24"/>
        </w:rPr>
        <w:t xml:space="preserve">represents </w:t>
      </w:r>
      <w:r w:rsidR="007C65CF">
        <w:rPr>
          <w:rFonts w:ascii="Times New Roman" w:hAnsi="Times New Roman"/>
          <w:noProof/>
          <w:sz w:val="24"/>
          <w:szCs w:val="24"/>
        </w:rPr>
        <w:t xml:space="preserve">approximately </w:t>
      </w:r>
      <w:r w:rsidR="0036286B">
        <w:rPr>
          <w:rFonts w:ascii="Times New Roman" w:hAnsi="Times New Roman"/>
          <w:noProof/>
          <w:sz w:val="24"/>
          <w:szCs w:val="24"/>
        </w:rPr>
        <w:t xml:space="preserve">a </w:t>
      </w:r>
      <w:r w:rsidR="007C65CF">
        <w:rPr>
          <w:rFonts w:ascii="Times New Roman" w:hAnsi="Times New Roman"/>
          <w:noProof/>
          <w:sz w:val="24"/>
          <w:szCs w:val="24"/>
        </w:rPr>
        <w:t>10%</w:t>
      </w:r>
      <w:r w:rsidR="00D47741" w:rsidRPr="00D47741">
        <w:rPr>
          <w:rFonts w:ascii="Times New Roman" w:hAnsi="Times New Roman"/>
          <w:noProof/>
          <w:sz w:val="24"/>
          <w:szCs w:val="24"/>
        </w:rPr>
        <w:t xml:space="preserve"> </w:t>
      </w:r>
      <w:r w:rsidR="0036286B">
        <w:rPr>
          <w:rFonts w:ascii="Times New Roman" w:hAnsi="Times New Roman"/>
          <w:noProof/>
          <w:sz w:val="24"/>
          <w:szCs w:val="24"/>
        </w:rPr>
        <w:t>i</w:t>
      </w:r>
      <w:r w:rsidR="004329BD" w:rsidRPr="007D5A3C">
        <w:rPr>
          <w:rFonts w:ascii="Times New Roman" w:hAnsi="Times New Roman"/>
          <w:noProof/>
          <w:sz w:val="24"/>
          <w:szCs w:val="24"/>
        </w:rPr>
        <w:t xml:space="preserve">ncrease </w:t>
      </w:r>
      <w:r w:rsidR="002045FB">
        <w:rPr>
          <w:rFonts w:ascii="Times New Roman" w:hAnsi="Times New Roman"/>
          <w:noProof/>
          <w:sz w:val="24"/>
          <w:szCs w:val="24"/>
        </w:rPr>
        <w:t xml:space="preserve">in the number of committees compared to </w:t>
      </w:r>
      <w:r w:rsidR="004329BD" w:rsidRPr="007D5A3C">
        <w:rPr>
          <w:rFonts w:ascii="Times New Roman" w:hAnsi="Times New Roman"/>
          <w:noProof/>
          <w:sz w:val="24"/>
          <w:szCs w:val="24"/>
        </w:rPr>
        <w:t>2020</w:t>
      </w:r>
      <w:r w:rsidR="00E83A59" w:rsidRPr="00AA0B4A">
        <w:rPr>
          <w:rFonts w:ascii="Times New Roman" w:hAnsi="Times New Roman"/>
          <w:noProof/>
          <w:sz w:val="24"/>
          <w:szCs w:val="24"/>
        </w:rPr>
        <w:t>.</w:t>
      </w:r>
      <w:r w:rsidR="007C65CF">
        <w:rPr>
          <w:rFonts w:ascii="Times New Roman" w:hAnsi="Times New Roman"/>
          <w:noProof/>
          <w:sz w:val="24"/>
          <w:szCs w:val="24"/>
        </w:rPr>
        <w:t xml:space="preserve"> One particular factor explaining this increase is </w:t>
      </w:r>
      <w:r w:rsidR="00A61086" w:rsidRPr="00A61086">
        <w:rPr>
          <w:rFonts w:ascii="Times New Roman" w:hAnsi="Times New Roman"/>
          <w:noProof/>
          <w:sz w:val="24"/>
          <w:szCs w:val="24"/>
        </w:rPr>
        <w:t>that 2021 was a transition year during which the new generation of MFF</w:t>
      </w:r>
      <w:r w:rsidR="00A61086">
        <w:rPr>
          <w:rStyle w:val="FootnoteReference"/>
          <w:rFonts w:ascii="Times New Roman" w:hAnsi="Times New Roman"/>
          <w:noProof/>
          <w:sz w:val="24"/>
          <w:szCs w:val="24"/>
        </w:rPr>
        <w:footnoteReference w:id="15"/>
      </w:r>
      <w:r w:rsidR="00A61086" w:rsidRPr="00A61086">
        <w:rPr>
          <w:rFonts w:ascii="Times New Roman" w:hAnsi="Times New Roman"/>
          <w:noProof/>
          <w:sz w:val="24"/>
          <w:szCs w:val="24"/>
        </w:rPr>
        <w:t xml:space="preserve"> programmes and funds began </w:t>
      </w:r>
      <w:r w:rsidR="00A61086">
        <w:rPr>
          <w:rFonts w:ascii="Times New Roman" w:hAnsi="Times New Roman"/>
          <w:noProof/>
          <w:sz w:val="24"/>
          <w:szCs w:val="24"/>
        </w:rPr>
        <w:t xml:space="preserve">and </w:t>
      </w:r>
      <w:r w:rsidR="00A61086" w:rsidRPr="00A61086">
        <w:rPr>
          <w:rFonts w:ascii="Times New Roman" w:hAnsi="Times New Roman"/>
          <w:noProof/>
          <w:sz w:val="24"/>
          <w:szCs w:val="24"/>
        </w:rPr>
        <w:t>new MFF regulations / basic acts entered into force, in most instances repealing the old ones</w:t>
      </w:r>
      <w:r w:rsidR="00194938">
        <w:rPr>
          <w:rStyle w:val="FootnoteReference"/>
          <w:rFonts w:ascii="Times New Roman" w:hAnsi="Times New Roman"/>
          <w:noProof/>
          <w:sz w:val="24"/>
          <w:szCs w:val="24"/>
        </w:rPr>
        <w:footnoteReference w:id="16"/>
      </w:r>
      <w:r w:rsidR="00A61086" w:rsidRPr="00A61086">
        <w:rPr>
          <w:rFonts w:ascii="Times New Roman" w:hAnsi="Times New Roman"/>
          <w:noProof/>
          <w:sz w:val="24"/>
          <w:szCs w:val="24"/>
        </w:rPr>
        <w:t xml:space="preserve">. </w:t>
      </w:r>
      <w:r w:rsidR="00A61086">
        <w:rPr>
          <w:rFonts w:ascii="Times New Roman" w:hAnsi="Times New Roman"/>
          <w:noProof/>
          <w:sz w:val="24"/>
          <w:szCs w:val="24"/>
        </w:rPr>
        <w:t xml:space="preserve">As a result, </w:t>
      </w:r>
      <w:r w:rsidR="007C65CF">
        <w:rPr>
          <w:rFonts w:ascii="Times New Roman" w:hAnsi="Times New Roman"/>
          <w:noProof/>
          <w:sz w:val="24"/>
          <w:szCs w:val="24"/>
        </w:rPr>
        <w:t xml:space="preserve">in several cases ’old’ and ‘new’ committees existed </w:t>
      </w:r>
      <w:r w:rsidR="00900DBB">
        <w:rPr>
          <w:rFonts w:ascii="Times New Roman" w:hAnsi="Times New Roman"/>
          <w:noProof/>
          <w:sz w:val="24"/>
          <w:szCs w:val="24"/>
        </w:rPr>
        <w:t xml:space="preserve">- for different parts of the year - </w:t>
      </w:r>
      <w:r w:rsidR="00CC54DD">
        <w:rPr>
          <w:rFonts w:ascii="Times New Roman" w:hAnsi="Times New Roman"/>
          <w:noProof/>
          <w:sz w:val="24"/>
          <w:szCs w:val="24"/>
        </w:rPr>
        <w:t xml:space="preserve">for </w:t>
      </w:r>
      <w:r w:rsidR="00A61086">
        <w:rPr>
          <w:rFonts w:ascii="Times New Roman" w:hAnsi="Times New Roman"/>
          <w:noProof/>
          <w:sz w:val="24"/>
          <w:szCs w:val="24"/>
        </w:rPr>
        <w:t>such</w:t>
      </w:r>
      <w:r w:rsidR="00331D98">
        <w:rPr>
          <w:rFonts w:ascii="Times New Roman" w:hAnsi="Times New Roman"/>
          <w:noProof/>
          <w:sz w:val="24"/>
          <w:szCs w:val="24"/>
        </w:rPr>
        <w:t xml:space="preserve"> basic acts</w:t>
      </w:r>
      <w:r w:rsidR="0080257E">
        <w:rPr>
          <w:rFonts w:ascii="Times New Roman" w:hAnsi="Times New Roman"/>
          <w:noProof/>
          <w:sz w:val="24"/>
          <w:szCs w:val="24"/>
        </w:rPr>
        <w:t>.</w:t>
      </w:r>
      <w:r w:rsidR="00CC54DD">
        <w:rPr>
          <w:rFonts w:ascii="Times New Roman" w:hAnsi="Times New Roman"/>
          <w:noProof/>
          <w:sz w:val="24"/>
          <w:szCs w:val="24"/>
        </w:rPr>
        <w:t xml:space="preserve"> </w:t>
      </w:r>
      <w:r w:rsidR="00EE6A27">
        <w:rPr>
          <w:rFonts w:ascii="Times New Roman" w:hAnsi="Times New Roman"/>
          <w:noProof/>
          <w:sz w:val="24"/>
          <w:szCs w:val="24"/>
        </w:rPr>
        <w:t>Taking into account all cases of committees abolished</w:t>
      </w:r>
      <w:r w:rsidR="00781A84">
        <w:rPr>
          <w:rFonts w:ascii="Times New Roman" w:hAnsi="Times New Roman"/>
          <w:noProof/>
          <w:sz w:val="24"/>
          <w:szCs w:val="24"/>
        </w:rPr>
        <w:t xml:space="preserve"> in the year</w:t>
      </w:r>
      <w:r w:rsidR="00EE6A27">
        <w:rPr>
          <w:rFonts w:ascii="Times New Roman" w:hAnsi="Times New Roman"/>
          <w:noProof/>
          <w:sz w:val="24"/>
          <w:szCs w:val="24"/>
        </w:rPr>
        <w:t xml:space="preserve">, </w:t>
      </w:r>
      <w:r w:rsidR="00EE6A27" w:rsidRPr="002E311D">
        <w:rPr>
          <w:rFonts w:ascii="Times New Roman" w:hAnsi="Times New Roman"/>
          <w:noProof/>
          <w:sz w:val="24"/>
          <w:szCs w:val="24"/>
        </w:rPr>
        <w:t>t</w:t>
      </w:r>
      <w:r w:rsidR="002C410A" w:rsidRPr="002E311D">
        <w:rPr>
          <w:rFonts w:ascii="Times New Roman" w:hAnsi="Times New Roman"/>
          <w:noProof/>
          <w:sz w:val="24"/>
          <w:szCs w:val="24"/>
        </w:rPr>
        <w:t xml:space="preserve">he total number of </w:t>
      </w:r>
      <w:r w:rsidR="00643097">
        <w:rPr>
          <w:rFonts w:ascii="Times New Roman" w:hAnsi="Times New Roman"/>
          <w:noProof/>
          <w:sz w:val="24"/>
          <w:szCs w:val="24"/>
        </w:rPr>
        <w:t xml:space="preserve">the </w:t>
      </w:r>
      <w:r w:rsidR="002C410A" w:rsidRPr="002E311D">
        <w:rPr>
          <w:rFonts w:ascii="Times New Roman" w:hAnsi="Times New Roman"/>
          <w:noProof/>
          <w:sz w:val="24"/>
          <w:szCs w:val="24"/>
        </w:rPr>
        <w:t xml:space="preserve">committees in existence at the end of the year </w:t>
      </w:r>
      <w:r w:rsidR="00EE6A27" w:rsidRPr="002E311D">
        <w:rPr>
          <w:rFonts w:ascii="Times New Roman" w:hAnsi="Times New Roman"/>
          <w:noProof/>
          <w:sz w:val="24"/>
          <w:szCs w:val="24"/>
        </w:rPr>
        <w:t>(</w:t>
      </w:r>
      <w:r w:rsidR="00746DCB">
        <w:rPr>
          <w:rFonts w:ascii="Times New Roman" w:hAnsi="Times New Roman"/>
          <w:noProof/>
          <w:sz w:val="24"/>
          <w:szCs w:val="24"/>
        </w:rPr>
        <w:t>3</w:t>
      </w:r>
      <w:r w:rsidR="00EE6A27" w:rsidRPr="002E311D">
        <w:rPr>
          <w:rFonts w:ascii="Times New Roman" w:hAnsi="Times New Roman"/>
          <w:noProof/>
          <w:sz w:val="24"/>
          <w:szCs w:val="24"/>
        </w:rPr>
        <w:t>1</w:t>
      </w:r>
      <w:r w:rsidR="00643097">
        <w:rPr>
          <w:rFonts w:ascii="Times New Roman" w:hAnsi="Times New Roman"/>
          <w:noProof/>
          <w:sz w:val="24"/>
          <w:szCs w:val="24"/>
        </w:rPr>
        <w:t xml:space="preserve"> December </w:t>
      </w:r>
      <w:r w:rsidR="00EE6A27" w:rsidRPr="002E311D">
        <w:rPr>
          <w:rFonts w:ascii="Times New Roman" w:hAnsi="Times New Roman"/>
          <w:noProof/>
          <w:sz w:val="24"/>
          <w:szCs w:val="24"/>
        </w:rPr>
        <w:t xml:space="preserve">2021) </w:t>
      </w:r>
      <w:r w:rsidR="00643097">
        <w:rPr>
          <w:rFonts w:ascii="Times New Roman" w:hAnsi="Times New Roman"/>
          <w:noProof/>
          <w:sz w:val="24"/>
          <w:szCs w:val="24"/>
        </w:rPr>
        <w:t>was</w:t>
      </w:r>
      <w:r w:rsidR="00746DCB">
        <w:rPr>
          <w:rFonts w:ascii="Times New Roman" w:hAnsi="Times New Roman"/>
          <w:noProof/>
          <w:sz w:val="24"/>
          <w:szCs w:val="24"/>
        </w:rPr>
        <w:t xml:space="preserve"> </w:t>
      </w:r>
      <w:r w:rsidR="002C410A" w:rsidRPr="002E311D">
        <w:rPr>
          <w:rFonts w:ascii="Times New Roman" w:hAnsi="Times New Roman"/>
          <w:noProof/>
          <w:sz w:val="24"/>
          <w:szCs w:val="24"/>
        </w:rPr>
        <w:t>31</w:t>
      </w:r>
      <w:r w:rsidR="00CC46C9">
        <w:rPr>
          <w:rFonts w:ascii="Times New Roman" w:hAnsi="Times New Roman"/>
          <w:noProof/>
          <w:sz w:val="24"/>
          <w:szCs w:val="24"/>
        </w:rPr>
        <w:t>7</w:t>
      </w:r>
      <w:r w:rsidR="00EE6A27">
        <w:rPr>
          <w:rFonts w:ascii="Times New Roman" w:hAnsi="Times New Roman"/>
          <w:noProof/>
          <w:sz w:val="24"/>
          <w:szCs w:val="24"/>
        </w:rPr>
        <w:t>, which is very similar to 2020 (32</w:t>
      </w:r>
      <w:r w:rsidR="00633474">
        <w:rPr>
          <w:rFonts w:ascii="Times New Roman" w:hAnsi="Times New Roman"/>
          <w:noProof/>
          <w:sz w:val="24"/>
          <w:szCs w:val="24"/>
        </w:rPr>
        <w:t>2</w:t>
      </w:r>
      <w:r w:rsidR="00EE6A27">
        <w:rPr>
          <w:rFonts w:ascii="Times New Roman" w:hAnsi="Times New Roman"/>
          <w:noProof/>
          <w:sz w:val="24"/>
          <w:szCs w:val="24"/>
        </w:rPr>
        <w:t>).</w:t>
      </w:r>
    </w:p>
    <w:p w14:paraId="7AD0F105" w14:textId="77777777" w:rsidR="00A73481" w:rsidRPr="00AA0B4A" w:rsidRDefault="00A73481" w:rsidP="00A73481">
      <w:pPr>
        <w:keepNext/>
        <w:spacing w:line="240" w:lineRule="auto"/>
        <w:rPr>
          <w:rFonts w:ascii="Times New Roman" w:hAnsi="Times New Roman"/>
          <w:b/>
          <w:smallCaps/>
          <w:noProof/>
          <w:sz w:val="24"/>
          <w:szCs w:val="24"/>
          <w:u w:val="single"/>
        </w:rPr>
      </w:pPr>
      <w:bookmarkStart w:id="2" w:name="_Toc138589006"/>
      <w:r w:rsidRPr="00AA0B4A">
        <w:rPr>
          <w:rFonts w:ascii="Times New Roman" w:hAnsi="Times New Roman"/>
          <w:b/>
          <w:noProof/>
          <w:sz w:val="24"/>
          <w:szCs w:val="24"/>
          <w:u w:val="single"/>
        </w:rPr>
        <w:t xml:space="preserve">TABLE II — </w:t>
      </w:r>
      <w:r w:rsidRPr="00AA0B4A">
        <w:rPr>
          <w:rFonts w:ascii="Times New Roman" w:hAnsi="Times New Roman"/>
          <w:b/>
          <w:smallCaps/>
          <w:noProof/>
          <w:sz w:val="24"/>
          <w:szCs w:val="24"/>
          <w:u w:val="single"/>
        </w:rPr>
        <w:t>Number of committees by procedure</w:t>
      </w:r>
      <w:bookmarkEnd w:id="2"/>
    </w:p>
    <w:tbl>
      <w:tblPr>
        <w:tblW w:w="4885" w:type="pct"/>
        <w:tblInd w:w="108" w:type="dxa"/>
        <w:tblLook w:val="0000" w:firstRow="0" w:lastRow="0" w:firstColumn="0" w:lastColumn="0" w:noHBand="0" w:noVBand="0"/>
      </w:tblPr>
      <w:tblGrid>
        <w:gridCol w:w="2111"/>
        <w:gridCol w:w="1341"/>
        <w:gridCol w:w="1344"/>
        <w:gridCol w:w="1344"/>
        <w:gridCol w:w="1355"/>
        <w:gridCol w:w="1577"/>
      </w:tblGrid>
      <w:tr w:rsidR="00A73481" w:rsidRPr="00AA0B4A" w14:paraId="01E383A7" w14:textId="77777777" w:rsidTr="00746DCB">
        <w:trPr>
          <w:trHeight w:val="329"/>
        </w:trPr>
        <w:tc>
          <w:tcPr>
            <w:tcW w:w="1163" w:type="pct"/>
            <w:vMerge w:val="restart"/>
            <w:tcBorders>
              <w:top w:val="single" w:sz="4" w:space="0" w:color="auto"/>
              <w:left w:val="single" w:sz="4" w:space="0" w:color="auto"/>
              <w:right w:val="single" w:sz="4" w:space="0" w:color="auto"/>
            </w:tcBorders>
            <w:shd w:val="clear" w:color="auto" w:fill="FFFF99"/>
            <w:noWrap/>
            <w:vAlign w:val="bottom"/>
          </w:tcPr>
          <w:p w14:paraId="3CBB527D" w14:textId="77777777" w:rsidR="00A73481" w:rsidRPr="00AA0B4A" w:rsidRDefault="00AA0B4A" w:rsidP="0076538B">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Commission department</w:t>
            </w:r>
          </w:p>
        </w:tc>
        <w:tc>
          <w:tcPr>
            <w:tcW w:w="2967" w:type="pct"/>
            <w:gridSpan w:val="4"/>
            <w:tcBorders>
              <w:top w:val="single" w:sz="4" w:space="0" w:color="auto"/>
              <w:left w:val="nil"/>
              <w:bottom w:val="single" w:sz="4" w:space="0" w:color="auto"/>
              <w:right w:val="single" w:sz="4" w:space="0" w:color="auto"/>
            </w:tcBorders>
            <w:shd w:val="clear" w:color="auto" w:fill="FFFF99"/>
            <w:vAlign w:val="center"/>
          </w:tcPr>
          <w:p w14:paraId="7958610B" w14:textId="77777777" w:rsidR="00A73481" w:rsidRPr="00AA0B4A" w:rsidRDefault="00A73481" w:rsidP="0076538B">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Type of procedure</w:t>
            </w:r>
          </w:p>
        </w:tc>
        <w:tc>
          <w:tcPr>
            <w:tcW w:w="869" w:type="pct"/>
            <w:tcBorders>
              <w:top w:val="single" w:sz="4" w:space="0" w:color="auto"/>
              <w:left w:val="nil"/>
              <w:bottom w:val="single" w:sz="4" w:space="0" w:color="auto"/>
              <w:right w:val="single" w:sz="4" w:space="0" w:color="auto"/>
            </w:tcBorders>
            <w:shd w:val="clear" w:color="auto" w:fill="FFFF99"/>
            <w:vAlign w:val="center"/>
          </w:tcPr>
          <w:p w14:paraId="4E8FE8D1" w14:textId="77777777" w:rsidR="00A73481" w:rsidRPr="00AA0B4A" w:rsidRDefault="00A73481" w:rsidP="0076538B">
            <w:pPr>
              <w:spacing w:after="0" w:line="240" w:lineRule="auto"/>
              <w:jc w:val="center"/>
              <w:rPr>
                <w:rFonts w:ascii="Times New Roman" w:hAnsi="Times New Roman"/>
                <w:b/>
                <w:noProof/>
                <w:color w:val="000000"/>
                <w:sz w:val="18"/>
                <w:szCs w:val="18"/>
                <w:lang w:eastAsia="en-GB"/>
              </w:rPr>
            </w:pPr>
          </w:p>
        </w:tc>
      </w:tr>
      <w:tr w:rsidR="00EA7E10" w:rsidRPr="00AA0B4A" w14:paraId="142FA277" w14:textId="77777777" w:rsidTr="00746DCB">
        <w:trPr>
          <w:trHeight w:val="251"/>
        </w:trPr>
        <w:tc>
          <w:tcPr>
            <w:tcW w:w="1163" w:type="pct"/>
            <w:vMerge/>
            <w:tcBorders>
              <w:left w:val="single" w:sz="4" w:space="0" w:color="auto"/>
              <w:bottom w:val="single" w:sz="4" w:space="0" w:color="auto"/>
              <w:right w:val="single" w:sz="4" w:space="0" w:color="auto"/>
            </w:tcBorders>
            <w:shd w:val="clear" w:color="auto" w:fill="FFFF99"/>
            <w:noWrap/>
            <w:vAlign w:val="bottom"/>
          </w:tcPr>
          <w:p w14:paraId="103E5C76" w14:textId="77777777" w:rsidR="00A73481" w:rsidRPr="00AA0B4A" w:rsidRDefault="00A73481" w:rsidP="0076538B">
            <w:pPr>
              <w:spacing w:after="0" w:line="240" w:lineRule="auto"/>
              <w:rPr>
                <w:rFonts w:ascii="Times New Roman" w:hAnsi="Times New Roman"/>
                <w:noProof/>
                <w:color w:val="000000"/>
                <w:sz w:val="18"/>
                <w:szCs w:val="18"/>
                <w:lang w:eastAsia="en-GB"/>
              </w:rPr>
            </w:pPr>
          </w:p>
        </w:tc>
        <w:tc>
          <w:tcPr>
            <w:tcW w:w="739" w:type="pct"/>
            <w:tcBorders>
              <w:top w:val="single" w:sz="4" w:space="0" w:color="auto"/>
              <w:left w:val="nil"/>
              <w:bottom w:val="single" w:sz="4" w:space="0" w:color="auto"/>
              <w:right w:val="single" w:sz="4" w:space="0" w:color="auto"/>
            </w:tcBorders>
            <w:shd w:val="clear" w:color="auto" w:fill="FFFF99"/>
            <w:vAlign w:val="center"/>
          </w:tcPr>
          <w:p w14:paraId="436DD696" w14:textId="77777777" w:rsidR="00A73481" w:rsidRPr="00AA0B4A" w:rsidRDefault="00A73481" w:rsidP="0076538B">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Advisory</w:t>
            </w:r>
          </w:p>
        </w:tc>
        <w:tc>
          <w:tcPr>
            <w:tcW w:w="741" w:type="pct"/>
            <w:tcBorders>
              <w:top w:val="single" w:sz="4" w:space="0" w:color="auto"/>
              <w:left w:val="nil"/>
              <w:bottom w:val="single" w:sz="4" w:space="0" w:color="auto"/>
              <w:right w:val="single" w:sz="4" w:space="0" w:color="auto"/>
            </w:tcBorders>
            <w:shd w:val="clear" w:color="auto" w:fill="FFFF99"/>
            <w:vAlign w:val="center"/>
          </w:tcPr>
          <w:p w14:paraId="67CE206A" w14:textId="77777777" w:rsidR="00A73481" w:rsidRPr="00AA0B4A" w:rsidRDefault="00A73481" w:rsidP="0076538B">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Examination</w:t>
            </w:r>
          </w:p>
        </w:tc>
        <w:tc>
          <w:tcPr>
            <w:tcW w:w="741" w:type="pct"/>
            <w:tcBorders>
              <w:top w:val="single" w:sz="4" w:space="0" w:color="auto"/>
              <w:left w:val="nil"/>
              <w:bottom w:val="single" w:sz="4" w:space="0" w:color="auto"/>
              <w:right w:val="single" w:sz="4" w:space="0" w:color="auto"/>
            </w:tcBorders>
            <w:shd w:val="clear" w:color="auto" w:fill="FFFF99"/>
            <w:vAlign w:val="center"/>
          </w:tcPr>
          <w:p w14:paraId="69BE803C" w14:textId="77777777" w:rsidR="00A73481" w:rsidRPr="00AA0B4A" w:rsidRDefault="00A73481" w:rsidP="0076538B">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Regulatory with scrutiny</w:t>
            </w:r>
          </w:p>
        </w:tc>
        <w:tc>
          <w:tcPr>
            <w:tcW w:w="747" w:type="pct"/>
            <w:tcBorders>
              <w:top w:val="single" w:sz="4" w:space="0" w:color="auto"/>
              <w:left w:val="nil"/>
              <w:bottom w:val="single" w:sz="4" w:space="0" w:color="auto"/>
              <w:right w:val="single" w:sz="4" w:space="0" w:color="auto"/>
            </w:tcBorders>
            <w:shd w:val="clear" w:color="auto" w:fill="FFFF99"/>
            <w:vAlign w:val="center"/>
          </w:tcPr>
          <w:p w14:paraId="4C4A760E" w14:textId="7ED38ECB" w:rsidR="00A73481" w:rsidRPr="00AA0B4A" w:rsidRDefault="00AB7273" w:rsidP="0076538B">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Multiple</w:t>
            </w:r>
            <w:r w:rsidR="00746DCB">
              <w:rPr>
                <w:rFonts w:ascii="Times New Roman" w:hAnsi="Times New Roman"/>
                <w:b/>
                <w:noProof/>
                <w:color w:val="000000"/>
                <w:sz w:val="18"/>
                <w:szCs w:val="18"/>
                <w:lang w:eastAsia="en-GB"/>
              </w:rPr>
              <w:t xml:space="preserve"> </w:t>
            </w:r>
            <w:r w:rsidR="00A73481" w:rsidRPr="00AA0B4A">
              <w:rPr>
                <w:rFonts w:ascii="Times New Roman" w:hAnsi="Times New Roman"/>
                <w:b/>
                <w:noProof/>
                <w:color w:val="000000"/>
                <w:sz w:val="18"/>
                <w:szCs w:val="18"/>
                <w:lang w:eastAsia="en-GB"/>
              </w:rPr>
              <w:t>procedures</w:t>
            </w:r>
          </w:p>
        </w:tc>
        <w:tc>
          <w:tcPr>
            <w:tcW w:w="869" w:type="pct"/>
            <w:tcBorders>
              <w:top w:val="single" w:sz="4" w:space="0" w:color="auto"/>
              <w:left w:val="nil"/>
              <w:bottom w:val="single" w:sz="4" w:space="0" w:color="auto"/>
              <w:right w:val="single" w:sz="4" w:space="0" w:color="auto"/>
            </w:tcBorders>
            <w:shd w:val="clear" w:color="auto" w:fill="FFFF99"/>
            <w:vAlign w:val="center"/>
          </w:tcPr>
          <w:p w14:paraId="5F9FE561" w14:textId="77777777" w:rsidR="00A73481" w:rsidRPr="00AA0B4A" w:rsidRDefault="00A73481" w:rsidP="0076538B">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TOTAL:</w:t>
            </w:r>
          </w:p>
        </w:tc>
      </w:tr>
      <w:tr w:rsidR="00160466" w:rsidRPr="00AA0B4A" w14:paraId="2ECF5E88"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2787C1C"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AGRI</w:t>
            </w:r>
          </w:p>
        </w:tc>
        <w:tc>
          <w:tcPr>
            <w:tcW w:w="739" w:type="pct"/>
            <w:tcBorders>
              <w:top w:val="nil"/>
              <w:left w:val="nil"/>
              <w:bottom w:val="single" w:sz="4" w:space="0" w:color="auto"/>
              <w:right w:val="single" w:sz="4" w:space="0" w:color="auto"/>
            </w:tcBorders>
            <w:shd w:val="clear" w:color="auto" w:fill="FFFF99"/>
            <w:noWrap/>
            <w:vAlign w:val="bottom"/>
          </w:tcPr>
          <w:p w14:paraId="633DFF95"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5C82E6EC" w14:textId="37006100" w:rsidR="00160466" w:rsidRPr="00160466" w:rsidRDefault="00CB1962" w:rsidP="00160466">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741" w:type="pct"/>
            <w:tcBorders>
              <w:top w:val="nil"/>
              <w:left w:val="nil"/>
              <w:bottom w:val="single" w:sz="4" w:space="0" w:color="auto"/>
              <w:right w:val="single" w:sz="4" w:space="0" w:color="auto"/>
            </w:tcBorders>
            <w:shd w:val="clear" w:color="auto" w:fill="FFFF99"/>
            <w:noWrap/>
            <w:vAlign w:val="bottom"/>
          </w:tcPr>
          <w:p w14:paraId="24E1DCE1"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07E361DC" w14:textId="24961AF6" w:rsidR="00160466" w:rsidRPr="00160466" w:rsidRDefault="00CB1962" w:rsidP="00160466">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w:t>
            </w:r>
          </w:p>
        </w:tc>
        <w:tc>
          <w:tcPr>
            <w:tcW w:w="869" w:type="pct"/>
            <w:tcBorders>
              <w:top w:val="nil"/>
              <w:left w:val="nil"/>
              <w:bottom w:val="single" w:sz="4" w:space="0" w:color="auto"/>
              <w:right w:val="single" w:sz="4" w:space="0" w:color="auto"/>
            </w:tcBorders>
            <w:shd w:val="clear" w:color="auto" w:fill="FFFF99"/>
            <w:vAlign w:val="bottom"/>
          </w:tcPr>
          <w:p w14:paraId="392DD84A"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1</w:t>
            </w:r>
            <w:r w:rsidR="003F6DA4">
              <w:rPr>
                <w:rFonts w:ascii="Times New Roman" w:hAnsi="Times New Roman"/>
                <w:bCs/>
                <w:noProof/>
                <w:color w:val="000000"/>
                <w:sz w:val="18"/>
                <w:szCs w:val="18"/>
                <w:lang w:eastAsia="en-GB"/>
              </w:rPr>
              <w:t>2</w:t>
            </w:r>
          </w:p>
        </w:tc>
      </w:tr>
      <w:tr w:rsidR="00160466" w:rsidRPr="00AA0B4A" w14:paraId="4F70FE0A"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46A6477"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BUDG</w:t>
            </w:r>
          </w:p>
        </w:tc>
        <w:tc>
          <w:tcPr>
            <w:tcW w:w="739" w:type="pct"/>
            <w:tcBorders>
              <w:top w:val="nil"/>
              <w:left w:val="nil"/>
              <w:bottom w:val="single" w:sz="4" w:space="0" w:color="auto"/>
              <w:right w:val="single" w:sz="4" w:space="0" w:color="auto"/>
            </w:tcBorders>
            <w:shd w:val="clear" w:color="auto" w:fill="FFFF99"/>
            <w:noWrap/>
            <w:vAlign w:val="bottom"/>
          </w:tcPr>
          <w:p w14:paraId="609D19FF"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05FB33A4"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10F8D28E"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34B23900"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869" w:type="pct"/>
            <w:tcBorders>
              <w:top w:val="nil"/>
              <w:left w:val="nil"/>
              <w:bottom w:val="single" w:sz="4" w:space="0" w:color="auto"/>
              <w:right w:val="single" w:sz="4" w:space="0" w:color="auto"/>
            </w:tcBorders>
            <w:shd w:val="clear" w:color="auto" w:fill="FFFF99"/>
            <w:vAlign w:val="bottom"/>
          </w:tcPr>
          <w:p w14:paraId="34417D4F"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2</w:t>
            </w:r>
          </w:p>
        </w:tc>
      </w:tr>
      <w:tr w:rsidR="00160466" w:rsidRPr="00AA0B4A" w14:paraId="089FF4F3"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CCEA445"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CLIMA</w:t>
            </w:r>
          </w:p>
        </w:tc>
        <w:tc>
          <w:tcPr>
            <w:tcW w:w="739" w:type="pct"/>
            <w:tcBorders>
              <w:top w:val="nil"/>
              <w:left w:val="nil"/>
              <w:bottom w:val="single" w:sz="4" w:space="0" w:color="auto"/>
              <w:right w:val="single" w:sz="4" w:space="0" w:color="auto"/>
            </w:tcBorders>
            <w:shd w:val="clear" w:color="auto" w:fill="FFFF99"/>
            <w:noWrap/>
            <w:vAlign w:val="bottom"/>
          </w:tcPr>
          <w:p w14:paraId="5E80AE5A"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09AD90E2"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629BEDF0"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1304071A"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4</w:t>
            </w:r>
          </w:p>
        </w:tc>
        <w:tc>
          <w:tcPr>
            <w:tcW w:w="869" w:type="pct"/>
            <w:tcBorders>
              <w:top w:val="nil"/>
              <w:left w:val="nil"/>
              <w:bottom w:val="single" w:sz="4" w:space="0" w:color="auto"/>
              <w:right w:val="single" w:sz="4" w:space="0" w:color="auto"/>
            </w:tcBorders>
            <w:shd w:val="clear" w:color="auto" w:fill="FFFF99"/>
            <w:vAlign w:val="bottom"/>
          </w:tcPr>
          <w:p w14:paraId="1C912E0A"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5</w:t>
            </w:r>
          </w:p>
        </w:tc>
      </w:tr>
      <w:tr w:rsidR="00160466" w:rsidRPr="00AA0B4A" w14:paraId="4C4B81EC"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B84D468"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CNECT</w:t>
            </w:r>
          </w:p>
        </w:tc>
        <w:tc>
          <w:tcPr>
            <w:tcW w:w="739" w:type="pct"/>
            <w:tcBorders>
              <w:top w:val="nil"/>
              <w:left w:val="nil"/>
              <w:bottom w:val="single" w:sz="4" w:space="0" w:color="auto"/>
              <w:right w:val="single" w:sz="4" w:space="0" w:color="auto"/>
            </w:tcBorders>
            <w:shd w:val="clear" w:color="auto" w:fill="FFFF99"/>
            <w:noWrap/>
            <w:vAlign w:val="bottom"/>
          </w:tcPr>
          <w:p w14:paraId="31D59A96"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6A982942"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6</w:t>
            </w:r>
          </w:p>
        </w:tc>
        <w:tc>
          <w:tcPr>
            <w:tcW w:w="741" w:type="pct"/>
            <w:tcBorders>
              <w:top w:val="nil"/>
              <w:left w:val="nil"/>
              <w:bottom w:val="single" w:sz="4" w:space="0" w:color="auto"/>
              <w:right w:val="single" w:sz="4" w:space="0" w:color="auto"/>
            </w:tcBorders>
            <w:shd w:val="clear" w:color="auto" w:fill="FFFF99"/>
            <w:noWrap/>
            <w:vAlign w:val="bottom"/>
          </w:tcPr>
          <w:p w14:paraId="6A73AEBA"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73030908"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5</w:t>
            </w:r>
          </w:p>
        </w:tc>
        <w:tc>
          <w:tcPr>
            <w:tcW w:w="869" w:type="pct"/>
            <w:tcBorders>
              <w:top w:val="nil"/>
              <w:left w:val="nil"/>
              <w:bottom w:val="single" w:sz="4" w:space="0" w:color="auto"/>
              <w:right w:val="single" w:sz="4" w:space="0" w:color="auto"/>
            </w:tcBorders>
            <w:shd w:val="clear" w:color="auto" w:fill="FFFF99"/>
            <w:vAlign w:val="bottom"/>
          </w:tcPr>
          <w:p w14:paraId="567E7496"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11</w:t>
            </w:r>
          </w:p>
        </w:tc>
      </w:tr>
      <w:tr w:rsidR="00160466" w:rsidRPr="00AA0B4A" w14:paraId="3599BD9D"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7C41600"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DEFIS</w:t>
            </w:r>
          </w:p>
        </w:tc>
        <w:tc>
          <w:tcPr>
            <w:tcW w:w="739" w:type="pct"/>
            <w:tcBorders>
              <w:top w:val="nil"/>
              <w:left w:val="nil"/>
              <w:bottom w:val="single" w:sz="4" w:space="0" w:color="auto"/>
              <w:right w:val="single" w:sz="4" w:space="0" w:color="auto"/>
            </w:tcBorders>
            <w:shd w:val="clear" w:color="auto" w:fill="FFFF99"/>
            <w:noWrap/>
            <w:vAlign w:val="bottom"/>
          </w:tcPr>
          <w:p w14:paraId="088CBA9F"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19E01738"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4</w:t>
            </w:r>
          </w:p>
        </w:tc>
        <w:tc>
          <w:tcPr>
            <w:tcW w:w="741" w:type="pct"/>
            <w:tcBorders>
              <w:top w:val="nil"/>
              <w:left w:val="nil"/>
              <w:bottom w:val="single" w:sz="4" w:space="0" w:color="auto"/>
              <w:right w:val="single" w:sz="4" w:space="0" w:color="auto"/>
            </w:tcBorders>
            <w:shd w:val="clear" w:color="auto" w:fill="FFFF99"/>
            <w:noWrap/>
            <w:vAlign w:val="bottom"/>
          </w:tcPr>
          <w:p w14:paraId="44E76E53"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7D803BB8"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9</w:t>
            </w:r>
          </w:p>
        </w:tc>
        <w:tc>
          <w:tcPr>
            <w:tcW w:w="869" w:type="pct"/>
            <w:tcBorders>
              <w:top w:val="nil"/>
              <w:left w:val="nil"/>
              <w:bottom w:val="single" w:sz="4" w:space="0" w:color="auto"/>
              <w:right w:val="single" w:sz="4" w:space="0" w:color="auto"/>
            </w:tcBorders>
            <w:shd w:val="clear" w:color="auto" w:fill="FFFF99"/>
            <w:vAlign w:val="bottom"/>
          </w:tcPr>
          <w:p w14:paraId="3B7FEC51"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13</w:t>
            </w:r>
          </w:p>
        </w:tc>
      </w:tr>
      <w:tr w:rsidR="00160466" w:rsidRPr="00AA0B4A" w14:paraId="3DDE2A01"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60BEFDF"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DIGIT</w:t>
            </w:r>
          </w:p>
        </w:tc>
        <w:tc>
          <w:tcPr>
            <w:tcW w:w="739" w:type="pct"/>
            <w:tcBorders>
              <w:top w:val="nil"/>
              <w:left w:val="nil"/>
              <w:bottom w:val="single" w:sz="4" w:space="0" w:color="auto"/>
              <w:right w:val="single" w:sz="4" w:space="0" w:color="auto"/>
            </w:tcBorders>
            <w:shd w:val="clear" w:color="auto" w:fill="FFFF99"/>
            <w:noWrap/>
            <w:vAlign w:val="bottom"/>
          </w:tcPr>
          <w:p w14:paraId="72FE34EC"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1D4125B1"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674FB6C3"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78235145"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869" w:type="pct"/>
            <w:tcBorders>
              <w:top w:val="nil"/>
              <w:left w:val="nil"/>
              <w:bottom w:val="single" w:sz="4" w:space="0" w:color="auto"/>
              <w:right w:val="single" w:sz="4" w:space="0" w:color="auto"/>
            </w:tcBorders>
            <w:shd w:val="clear" w:color="auto" w:fill="FFFF99"/>
            <w:vAlign w:val="bottom"/>
          </w:tcPr>
          <w:p w14:paraId="7DF1BC9F"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1</w:t>
            </w:r>
          </w:p>
        </w:tc>
      </w:tr>
      <w:tr w:rsidR="00160466" w:rsidRPr="00AA0B4A" w14:paraId="48CF4985"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EFE4727"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EAC</w:t>
            </w:r>
          </w:p>
        </w:tc>
        <w:tc>
          <w:tcPr>
            <w:tcW w:w="739" w:type="pct"/>
            <w:tcBorders>
              <w:top w:val="nil"/>
              <w:left w:val="nil"/>
              <w:bottom w:val="single" w:sz="4" w:space="0" w:color="auto"/>
              <w:right w:val="single" w:sz="4" w:space="0" w:color="auto"/>
            </w:tcBorders>
            <w:shd w:val="clear" w:color="auto" w:fill="FFFF99"/>
            <w:noWrap/>
            <w:vAlign w:val="bottom"/>
          </w:tcPr>
          <w:p w14:paraId="4BFC4E07"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294A387D" w14:textId="2D9520AA" w:rsidR="00160466" w:rsidRPr="00160466" w:rsidRDefault="00F44058" w:rsidP="00160466">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741" w:type="pct"/>
            <w:tcBorders>
              <w:top w:val="nil"/>
              <w:left w:val="nil"/>
              <w:bottom w:val="single" w:sz="4" w:space="0" w:color="auto"/>
              <w:right w:val="single" w:sz="4" w:space="0" w:color="auto"/>
            </w:tcBorders>
            <w:shd w:val="clear" w:color="auto" w:fill="FFFF99"/>
            <w:noWrap/>
            <w:vAlign w:val="bottom"/>
          </w:tcPr>
          <w:p w14:paraId="1F65D400"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2082CD82" w14:textId="4D12F6AB" w:rsidR="00160466" w:rsidRPr="00160466" w:rsidRDefault="00F44058" w:rsidP="00160466">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69" w:type="pct"/>
            <w:tcBorders>
              <w:top w:val="nil"/>
              <w:left w:val="nil"/>
              <w:bottom w:val="single" w:sz="4" w:space="0" w:color="auto"/>
              <w:right w:val="single" w:sz="4" w:space="0" w:color="auto"/>
            </w:tcBorders>
            <w:shd w:val="clear" w:color="auto" w:fill="FFFF99"/>
            <w:vAlign w:val="bottom"/>
          </w:tcPr>
          <w:p w14:paraId="5512AEF8" w14:textId="77777777" w:rsidR="00160466" w:rsidRPr="00B42886" w:rsidRDefault="00C80351"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4</w:t>
            </w:r>
          </w:p>
        </w:tc>
      </w:tr>
      <w:tr w:rsidR="00160466" w:rsidRPr="00AA0B4A" w14:paraId="0112EEC3"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53443C98"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ECFIN</w:t>
            </w:r>
          </w:p>
        </w:tc>
        <w:tc>
          <w:tcPr>
            <w:tcW w:w="739" w:type="pct"/>
            <w:tcBorders>
              <w:top w:val="nil"/>
              <w:left w:val="nil"/>
              <w:bottom w:val="single" w:sz="4" w:space="0" w:color="auto"/>
              <w:right w:val="single" w:sz="4" w:space="0" w:color="auto"/>
            </w:tcBorders>
            <w:shd w:val="clear" w:color="auto" w:fill="FFFF99"/>
            <w:noWrap/>
            <w:vAlign w:val="bottom"/>
          </w:tcPr>
          <w:p w14:paraId="7BD585C8"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497A3F71"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71E0C091"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564877CE"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869" w:type="pct"/>
            <w:tcBorders>
              <w:top w:val="nil"/>
              <w:left w:val="nil"/>
              <w:bottom w:val="single" w:sz="4" w:space="0" w:color="auto"/>
              <w:right w:val="single" w:sz="4" w:space="0" w:color="auto"/>
            </w:tcBorders>
            <w:shd w:val="clear" w:color="auto" w:fill="FFFF99"/>
            <w:vAlign w:val="bottom"/>
          </w:tcPr>
          <w:p w14:paraId="352900DD"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2</w:t>
            </w:r>
          </w:p>
        </w:tc>
      </w:tr>
      <w:tr w:rsidR="00160466" w:rsidRPr="00AA0B4A" w14:paraId="4A8F6FD7"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4E5E6576"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ECHO</w:t>
            </w:r>
          </w:p>
        </w:tc>
        <w:tc>
          <w:tcPr>
            <w:tcW w:w="739" w:type="pct"/>
            <w:tcBorders>
              <w:top w:val="nil"/>
              <w:left w:val="nil"/>
              <w:bottom w:val="single" w:sz="4" w:space="0" w:color="auto"/>
              <w:right w:val="single" w:sz="4" w:space="0" w:color="auto"/>
            </w:tcBorders>
            <w:shd w:val="clear" w:color="auto" w:fill="FFFF99"/>
            <w:noWrap/>
            <w:vAlign w:val="bottom"/>
          </w:tcPr>
          <w:p w14:paraId="166749AC"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1381F659"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7BD463E8"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1E09C899"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869" w:type="pct"/>
            <w:tcBorders>
              <w:top w:val="nil"/>
              <w:left w:val="nil"/>
              <w:bottom w:val="single" w:sz="4" w:space="0" w:color="auto"/>
              <w:right w:val="single" w:sz="4" w:space="0" w:color="auto"/>
            </w:tcBorders>
            <w:shd w:val="clear" w:color="auto" w:fill="FFFF99"/>
            <w:vAlign w:val="bottom"/>
          </w:tcPr>
          <w:p w14:paraId="78615F3C"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2</w:t>
            </w:r>
          </w:p>
        </w:tc>
      </w:tr>
      <w:tr w:rsidR="00160466" w:rsidRPr="00AA0B4A" w14:paraId="223C5202"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BC26C6F"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EMPL</w:t>
            </w:r>
          </w:p>
        </w:tc>
        <w:tc>
          <w:tcPr>
            <w:tcW w:w="739" w:type="pct"/>
            <w:tcBorders>
              <w:top w:val="nil"/>
              <w:left w:val="nil"/>
              <w:bottom w:val="single" w:sz="4" w:space="0" w:color="auto"/>
              <w:right w:val="single" w:sz="4" w:space="0" w:color="auto"/>
            </w:tcBorders>
            <w:shd w:val="clear" w:color="auto" w:fill="FFFF99"/>
            <w:noWrap/>
            <w:vAlign w:val="bottom"/>
          </w:tcPr>
          <w:p w14:paraId="6CC6DCA7"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240BD61A"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7521586B"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w:t>
            </w:r>
          </w:p>
        </w:tc>
        <w:tc>
          <w:tcPr>
            <w:tcW w:w="747" w:type="pct"/>
            <w:tcBorders>
              <w:top w:val="nil"/>
              <w:left w:val="nil"/>
              <w:bottom w:val="single" w:sz="4" w:space="0" w:color="auto"/>
              <w:right w:val="single" w:sz="4" w:space="0" w:color="auto"/>
            </w:tcBorders>
            <w:shd w:val="clear" w:color="auto" w:fill="FFFF99"/>
            <w:vAlign w:val="bottom"/>
          </w:tcPr>
          <w:p w14:paraId="1B49EAD3"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3</w:t>
            </w:r>
          </w:p>
        </w:tc>
        <w:tc>
          <w:tcPr>
            <w:tcW w:w="869" w:type="pct"/>
            <w:tcBorders>
              <w:top w:val="nil"/>
              <w:left w:val="nil"/>
              <w:bottom w:val="single" w:sz="4" w:space="0" w:color="auto"/>
              <w:right w:val="single" w:sz="4" w:space="0" w:color="auto"/>
            </w:tcBorders>
            <w:shd w:val="clear" w:color="auto" w:fill="FFFF99"/>
            <w:vAlign w:val="bottom"/>
          </w:tcPr>
          <w:p w14:paraId="7DC24E21"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7</w:t>
            </w:r>
          </w:p>
        </w:tc>
      </w:tr>
      <w:tr w:rsidR="00160466" w:rsidRPr="00AA0B4A" w14:paraId="12AF7E5E"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F22E0AD"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ENER</w:t>
            </w:r>
          </w:p>
        </w:tc>
        <w:tc>
          <w:tcPr>
            <w:tcW w:w="739" w:type="pct"/>
            <w:tcBorders>
              <w:top w:val="nil"/>
              <w:left w:val="nil"/>
              <w:bottom w:val="single" w:sz="4" w:space="0" w:color="auto"/>
              <w:right w:val="single" w:sz="4" w:space="0" w:color="auto"/>
            </w:tcBorders>
            <w:shd w:val="clear" w:color="auto" w:fill="FFFF99"/>
            <w:noWrap/>
            <w:vAlign w:val="bottom"/>
          </w:tcPr>
          <w:p w14:paraId="781257C3"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w:t>
            </w:r>
          </w:p>
        </w:tc>
        <w:tc>
          <w:tcPr>
            <w:tcW w:w="741" w:type="pct"/>
            <w:tcBorders>
              <w:top w:val="nil"/>
              <w:left w:val="nil"/>
              <w:bottom w:val="single" w:sz="4" w:space="0" w:color="auto"/>
              <w:right w:val="single" w:sz="4" w:space="0" w:color="auto"/>
            </w:tcBorders>
            <w:shd w:val="clear" w:color="auto" w:fill="FFFF99"/>
            <w:noWrap/>
            <w:vAlign w:val="bottom"/>
          </w:tcPr>
          <w:p w14:paraId="72BDCB0C"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6</w:t>
            </w:r>
          </w:p>
        </w:tc>
        <w:tc>
          <w:tcPr>
            <w:tcW w:w="741" w:type="pct"/>
            <w:tcBorders>
              <w:top w:val="nil"/>
              <w:left w:val="nil"/>
              <w:bottom w:val="single" w:sz="4" w:space="0" w:color="auto"/>
              <w:right w:val="single" w:sz="4" w:space="0" w:color="auto"/>
            </w:tcBorders>
            <w:shd w:val="clear" w:color="auto" w:fill="FFFF99"/>
            <w:noWrap/>
            <w:vAlign w:val="bottom"/>
          </w:tcPr>
          <w:p w14:paraId="76238B42"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7" w:type="pct"/>
            <w:tcBorders>
              <w:top w:val="nil"/>
              <w:left w:val="nil"/>
              <w:bottom w:val="single" w:sz="4" w:space="0" w:color="auto"/>
              <w:right w:val="single" w:sz="4" w:space="0" w:color="auto"/>
            </w:tcBorders>
            <w:shd w:val="clear" w:color="auto" w:fill="FFFF99"/>
            <w:vAlign w:val="bottom"/>
          </w:tcPr>
          <w:p w14:paraId="4CA26593"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5</w:t>
            </w:r>
          </w:p>
        </w:tc>
        <w:tc>
          <w:tcPr>
            <w:tcW w:w="869" w:type="pct"/>
            <w:tcBorders>
              <w:top w:val="nil"/>
              <w:left w:val="nil"/>
              <w:bottom w:val="single" w:sz="4" w:space="0" w:color="auto"/>
              <w:right w:val="single" w:sz="4" w:space="0" w:color="auto"/>
            </w:tcBorders>
            <w:shd w:val="clear" w:color="auto" w:fill="FFFF99"/>
            <w:vAlign w:val="bottom"/>
          </w:tcPr>
          <w:p w14:paraId="0D1FA953"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14</w:t>
            </w:r>
          </w:p>
        </w:tc>
      </w:tr>
      <w:tr w:rsidR="00160466" w:rsidRPr="00AA0B4A" w14:paraId="7B9F6704"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18F8BE0"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ENV</w:t>
            </w:r>
          </w:p>
        </w:tc>
        <w:tc>
          <w:tcPr>
            <w:tcW w:w="739" w:type="pct"/>
            <w:tcBorders>
              <w:top w:val="nil"/>
              <w:left w:val="nil"/>
              <w:bottom w:val="single" w:sz="4" w:space="0" w:color="auto"/>
              <w:right w:val="single" w:sz="4" w:space="0" w:color="auto"/>
            </w:tcBorders>
            <w:shd w:val="clear" w:color="auto" w:fill="FFFF99"/>
            <w:noWrap/>
            <w:vAlign w:val="bottom"/>
          </w:tcPr>
          <w:p w14:paraId="2AF60544"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3B34C2F7"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8</w:t>
            </w:r>
          </w:p>
        </w:tc>
        <w:tc>
          <w:tcPr>
            <w:tcW w:w="741" w:type="pct"/>
            <w:tcBorders>
              <w:top w:val="nil"/>
              <w:left w:val="nil"/>
              <w:bottom w:val="single" w:sz="4" w:space="0" w:color="auto"/>
              <w:right w:val="single" w:sz="4" w:space="0" w:color="auto"/>
            </w:tcBorders>
            <w:shd w:val="clear" w:color="auto" w:fill="FFFF99"/>
            <w:noWrap/>
            <w:vAlign w:val="bottom"/>
          </w:tcPr>
          <w:p w14:paraId="72285F96"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4</w:t>
            </w:r>
          </w:p>
        </w:tc>
        <w:tc>
          <w:tcPr>
            <w:tcW w:w="747" w:type="pct"/>
            <w:tcBorders>
              <w:top w:val="nil"/>
              <w:left w:val="nil"/>
              <w:bottom w:val="single" w:sz="4" w:space="0" w:color="auto"/>
              <w:right w:val="single" w:sz="4" w:space="0" w:color="auto"/>
            </w:tcBorders>
            <w:shd w:val="clear" w:color="auto" w:fill="FFFF99"/>
            <w:vAlign w:val="bottom"/>
          </w:tcPr>
          <w:p w14:paraId="11E7DFE0"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16</w:t>
            </w:r>
          </w:p>
        </w:tc>
        <w:tc>
          <w:tcPr>
            <w:tcW w:w="869" w:type="pct"/>
            <w:tcBorders>
              <w:top w:val="nil"/>
              <w:left w:val="nil"/>
              <w:bottom w:val="single" w:sz="4" w:space="0" w:color="auto"/>
              <w:right w:val="single" w:sz="4" w:space="0" w:color="auto"/>
            </w:tcBorders>
            <w:shd w:val="clear" w:color="auto" w:fill="FFFF99"/>
            <w:vAlign w:val="bottom"/>
          </w:tcPr>
          <w:p w14:paraId="07845AE3" w14:textId="6B8DE0F3"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2</w:t>
            </w:r>
            <w:r w:rsidR="00367444">
              <w:rPr>
                <w:rFonts w:ascii="Times New Roman" w:hAnsi="Times New Roman"/>
                <w:bCs/>
                <w:noProof/>
                <w:color w:val="000000"/>
                <w:sz w:val="18"/>
                <w:szCs w:val="18"/>
                <w:lang w:eastAsia="en-GB"/>
              </w:rPr>
              <w:t>7</w:t>
            </w:r>
          </w:p>
        </w:tc>
      </w:tr>
      <w:tr w:rsidR="00160466" w:rsidRPr="00AA0B4A" w14:paraId="1A382815"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D3FF945"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ESTAT</w:t>
            </w:r>
          </w:p>
        </w:tc>
        <w:tc>
          <w:tcPr>
            <w:tcW w:w="739" w:type="pct"/>
            <w:tcBorders>
              <w:top w:val="nil"/>
              <w:left w:val="nil"/>
              <w:bottom w:val="single" w:sz="4" w:space="0" w:color="auto"/>
              <w:right w:val="single" w:sz="4" w:space="0" w:color="auto"/>
            </w:tcBorders>
            <w:shd w:val="clear" w:color="auto" w:fill="FFFF99"/>
            <w:noWrap/>
            <w:vAlign w:val="bottom"/>
          </w:tcPr>
          <w:p w14:paraId="0A4A8670"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68143D45"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6B7F5DF3"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104423F9"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869" w:type="pct"/>
            <w:tcBorders>
              <w:top w:val="nil"/>
              <w:left w:val="nil"/>
              <w:bottom w:val="single" w:sz="4" w:space="0" w:color="auto"/>
              <w:right w:val="single" w:sz="4" w:space="0" w:color="auto"/>
            </w:tcBorders>
            <w:shd w:val="clear" w:color="auto" w:fill="FFFF99"/>
            <w:vAlign w:val="bottom"/>
          </w:tcPr>
          <w:p w14:paraId="2124C221"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2</w:t>
            </w:r>
          </w:p>
        </w:tc>
      </w:tr>
      <w:tr w:rsidR="00160466" w:rsidRPr="00AA0B4A" w14:paraId="54CB2953"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7667B07"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FISMA</w:t>
            </w:r>
          </w:p>
        </w:tc>
        <w:tc>
          <w:tcPr>
            <w:tcW w:w="739" w:type="pct"/>
            <w:tcBorders>
              <w:top w:val="nil"/>
              <w:left w:val="nil"/>
              <w:bottom w:val="single" w:sz="4" w:space="0" w:color="auto"/>
              <w:right w:val="single" w:sz="4" w:space="0" w:color="auto"/>
            </w:tcBorders>
            <w:shd w:val="clear" w:color="auto" w:fill="FFFF99"/>
            <w:noWrap/>
            <w:vAlign w:val="bottom"/>
          </w:tcPr>
          <w:p w14:paraId="318AADBC"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3037D83E"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4</w:t>
            </w:r>
          </w:p>
        </w:tc>
        <w:tc>
          <w:tcPr>
            <w:tcW w:w="741" w:type="pct"/>
            <w:tcBorders>
              <w:top w:val="nil"/>
              <w:left w:val="nil"/>
              <w:bottom w:val="single" w:sz="4" w:space="0" w:color="auto"/>
              <w:right w:val="single" w:sz="4" w:space="0" w:color="auto"/>
            </w:tcBorders>
            <w:shd w:val="clear" w:color="auto" w:fill="FFFF99"/>
            <w:noWrap/>
            <w:vAlign w:val="bottom"/>
          </w:tcPr>
          <w:p w14:paraId="696F9F48"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w:t>
            </w:r>
          </w:p>
        </w:tc>
        <w:tc>
          <w:tcPr>
            <w:tcW w:w="747" w:type="pct"/>
            <w:tcBorders>
              <w:top w:val="nil"/>
              <w:left w:val="nil"/>
              <w:bottom w:val="single" w:sz="4" w:space="0" w:color="auto"/>
              <w:right w:val="single" w:sz="4" w:space="0" w:color="auto"/>
            </w:tcBorders>
            <w:shd w:val="clear" w:color="auto" w:fill="FFFF99"/>
            <w:vAlign w:val="bottom"/>
          </w:tcPr>
          <w:p w14:paraId="7A3E8869"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5</w:t>
            </w:r>
          </w:p>
        </w:tc>
        <w:tc>
          <w:tcPr>
            <w:tcW w:w="869" w:type="pct"/>
            <w:tcBorders>
              <w:top w:val="nil"/>
              <w:left w:val="nil"/>
              <w:bottom w:val="single" w:sz="4" w:space="0" w:color="auto"/>
              <w:right w:val="single" w:sz="4" w:space="0" w:color="auto"/>
            </w:tcBorders>
            <w:shd w:val="clear" w:color="auto" w:fill="FFFF99"/>
            <w:vAlign w:val="bottom"/>
          </w:tcPr>
          <w:p w14:paraId="4C041CA1"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11</w:t>
            </w:r>
          </w:p>
        </w:tc>
      </w:tr>
      <w:tr w:rsidR="00160466" w:rsidRPr="00AA0B4A" w14:paraId="57E702F6"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0FD3105"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FPI</w:t>
            </w:r>
          </w:p>
        </w:tc>
        <w:tc>
          <w:tcPr>
            <w:tcW w:w="739" w:type="pct"/>
            <w:tcBorders>
              <w:top w:val="nil"/>
              <w:left w:val="nil"/>
              <w:bottom w:val="single" w:sz="4" w:space="0" w:color="auto"/>
              <w:right w:val="single" w:sz="4" w:space="0" w:color="auto"/>
            </w:tcBorders>
            <w:shd w:val="clear" w:color="auto" w:fill="FFFF99"/>
            <w:noWrap/>
            <w:vAlign w:val="bottom"/>
          </w:tcPr>
          <w:p w14:paraId="5C4E3474"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3F3F235A"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743C0C08"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3EA69507" w14:textId="3CFBBA85" w:rsidR="00160466" w:rsidRPr="00160466" w:rsidRDefault="00BE4025" w:rsidP="00160466">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69" w:type="pct"/>
            <w:tcBorders>
              <w:top w:val="nil"/>
              <w:left w:val="nil"/>
              <w:bottom w:val="single" w:sz="4" w:space="0" w:color="auto"/>
              <w:right w:val="single" w:sz="4" w:space="0" w:color="auto"/>
            </w:tcBorders>
            <w:shd w:val="clear" w:color="auto" w:fill="FFFF99"/>
            <w:vAlign w:val="bottom"/>
          </w:tcPr>
          <w:p w14:paraId="17B00CC8" w14:textId="77777777" w:rsidR="00160466" w:rsidRPr="00B42886" w:rsidRDefault="00C719FD" w:rsidP="00160466">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1</w:t>
            </w:r>
          </w:p>
        </w:tc>
      </w:tr>
      <w:tr w:rsidR="00160466" w:rsidRPr="00AA0B4A" w14:paraId="14BF7499"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54697AF2"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GROW</w:t>
            </w:r>
          </w:p>
        </w:tc>
        <w:tc>
          <w:tcPr>
            <w:tcW w:w="739" w:type="pct"/>
            <w:tcBorders>
              <w:top w:val="nil"/>
              <w:left w:val="nil"/>
              <w:bottom w:val="single" w:sz="4" w:space="0" w:color="auto"/>
              <w:right w:val="single" w:sz="4" w:space="0" w:color="auto"/>
            </w:tcBorders>
            <w:shd w:val="clear" w:color="auto" w:fill="FFFF99"/>
            <w:noWrap/>
            <w:vAlign w:val="bottom"/>
          </w:tcPr>
          <w:p w14:paraId="6D9E7F1C"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3</w:t>
            </w:r>
          </w:p>
        </w:tc>
        <w:tc>
          <w:tcPr>
            <w:tcW w:w="741" w:type="pct"/>
            <w:tcBorders>
              <w:top w:val="nil"/>
              <w:left w:val="nil"/>
              <w:bottom w:val="single" w:sz="4" w:space="0" w:color="auto"/>
              <w:right w:val="single" w:sz="4" w:space="0" w:color="auto"/>
            </w:tcBorders>
            <w:shd w:val="clear" w:color="auto" w:fill="FFFF99"/>
            <w:noWrap/>
            <w:vAlign w:val="bottom"/>
          </w:tcPr>
          <w:p w14:paraId="747F5645"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9</w:t>
            </w:r>
          </w:p>
        </w:tc>
        <w:tc>
          <w:tcPr>
            <w:tcW w:w="741" w:type="pct"/>
            <w:tcBorders>
              <w:top w:val="nil"/>
              <w:left w:val="nil"/>
              <w:bottom w:val="single" w:sz="4" w:space="0" w:color="auto"/>
              <w:right w:val="single" w:sz="4" w:space="0" w:color="auto"/>
            </w:tcBorders>
            <w:shd w:val="clear" w:color="auto" w:fill="FFFF99"/>
            <w:noWrap/>
            <w:vAlign w:val="bottom"/>
          </w:tcPr>
          <w:p w14:paraId="541D9412"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w:t>
            </w:r>
          </w:p>
        </w:tc>
        <w:tc>
          <w:tcPr>
            <w:tcW w:w="747" w:type="pct"/>
            <w:tcBorders>
              <w:top w:val="nil"/>
              <w:left w:val="nil"/>
              <w:bottom w:val="single" w:sz="4" w:space="0" w:color="auto"/>
              <w:right w:val="single" w:sz="4" w:space="0" w:color="auto"/>
            </w:tcBorders>
            <w:shd w:val="clear" w:color="auto" w:fill="FFFF99"/>
            <w:vAlign w:val="bottom"/>
          </w:tcPr>
          <w:p w14:paraId="0DC64BE3"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26</w:t>
            </w:r>
          </w:p>
        </w:tc>
        <w:tc>
          <w:tcPr>
            <w:tcW w:w="869" w:type="pct"/>
            <w:tcBorders>
              <w:top w:val="nil"/>
              <w:left w:val="nil"/>
              <w:bottom w:val="single" w:sz="4" w:space="0" w:color="auto"/>
              <w:right w:val="single" w:sz="4" w:space="0" w:color="auto"/>
            </w:tcBorders>
            <w:shd w:val="clear" w:color="auto" w:fill="FFFF99"/>
            <w:vAlign w:val="bottom"/>
          </w:tcPr>
          <w:p w14:paraId="0B59F2AC" w14:textId="77777777" w:rsidR="00160466" w:rsidRPr="00B42886" w:rsidRDefault="00DD4DAE"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39</w:t>
            </w:r>
          </w:p>
        </w:tc>
      </w:tr>
      <w:tr w:rsidR="00160466" w:rsidRPr="00AA0B4A" w14:paraId="1CACDFEC"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FE8C955"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HOME</w:t>
            </w:r>
          </w:p>
        </w:tc>
        <w:tc>
          <w:tcPr>
            <w:tcW w:w="739" w:type="pct"/>
            <w:tcBorders>
              <w:top w:val="nil"/>
              <w:left w:val="nil"/>
              <w:bottom w:val="single" w:sz="4" w:space="0" w:color="auto"/>
              <w:right w:val="single" w:sz="4" w:space="0" w:color="auto"/>
            </w:tcBorders>
            <w:shd w:val="clear" w:color="auto" w:fill="FFFF99"/>
            <w:noWrap/>
            <w:vAlign w:val="bottom"/>
          </w:tcPr>
          <w:p w14:paraId="70807ABF"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0BF1EC6C"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17</w:t>
            </w:r>
          </w:p>
        </w:tc>
        <w:tc>
          <w:tcPr>
            <w:tcW w:w="741" w:type="pct"/>
            <w:tcBorders>
              <w:top w:val="nil"/>
              <w:left w:val="nil"/>
              <w:bottom w:val="single" w:sz="4" w:space="0" w:color="auto"/>
              <w:right w:val="single" w:sz="4" w:space="0" w:color="auto"/>
            </w:tcBorders>
            <w:shd w:val="clear" w:color="auto" w:fill="FFFF99"/>
            <w:noWrap/>
            <w:vAlign w:val="bottom"/>
          </w:tcPr>
          <w:p w14:paraId="5B07A899"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4FDBECB8"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3</w:t>
            </w:r>
          </w:p>
        </w:tc>
        <w:tc>
          <w:tcPr>
            <w:tcW w:w="869" w:type="pct"/>
            <w:tcBorders>
              <w:top w:val="nil"/>
              <w:left w:val="nil"/>
              <w:bottom w:val="single" w:sz="4" w:space="0" w:color="auto"/>
              <w:right w:val="single" w:sz="4" w:space="0" w:color="auto"/>
            </w:tcBorders>
            <w:shd w:val="clear" w:color="auto" w:fill="FFFF99"/>
            <w:vAlign w:val="bottom"/>
          </w:tcPr>
          <w:p w14:paraId="43152157"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2</w:t>
            </w:r>
            <w:r w:rsidR="00DD4DAE" w:rsidRPr="00B42886">
              <w:rPr>
                <w:rFonts w:ascii="Times New Roman" w:hAnsi="Times New Roman"/>
                <w:bCs/>
                <w:noProof/>
                <w:color w:val="000000"/>
                <w:sz w:val="18"/>
                <w:szCs w:val="18"/>
                <w:lang w:eastAsia="en-GB"/>
              </w:rPr>
              <w:t>0</w:t>
            </w:r>
          </w:p>
        </w:tc>
      </w:tr>
      <w:tr w:rsidR="00160466" w:rsidRPr="00AA0B4A" w14:paraId="7AF40A4B"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F1727FE"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INTPA</w:t>
            </w:r>
          </w:p>
        </w:tc>
        <w:tc>
          <w:tcPr>
            <w:tcW w:w="739" w:type="pct"/>
            <w:tcBorders>
              <w:top w:val="nil"/>
              <w:left w:val="nil"/>
              <w:bottom w:val="single" w:sz="4" w:space="0" w:color="auto"/>
              <w:right w:val="single" w:sz="4" w:space="0" w:color="auto"/>
            </w:tcBorders>
            <w:shd w:val="clear" w:color="auto" w:fill="FFFF99"/>
            <w:noWrap/>
            <w:vAlign w:val="bottom"/>
          </w:tcPr>
          <w:p w14:paraId="26660B26"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33C67C69" w14:textId="202F5E0E" w:rsidR="00160466" w:rsidRPr="00160466" w:rsidRDefault="00AB7273" w:rsidP="00160466">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41" w:type="pct"/>
            <w:tcBorders>
              <w:top w:val="nil"/>
              <w:left w:val="nil"/>
              <w:bottom w:val="single" w:sz="4" w:space="0" w:color="auto"/>
              <w:right w:val="single" w:sz="4" w:space="0" w:color="auto"/>
            </w:tcBorders>
            <w:shd w:val="clear" w:color="auto" w:fill="FFFF99"/>
            <w:noWrap/>
            <w:vAlign w:val="bottom"/>
          </w:tcPr>
          <w:p w14:paraId="609F862F"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62EBA232" w14:textId="5437FB7A" w:rsidR="00160466" w:rsidRPr="00160466" w:rsidRDefault="00AB7273" w:rsidP="00160466">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69" w:type="pct"/>
            <w:tcBorders>
              <w:top w:val="nil"/>
              <w:left w:val="nil"/>
              <w:bottom w:val="single" w:sz="4" w:space="0" w:color="auto"/>
              <w:right w:val="single" w:sz="4" w:space="0" w:color="auto"/>
            </w:tcBorders>
            <w:shd w:val="clear" w:color="auto" w:fill="FFFF99"/>
            <w:vAlign w:val="bottom"/>
          </w:tcPr>
          <w:p w14:paraId="04BA524D" w14:textId="77777777" w:rsidR="00160466" w:rsidRPr="00B42886" w:rsidRDefault="00DD4DAE"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3</w:t>
            </w:r>
          </w:p>
        </w:tc>
      </w:tr>
      <w:tr w:rsidR="00160466" w:rsidRPr="00AA0B4A" w14:paraId="0DB5C94A"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F3BD388"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JUST</w:t>
            </w:r>
          </w:p>
        </w:tc>
        <w:tc>
          <w:tcPr>
            <w:tcW w:w="739" w:type="pct"/>
            <w:tcBorders>
              <w:top w:val="nil"/>
              <w:left w:val="nil"/>
              <w:bottom w:val="single" w:sz="4" w:space="0" w:color="auto"/>
              <w:right w:val="single" w:sz="4" w:space="0" w:color="auto"/>
            </w:tcBorders>
            <w:shd w:val="clear" w:color="auto" w:fill="FFFF99"/>
            <w:noWrap/>
            <w:vAlign w:val="bottom"/>
          </w:tcPr>
          <w:p w14:paraId="352F0503"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8</w:t>
            </w:r>
          </w:p>
        </w:tc>
        <w:tc>
          <w:tcPr>
            <w:tcW w:w="741" w:type="pct"/>
            <w:tcBorders>
              <w:top w:val="nil"/>
              <w:left w:val="nil"/>
              <w:bottom w:val="single" w:sz="4" w:space="0" w:color="auto"/>
              <w:right w:val="single" w:sz="4" w:space="0" w:color="auto"/>
            </w:tcBorders>
            <w:shd w:val="clear" w:color="auto" w:fill="FFFF99"/>
            <w:noWrap/>
            <w:vAlign w:val="bottom"/>
          </w:tcPr>
          <w:p w14:paraId="67E020A0"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11</w:t>
            </w:r>
          </w:p>
        </w:tc>
        <w:tc>
          <w:tcPr>
            <w:tcW w:w="741" w:type="pct"/>
            <w:tcBorders>
              <w:top w:val="nil"/>
              <w:left w:val="nil"/>
              <w:bottom w:val="single" w:sz="4" w:space="0" w:color="auto"/>
              <w:right w:val="single" w:sz="4" w:space="0" w:color="auto"/>
            </w:tcBorders>
            <w:shd w:val="clear" w:color="auto" w:fill="FFFF99"/>
            <w:noWrap/>
            <w:vAlign w:val="bottom"/>
          </w:tcPr>
          <w:p w14:paraId="1C50807B"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4</w:t>
            </w:r>
          </w:p>
        </w:tc>
        <w:tc>
          <w:tcPr>
            <w:tcW w:w="747" w:type="pct"/>
            <w:tcBorders>
              <w:top w:val="nil"/>
              <w:left w:val="nil"/>
              <w:bottom w:val="single" w:sz="4" w:space="0" w:color="auto"/>
              <w:right w:val="single" w:sz="4" w:space="0" w:color="auto"/>
            </w:tcBorders>
            <w:shd w:val="clear" w:color="auto" w:fill="FFFF99"/>
            <w:vAlign w:val="bottom"/>
          </w:tcPr>
          <w:p w14:paraId="575DA6CE"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5</w:t>
            </w:r>
          </w:p>
        </w:tc>
        <w:tc>
          <w:tcPr>
            <w:tcW w:w="869" w:type="pct"/>
            <w:tcBorders>
              <w:top w:val="nil"/>
              <w:left w:val="nil"/>
              <w:bottom w:val="single" w:sz="4" w:space="0" w:color="auto"/>
              <w:right w:val="single" w:sz="4" w:space="0" w:color="auto"/>
            </w:tcBorders>
            <w:shd w:val="clear" w:color="auto" w:fill="FFFF99"/>
            <w:vAlign w:val="bottom"/>
          </w:tcPr>
          <w:p w14:paraId="3ED5088C"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28</w:t>
            </w:r>
          </w:p>
        </w:tc>
      </w:tr>
      <w:tr w:rsidR="00160466" w:rsidRPr="00AA0B4A" w14:paraId="55DD772C" w14:textId="77777777" w:rsidTr="00521159">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1F7DAFA"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MARE</w:t>
            </w:r>
          </w:p>
        </w:tc>
        <w:tc>
          <w:tcPr>
            <w:tcW w:w="739" w:type="pct"/>
            <w:tcBorders>
              <w:top w:val="nil"/>
              <w:left w:val="nil"/>
              <w:bottom w:val="single" w:sz="4" w:space="0" w:color="auto"/>
              <w:right w:val="single" w:sz="4" w:space="0" w:color="auto"/>
            </w:tcBorders>
            <w:shd w:val="clear" w:color="auto" w:fill="FFFF99"/>
            <w:noWrap/>
            <w:vAlign w:val="bottom"/>
          </w:tcPr>
          <w:p w14:paraId="6C985A0C"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2BC3652A"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3</w:t>
            </w:r>
          </w:p>
        </w:tc>
        <w:tc>
          <w:tcPr>
            <w:tcW w:w="741" w:type="pct"/>
            <w:tcBorders>
              <w:top w:val="nil"/>
              <w:left w:val="nil"/>
              <w:bottom w:val="single" w:sz="4" w:space="0" w:color="auto"/>
              <w:right w:val="single" w:sz="4" w:space="0" w:color="auto"/>
            </w:tcBorders>
            <w:shd w:val="clear" w:color="auto" w:fill="FFFF99"/>
            <w:noWrap/>
            <w:vAlign w:val="bottom"/>
          </w:tcPr>
          <w:p w14:paraId="020CB7D4"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3CF50301"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869" w:type="pct"/>
            <w:tcBorders>
              <w:top w:val="nil"/>
              <w:left w:val="nil"/>
              <w:bottom w:val="single" w:sz="4" w:space="0" w:color="auto"/>
              <w:right w:val="single" w:sz="4" w:space="0" w:color="auto"/>
            </w:tcBorders>
            <w:shd w:val="clear" w:color="auto" w:fill="FFFF99"/>
            <w:vAlign w:val="bottom"/>
          </w:tcPr>
          <w:p w14:paraId="1E80FFAE" w14:textId="77777777" w:rsidR="00160466" w:rsidRPr="00B42886" w:rsidRDefault="003F6DA4" w:rsidP="00160466">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3</w:t>
            </w:r>
          </w:p>
        </w:tc>
      </w:tr>
      <w:tr w:rsidR="00160466" w:rsidRPr="00AA0B4A" w14:paraId="07BCBF01" w14:textId="77777777" w:rsidTr="00521159">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C31BF55" w14:textId="77777777" w:rsidR="00160466" w:rsidRPr="00160466"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MOVE</w:t>
            </w:r>
          </w:p>
        </w:tc>
        <w:tc>
          <w:tcPr>
            <w:tcW w:w="739" w:type="pct"/>
            <w:tcBorders>
              <w:top w:val="nil"/>
              <w:left w:val="nil"/>
              <w:bottom w:val="single" w:sz="4" w:space="0" w:color="auto"/>
              <w:right w:val="single" w:sz="4" w:space="0" w:color="auto"/>
            </w:tcBorders>
            <w:shd w:val="clear" w:color="auto" w:fill="FFFF99"/>
            <w:noWrap/>
            <w:vAlign w:val="bottom"/>
          </w:tcPr>
          <w:p w14:paraId="0B85EC62"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3</w:t>
            </w:r>
          </w:p>
        </w:tc>
        <w:tc>
          <w:tcPr>
            <w:tcW w:w="741" w:type="pct"/>
            <w:tcBorders>
              <w:top w:val="nil"/>
              <w:left w:val="nil"/>
              <w:bottom w:val="single" w:sz="4" w:space="0" w:color="auto"/>
              <w:right w:val="single" w:sz="4" w:space="0" w:color="auto"/>
            </w:tcBorders>
            <w:shd w:val="clear" w:color="auto" w:fill="FFFF99"/>
            <w:noWrap/>
            <w:vAlign w:val="bottom"/>
          </w:tcPr>
          <w:p w14:paraId="2BCA308A"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9</w:t>
            </w:r>
          </w:p>
        </w:tc>
        <w:tc>
          <w:tcPr>
            <w:tcW w:w="741" w:type="pct"/>
            <w:tcBorders>
              <w:top w:val="nil"/>
              <w:left w:val="nil"/>
              <w:bottom w:val="single" w:sz="4" w:space="0" w:color="auto"/>
              <w:right w:val="single" w:sz="4" w:space="0" w:color="auto"/>
            </w:tcBorders>
            <w:shd w:val="clear" w:color="auto" w:fill="FFFF99"/>
            <w:noWrap/>
            <w:vAlign w:val="bottom"/>
          </w:tcPr>
          <w:p w14:paraId="06B4D5CF"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627B181A"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21</w:t>
            </w:r>
          </w:p>
        </w:tc>
        <w:tc>
          <w:tcPr>
            <w:tcW w:w="869" w:type="pct"/>
            <w:tcBorders>
              <w:top w:val="nil"/>
              <w:left w:val="nil"/>
              <w:bottom w:val="single" w:sz="4" w:space="0" w:color="auto"/>
              <w:right w:val="single" w:sz="4" w:space="0" w:color="auto"/>
            </w:tcBorders>
            <w:shd w:val="clear" w:color="auto" w:fill="FFFF99"/>
            <w:vAlign w:val="bottom"/>
          </w:tcPr>
          <w:p w14:paraId="2758763D" w14:textId="77777777" w:rsidR="00160466" w:rsidRPr="009A3C03" w:rsidRDefault="00160466" w:rsidP="00160466">
            <w:pPr>
              <w:spacing w:after="0" w:line="240" w:lineRule="auto"/>
              <w:jc w:val="center"/>
              <w:rPr>
                <w:rFonts w:ascii="Times New Roman" w:hAnsi="Times New Roman"/>
                <w:bCs/>
                <w:noProof/>
                <w:color w:val="000000"/>
                <w:sz w:val="18"/>
                <w:szCs w:val="18"/>
                <w:lang w:eastAsia="en-GB"/>
              </w:rPr>
            </w:pPr>
            <w:r w:rsidRPr="009A3C03">
              <w:rPr>
                <w:rFonts w:ascii="Times New Roman" w:hAnsi="Times New Roman"/>
                <w:bCs/>
                <w:noProof/>
                <w:color w:val="000000"/>
                <w:sz w:val="18"/>
                <w:szCs w:val="18"/>
                <w:lang w:eastAsia="en-GB"/>
              </w:rPr>
              <w:t>33</w:t>
            </w:r>
          </w:p>
        </w:tc>
      </w:tr>
      <w:tr w:rsidR="00160466" w:rsidRPr="00AA0B4A" w14:paraId="58E17EE7" w14:textId="77777777" w:rsidTr="00521159">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EF84FB8"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NEAR</w:t>
            </w:r>
          </w:p>
        </w:tc>
        <w:tc>
          <w:tcPr>
            <w:tcW w:w="739" w:type="pct"/>
            <w:tcBorders>
              <w:top w:val="nil"/>
              <w:left w:val="nil"/>
              <w:bottom w:val="single" w:sz="4" w:space="0" w:color="auto"/>
              <w:right w:val="single" w:sz="4" w:space="0" w:color="auto"/>
            </w:tcBorders>
            <w:shd w:val="clear" w:color="auto" w:fill="FFFF99"/>
            <w:noWrap/>
            <w:vAlign w:val="bottom"/>
          </w:tcPr>
          <w:p w14:paraId="47173530"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60604947"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w:t>
            </w:r>
          </w:p>
        </w:tc>
        <w:tc>
          <w:tcPr>
            <w:tcW w:w="741" w:type="pct"/>
            <w:tcBorders>
              <w:top w:val="nil"/>
              <w:left w:val="nil"/>
              <w:bottom w:val="single" w:sz="4" w:space="0" w:color="auto"/>
              <w:right w:val="single" w:sz="4" w:space="0" w:color="auto"/>
            </w:tcBorders>
            <w:shd w:val="clear" w:color="auto" w:fill="FFFF99"/>
            <w:noWrap/>
            <w:vAlign w:val="bottom"/>
          </w:tcPr>
          <w:p w14:paraId="68E816A3"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2AB94FFF"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869" w:type="pct"/>
            <w:tcBorders>
              <w:top w:val="nil"/>
              <w:left w:val="nil"/>
              <w:bottom w:val="single" w:sz="4" w:space="0" w:color="auto"/>
              <w:right w:val="single" w:sz="4" w:space="0" w:color="auto"/>
            </w:tcBorders>
            <w:shd w:val="clear" w:color="auto" w:fill="FFFF99"/>
            <w:vAlign w:val="bottom"/>
          </w:tcPr>
          <w:p w14:paraId="223EA8E1" w14:textId="77777777" w:rsidR="00160466" w:rsidRPr="00B42886" w:rsidRDefault="00DD4DAE"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3</w:t>
            </w:r>
          </w:p>
        </w:tc>
      </w:tr>
      <w:tr w:rsidR="00160466" w:rsidRPr="00AA0B4A" w14:paraId="5F09F9EC" w14:textId="77777777" w:rsidTr="00521159">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5DCE427A"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OLAF</w:t>
            </w:r>
          </w:p>
        </w:tc>
        <w:tc>
          <w:tcPr>
            <w:tcW w:w="739" w:type="pct"/>
            <w:tcBorders>
              <w:top w:val="nil"/>
              <w:left w:val="nil"/>
              <w:bottom w:val="single" w:sz="4" w:space="0" w:color="auto"/>
              <w:right w:val="single" w:sz="4" w:space="0" w:color="auto"/>
            </w:tcBorders>
            <w:shd w:val="clear" w:color="auto" w:fill="FFFF99"/>
            <w:noWrap/>
            <w:vAlign w:val="bottom"/>
          </w:tcPr>
          <w:p w14:paraId="4CD92500"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416D534E"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1A21BD2B"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1B62C854"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869" w:type="pct"/>
            <w:tcBorders>
              <w:top w:val="nil"/>
              <w:left w:val="nil"/>
              <w:bottom w:val="single" w:sz="4" w:space="0" w:color="auto"/>
              <w:right w:val="single" w:sz="4" w:space="0" w:color="auto"/>
            </w:tcBorders>
            <w:shd w:val="clear" w:color="auto" w:fill="FFFF99"/>
            <w:vAlign w:val="bottom"/>
          </w:tcPr>
          <w:p w14:paraId="37AC10B6"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1</w:t>
            </w:r>
          </w:p>
        </w:tc>
      </w:tr>
      <w:tr w:rsidR="00160466" w:rsidRPr="00AA0B4A" w14:paraId="6D724E46" w14:textId="77777777" w:rsidTr="00521159">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CC5AA7A"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REGIO</w:t>
            </w:r>
          </w:p>
        </w:tc>
        <w:tc>
          <w:tcPr>
            <w:tcW w:w="739" w:type="pct"/>
            <w:tcBorders>
              <w:top w:val="nil"/>
              <w:left w:val="nil"/>
              <w:bottom w:val="single" w:sz="4" w:space="0" w:color="auto"/>
              <w:right w:val="single" w:sz="4" w:space="0" w:color="auto"/>
            </w:tcBorders>
            <w:shd w:val="clear" w:color="auto" w:fill="FFFF99"/>
            <w:noWrap/>
            <w:vAlign w:val="bottom"/>
          </w:tcPr>
          <w:p w14:paraId="6629D8B1"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6E6AFE5A"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19ACACCC"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106DC962"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w:t>
            </w:r>
          </w:p>
        </w:tc>
        <w:tc>
          <w:tcPr>
            <w:tcW w:w="869" w:type="pct"/>
            <w:tcBorders>
              <w:top w:val="nil"/>
              <w:left w:val="nil"/>
              <w:bottom w:val="single" w:sz="4" w:space="0" w:color="auto"/>
              <w:right w:val="single" w:sz="4" w:space="0" w:color="auto"/>
            </w:tcBorders>
            <w:shd w:val="clear" w:color="auto" w:fill="FFFF99"/>
            <w:vAlign w:val="bottom"/>
          </w:tcPr>
          <w:p w14:paraId="5ED35BB6" w14:textId="77777777" w:rsidR="00160466" w:rsidRPr="009A3C03" w:rsidRDefault="00160466" w:rsidP="00160466">
            <w:pPr>
              <w:spacing w:after="0" w:line="240" w:lineRule="auto"/>
              <w:jc w:val="center"/>
              <w:rPr>
                <w:rFonts w:ascii="Times New Roman" w:hAnsi="Times New Roman"/>
                <w:bCs/>
                <w:noProof/>
                <w:color w:val="000000"/>
                <w:sz w:val="18"/>
                <w:szCs w:val="18"/>
                <w:lang w:eastAsia="en-GB"/>
              </w:rPr>
            </w:pPr>
            <w:r w:rsidRPr="009A3C03">
              <w:rPr>
                <w:rFonts w:ascii="Times New Roman" w:hAnsi="Times New Roman"/>
                <w:bCs/>
                <w:noProof/>
                <w:color w:val="000000"/>
                <w:sz w:val="18"/>
                <w:szCs w:val="18"/>
                <w:lang w:eastAsia="en-GB"/>
              </w:rPr>
              <w:t>2</w:t>
            </w:r>
          </w:p>
        </w:tc>
      </w:tr>
      <w:tr w:rsidR="00160466" w:rsidRPr="00AA0B4A" w14:paraId="5E7C9CC4" w14:textId="77777777" w:rsidTr="00521159">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5531C89E"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RTD</w:t>
            </w:r>
          </w:p>
        </w:tc>
        <w:tc>
          <w:tcPr>
            <w:tcW w:w="739" w:type="pct"/>
            <w:tcBorders>
              <w:top w:val="nil"/>
              <w:left w:val="nil"/>
              <w:bottom w:val="single" w:sz="4" w:space="0" w:color="auto"/>
              <w:right w:val="single" w:sz="4" w:space="0" w:color="auto"/>
            </w:tcBorders>
            <w:shd w:val="clear" w:color="auto" w:fill="FFFF99"/>
            <w:noWrap/>
            <w:vAlign w:val="bottom"/>
          </w:tcPr>
          <w:p w14:paraId="71EA3288"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40A18324"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24</w:t>
            </w:r>
          </w:p>
        </w:tc>
        <w:tc>
          <w:tcPr>
            <w:tcW w:w="741" w:type="pct"/>
            <w:tcBorders>
              <w:top w:val="nil"/>
              <w:left w:val="nil"/>
              <w:bottom w:val="single" w:sz="4" w:space="0" w:color="auto"/>
              <w:right w:val="single" w:sz="4" w:space="0" w:color="auto"/>
            </w:tcBorders>
            <w:shd w:val="clear" w:color="auto" w:fill="FFFF99"/>
            <w:noWrap/>
            <w:vAlign w:val="bottom"/>
          </w:tcPr>
          <w:p w14:paraId="0F30E01C"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61125874"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7</w:t>
            </w:r>
          </w:p>
        </w:tc>
        <w:tc>
          <w:tcPr>
            <w:tcW w:w="869" w:type="pct"/>
            <w:tcBorders>
              <w:top w:val="nil"/>
              <w:left w:val="nil"/>
              <w:bottom w:val="single" w:sz="4" w:space="0" w:color="auto"/>
              <w:right w:val="single" w:sz="4" w:space="0" w:color="auto"/>
            </w:tcBorders>
            <w:shd w:val="clear" w:color="auto" w:fill="FFFF99"/>
            <w:vAlign w:val="bottom"/>
          </w:tcPr>
          <w:p w14:paraId="17D84285"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31</w:t>
            </w:r>
          </w:p>
        </w:tc>
      </w:tr>
      <w:tr w:rsidR="00160466" w:rsidRPr="00AA0B4A" w14:paraId="53CA10CC" w14:textId="77777777" w:rsidTr="00521159">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D96EABC"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SANTE</w:t>
            </w:r>
          </w:p>
        </w:tc>
        <w:tc>
          <w:tcPr>
            <w:tcW w:w="739" w:type="pct"/>
            <w:tcBorders>
              <w:top w:val="nil"/>
              <w:left w:val="nil"/>
              <w:bottom w:val="single" w:sz="4" w:space="0" w:color="auto"/>
              <w:right w:val="single" w:sz="4" w:space="0" w:color="auto"/>
            </w:tcBorders>
            <w:shd w:val="clear" w:color="auto" w:fill="FFFF99"/>
            <w:noWrap/>
            <w:vAlign w:val="bottom"/>
          </w:tcPr>
          <w:p w14:paraId="51B81ED7"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1F83F15A"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13</w:t>
            </w:r>
          </w:p>
        </w:tc>
        <w:tc>
          <w:tcPr>
            <w:tcW w:w="741" w:type="pct"/>
            <w:tcBorders>
              <w:top w:val="nil"/>
              <w:left w:val="nil"/>
              <w:bottom w:val="single" w:sz="4" w:space="0" w:color="auto"/>
              <w:right w:val="single" w:sz="4" w:space="0" w:color="auto"/>
            </w:tcBorders>
            <w:shd w:val="clear" w:color="auto" w:fill="FFFF99"/>
            <w:noWrap/>
            <w:vAlign w:val="bottom"/>
          </w:tcPr>
          <w:p w14:paraId="23CEDBF8"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51D97D81"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22</w:t>
            </w:r>
          </w:p>
        </w:tc>
        <w:tc>
          <w:tcPr>
            <w:tcW w:w="869" w:type="pct"/>
            <w:tcBorders>
              <w:top w:val="nil"/>
              <w:left w:val="nil"/>
              <w:bottom w:val="single" w:sz="4" w:space="0" w:color="auto"/>
              <w:right w:val="single" w:sz="4" w:space="0" w:color="auto"/>
            </w:tcBorders>
            <w:shd w:val="clear" w:color="auto" w:fill="FFFF99"/>
            <w:vAlign w:val="bottom"/>
          </w:tcPr>
          <w:p w14:paraId="1FB0917C" w14:textId="77777777" w:rsidR="00160466" w:rsidRPr="009A3C03" w:rsidRDefault="00160466" w:rsidP="00160466">
            <w:pPr>
              <w:spacing w:after="0" w:line="240" w:lineRule="auto"/>
              <w:jc w:val="center"/>
              <w:rPr>
                <w:rFonts w:ascii="Times New Roman" w:hAnsi="Times New Roman"/>
                <w:bCs/>
                <w:noProof/>
                <w:color w:val="000000"/>
                <w:sz w:val="18"/>
                <w:szCs w:val="18"/>
                <w:lang w:eastAsia="en-GB"/>
              </w:rPr>
            </w:pPr>
            <w:r w:rsidRPr="009A3C03">
              <w:rPr>
                <w:rFonts w:ascii="Times New Roman" w:hAnsi="Times New Roman"/>
                <w:bCs/>
                <w:noProof/>
                <w:color w:val="000000"/>
                <w:sz w:val="18"/>
                <w:szCs w:val="18"/>
                <w:lang w:eastAsia="en-GB"/>
              </w:rPr>
              <w:t>3</w:t>
            </w:r>
            <w:r w:rsidR="003F6DA4">
              <w:rPr>
                <w:rFonts w:ascii="Times New Roman" w:hAnsi="Times New Roman"/>
                <w:bCs/>
                <w:noProof/>
                <w:color w:val="000000"/>
                <w:sz w:val="18"/>
                <w:szCs w:val="18"/>
                <w:lang w:eastAsia="en-GB"/>
              </w:rPr>
              <w:t>3</w:t>
            </w:r>
          </w:p>
        </w:tc>
      </w:tr>
      <w:tr w:rsidR="00160466" w:rsidRPr="00AA0B4A" w14:paraId="7F8F8B67" w14:textId="77777777" w:rsidTr="00521159">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9F33848" w14:textId="412D23F3"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SG</w:t>
            </w:r>
            <w:r w:rsidR="00746DCB">
              <w:rPr>
                <w:rFonts w:ascii="Times New Roman" w:hAnsi="Times New Roman"/>
                <w:b/>
                <w:noProof/>
                <w:color w:val="000000"/>
                <w:sz w:val="18"/>
                <w:szCs w:val="18"/>
                <w:lang w:eastAsia="en-GB"/>
              </w:rPr>
              <w:t>*</w:t>
            </w:r>
          </w:p>
        </w:tc>
        <w:tc>
          <w:tcPr>
            <w:tcW w:w="739" w:type="pct"/>
            <w:tcBorders>
              <w:top w:val="nil"/>
              <w:left w:val="nil"/>
              <w:bottom w:val="single" w:sz="4" w:space="0" w:color="auto"/>
              <w:right w:val="single" w:sz="4" w:space="0" w:color="auto"/>
            </w:tcBorders>
            <w:shd w:val="clear" w:color="auto" w:fill="FFFF99"/>
            <w:noWrap/>
            <w:vAlign w:val="bottom"/>
          </w:tcPr>
          <w:p w14:paraId="52C2D149"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16E3C107"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w:t>
            </w:r>
          </w:p>
        </w:tc>
        <w:tc>
          <w:tcPr>
            <w:tcW w:w="741" w:type="pct"/>
            <w:tcBorders>
              <w:top w:val="nil"/>
              <w:left w:val="nil"/>
              <w:bottom w:val="single" w:sz="4" w:space="0" w:color="auto"/>
              <w:right w:val="single" w:sz="4" w:space="0" w:color="auto"/>
            </w:tcBorders>
            <w:shd w:val="clear" w:color="auto" w:fill="FFFF99"/>
            <w:noWrap/>
            <w:vAlign w:val="bottom"/>
          </w:tcPr>
          <w:p w14:paraId="3A70E569"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181DCC02"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869" w:type="pct"/>
            <w:tcBorders>
              <w:top w:val="nil"/>
              <w:left w:val="nil"/>
              <w:bottom w:val="single" w:sz="4" w:space="0" w:color="auto"/>
              <w:right w:val="single" w:sz="4" w:space="0" w:color="auto"/>
            </w:tcBorders>
            <w:shd w:val="clear" w:color="auto" w:fill="FFFF99"/>
            <w:vAlign w:val="bottom"/>
          </w:tcPr>
          <w:p w14:paraId="4A281A8E" w14:textId="77777777" w:rsidR="00160466" w:rsidRPr="009A3C03" w:rsidRDefault="00160466" w:rsidP="00160466">
            <w:pPr>
              <w:spacing w:after="0" w:line="240" w:lineRule="auto"/>
              <w:jc w:val="center"/>
              <w:rPr>
                <w:rFonts w:ascii="Times New Roman" w:hAnsi="Times New Roman"/>
                <w:bCs/>
                <w:noProof/>
                <w:color w:val="000000"/>
                <w:sz w:val="18"/>
                <w:szCs w:val="18"/>
                <w:lang w:eastAsia="en-GB"/>
              </w:rPr>
            </w:pPr>
            <w:r w:rsidRPr="009A3C03">
              <w:rPr>
                <w:rFonts w:ascii="Times New Roman" w:hAnsi="Times New Roman"/>
                <w:bCs/>
                <w:noProof/>
                <w:color w:val="000000"/>
                <w:sz w:val="18"/>
                <w:szCs w:val="18"/>
                <w:lang w:eastAsia="en-GB"/>
              </w:rPr>
              <w:t>3</w:t>
            </w:r>
          </w:p>
        </w:tc>
      </w:tr>
      <w:tr w:rsidR="00160466" w:rsidRPr="00AA0B4A" w14:paraId="338EE47C" w14:textId="77777777" w:rsidTr="00521159">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40E3FC1C"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TAXUD</w:t>
            </w:r>
          </w:p>
        </w:tc>
        <w:tc>
          <w:tcPr>
            <w:tcW w:w="739" w:type="pct"/>
            <w:tcBorders>
              <w:top w:val="nil"/>
              <w:left w:val="nil"/>
              <w:bottom w:val="single" w:sz="4" w:space="0" w:color="auto"/>
              <w:right w:val="single" w:sz="4" w:space="0" w:color="auto"/>
            </w:tcBorders>
            <w:shd w:val="clear" w:color="auto" w:fill="FFFF99"/>
            <w:noWrap/>
            <w:vAlign w:val="bottom"/>
          </w:tcPr>
          <w:p w14:paraId="054B843C"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3D1C9EE7"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13</w:t>
            </w:r>
          </w:p>
        </w:tc>
        <w:tc>
          <w:tcPr>
            <w:tcW w:w="741" w:type="pct"/>
            <w:tcBorders>
              <w:top w:val="nil"/>
              <w:left w:val="nil"/>
              <w:bottom w:val="single" w:sz="4" w:space="0" w:color="auto"/>
              <w:right w:val="single" w:sz="4" w:space="0" w:color="auto"/>
            </w:tcBorders>
            <w:shd w:val="clear" w:color="auto" w:fill="FFFF99"/>
            <w:noWrap/>
            <w:vAlign w:val="bottom"/>
          </w:tcPr>
          <w:p w14:paraId="0E08EB19"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072FD622"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15</w:t>
            </w:r>
          </w:p>
        </w:tc>
        <w:tc>
          <w:tcPr>
            <w:tcW w:w="869" w:type="pct"/>
            <w:tcBorders>
              <w:top w:val="nil"/>
              <w:left w:val="nil"/>
              <w:bottom w:val="single" w:sz="4" w:space="0" w:color="auto"/>
              <w:right w:val="single" w:sz="4" w:space="0" w:color="auto"/>
            </w:tcBorders>
            <w:shd w:val="clear" w:color="auto" w:fill="FFFF99"/>
            <w:vAlign w:val="bottom"/>
          </w:tcPr>
          <w:p w14:paraId="513684BB" w14:textId="77777777" w:rsidR="00160466" w:rsidRPr="00B42886" w:rsidRDefault="00160466" w:rsidP="00160466">
            <w:pPr>
              <w:spacing w:after="0" w:line="240" w:lineRule="auto"/>
              <w:jc w:val="center"/>
              <w:rPr>
                <w:rFonts w:ascii="Times New Roman" w:hAnsi="Times New Roman"/>
                <w:bCs/>
                <w:noProof/>
                <w:color w:val="000000"/>
                <w:sz w:val="18"/>
                <w:szCs w:val="18"/>
                <w:lang w:eastAsia="en-GB"/>
              </w:rPr>
            </w:pPr>
            <w:r w:rsidRPr="00B42886">
              <w:rPr>
                <w:rFonts w:ascii="Times New Roman" w:hAnsi="Times New Roman"/>
                <w:bCs/>
                <w:noProof/>
                <w:color w:val="000000"/>
                <w:sz w:val="18"/>
                <w:szCs w:val="18"/>
                <w:lang w:eastAsia="en-GB"/>
              </w:rPr>
              <w:t>2</w:t>
            </w:r>
            <w:r w:rsidR="003F6DA4">
              <w:rPr>
                <w:rFonts w:ascii="Times New Roman" w:hAnsi="Times New Roman"/>
                <w:bCs/>
                <w:noProof/>
                <w:color w:val="000000"/>
                <w:sz w:val="18"/>
                <w:szCs w:val="18"/>
                <w:lang w:eastAsia="en-GB"/>
              </w:rPr>
              <w:t>8</w:t>
            </w:r>
          </w:p>
        </w:tc>
      </w:tr>
      <w:tr w:rsidR="00160466" w:rsidRPr="00AA0B4A" w14:paraId="23A94881" w14:textId="77777777" w:rsidTr="00521159">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BE027C4" w14:textId="77777777" w:rsidR="00160466" w:rsidRPr="00AA0B4A" w:rsidRDefault="00160466" w:rsidP="00160466">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TRADE</w:t>
            </w:r>
          </w:p>
        </w:tc>
        <w:tc>
          <w:tcPr>
            <w:tcW w:w="739" w:type="pct"/>
            <w:tcBorders>
              <w:top w:val="nil"/>
              <w:left w:val="nil"/>
              <w:bottom w:val="single" w:sz="4" w:space="0" w:color="auto"/>
              <w:right w:val="single" w:sz="4" w:space="0" w:color="auto"/>
            </w:tcBorders>
            <w:shd w:val="clear" w:color="auto" w:fill="FFFF99"/>
            <w:noWrap/>
            <w:vAlign w:val="bottom"/>
          </w:tcPr>
          <w:p w14:paraId="31623EF4"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3</w:t>
            </w:r>
          </w:p>
        </w:tc>
        <w:tc>
          <w:tcPr>
            <w:tcW w:w="741" w:type="pct"/>
            <w:tcBorders>
              <w:top w:val="nil"/>
              <w:left w:val="nil"/>
              <w:bottom w:val="single" w:sz="4" w:space="0" w:color="auto"/>
              <w:right w:val="single" w:sz="4" w:space="0" w:color="auto"/>
            </w:tcBorders>
            <w:shd w:val="clear" w:color="auto" w:fill="FFFF99"/>
            <w:noWrap/>
            <w:vAlign w:val="bottom"/>
          </w:tcPr>
          <w:p w14:paraId="2115EBB0"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4</w:t>
            </w:r>
          </w:p>
        </w:tc>
        <w:tc>
          <w:tcPr>
            <w:tcW w:w="741" w:type="pct"/>
            <w:tcBorders>
              <w:top w:val="nil"/>
              <w:left w:val="nil"/>
              <w:bottom w:val="single" w:sz="4" w:space="0" w:color="auto"/>
              <w:right w:val="single" w:sz="4" w:space="0" w:color="auto"/>
            </w:tcBorders>
            <w:shd w:val="clear" w:color="auto" w:fill="FFFF99"/>
            <w:noWrap/>
            <w:vAlign w:val="bottom"/>
          </w:tcPr>
          <w:p w14:paraId="60FF78A1"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43C3B372" w14:textId="77777777" w:rsidR="00160466" w:rsidRPr="00160466" w:rsidRDefault="00160466" w:rsidP="00160466">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7</w:t>
            </w:r>
          </w:p>
        </w:tc>
        <w:tc>
          <w:tcPr>
            <w:tcW w:w="869" w:type="pct"/>
            <w:tcBorders>
              <w:top w:val="nil"/>
              <w:left w:val="nil"/>
              <w:bottom w:val="single" w:sz="4" w:space="0" w:color="auto"/>
              <w:right w:val="single" w:sz="4" w:space="0" w:color="auto"/>
            </w:tcBorders>
            <w:shd w:val="clear" w:color="auto" w:fill="FFFF99"/>
            <w:vAlign w:val="bottom"/>
          </w:tcPr>
          <w:p w14:paraId="45C7F907" w14:textId="77777777" w:rsidR="00160466" w:rsidRPr="009A3C03" w:rsidRDefault="00160466" w:rsidP="00160466">
            <w:pPr>
              <w:spacing w:after="0" w:line="240" w:lineRule="auto"/>
              <w:jc w:val="center"/>
              <w:rPr>
                <w:rFonts w:ascii="Times New Roman" w:hAnsi="Times New Roman"/>
                <w:bCs/>
                <w:noProof/>
                <w:color w:val="000000"/>
                <w:sz w:val="18"/>
                <w:szCs w:val="18"/>
                <w:lang w:eastAsia="en-GB"/>
              </w:rPr>
            </w:pPr>
            <w:r w:rsidRPr="009A3C03">
              <w:rPr>
                <w:rFonts w:ascii="Times New Roman" w:hAnsi="Times New Roman"/>
                <w:bCs/>
                <w:noProof/>
                <w:color w:val="000000"/>
                <w:sz w:val="18"/>
                <w:szCs w:val="18"/>
                <w:lang w:eastAsia="en-GB"/>
              </w:rPr>
              <w:t>14</w:t>
            </w:r>
          </w:p>
        </w:tc>
      </w:tr>
      <w:tr w:rsidR="00160466" w:rsidRPr="00AA0B4A" w14:paraId="0D0C2A20" w14:textId="77777777" w:rsidTr="00877F94">
        <w:trPr>
          <w:trHeight w:val="301"/>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04F30DD" w14:textId="77777777" w:rsidR="00160466" w:rsidRPr="00AA0B4A" w:rsidRDefault="00160466" w:rsidP="00877F94">
            <w:pPr>
              <w:spacing w:after="0"/>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TOTAL:</w:t>
            </w:r>
          </w:p>
        </w:tc>
        <w:tc>
          <w:tcPr>
            <w:tcW w:w="739" w:type="pct"/>
            <w:tcBorders>
              <w:top w:val="nil"/>
              <w:left w:val="nil"/>
              <w:bottom w:val="single" w:sz="4" w:space="0" w:color="auto"/>
              <w:right w:val="single" w:sz="4" w:space="0" w:color="auto"/>
            </w:tcBorders>
            <w:shd w:val="clear" w:color="auto" w:fill="FFFF99"/>
            <w:noWrap/>
            <w:vAlign w:val="bottom"/>
          </w:tcPr>
          <w:p w14:paraId="69126A5F" w14:textId="77777777" w:rsidR="00160466" w:rsidRPr="00160466" w:rsidRDefault="00160466" w:rsidP="00877F94">
            <w:pPr>
              <w:spacing w:after="0"/>
              <w:jc w:val="center"/>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23</w:t>
            </w:r>
          </w:p>
        </w:tc>
        <w:tc>
          <w:tcPr>
            <w:tcW w:w="741" w:type="pct"/>
            <w:tcBorders>
              <w:top w:val="nil"/>
              <w:left w:val="nil"/>
              <w:bottom w:val="single" w:sz="4" w:space="0" w:color="auto"/>
              <w:right w:val="single" w:sz="4" w:space="0" w:color="auto"/>
            </w:tcBorders>
            <w:shd w:val="clear" w:color="auto" w:fill="FFFF99"/>
            <w:noWrap/>
            <w:vAlign w:val="bottom"/>
          </w:tcPr>
          <w:p w14:paraId="0287A16C" w14:textId="7A179002" w:rsidR="00160466" w:rsidRPr="00160466" w:rsidRDefault="00160466" w:rsidP="00877F94">
            <w:pPr>
              <w:spacing w:after="0"/>
              <w:jc w:val="center"/>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1</w:t>
            </w:r>
            <w:r w:rsidR="00636C75">
              <w:rPr>
                <w:rFonts w:ascii="Times New Roman" w:hAnsi="Times New Roman"/>
                <w:b/>
                <w:noProof/>
                <w:color w:val="000000"/>
                <w:sz w:val="18"/>
                <w:szCs w:val="18"/>
                <w:lang w:eastAsia="en-GB"/>
              </w:rPr>
              <w:t>54</w:t>
            </w:r>
          </w:p>
        </w:tc>
        <w:tc>
          <w:tcPr>
            <w:tcW w:w="741" w:type="pct"/>
            <w:tcBorders>
              <w:top w:val="nil"/>
              <w:left w:val="nil"/>
              <w:bottom w:val="single" w:sz="4" w:space="0" w:color="auto"/>
              <w:right w:val="single" w:sz="4" w:space="0" w:color="auto"/>
            </w:tcBorders>
            <w:shd w:val="clear" w:color="auto" w:fill="FFFF99"/>
            <w:noWrap/>
            <w:vAlign w:val="bottom"/>
          </w:tcPr>
          <w:p w14:paraId="284856B8" w14:textId="77777777" w:rsidR="00160466" w:rsidRPr="00160466" w:rsidRDefault="00160466" w:rsidP="00877F94">
            <w:pPr>
              <w:spacing w:after="0"/>
              <w:jc w:val="center"/>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15</w:t>
            </w:r>
          </w:p>
        </w:tc>
        <w:tc>
          <w:tcPr>
            <w:tcW w:w="747" w:type="pct"/>
            <w:tcBorders>
              <w:top w:val="nil"/>
              <w:left w:val="nil"/>
              <w:bottom w:val="single" w:sz="4" w:space="0" w:color="auto"/>
              <w:right w:val="single" w:sz="4" w:space="0" w:color="auto"/>
            </w:tcBorders>
            <w:shd w:val="clear" w:color="auto" w:fill="FFFF99"/>
            <w:vAlign w:val="bottom"/>
          </w:tcPr>
          <w:p w14:paraId="7A33AA4F" w14:textId="16FB2C38" w:rsidR="00160466" w:rsidRPr="00160466" w:rsidRDefault="00160466" w:rsidP="00877F94">
            <w:pPr>
              <w:spacing w:after="0"/>
              <w:jc w:val="center"/>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17</w:t>
            </w:r>
            <w:r w:rsidR="00636C75">
              <w:rPr>
                <w:rFonts w:ascii="Times New Roman" w:hAnsi="Times New Roman"/>
                <w:b/>
                <w:noProof/>
                <w:color w:val="000000"/>
                <w:sz w:val="18"/>
                <w:szCs w:val="18"/>
                <w:lang w:eastAsia="en-GB"/>
              </w:rPr>
              <w:t>0</w:t>
            </w:r>
          </w:p>
        </w:tc>
        <w:tc>
          <w:tcPr>
            <w:tcW w:w="869" w:type="pct"/>
            <w:tcBorders>
              <w:top w:val="nil"/>
              <w:left w:val="nil"/>
              <w:bottom w:val="single" w:sz="4" w:space="0" w:color="auto"/>
              <w:right w:val="single" w:sz="4" w:space="0" w:color="auto"/>
            </w:tcBorders>
            <w:shd w:val="clear" w:color="auto" w:fill="FFFF99"/>
            <w:vAlign w:val="bottom"/>
          </w:tcPr>
          <w:p w14:paraId="2B1984E6" w14:textId="739F5B61" w:rsidR="00160466" w:rsidRPr="00160466" w:rsidRDefault="00DD4DAE" w:rsidP="00877F94">
            <w:pPr>
              <w:spacing w:after="0"/>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35</w:t>
            </w:r>
            <w:r w:rsidR="00296C90">
              <w:rPr>
                <w:rFonts w:ascii="Times New Roman" w:hAnsi="Times New Roman"/>
                <w:b/>
                <w:noProof/>
                <w:color w:val="000000"/>
                <w:sz w:val="18"/>
                <w:szCs w:val="18"/>
                <w:lang w:eastAsia="en-GB"/>
              </w:rPr>
              <w:t>3</w:t>
            </w:r>
          </w:p>
        </w:tc>
      </w:tr>
    </w:tbl>
    <w:p w14:paraId="26B8B471" w14:textId="6CC2CC87" w:rsidR="00A73481" w:rsidRDefault="00A73481" w:rsidP="00613B96">
      <w:pPr>
        <w:spacing w:line="240" w:lineRule="auto"/>
        <w:jc w:val="both"/>
        <w:rPr>
          <w:rFonts w:ascii="Times New Roman" w:hAnsi="Times New Roman"/>
          <w:i/>
          <w:noProof/>
          <w:sz w:val="18"/>
          <w:szCs w:val="18"/>
        </w:rPr>
      </w:pPr>
      <w:r w:rsidRPr="00AA0B4A">
        <w:rPr>
          <w:rFonts w:ascii="Times New Roman" w:hAnsi="Times New Roman"/>
          <w:noProof/>
          <w:sz w:val="18"/>
          <w:szCs w:val="18"/>
        </w:rPr>
        <w:t xml:space="preserve">* </w:t>
      </w:r>
      <w:r w:rsidRPr="00AA0B4A">
        <w:rPr>
          <w:rFonts w:ascii="Times New Roman" w:hAnsi="Times New Roman"/>
          <w:i/>
          <w:noProof/>
          <w:sz w:val="18"/>
          <w:szCs w:val="18"/>
        </w:rPr>
        <w:t xml:space="preserve">Including the </w:t>
      </w:r>
      <w:r w:rsidR="00195386">
        <w:rPr>
          <w:rFonts w:ascii="Times New Roman" w:hAnsi="Times New Roman"/>
          <w:i/>
          <w:noProof/>
          <w:sz w:val="18"/>
          <w:szCs w:val="18"/>
        </w:rPr>
        <w:t>a</w:t>
      </w:r>
      <w:r w:rsidRPr="00AA0B4A">
        <w:rPr>
          <w:rFonts w:ascii="Times New Roman" w:hAnsi="Times New Roman"/>
          <w:i/>
          <w:noProof/>
          <w:sz w:val="18"/>
          <w:szCs w:val="18"/>
        </w:rPr>
        <w:t xml:space="preserve">ppeal </w:t>
      </w:r>
      <w:r w:rsidR="00195386">
        <w:rPr>
          <w:rFonts w:ascii="Times New Roman" w:hAnsi="Times New Roman"/>
          <w:i/>
          <w:noProof/>
          <w:sz w:val="18"/>
          <w:szCs w:val="18"/>
        </w:rPr>
        <w:t>c</w:t>
      </w:r>
      <w:r w:rsidRPr="00AA0B4A">
        <w:rPr>
          <w:rFonts w:ascii="Times New Roman" w:hAnsi="Times New Roman"/>
          <w:i/>
          <w:noProof/>
          <w:sz w:val="18"/>
          <w:szCs w:val="18"/>
        </w:rPr>
        <w:t>ommittee</w:t>
      </w:r>
    </w:p>
    <w:p w14:paraId="082D40B2" w14:textId="364E4878" w:rsidR="00DD2932" w:rsidRPr="00DD2932" w:rsidRDefault="00DD2932" w:rsidP="00DD2932">
      <w:pPr>
        <w:jc w:val="both"/>
        <w:rPr>
          <w:rFonts w:ascii="Times New Roman" w:hAnsi="Times New Roman"/>
          <w:noProof/>
          <w:sz w:val="24"/>
          <w:szCs w:val="24"/>
        </w:rPr>
      </w:pPr>
      <w:r>
        <w:rPr>
          <w:rFonts w:ascii="Times New Roman" w:hAnsi="Times New Roman"/>
          <w:noProof/>
          <w:sz w:val="24"/>
          <w:szCs w:val="24"/>
        </w:rPr>
        <w:t xml:space="preserve">Table II shows a breakdown of the committees </w:t>
      </w:r>
      <w:r w:rsidRPr="007D5A3C">
        <w:rPr>
          <w:rFonts w:ascii="Times New Roman" w:hAnsi="Times New Roman"/>
          <w:noProof/>
          <w:sz w:val="24"/>
          <w:szCs w:val="24"/>
        </w:rPr>
        <w:t>in 2021</w:t>
      </w:r>
      <w:r w:rsidRPr="00AA0B4A">
        <w:rPr>
          <w:rFonts w:ascii="Times New Roman" w:hAnsi="Times New Roman"/>
          <w:noProof/>
          <w:sz w:val="24"/>
          <w:szCs w:val="24"/>
        </w:rPr>
        <w:t xml:space="preserve"> </w:t>
      </w:r>
      <w:r>
        <w:rPr>
          <w:rFonts w:ascii="Times New Roman" w:hAnsi="Times New Roman"/>
          <w:noProof/>
          <w:sz w:val="24"/>
          <w:szCs w:val="24"/>
        </w:rPr>
        <w:t>by</w:t>
      </w:r>
      <w:r w:rsidRPr="00AA0B4A">
        <w:rPr>
          <w:rFonts w:ascii="Times New Roman" w:hAnsi="Times New Roman"/>
          <w:noProof/>
          <w:sz w:val="24"/>
          <w:szCs w:val="24"/>
        </w:rPr>
        <w:t xml:space="preserve"> </w:t>
      </w:r>
      <w:r>
        <w:rPr>
          <w:rFonts w:ascii="Times New Roman" w:hAnsi="Times New Roman"/>
          <w:noProof/>
          <w:sz w:val="24"/>
          <w:szCs w:val="24"/>
        </w:rPr>
        <w:t xml:space="preserve">type of </w:t>
      </w:r>
      <w:r w:rsidRPr="00AA0B4A">
        <w:rPr>
          <w:rFonts w:ascii="Times New Roman" w:hAnsi="Times New Roman"/>
          <w:noProof/>
          <w:sz w:val="24"/>
          <w:szCs w:val="24"/>
        </w:rPr>
        <w:t>procedure</w:t>
      </w:r>
      <w:r>
        <w:rPr>
          <w:rFonts w:ascii="Times New Roman" w:hAnsi="Times New Roman"/>
          <w:noProof/>
          <w:sz w:val="24"/>
          <w:szCs w:val="24"/>
        </w:rPr>
        <w:t xml:space="preserve"> under which they operated (i.e. advisory procedure, examination procedure, regulatory procedure with scrutiny). C</w:t>
      </w:r>
      <w:r w:rsidRPr="00AA0B4A">
        <w:rPr>
          <w:rFonts w:ascii="Times New Roman" w:hAnsi="Times New Roman"/>
          <w:noProof/>
          <w:sz w:val="24"/>
          <w:szCs w:val="24"/>
        </w:rPr>
        <w:t xml:space="preserve">ommittees </w:t>
      </w:r>
      <w:r>
        <w:rPr>
          <w:rFonts w:ascii="Times New Roman" w:hAnsi="Times New Roman"/>
          <w:noProof/>
          <w:sz w:val="24"/>
          <w:szCs w:val="24"/>
        </w:rPr>
        <w:t>with</w:t>
      </w:r>
      <w:r w:rsidRPr="00AA0B4A">
        <w:rPr>
          <w:rFonts w:ascii="Times New Roman" w:hAnsi="Times New Roman"/>
          <w:noProof/>
          <w:sz w:val="24"/>
          <w:szCs w:val="24"/>
        </w:rPr>
        <w:t xml:space="preserve"> multiple procedures have been separated from </w:t>
      </w:r>
      <w:r>
        <w:rPr>
          <w:rFonts w:ascii="Times New Roman" w:hAnsi="Times New Roman"/>
          <w:noProof/>
          <w:sz w:val="24"/>
          <w:szCs w:val="24"/>
        </w:rPr>
        <w:t xml:space="preserve">those operating </w:t>
      </w:r>
      <w:r w:rsidRPr="00AA0B4A">
        <w:rPr>
          <w:rFonts w:ascii="Times New Roman" w:hAnsi="Times New Roman"/>
          <w:noProof/>
          <w:sz w:val="24"/>
          <w:szCs w:val="24"/>
        </w:rPr>
        <w:t>under a single procedure.</w:t>
      </w:r>
    </w:p>
    <w:p w14:paraId="16EF09FA" w14:textId="04776EDC" w:rsidR="00DC7EB8" w:rsidRPr="00AA0B4A" w:rsidRDefault="007772AB" w:rsidP="007772AB">
      <w:pPr>
        <w:pStyle w:val="ManualHeading2"/>
        <w:rPr>
          <w:noProof/>
        </w:rPr>
      </w:pPr>
      <w:r w:rsidRPr="007772AB">
        <w:t>3.2.</w:t>
      </w:r>
      <w:r w:rsidRPr="007772AB">
        <w:tab/>
      </w:r>
      <w:r w:rsidR="00297F70" w:rsidRPr="00AA0B4A">
        <w:rPr>
          <w:noProof/>
        </w:rPr>
        <w:t xml:space="preserve">Number of meetings </w:t>
      </w:r>
    </w:p>
    <w:p w14:paraId="6B5E74C3" w14:textId="65EEC08B" w:rsidR="00DC7EB8" w:rsidRPr="00AA0B4A" w:rsidRDefault="00DC7EB8" w:rsidP="00AA0B4A">
      <w:pPr>
        <w:jc w:val="both"/>
        <w:rPr>
          <w:noProof/>
          <w:szCs w:val="24"/>
        </w:rPr>
      </w:pPr>
      <w:r w:rsidRPr="00AA0B4A">
        <w:rPr>
          <w:rFonts w:ascii="Times New Roman" w:hAnsi="Times New Roman"/>
          <w:noProof/>
          <w:sz w:val="24"/>
          <w:szCs w:val="24"/>
        </w:rPr>
        <w:t>The number of committee</w:t>
      </w:r>
      <w:r w:rsidR="007B4C63">
        <w:rPr>
          <w:rFonts w:ascii="Times New Roman" w:hAnsi="Times New Roman"/>
          <w:noProof/>
          <w:sz w:val="24"/>
          <w:szCs w:val="24"/>
        </w:rPr>
        <w:t xml:space="preserve"> meeting</w:t>
      </w:r>
      <w:r w:rsidRPr="00AA0B4A">
        <w:rPr>
          <w:rFonts w:ascii="Times New Roman" w:hAnsi="Times New Roman"/>
          <w:noProof/>
          <w:sz w:val="24"/>
          <w:szCs w:val="24"/>
        </w:rPr>
        <w:t xml:space="preserve">s is </w:t>
      </w:r>
      <w:r w:rsidR="00424AB9" w:rsidRPr="00AA0B4A">
        <w:rPr>
          <w:rFonts w:ascii="Times New Roman" w:hAnsi="Times New Roman"/>
          <w:noProof/>
          <w:sz w:val="24"/>
          <w:szCs w:val="24"/>
        </w:rPr>
        <w:t>one of the</w:t>
      </w:r>
      <w:r w:rsidR="00BC5DD1">
        <w:rPr>
          <w:rFonts w:ascii="Times New Roman" w:hAnsi="Times New Roman"/>
          <w:noProof/>
          <w:sz w:val="24"/>
          <w:szCs w:val="24"/>
        </w:rPr>
        <w:t xml:space="preserve"> indicator</w:t>
      </w:r>
      <w:r w:rsidR="00424AB9" w:rsidRPr="00AA0B4A">
        <w:rPr>
          <w:rFonts w:ascii="Times New Roman" w:hAnsi="Times New Roman"/>
          <w:noProof/>
          <w:sz w:val="24"/>
          <w:szCs w:val="24"/>
        </w:rPr>
        <w:t>s</w:t>
      </w:r>
      <w:r w:rsidR="00BC5DD1">
        <w:rPr>
          <w:rFonts w:ascii="Times New Roman" w:hAnsi="Times New Roman"/>
          <w:noProof/>
          <w:sz w:val="24"/>
          <w:szCs w:val="24"/>
        </w:rPr>
        <w:t xml:space="preserve"> </w:t>
      </w:r>
      <w:r w:rsidRPr="00AA0B4A">
        <w:rPr>
          <w:rFonts w:ascii="Times New Roman" w:hAnsi="Times New Roman"/>
          <w:noProof/>
          <w:sz w:val="24"/>
          <w:szCs w:val="24"/>
        </w:rPr>
        <w:t xml:space="preserve">of activity at comitology level. </w:t>
      </w:r>
      <w:r w:rsidR="00424AB9" w:rsidRPr="00AA0B4A">
        <w:rPr>
          <w:rFonts w:ascii="Times New Roman" w:hAnsi="Times New Roman"/>
          <w:noProof/>
          <w:sz w:val="24"/>
          <w:szCs w:val="24"/>
        </w:rPr>
        <w:t>Combined with</w:t>
      </w:r>
      <w:r w:rsidRPr="00AA0B4A">
        <w:rPr>
          <w:rFonts w:ascii="Times New Roman" w:hAnsi="Times New Roman"/>
          <w:noProof/>
          <w:sz w:val="24"/>
          <w:szCs w:val="24"/>
        </w:rPr>
        <w:t xml:space="preserve"> the number of written procedures</w:t>
      </w:r>
      <w:r w:rsidRPr="00AA0B4A">
        <w:rPr>
          <w:rStyle w:val="FootnoteReference"/>
          <w:rFonts w:ascii="Times New Roman" w:hAnsi="Times New Roman"/>
          <w:noProof/>
          <w:sz w:val="24"/>
          <w:szCs w:val="24"/>
        </w:rPr>
        <w:footnoteReference w:id="17"/>
      </w:r>
      <w:r w:rsidR="00424AB9" w:rsidRPr="00AA0B4A">
        <w:rPr>
          <w:rFonts w:ascii="Times New Roman" w:hAnsi="Times New Roman"/>
          <w:noProof/>
          <w:sz w:val="24"/>
          <w:szCs w:val="24"/>
        </w:rPr>
        <w:t>, it</w:t>
      </w:r>
      <w:r w:rsidRPr="00AA0B4A">
        <w:rPr>
          <w:rFonts w:ascii="Times New Roman" w:hAnsi="Times New Roman"/>
          <w:noProof/>
          <w:sz w:val="24"/>
          <w:szCs w:val="24"/>
        </w:rPr>
        <w:t xml:space="preserve"> reflects the intensity of work, both at sector</w:t>
      </w:r>
      <w:r w:rsidR="00730E4F">
        <w:rPr>
          <w:rFonts w:ascii="Times New Roman" w:hAnsi="Times New Roman"/>
          <w:noProof/>
          <w:sz w:val="24"/>
          <w:szCs w:val="24"/>
        </w:rPr>
        <w:t>al</w:t>
      </w:r>
      <w:r w:rsidRPr="00AA0B4A">
        <w:rPr>
          <w:rFonts w:ascii="Times New Roman" w:hAnsi="Times New Roman"/>
          <w:noProof/>
          <w:sz w:val="24"/>
          <w:szCs w:val="24"/>
        </w:rPr>
        <w:t xml:space="preserve"> level and in individual committees (</w:t>
      </w:r>
      <w:r w:rsidR="00176E4F">
        <w:rPr>
          <w:rFonts w:ascii="Times New Roman" w:hAnsi="Times New Roman"/>
          <w:noProof/>
          <w:sz w:val="24"/>
          <w:szCs w:val="24"/>
        </w:rPr>
        <w:t xml:space="preserve">see </w:t>
      </w:r>
      <w:r w:rsidRPr="00AA0B4A">
        <w:rPr>
          <w:rFonts w:ascii="Times New Roman" w:hAnsi="Times New Roman"/>
          <w:noProof/>
          <w:sz w:val="24"/>
          <w:szCs w:val="24"/>
        </w:rPr>
        <w:t>Table III).</w:t>
      </w:r>
    </w:p>
    <w:p w14:paraId="21B25ED8" w14:textId="77777777" w:rsidR="00A73481" w:rsidRPr="00AA0B4A" w:rsidRDefault="00A73481" w:rsidP="00A73481">
      <w:pPr>
        <w:keepNext/>
        <w:spacing w:line="240" w:lineRule="auto"/>
        <w:rPr>
          <w:rFonts w:ascii="Times New Roman" w:hAnsi="Times New Roman"/>
          <w:b/>
          <w:noProof/>
          <w:sz w:val="24"/>
          <w:szCs w:val="24"/>
          <w:u w:val="single"/>
        </w:rPr>
      </w:pPr>
      <w:r w:rsidRPr="00AA0B4A">
        <w:rPr>
          <w:rFonts w:ascii="Times New Roman" w:hAnsi="Times New Roman"/>
          <w:b/>
          <w:noProof/>
          <w:sz w:val="24"/>
          <w:szCs w:val="24"/>
          <w:u w:val="single"/>
        </w:rPr>
        <w:t xml:space="preserve">TABLE III — </w:t>
      </w:r>
      <w:r w:rsidRPr="00AA0B4A">
        <w:rPr>
          <w:rFonts w:ascii="Times New Roman" w:hAnsi="Times New Roman"/>
          <w:b/>
          <w:smallCaps/>
          <w:noProof/>
          <w:sz w:val="24"/>
          <w:szCs w:val="24"/>
          <w:u w:val="single"/>
        </w:rPr>
        <w:t>Number of meetings and written procedures</w:t>
      </w:r>
    </w:p>
    <w:tbl>
      <w:tblPr>
        <w:tblW w:w="4885" w:type="pct"/>
        <w:tblInd w:w="108" w:type="dxa"/>
        <w:tblLook w:val="0000" w:firstRow="0" w:lastRow="0" w:firstColumn="0" w:lastColumn="0" w:noHBand="0" w:noVBand="0"/>
      </w:tblPr>
      <w:tblGrid>
        <w:gridCol w:w="2111"/>
        <w:gridCol w:w="1341"/>
        <w:gridCol w:w="1341"/>
        <w:gridCol w:w="1346"/>
        <w:gridCol w:w="1422"/>
        <w:gridCol w:w="1511"/>
      </w:tblGrid>
      <w:tr w:rsidR="00A73481" w:rsidRPr="00AA0B4A" w14:paraId="6484292E" w14:textId="77777777" w:rsidTr="003C20C9">
        <w:trPr>
          <w:trHeight w:val="550"/>
        </w:trPr>
        <w:tc>
          <w:tcPr>
            <w:tcW w:w="1163" w:type="pct"/>
            <w:vMerge w:val="restart"/>
            <w:tcBorders>
              <w:top w:val="single" w:sz="4" w:space="0" w:color="auto"/>
              <w:left w:val="single" w:sz="4" w:space="0" w:color="auto"/>
              <w:right w:val="single" w:sz="4" w:space="0" w:color="auto"/>
            </w:tcBorders>
            <w:shd w:val="clear" w:color="auto" w:fill="FFFF99"/>
            <w:noWrap/>
            <w:vAlign w:val="center"/>
          </w:tcPr>
          <w:p w14:paraId="52ED3DA3" w14:textId="77777777" w:rsidR="00A73481" w:rsidRPr="00EA7E10" w:rsidRDefault="00EA7E10" w:rsidP="0076538B">
            <w:pPr>
              <w:spacing w:after="0" w:line="240" w:lineRule="auto"/>
              <w:jc w:val="center"/>
              <w:rPr>
                <w:rFonts w:ascii="Times New Roman" w:hAnsi="Times New Roman"/>
                <w:b/>
                <w:noProof/>
                <w:color w:val="000000"/>
                <w:sz w:val="18"/>
                <w:szCs w:val="18"/>
                <w:lang w:eastAsia="en-GB"/>
              </w:rPr>
            </w:pPr>
            <w:r w:rsidRPr="00EA7E10">
              <w:rPr>
                <w:rFonts w:ascii="Times New Roman" w:hAnsi="Times New Roman"/>
                <w:b/>
                <w:noProof/>
                <w:color w:val="000000"/>
                <w:sz w:val="18"/>
                <w:szCs w:val="18"/>
                <w:lang w:eastAsia="en-GB"/>
              </w:rPr>
              <w:t>Commission department</w:t>
            </w:r>
          </w:p>
        </w:tc>
        <w:tc>
          <w:tcPr>
            <w:tcW w:w="739" w:type="pct"/>
            <w:vMerge w:val="restart"/>
            <w:tcBorders>
              <w:top w:val="single" w:sz="4" w:space="0" w:color="auto"/>
              <w:left w:val="nil"/>
              <w:right w:val="single" w:sz="4" w:space="0" w:color="auto"/>
            </w:tcBorders>
            <w:shd w:val="clear" w:color="auto" w:fill="FFFF99"/>
            <w:vAlign w:val="center"/>
          </w:tcPr>
          <w:p w14:paraId="726286C1" w14:textId="77777777" w:rsidR="00A73481" w:rsidRPr="00AA0B4A" w:rsidRDefault="00A73481" w:rsidP="0076538B">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 xml:space="preserve">Number of committees </w:t>
            </w:r>
          </w:p>
        </w:tc>
        <w:tc>
          <w:tcPr>
            <w:tcW w:w="1481" w:type="pct"/>
            <w:gridSpan w:val="2"/>
            <w:tcBorders>
              <w:top w:val="single" w:sz="4" w:space="0" w:color="auto"/>
              <w:left w:val="nil"/>
              <w:bottom w:val="single" w:sz="4" w:space="0" w:color="auto"/>
              <w:right w:val="single" w:sz="4" w:space="0" w:color="auto"/>
            </w:tcBorders>
            <w:shd w:val="clear" w:color="auto" w:fill="FFFF99"/>
            <w:vAlign w:val="center"/>
          </w:tcPr>
          <w:p w14:paraId="48D89392" w14:textId="77777777" w:rsidR="00A73481" w:rsidRPr="00AA0B4A" w:rsidRDefault="00A73481" w:rsidP="0076538B">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Meetings</w:t>
            </w:r>
          </w:p>
        </w:tc>
        <w:tc>
          <w:tcPr>
            <w:tcW w:w="1617" w:type="pct"/>
            <w:gridSpan w:val="2"/>
            <w:tcBorders>
              <w:top w:val="single" w:sz="4" w:space="0" w:color="auto"/>
              <w:left w:val="nil"/>
              <w:bottom w:val="single" w:sz="4" w:space="0" w:color="auto"/>
              <w:right w:val="single" w:sz="4" w:space="0" w:color="auto"/>
            </w:tcBorders>
            <w:shd w:val="clear" w:color="auto" w:fill="FFFF99"/>
            <w:vAlign w:val="center"/>
          </w:tcPr>
          <w:p w14:paraId="37A232D0" w14:textId="77777777" w:rsidR="00A73481" w:rsidRPr="00AA0B4A" w:rsidRDefault="00A73481" w:rsidP="0076538B">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Written procedures</w:t>
            </w:r>
          </w:p>
        </w:tc>
      </w:tr>
      <w:tr w:rsidR="00275F33" w:rsidRPr="00AA0B4A" w14:paraId="432024E8" w14:textId="77777777" w:rsidTr="00196C64">
        <w:trPr>
          <w:trHeight w:val="550"/>
        </w:trPr>
        <w:tc>
          <w:tcPr>
            <w:tcW w:w="1163" w:type="pct"/>
            <w:vMerge/>
            <w:tcBorders>
              <w:left w:val="single" w:sz="4" w:space="0" w:color="auto"/>
              <w:bottom w:val="single" w:sz="4" w:space="0" w:color="auto"/>
              <w:right w:val="single" w:sz="4" w:space="0" w:color="auto"/>
            </w:tcBorders>
            <w:shd w:val="clear" w:color="auto" w:fill="FFFF99"/>
            <w:noWrap/>
            <w:vAlign w:val="center"/>
          </w:tcPr>
          <w:p w14:paraId="3D2CBED3" w14:textId="77777777" w:rsidR="00275F33" w:rsidRPr="00AA0B4A" w:rsidRDefault="00275F33" w:rsidP="00275F33">
            <w:pPr>
              <w:spacing w:after="0" w:line="240" w:lineRule="auto"/>
              <w:jc w:val="center"/>
              <w:rPr>
                <w:rFonts w:ascii="Times New Roman" w:hAnsi="Times New Roman"/>
                <w:noProof/>
                <w:color w:val="000000"/>
                <w:sz w:val="18"/>
                <w:szCs w:val="18"/>
                <w:lang w:eastAsia="en-GB"/>
              </w:rPr>
            </w:pPr>
          </w:p>
        </w:tc>
        <w:tc>
          <w:tcPr>
            <w:tcW w:w="739" w:type="pct"/>
            <w:vMerge/>
            <w:tcBorders>
              <w:left w:val="nil"/>
              <w:bottom w:val="single" w:sz="4" w:space="0" w:color="auto"/>
              <w:right w:val="single" w:sz="4" w:space="0" w:color="auto"/>
            </w:tcBorders>
            <w:shd w:val="clear" w:color="auto" w:fill="FFFF99"/>
            <w:vAlign w:val="center"/>
          </w:tcPr>
          <w:p w14:paraId="78A17AD1" w14:textId="77777777" w:rsidR="00275F33" w:rsidRPr="00AA0B4A" w:rsidRDefault="00275F33" w:rsidP="00275F33">
            <w:pPr>
              <w:spacing w:after="0" w:line="240" w:lineRule="auto"/>
              <w:jc w:val="center"/>
              <w:rPr>
                <w:rFonts w:ascii="Times New Roman" w:hAnsi="Times New Roman"/>
                <w:b/>
                <w:noProof/>
                <w:color w:val="000000"/>
                <w:sz w:val="18"/>
                <w:szCs w:val="18"/>
                <w:lang w:eastAsia="en-GB"/>
              </w:rPr>
            </w:pPr>
          </w:p>
        </w:tc>
        <w:tc>
          <w:tcPr>
            <w:tcW w:w="739" w:type="pct"/>
            <w:tcBorders>
              <w:top w:val="single" w:sz="4" w:space="0" w:color="auto"/>
              <w:left w:val="nil"/>
              <w:bottom w:val="single" w:sz="4" w:space="0" w:color="auto"/>
              <w:right w:val="single" w:sz="4" w:space="0" w:color="auto"/>
            </w:tcBorders>
            <w:shd w:val="clear" w:color="auto" w:fill="FFFF99"/>
            <w:vAlign w:val="center"/>
          </w:tcPr>
          <w:p w14:paraId="65F19FC8" w14:textId="77777777" w:rsidR="00275F33" w:rsidRPr="00AA0B4A" w:rsidRDefault="00275F33" w:rsidP="00275F33">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2020</w:t>
            </w:r>
          </w:p>
        </w:tc>
        <w:tc>
          <w:tcPr>
            <w:tcW w:w="742" w:type="pct"/>
            <w:tcBorders>
              <w:top w:val="single" w:sz="4" w:space="0" w:color="auto"/>
              <w:left w:val="nil"/>
              <w:bottom w:val="single" w:sz="4" w:space="0" w:color="auto"/>
              <w:right w:val="single" w:sz="4" w:space="0" w:color="auto"/>
            </w:tcBorders>
            <w:shd w:val="clear" w:color="auto" w:fill="FFFF99"/>
            <w:vAlign w:val="center"/>
          </w:tcPr>
          <w:p w14:paraId="018B9F3D" w14:textId="77777777" w:rsidR="00275F33" w:rsidRPr="00AA0B4A" w:rsidRDefault="00196C64" w:rsidP="00275F33">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2021</w:t>
            </w:r>
          </w:p>
        </w:tc>
        <w:tc>
          <w:tcPr>
            <w:tcW w:w="784" w:type="pct"/>
            <w:tcBorders>
              <w:top w:val="single" w:sz="4" w:space="0" w:color="auto"/>
              <w:left w:val="nil"/>
              <w:bottom w:val="single" w:sz="4" w:space="0" w:color="auto"/>
              <w:right w:val="single" w:sz="4" w:space="0" w:color="auto"/>
            </w:tcBorders>
            <w:shd w:val="clear" w:color="auto" w:fill="FFFF99"/>
            <w:vAlign w:val="center"/>
          </w:tcPr>
          <w:p w14:paraId="6468A9FF" w14:textId="77777777" w:rsidR="00275F33" w:rsidRPr="00AA0B4A" w:rsidRDefault="00275F33" w:rsidP="00275F33">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2020</w:t>
            </w:r>
          </w:p>
        </w:tc>
        <w:tc>
          <w:tcPr>
            <w:tcW w:w="833" w:type="pct"/>
            <w:tcBorders>
              <w:top w:val="single" w:sz="4" w:space="0" w:color="auto"/>
              <w:left w:val="nil"/>
              <w:bottom w:val="single" w:sz="4" w:space="0" w:color="auto"/>
              <w:right w:val="single" w:sz="4" w:space="0" w:color="auto"/>
            </w:tcBorders>
            <w:shd w:val="clear" w:color="auto" w:fill="FFFF99"/>
            <w:vAlign w:val="center"/>
          </w:tcPr>
          <w:p w14:paraId="1E4E7661" w14:textId="77777777" w:rsidR="00275F33" w:rsidRPr="00AA0B4A" w:rsidRDefault="00196C64" w:rsidP="00275F33">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2021</w:t>
            </w:r>
          </w:p>
        </w:tc>
      </w:tr>
      <w:tr w:rsidR="009C39FC" w:rsidRPr="00AA0B4A" w14:paraId="4EA4B4F6"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43349E90"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AGRI</w:t>
            </w:r>
          </w:p>
        </w:tc>
        <w:tc>
          <w:tcPr>
            <w:tcW w:w="739" w:type="pct"/>
            <w:tcBorders>
              <w:top w:val="nil"/>
              <w:left w:val="nil"/>
              <w:bottom w:val="single" w:sz="4" w:space="0" w:color="auto"/>
              <w:right w:val="single" w:sz="4" w:space="0" w:color="auto"/>
            </w:tcBorders>
            <w:shd w:val="clear" w:color="auto" w:fill="FFFF99"/>
            <w:noWrap/>
            <w:vAlign w:val="bottom"/>
          </w:tcPr>
          <w:p w14:paraId="54B3E2B0"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1</w:t>
            </w:r>
            <w:r w:rsidR="00781A84">
              <w:rPr>
                <w:rFonts w:ascii="Times New Roman" w:hAnsi="Times New Roman"/>
                <w:noProof/>
                <w:color w:val="000000"/>
                <w:sz w:val="18"/>
                <w:szCs w:val="18"/>
                <w:lang w:eastAsia="en-GB"/>
              </w:rPr>
              <w:t>2</w:t>
            </w:r>
          </w:p>
        </w:tc>
        <w:tc>
          <w:tcPr>
            <w:tcW w:w="739" w:type="pct"/>
            <w:tcBorders>
              <w:top w:val="nil"/>
              <w:left w:val="nil"/>
              <w:bottom w:val="single" w:sz="4" w:space="0" w:color="auto"/>
              <w:right w:val="single" w:sz="4" w:space="0" w:color="auto"/>
            </w:tcBorders>
            <w:shd w:val="clear" w:color="auto" w:fill="FFFF99"/>
            <w:noWrap/>
            <w:vAlign w:val="bottom"/>
          </w:tcPr>
          <w:p w14:paraId="140C54C1"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79</w:t>
            </w:r>
          </w:p>
        </w:tc>
        <w:tc>
          <w:tcPr>
            <w:tcW w:w="742" w:type="pct"/>
            <w:tcBorders>
              <w:top w:val="nil"/>
              <w:left w:val="nil"/>
              <w:bottom w:val="single" w:sz="4" w:space="0" w:color="auto"/>
              <w:right w:val="single" w:sz="4" w:space="0" w:color="auto"/>
            </w:tcBorders>
            <w:shd w:val="clear" w:color="auto" w:fill="FFFF99"/>
            <w:noWrap/>
            <w:vAlign w:val="bottom"/>
          </w:tcPr>
          <w:p w14:paraId="381C2949"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121</w:t>
            </w:r>
          </w:p>
        </w:tc>
        <w:tc>
          <w:tcPr>
            <w:tcW w:w="784" w:type="pct"/>
            <w:tcBorders>
              <w:top w:val="nil"/>
              <w:left w:val="nil"/>
              <w:bottom w:val="single" w:sz="4" w:space="0" w:color="auto"/>
              <w:right w:val="single" w:sz="4" w:space="0" w:color="auto"/>
            </w:tcBorders>
            <w:shd w:val="clear" w:color="auto" w:fill="FFFF99"/>
            <w:vAlign w:val="center"/>
          </w:tcPr>
          <w:p w14:paraId="2B689FB3"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69</w:t>
            </w:r>
          </w:p>
        </w:tc>
        <w:tc>
          <w:tcPr>
            <w:tcW w:w="833" w:type="pct"/>
            <w:tcBorders>
              <w:top w:val="nil"/>
              <w:left w:val="nil"/>
              <w:bottom w:val="single" w:sz="4" w:space="0" w:color="auto"/>
              <w:right w:val="single" w:sz="4" w:space="0" w:color="auto"/>
            </w:tcBorders>
            <w:shd w:val="clear" w:color="auto" w:fill="FFFF99"/>
            <w:vAlign w:val="center"/>
          </w:tcPr>
          <w:p w14:paraId="67C3691F" w14:textId="135D7A2D" w:rsidR="009C39FC" w:rsidRPr="00AA0B4A" w:rsidRDefault="00CB1962"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104</w:t>
            </w:r>
          </w:p>
        </w:tc>
      </w:tr>
      <w:tr w:rsidR="009C39FC" w:rsidRPr="00AA0B4A" w14:paraId="4F28F570"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FBF0E05"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BUDG</w:t>
            </w:r>
          </w:p>
        </w:tc>
        <w:tc>
          <w:tcPr>
            <w:tcW w:w="739" w:type="pct"/>
            <w:tcBorders>
              <w:top w:val="nil"/>
              <w:left w:val="nil"/>
              <w:bottom w:val="single" w:sz="4" w:space="0" w:color="auto"/>
              <w:right w:val="single" w:sz="4" w:space="0" w:color="auto"/>
            </w:tcBorders>
            <w:shd w:val="clear" w:color="auto" w:fill="FFFF99"/>
            <w:noWrap/>
            <w:vAlign w:val="bottom"/>
          </w:tcPr>
          <w:p w14:paraId="7F89A8AF"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w:t>
            </w:r>
          </w:p>
        </w:tc>
        <w:tc>
          <w:tcPr>
            <w:tcW w:w="739" w:type="pct"/>
            <w:tcBorders>
              <w:top w:val="nil"/>
              <w:left w:val="nil"/>
              <w:bottom w:val="single" w:sz="4" w:space="0" w:color="auto"/>
              <w:right w:val="single" w:sz="4" w:space="0" w:color="auto"/>
            </w:tcBorders>
            <w:shd w:val="clear" w:color="auto" w:fill="FFFF99"/>
            <w:noWrap/>
            <w:vAlign w:val="bottom"/>
          </w:tcPr>
          <w:p w14:paraId="5F193DBB"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p>
        </w:tc>
        <w:tc>
          <w:tcPr>
            <w:tcW w:w="742" w:type="pct"/>
            <w:tcBorders>
              <w:top w:val="nil"/>
              <w:left w:val="nil"/>
              <w:bottom w:val="single" w:sz="4" w:space="0" w:color="auto"/>
              <w:right w:val="single" w:sz="4" w:space="0" w:color="auto"/>
            </w:tcBorders>
            <w:shd w:val="clear" w:color="auto" w:fill="FFFF99"/>
            <w:noWrap/>
            <w:vAlign w:val="bottom"/>
          </w:tcPr>
          <w:p w14:paraId="66620805"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784" w:type="pct"/>
            <w:tcBorders>
              <w:top w:val="nil"/>
              <w:left w:val="nil"/>
              <w:bottom w:val="single" w:sz="4" w:space="0" w:color="auto"/>
              <w:right w:val="single" w:sz="4" w:space="0" w:color="auto"/>
            </w:tcBorders>
            <w:shd w:val="clear" w:color="auto" w:fill="FFFF99"/>
            <w:vAlign w:val="center"/>
          </w:tcPr>
          <w:p w14:paraId="59DAA6E5"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5</w:t>
            </w:r>
          </w:p>
        </w:tc>
        <w:tc>
          <w:tcPr>
            <w:tcW w:w="833" w:type="pct"/>
            <w:tcBorders>
              <w:top w:val="nil"/>
              <w:left w:val="nil"/>
              <w:bottom w:val="single" w:sz="4" w:space="0" w:color="auto"/>
              <w:right w:val="single" w:sz="4" w:space="0" w:color="auto"/>
            </w:tcBorders>
            <w:shd w:val="clear" w:color="auto" w:fill="FFFF99"/>
            <w:vAlign w:val="center"/>
          </w:tcPr>
          <w:p w14:paraId="34417B6E"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r>
      <w:tr w:rsidR="009C39FC" w:rsidRPr="00AA0B4A" w14:paraId="20BB5BFD"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15CB8A7"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CLIMA</w:t>
            </w:r>
          </w:p>
        </w:tc>
        <w:tc>
          <w:tcPr>
            <w:tcW w:w="739" w:type="pct"/>
            <w:tcBorders>
              <w:top w:val="nil"/>
              <w:left w:val="nil"/>
              <w:bottom w:val="single" w:sz="4" w:space="0" w:color="auto"/>
              <w:right w:val="single" w:sz="4" w:space="0" w:color="auto"/>
            </w:tcBorders>
            <w:shd w:val="clear" w:color="auto" w:fill="FFFF99"/>
            <w:noWrap/>
            <w:vAlign w:val="bottom"/>
          </w:tcPr>
          <w:p w14:paraId="0D24DF40"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5</w:t>
            </w:r>
          </w:p>
        </w:tc>
        <w:tc>
          <w:tcPr>
            <w:tcW w:w="739" w:type="pct"/>
            <w:tcBorders>
              <w:top w:val="nil"/>
              <w:left w:val="nil"/>
              <w:bottom w:val="single" w:sz="4" w:space="0" w:color="auto"/>
              <w:right w:val="single" w:sz="4" w:space="0" w:color="auto"/>
            </w:tcBorders>
            <w:shd w:val="clear" w:color="auto" w:fill="FFFF99"/>
            <w:noWrap/>
            <w:vAlign w:val="bottom"/>
          </w:tcPr>
          <w:p w14:paraId="5A954209"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7</w:t>
            </w:r>
          </w:p>
        </w:tc>
        <w:tc>
          <w:tcPr>
            <w:tcW w:w="742" w:type="pct"/>
            <w:tcBorders>
              <w:top w:val="nil"/>
              <w:left w:val="nil"/>
              <w:bottom w:val="single" w:sz="4" w:space="0" w:color="auto"/>
              <w:right w:val="single" w:sz="4" w:space="0" w:color="auto"/>
            </w:tcBorders>
            <w:shd w:val="clear" w:color="auto" w:fill="FFFF99"/>
            <w:noWrap/>
            <w:vAlign w:val="bottom"/>
          </w:tcPr>
          <w:p w14:paraId="2B133E6B"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784" w:type="pct"/>
            <w:tcBorders>
              <w:top w:val="nil"/>
              <w:left w:val="nil"/>
              <w:bottom w:val="single" w:sz="4" w:space="0" w:color="auto"/>
              <w:right w:val="single" w:sz="4" w:space="0" w:color="auto"/>
            </w:tcBorders>
            <w:shd w:val="clear" w:color="auto" w:fill="FFFF99"/>
            <w:vAlign w:val="center"/>
          </w:tcPr>
          <w:p w14:paraId="1C4E5EF9"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8</w:t>
            </w:r>
          </w:p>
        </w:tc>
        <w:tc>
          <w:tcPr>
            <w:tcW w:w="833" w:type="pct"/>
            <w:tcBorders>
              <w:top w:val="nil"/>
              <w:left w:val="nil"/>
              <w:bottom w:val="single" w:sz="4" w:space="0" w:color="auto"/>
              <w:right w:val="single" w:sz="4" w:space="0" w:color="auto"/>
            </w:tcBorders>
            <w:shd w:val="clear" w:color="auto" w:fill="FFFF99"/>
            <w:vAlign w:val="center"/>
          </w:tcPr>
          <w:p w14:paraId="059E309B"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r>
      <w:tr w:rsidR="009C39FC" w:rsidRPr="00AA0B4A" w14:paraId="6747AFBD"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4EC4BCCB"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CNECT</w:t>
            </w:r>
          </w:p>
        </w:tc>
        <w:tc>
          <w:tcPr>
            <w:tcW w:w="739" w:type="pct"/>
            <w:tcBorders>
              <w:top w:val="nil"/>
              <w:left w:val="nil"/>
              <w:bottom w:val="single" w:sz="4" w:space="0" w:color="auto"/>
              <w:right w:val="single" w:sz="4" w:space="0" w:color="auto"/>
            </w:tcBorders>
            <w:shd w:val="clear" w:color="auto" w:fill="FFFF99"/>
            <w:noWrap/>
            <w:vAlign w:val="bottom"/>
          </w:tcPr>
          <w:p w14:paraId="6C8BA750"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11</w:t>
            </w:r>
          </w:p>
        </w:tc>
        <w:tc>
          <w:tcPr>
            <w:tcW w:w="739" w:type="pct"/>
            <w:tcBorders>
              <w:top w:val="nil"/>
              <w:left w:val="nil"/>
              <w:bottom w:val="single" w:sz="4" w:space="0" w:color="auto"/>
              <w:right w:val="single" w:sz="4" w:space="0" w:color="auto"/>
            </w:tcBorders>
            <w:shd w:val="clear" w:color="auto" w:fill="FFFF99"/>
            <w:noWrap/>
            <w:vAlign w:val="bottom"/>
          </w:tcPr>
          <w:p w14:paraId="449E93A9"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12</w:t>
            </w:r>
          </w:p>
        </w:tc>
        <w:tc>
          <w:tcPr>
            <w:tcW w:w="742" w:type="pct"/>
            <w:tcBorders>
              <w:top w:val="nil"/>
              <w:left w:val="nil"/>
              <w:bottom w:val="single" w:sz="4" w:space="0" w:color="auto"/>
              <w:right w:val="single" w:sz="4" w:space="0" w:color="auto"/>
            </w:tcBorders>
            <w:shd w:val="clear" w:color="auto" w:fill="FFFF99"/>
            <w:noWrap/>
            <w:vAlign w:val="bottom"/>
          </w:tcPr>
          <w:p w14:paraId="12938DF1"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13</w:t>
            </w:r>
          </w:p>
        </w:tc>
        <w:tc>
          <w:tcPr>
            <w:tcW w:w="784" w:type="pct"/>
            <w:tcBorders>
              <w:top w:val="nil"/>
              <w:left w:val="nil"/>
              <w:bottom w:val="single" w:sz="4" w:space="0" w:color="auto"/>
              <w:right w:val="single" w:sz="4" w:space="0" w:color="auto"/>
            </w:tcBorders>
            <w:shd w:val="clear" w:color="auto" w:fill="FFFF99"/>
            <w:vAlign w:val="center"/>
          </w:tcPr>
          <w:p w14:paraId="41B91E55"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17</w:t>
            </w:r>
          </w:p>
        </w:tc>
        <w:tc>
          <w:tcPr>
            <w:tcW w:w="833" w:type="pct"/>
            <w:tcBorders>
              <w:top w:val="nil"/>
              <w:left w:val="nil"/>
              <w:bottom w:val="single" w:sz="4" w:space="0" w:color="auto"/>
              <w:right w:val="single" w:sz="4" w:space="0" w:color="auto"/>
            </w:tcBorders>
            <w:shd w:val="clear" w:color="auto" w:fill="FFFF99"/>
            <w:vAlign w:val="center"/>
          </w:tcPr>
          <w:p w14:paraId="75CD7D2A"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21</w:t>
            </w:r>
          </w:p>
        </w:tc>
      </w:tr>
      <w:tr w:rsidR="009C39FC" w:rsidRPr="00AA0B4A" w14:paraId="1BA6D715"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442DCCB0"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DEFIS</w:t>
            </w:r>
          </w:p>
        </w:tc>
        <w:tc>
          <w:tcPr>
            <w:tcW w:w="739" w:type="pct"/>
            <w:tcBorders>
              <w:top w:val="nil"/>
              <w:left w:val="nil"/>
              <w:bottom w:val="single" w:sz="4" w:space="0" w:color="auto"/>
              <w:right w:val="single" w:sz="4" w:space="0" w:color="auto"/>
            </w:tcBorders>
            <w:shd w:val="clear" w:color="auto" w:fill="FFFF99"/>
            <w:noWrap/>
            <w:vAlign w:val="bottom"/>
          </w:tcPr>
          <w:p w14:paraId="2C124C69"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13</w:t>
            </w:r>
          </w:p>
        </w:tc>
        <w:tc>
          <w:tcPr>
            <w:tcW w:w="739" w:type="pct"/>
            <w:tcBorders>
              <w:top w:val="nil"/>
              <w:left w:val="nil"/>
              <w:bottom w:val="single" w:sz="4" w:space="0" w:color="auto"/>
              <w:right w:val="single" w:sz="4" w:space="0" w:color="auto"/>
            </w:tcBorders>
            <w:shd w:val="clear" w:color="auto" w:fill="FFFF99"/>
            <w:noWrap/>
            <w:vAlign w:val="bottom"/>
          </w:tcPr>
          <w:p w14:paraId="550A3521"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14</w:t>
            </w:r>
          </w:p>
        </w:tc>
        <w:tc>
          <w:tcPr>
            <w:tcW w:w="742" w:type="pct"/>
            <w:tcBorders>
              <w:top w:val="nil"/>
              <w:left w:val="nil"/>
              <w:bottom w:val="single" w:sz="4" w:space="0" w:color="auto"/>
              <w:right w:val="single" w:sz="4" w:space="0" w:color="auto"/>
            </w:tcBorders>
            <w:shd w:val="clear" w:color="auto" w:fill="FFFF99"/>
            <w:noWrap/>
            <w:vAlign w:val="bottom"/>
          </w:tcPr>
          <w:p w14:paraId="03A51CCB"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36</w:t>
            </w:r>
          </w:p>
        </w:tc>
        <w:tc>
          <w:tcPr>
            <w:tcW w:w="784" w:type="pct"/>
            <w:tcBorders>
              <w:top w:val="nil"/>
              <w:left w:val="nil"/>
              <w:bottom w:val="single" w:sz="4" w:space="0" w:color="auto"/>
              <w:right w:val="single" w:sz="4" w:space="0" w:color="auto"/>
            </w:tcBorders>
            <w:shd w:val="clear" w:color="auto" w:fill="FFFF99"/>
            <w:vAlign w:val="center"/>
          </w:tcPr>
          <w:p w14:paraId="704E3723"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6</w:t>
            </w:r>
          </w:p>
        </w:tc>
        <w:tc>
          <w:tcPr>
            <w:tcW w:w="833" w:type="pct"/>
            <w:tcBorders>
              <w:top w:val="nil"/>
              <w:left w:val="nil"/>
              <w:bottom w:val="single" w:sz="4" w:space="0" w:color="auto"/>
              <w:right w:val="single" w:sz="4" w:space="0" w:color="auto"/>
            </w:tcBorders>
            <w:shd w:val="clear" w:color="auto" w:fill="FFFF99"/>
            <w:vAlign w:val="center"/>
          </w:tcPr>
          <w:p w14:paraId="03A63E0B"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r>
      <w:tr w:rsidR="009C39FC" w:rsidRPr="00AA0B4A" w14:paraId="6440F1C2"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A96051C"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DIGIT</w:t>
            </w:r>
          </w:p>
        </w:tc>
        <w:tc>
          <w:tcPr>
            <w:tcW w:w="739" w:type="pct"/>
            <w:tcBorders>
              <w:top w:val="nil"/>
              <w:left w:val="nil"/>
              <w:bottom w:val="single" w:sz="4" w:space="0" w:color="auto"/>
              <w:right w:val="single" w:sz="4" w:space="0" w:color="auto"/>
            </w:tcBorders>
            <w:shd w:val="clear" w:color="auto" w:fill="FFFF99"/>
            <w:noWrap/>
            <w:vAlign w:val="bottom"/>
          </w:tcPr>
          <w:p w14:paraId="184F0420"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1</w:t>
            </w:r>
          </w:p>
        </w:tc>
        <w:tc>
          <w:tcPr>
            <w:tcW w:w="739" w:type="pct"/>
            <w:tcBorders>
              <w:top w:val="nil"/>
              <w:left w:val="nil"/>
              <w:bottom w:val="single" w:sz="4" w:space="0" w:color="auto"/>
              <w:right w:val="single" w:sz="4" w:space="0" w:color="auto"/>
            </w:tcBorders>
            <w:shd w:val="clear" w:color="auto" w:fill="FFFF99"/>
            <w:noWrap/>
            <w:vAlign w:val="bottom"/>
          </w:tcPr>
          <w:p w14:paraId="2A5E0A41"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2</w:t>
            </w:r>
          </w:p>
        </w:tc>
        <w:tc>
          <w:tcPr>
            <w:tcW w:w="742" w:type="pct"/>
            <w:tcBorders>
              <w:top w:val="nil"/>
              <w:left w:val="nil"/>
              <w:bottom w:val="single" w:sz="4" w:space="0" w:color="auto"/>
              <w:right w:val="single" w:sz="4" w:space="0" w:color="auto"/>
            </w:tcBorders>
            <w:shd w:val="clear" w:color="auto" w:fill="FFFF99"/>
            <w:noWrap/>
            <w:vAlign w:val="bottom"/>
          </w:tcPr>
          <w:p w14:paraId="74BC3627"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84" w:type="pct"/>
            <w:tcBorders>
              <w:top w:val="nil"/>
              <w:left w:val="nil"/>
              <w:bottom w:val="single" w:sz="4" w:space="0" w:color="auto"/>
              <w:right w:val="single" w:sz="4" w:space="0" w:color="auto"/>
            </w:tcBorders>
            <w:shd w:val="clear" w:color="auto" w:fill="FFFF99"/>
            <w:vAlign w:val="center"/>
          </w:tcPr>
          <w:p w14:paraId="73766E80"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0</w:t>
            </w:r>
          </w:p>
        </w:tc>
        <w:tc>
          <w:tcPr>
            <w:tcW w:w="833" w:type="pct"/>
            <w:tcBorders>
              <w:top w:val="nil"/>
              <w:left w:val="nil"/>
              <w:bottom w:val="single" w:sz="4" w:space="0" w:color="auto"/>
              <w:right w:val="single" w:sz="4" w:space="0" w:color="auto"/>
            </w:tcBorders>
            <w:shd w:val="clear" w:color="auto" w:fill="FFFF99"/>
            <w:vAlign w:val="center"/>
          </w:tcPr>
          <w:p w14:paraId="217A19EA"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9C39FC" w:rsidRPr="00AA0B4A" w14:paraId="30363AAB"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A8791D2"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EAC</w:t>
            </w:r>
          </w:p>
        </w:tc>
        <w:tc>
          <w:tcPr>
            <w:tcW w:w="739" w:type="pct"/>
            <w:tcBorders>
              <w:top w:val="nil"/>
              <w:left w:val="nil"/>
              <w:bottom w:val="single" w:sz="4" w:space="0" w:color="auto"/>
              <w:right w:val="single" w:sz="4" w:space="0" w:color="auto"/>
            </w:tcBorders>
            <w:shd w:val="clear" w:color="auto" w:fill="FFFF99"/>
            <w:noWrap/>
            <w:vAlign w:val="bottom"/>
          </w:tcPr>
          <w:p w14:paraId="2DF1DFCF"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4</w:t>
            </w:r>
          </w:p>
        </w:tc>
        <w:tc>
          <w:tcPr>
            <w:tcW w:w="739" w:type="pct"/>
            <w:tcBorders>
              <w:top w:val="nil"/>
              <w:left w:val="nil"/>
              <w:bottom w:val="single" w:sz="4" w:space="0" w:color="auto"/>
              <w:right w:val="single" w:sz="4" w:space="0" w:color="auto"/>
            </w:tcBorders>
            <w:shd w:val="clear" w:color="auto" w:fill="FFFF99"/>
            <w:noWrap/>
            <w:vAlign w:val="bottom"/>
          </w:tcPr>
          <w:p w14:paraId="3323DCB8"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2</w:t>
            </w:r>
          </w:p>
        </w:tc>
        <w:tc>
          <w:tcPr>
            <w:tcW w:w="742" w:type="pct"/>
            <w:tcBorders>
              <w:top w:val="nil"/>
              <w:left w:val="nil"/>
              <w:bottom w:val="single" w:sz="4" w:space="0" w:color="auto"/>
              <w:right w:val="single" w:sz="4" w:space="0" w:color="auto"/>
            </w:tcBorders>
            <w:shd w:val="clear" w:color="auto" w:fill="FFFF99"/>
            <w:noWrap/>
            <w:vAlign w:val="bottom"/>
          </w:tcPr>
          <w:p w14:paraId="01D7547E" w14:textId="4FEF577C" w:rsidR="009C39FC" w:rsidRPr="00AA0B4A" w:rsidRDefault="006F6214"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784" w:type="pct"/>
            <w:tcBorders>
              <w:top w:val="nil"/>
              <w:left w:val="nil"/>
              <w:bottom w:val="single" w:sz="4" w:space="0" w:color="auto"/>
              <w:right w:val="single" w:sz="4" w:space="0" w:color="auto"/>
            </w:tcBorders>
            <w:shd w:val="clear" w:color="auto" w:fill="FFFF99"/>
            <w:vAlign w:val="center"/>
          </w:tcPr>
          <w:p w14:paraId="3CD10A7D"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p>
        </w:tc>
        <w:tc>
          <w:tcPr>
            <w:tcW w:w="833" w:type="pct"/>
            <w:tcBorders>
              <w:top w:val="nil"/>
              <w:left w:val="nil"/>
              <w:bottom w:val="single" w:sz="4" w:space="0" w:color="auto"/>
              <w:right w:val="single" w:sz="4" w:space="0" w:color="auto"/>
            </w:tcBorders>
            <w:shd w:val="clear" w:color="auto" w:fill="FFFF99"/>
            <w:vAlign w:val="center"/>
          </w:tcPr>
          <w:p w14:paraId="3A8C3767"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r>
      <w:tr w:rsidR="009C39FC" w:rsidRPr="00AA0B4A" w14:paraId="389DAEAA"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B757A34"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ECFIN</w:t>
            </w:r>
          </w:p>
        </w:tc>
        <w:tc>
          <w:tcPr>
            <w:tcW w:w="739" w:type="pct"/>
            <w:tcBorders>
              <w:top w:val="nil"/>
              <w:left w:val="nil"/>
              <w:bottom w:val="single" w:sz="4" w:space="0" w:color="auto"/>
              <w:right w:val="single" w:sz="4" w:space="0" w:color="auto"/>
            </w:tcBorders>
            <w:shd w:val="clear" w:color="auto" w:fill="FFFF99"/>
            <w:noWrap/>
            <w:vAlign w:val="bottom"/>
          </w:tcPr>
          <w:p w14:paraId="54DDECB0"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w:t>
            </w:r>
          </w:p>
        </w:tc>
        <w:tc>
          <w:tcPr>
            <w:tcW w:w="739" w:type="pct"/>
            <w:tcBorders>
              <w:top w:val="nil"/>
              <w:left w:val="nil"/>
              <w:bottom w:val="single" w:sz="4" w:space="0" w:color="auto"/>
              <w:right w:val="single" w:sz="4" w:space="0" w:color="auto"/>
            </w:tcBorders>
            <w:shd w:val="clear" w:color="auto" w:fill="FFFF99"/>
            <w:noWrap/>
            <w:vAlign w:val="bottom"/>
          </w:tcPr>
          <w:p w14:paraId="60CE06EF"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5</w:t>
            </w:r>
          </w:p>
        </w:tc>
        <w:tc>
          <w:tcPr>
            <w:tcW w:w="742" w:type="pct"/>
            <w:tcBorders>
              <w:top w:val="nil"/>
              <w:left w:val="nil"/>
              <w:bottom w:val="single" w:sz="4" w:space="0" w:color="auto"/>
              <w:right w:val="single" w:sz="4" w:space="0" w:color="auto"/>
            </w:tcBorders>
            <w:shd w:val="clear" w:color="auto" w:fill="FFFF99"/>
            <w:noWrap/>
            <w:vAlign w:val="bottom"/>
          </w:tcPr>
          <w:p w14:paraId="5AECE759"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784" w:type="pct"/>
            <w:tcBorders>
              <w:top w:val="nil"/>
              <w:left w:val="nil"/>
              <w:bottom w:val="single" w:sz="4" w:space="0" w:color="auto"/>
              <w:right w:val="single" w:sz="4" w:space="0" w:color="auto"/>
            </w:tcBorders>
            <w:shd w:val="clear" w:color="auto" w:fill="FFFF99"/>
            <w:vAlign w:val="center"/>
          </w:tcPr>
          <w:p w14:paraId="4D742A15"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0</w:t>
            </w:r>
          </w:p>
        </w:tc>
        <w:tc>
          <w:tcPr>
            <w:tcW w:w="833" w:type="pct"/>
            <w:tcBorders>
              <w:top w:val="nil"/>
              <w:left w:val="nil"/>
              <w:bottom w:val="single" w:sz="4" w:space="0" w:color="auto"/>
              <w:right w:val="single" w:sz="4" w:space="0" w:color="auto"/>
            </w:tcBorders>
            <w:shd w:val="clear" w:color="auto" w:fill="FFFF99"/>
            <w:vAlign w:val="center"/>
          </w:tcPr>
          <w:p w14:paraId="7C7F3EEB"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9C39FC" w:rsidRPr="00AA0B4A" w14:paraId="27B48BA4"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4427BD0"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ECHO</w:t>
            </w:r>
          </w:p>
        </w:tc>
        <w:tc>
          <w:tcPr>
            <w:tcW w:w="739" w:type="pct"/>
            <w:tcBorders>
              <w:top w:val="nil"/>
              <w:left w:val="nil"/>
              <w:bottom w:val="single" w:sz="4" w:space="0" w:color="auto"/>
              <w:right w:val="single" w:sz="4" w:space="0" w:color="auto"/>
            </w:tcBorders>
            <w:shd w:val="clear" w:color="auto" w:fill="FFFF99"/>
            <w:noWrap/>
            <w:vAlign w:val="bottom"/>
          </w:tcPr>
          <w:p w14:paraId="55949C0D"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w:t>
            </w:r>
          </w:p>
        </w:tc>
        <w:tc>
          <w:tcPr>
            <w:tcW w:w="739" w:type="pct"/>
            <w:tcBorders>
              <w:top w:val="nil"/>
              <w:left w:val="nil"/>
              <w:bottom w:val="single" w:sz="4" w:space="0" w:color="auto"/>
              <w:right w:val="single" w:sz="4" w:space="0" w:color="auto"/>
            </w:tcBorders>
            <w:shd w:val="clear" w:color="auto" w:fill="FFFF99"/>
            <w:noWrap/>
            <w:vAlign w:val="bottom"/>
          </w:tcPr>
          <w:p w14:paraId="41336F1F" w14:textId="77777777" w:rsidR="009C39FC" w:rsidRPr="00C80351" w:rsidRDefault="009C39FC" w:rsidP="009C39FC">
            <w:pPr>
              <w:spacing w:after="0" w:line="240" w:lineRule="auto"/>
              <w:jc w:val="center"/>
              <w:rPr>
                <w:rFonts w:ascii="Times New Roman" w:hAnsi="Times New Roman"/>
                <w:noProof/>
                <w:color w:val="FF0000"/>
                <w:sz w:val="18"/>
                <w:szCs w:val="18"/>
                <w:highlight w:val="yellow"/>
                <w:lang w:eastAsia="en-GB"/>
              </w:rPr>
            </w:pPr>
            <w:r w:rsidRPr="00F85BB3">
              <w:rPr>
                <w:rFonts w:ascii="Times New Roman" w:hAnsi="Times New Roman"/>
                <w:noProof/>
                <w:sz w:val="18"/>
                <w:szCs w:val="18"/>
                <w:lang w:eastAsia="en-GB"/>
              </w:rPr>
              <w:t>8</w:t>
            </w:r>
          </w:p>
        </w:tc>
        <w:tc>
          <w:tcPr>
            <w:tcW w:w="742" w:type="pct"/>
            <w:tcBorders>
              <w:top w:val="nil"/>
              <w:left w:val="nil"/>
              <w:bottom w:val="single" w:sz="4" w:space="0" w:color="auto"/>
              <w:right w:val="single" w:sz="4" w:space="0" w:color="auto"/>
            </w:tcBorders>
            <w:shd w:val="clear" w:color="auto" w:fill="FFFF99"/>
            <w:noWrap/>
            <w:vAlign w:val="bottom"/>
          </w:tcPr>
          <w:p w14:paraId="6D3ACE47" w14:textId="0424D67C" w:rsidR="009C39FC" w:rsidRPr="00AA0B4A" w:rsidRDefault="002D7F1A"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784" w:type="pct"/>
            <w:tcBorders>
              <w:top w:val="nil"/>
              <w:left w:val="nil"/>
              <w:bottom w:val="single" w:sz="4" w:space="0" w:color="auto"/>
              <w:right w:val="single" w:sz="4" w:space="0" w:color="auto"/>
            </w:tcBorders>
            <w:shd w:val="clear" w:color="auto" w:fill="FFFF99"/>
            <w:vAlign w:val="center"/>
          </w:tcPr>
          <w:p w14:paraId="040867B7"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6</w:t>
            </w:r>
            <w:r w:rsidR="00F85BB3">
              <w:rPr>
                <w:rFonts w:ascii="Times New Roman" w:hAnsi="Times New Roman"/>
                <w:noProof/>
                <w:sz w:val="18"/>
                <w:szCs w:val="18"/>
                <w:lang w:eastAsia="en-GB"/>
              </w:rPr>
              <w:t xml:space="preserve"> </w:t>
            </w:r>
          </w:p>
        </w:tc>
        <w:tc>
          <w:tcPr>
            <w:tcW w:w="833" w:type="pct"/>
            <w:tcBorders>
              <w:top w:val="nil"/>
              <w:left w:val="nil"/>
              <w:bottom w:val="single" w:sz="4" w:space="0" w:color="auto"/>
              <w:right w:val="single" w:sz="4" w:space="0" w:color="auto"/>
            </w:tcBorders>
            <w:shd w:val="clear" w:color="auto" w:fill="FFFF99"/>
            <w:vAlign w:val="center"/>
          </w:tcPr>
          <w:p w14:paraId="517F9CF0"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r>
      <w:tr w:rsidR="009C39FC" w:rsidRPr="00AA0B4A" w14:paraId="21369A4C"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545DCDFF"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EMPL</w:t>
            </w:r>
          </w:p>
        </w:tc>
        <w:tc>
          <w:tcPr>
            <w:tcW w:w="739" w:type="pct"/>
            <w:tcBorders>
              <w:top w:val="nil"/>
              <w:left w:val="nil"/>
              <w:bottom w:val="single" w:sz="4" w:space="0" w:color="auto"/>
              <w:right w:val="single" w:sz="4" w:space="0" w:color="auto"/>
            </w:tcBorders>
            <w:shd w:val="clear" w:color="auto" w:fill="FFFF99"/>
            <w:noWrap/>
            <w:vAlign w:val="bottom"/>
          </w:tcPr>
          <w:p w14:paraId="2DB48B0D" w14:textId="76674C49" w:rsidR="009C39FC" w:rsidRPr="00AA0B4A" w:rsidRDefault="006F6214"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739" w:type="pct"/>
            <w:tcBorders>
              <w:top w:val="nil"/>
              <w:left w:val="nil"/>
              <w:bottom w:val="single" w:sz="4" w:space="0" w:color="auto"/>
              <w:right w:val="single" w:sz="4" w:space="0" w:color="auto"/>
            </w:tcBorders>
            <w:shd w:val="clear" w:color="auto" w:fill="FFFF99"/>
            <w:noWrap/>
            <w:vAlign w:val="bottom"/>
          </w:tcPr>
          <w:p w14:paraId="02473C48"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F85BB3">
              <w:rPr>
                <w:rFonts w:ascii="Times New Roman" w:hAnsi="Times New Roman"/>
                <w:noProof/>
                <w:sz w:val="18"/>
                <w:szCs w:val="18"/>
                <w:lang w:eastAsia="en-GB"/>
              </w:rPr>
              <w:t>3</w:t>
            </w:r>
          </w:p>
        </w:tc>
        <w:tc>
          <w:tcPr>
            <w:tcW w:w="742" w:type="pct"/>
            <w:tcBorders>
              <w:top w:val="nil"/>
              <w:left w:val="nil"/>
              <w:bottom w:val="single" w:sz="4" w:space="0" w:color="auto"/>
              <w:right w:val="single" w:sz="4" w:space="0" w:color="auto"/>
            </w:tcBorders>
            <w:shd w:val="clear" w:color="auto" w:fill="FFFF99"/>
            <w:noWrap/>
            <w:vAlign w:val="bottom"/>
          </w:tcPr>
          <w:p w14:paraId="01E03F5F"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84" w:type="pct"/>
            <w:tcBorders>
              <w:top w:val="nil"/>
              <w:left w:val="nil"/>
              <w:bottom w:val="single" w:sz="4" w:space="0" w:color="auto"/>
              <w:right w:val="single" w:sz="4" w:space="0" w:color="auto"/>
            </w:tcBorders>
            <w:shd w:val="clear" w:color="auto" w:fill="FFFF99"/>
            <w:vAlign w:val="center"/>
          </w:tcPr>
          <w:p w14:paraId="12EBCF3F"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p>
        </w:tc>
        <w:tc>
          <w:tcPr>
            <w:tcW w:w="833" w:type="pct"/>
            <w:tcBorders>
              <w:top w:val="nil"/>
              <w:left w:val="nil"/>
              <w:bottom w:val="single" w:sz="4" w:space="0" w:color="auto"/>
              <w:right w:val="single" w:sz="4" w:space="0" w:color="auto"/>
            </w:tcBorders>
            <w:shd w:val="clear" w:color="auto" w:fill="FFFF99"/>
            <w:vAlign w:val="center"/>
          </w:tcPr>
          <w:p w14:paraId="7B7A630B"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9C39FC" w:rsidRPr="00AA0B4A" w14:paraId="121DF2F0"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46CA1C44"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ENER</w:t>
            </w:r>
          </w:p>
        </w:tc>
        <w:tc>
          <w:tcPr>
            <w:tcW w:w="739" w:type="pct"/>
            <w:tcBorders>
              <w:top w:val="nil"/>
              <w:left w:val="nil"/>
              <w:bottom w:val="single" w:sz="4" w:space="0" w:color="auto"/>
              <w:right w:val="single" w:sz="4" w:space="0" w:color="auto"/>
            </w:tcBorders>
            <w:shd w:val="clear" w:color="auto" w:fill="FFFF99"/>
            <w:noWrap/>
            <w:vAlign w:val="bottom"/>
          </w:tcPr>
          <w:p w14:paraId="52AB418E"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14</w:t>
            </w:r>
          </w:p>
        </w:tc>
        <w:tc>
          <w:tcPr>
            <w:tcW w:w="739" w:type="pct"/>
            <w:tcBorders>
              <w:top w:val="nil"/>
              <w:left w:val="nil"/>
              <w:bottom w:val="single" w:sz="4" w:space="0" w:color="auto"/>
              <w:right w:val="single" w:sz="4" w:space="0" w:color="auto"/>
            </w:tcBorders>
            <w:shd w:val="clear" w:color="auto" w:fill="FFFF99"/>
            <w:noWrap/>
            <w:vAlign w:val="bottom"/>
          </w:tcPr>
          <w:p w14:paraId="0EFED129" w14:textId="77777777" w:rsidR="009C39FC" w:rsidRPr="00AA0B4A" w:rsidRDefault="00F85BB3"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c>
          <w:tcPr>
            <w:tcW w:w="742" w:type="pct"/>
            <w:tcBorders>
              <w:top w:val="nil"/>
              <w:left w:val="nil"/>
              <w:bottom w:val="single" w:sz="4" w:space="0" w:color="auto"/>
              <w:right w:val="single" w:sz="4" w:space="0" w:color="auto"/>
            </w:tcBorders>
            <w:shd w:val="clear" w:color="auto" w:fill="FFFF99"/>
            <w:noWrap/>
            <w:vAlign w:val="bottom"/>
          </w:tcPr>
          <w:p w14:paraId="60AACCF0" w14:textId="14450720"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r w:rsidR="00A51360">
              <w:rPr>
                <w:rFonts w:ascii="Times New Roman" w:hAnsi="Times New Roman"/>
                <w:noProof/>
                <w:sz w:val="18"/>
                <w:szCs w:val="18"/>
                <w:lang w:eastAsia="en-GB"/>
              </w:rPr>
              <w:t>0</w:t>
            </w:r>
          </w:p>
        </w:tc>
        <w:tc>
          <w:tcPr>
            <w:tcW w:w="784" w:type="pct"/>
            <w:tcBorders>
              <w:top w:val="nil"/>
              <w:left w:val="nil"/>
              <w:bottom w:val="single" w:sz="4" w:space="0" w:color="auto"/>
              <w:right w:val="single" w:sz="4" w:space="0" w:color="auto"/>
            </w:tcBorders>
            <w:shd w:val="clear" w:color="auto" w:fill="FFFF99"/>
            <w:vAlign w:val="center"/>
          </w:tcPr>
          <w:p w14:paraId="1384F220"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w:t>
            </w:r>
          </w:p>
        </w:tc>
        <w:tc>
          <w:tcPr>
            <w:tcW w:w="833" w:type="pct"/>
            <w:tcBorders>
              <w:top w:val="nil"/>
              <w:left w:val="nil"/>
              <w:bottom w:val="single" w:sz="4" w:space="0" w:color="auto"/>
              <w:right w:val="single" w:sz="4" w:space="0" w:color="auto"/>
            </w:tcBorders>
            <w:shd w:val="clear" w:color="auto" w:fill="FFFF99"/>
            <w:vAlign w:val="center"/>
          </w:tcPr>
          <w:p w14:paraId="6E496E6B"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9C39FC" w:rsidRPr="00AA0B4A" w14:paraId="27C66095"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1FDA29A"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ENV</w:t>
            </w:r>
          </w:p>
        </w:tc>
        <w:tc>
          <w:tcPr>
            <w:tcW w:w="739" w:type="pct"/>
            <w:tcBorders>
              <w:top w:val="nil"/>
              <w:left w:val="nil"/>
              <w:bottom w:val="single" w:sz="4" w:space="0" w:color="auto"/>
              <w:right w:val="single" w:sz="4" w:space="0" w:color="auto"/>
            </w:tcBorders>
            <w:shd w:val="clear" w:color="auto" w:fill="FFFF99"/>
            <w:noWrap/>
            <w:vAlign w:val="bottom"/>
          </w:tcPr>
          <w:p w14:paraId="1A53B761" w14:textId="372F1351"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r w:rsidR="00367444">
              <w:rPr>
                <w:rFonts w:ascii="Times New Roman" w:hAnsi="Times New Roman"/>
                <w:noProof/>
                <w:sz w:val="18"/>
                <w:szCs w:val="18"/>
                <w:lang w:eastAsia="en-GB"/>
              </w:rPr>
              <w:t>7</w:t>
            </w:r>
          </w:p>
        </w:tc>
        <w:tc>
          <w:tcPr>
            <w:tcW w:w="739" w:type="pct"/>
            <w:tcBorders>
              <w:top w:val="nil"/>
              <w:left w:val="nil"/>
              <w:bottom w:val="single" w:sz="4" w:space="0" w:color="auto"/>
              <w:right w:val="single" w:sz="4" w:space="0" w:color="auto"/>
            </w:tcBorders>
            <w:shd w:val="clear" w:color="auto" w:fill="FFFF99"/>
            <w:noWrap/>
            <w:vAlign w:val="bottom"/>
          </w:tcPr>
          <w:p w14:paraId="18AEB804" w14:textId="77777777" w:rsidR="009C39FC" w:rsidRPr="00AA0B4A" w:rsidRDefault="00F85BB3"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20</w:t>
            </w:r>
          </w:p>
        </w:tc>
        <w:tc>
          <w:tcPr>
            <w:tcW w:w="742" w:type="pct"/>
            <w:tcBorders>
              <w:top w:val="nil"/>
              <w:left w:val="nil"/>
              <w:bottom w:val="single" w:sz="4" w:space="0" w:color="auto"/>
              <w:right w:val="single" w:sz="4" w:space="0" w:color="auto"/>
            </w:tcBorders>
            <w:shd w:val="clear" w:color="auto" w:fill="FFFF99"/>
            <w:noWrap/>
            <w:vAlign w:val="bottom"/>
          </w:tcPr>
          <w:p w14:paraId="01D638A4" w14:textId="2404E936"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r w:rsidR="00BE4025">
              <w:rPr>
                <w:rFonts w:ascii="Times New Roman" w:hAnsi="Times New Roman"/>
                <w:noProof/>
                <w:sz w:val="18"/>
                <w:szCs w:val="18"/>
                <w:lang w:eastAsia="en-GB"/>
              </w:rPr>
              <w:t>4</w:t>
            </w:r>
          </w:p>
        </w:tc>
        <w:tc>
          <w:tcPr>
            <w:tcW w:w="784" w:type="pct"/>
            <w:tcBorders>
              <w:top w:val="nil"/>
              <w:left w:val="nil"/>
              <w:bottom w:val="single" w:sz="4" w:space="0" w:color="auto"/>
              <w:right w:val="single" w:sz="4" w:space="0" w:color="auto"/>
            </w:tcBorders>
            <w:shd w:val="clear" w:color="auto" w:fill="FFFF99"/>
            <w:vAlign w:val="center"/>
          </w:tcPr>
          <w:p w14:paraId="12478E20" w14:textId="77777777" w:rsidR="009C39FC" w:rsidRPr="00AA0B4A" w:rsidRDefault="00F85BB3"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833" w:type="pct"/>
            <w:tcBorders>
              <w:top w:val="nil"/>
              <w:left w:val="nil"/>
              <w:bottom w:val="single" w:sz="4" w:space="0" w:color="auto"/>
              <w:right w:val="single" w:sz="4" w:space="0" w:color="auto"/>
            </w:tcBorders>
            <w:shd w:val="clear" w:color="auto" w:fill="FFFF99"/>
            <w:vAlign w:val="center"/>
          </w:tcPr>
          <w:p w14:paraId="5E240AFC"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20</w:t>
            </w:r>
          </w:p>
        </w:tc>
      </w:tr>
      <w:tr w:rsidR="009C39FC" w:rsidRPr="00AA0B4A" w14:paraId="3A97B9E4"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073F159"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ESTAT</w:t>
            </w:r>
          </w:p>
        </w:tc>
        <w:tc>
          <w:tcPr>
            <w:tcW w:w="739" w:type="pct"/>
            <w:tcBorders>
              <w:top w:val="nil"/>
              <w:left w:val="nil"/>
              <w:bottom w:val="single" w:sz="4" w:space="0" w:color="auto"/>
              <w:right w:val="single" w:sz="4" w:space="0" w:color="auto"/>
            </w:tcBorders>
            <w:shd w:val="clear" w:color="auto" w:fill="FFFF99"/>
            <w:noWrap/>
            <w:vAlign w:val="bottom"/>
          </w:tcPr>
          <w:p w14:paraId="7AFEA62A"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w:t>
            </w:r>
          </w:p>
        </w:tc>
        <w:tc>
          <w:tcPr>
            <w:tcW w:w="739" w:type="pct"/>
            <w:tcBorders>
              <w:top w:val="nil"/>
              <w:left w:val="nil"/>
              <w:bottom w:val="single" w:sz="4" w:space="0" w:color="auto"/>
              <w:right w:val="single" w:sz="4" w:space="0" w:color="auto"/>
            </w:tcBorders>
            <w:shd w:val="clear" w:color="auto" w:fill="FFFF99"/>
            <w:noWrap/>
            <w:vAlign w:val="bottom"/>
          </w:tcPr>
          <w:p w14:paraId="16399A5D"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w:t>
            </w:r>
          </w:p>
        </w:tc>
        <w:tc>
          <w:tcPr>
            <w:tcW w:w="742" w:type="pct"/>
            <w:tcBorders>
              <w:top w:val="nil"/>
              <w:left w:val="nil"/>
              <w:bottom w:val="single" w:sz="4" w:space="0" w:color="auto"/>
              <w:right w:val="single" w:sz="4" w:space="0" w:color="auto"/>
            </w:tcBorders>
            <w:shd w:val="clear" w:color="auto" w:fill="FFFF99"/>
            <w:noWrap/>
            <w:vAlign w:val="bottom"/>
          </w:tcPr>
          <w:p w14:paraId="3AE39F9A"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784" w:type="pct"/>
            <w:tcBorders>
              <w:top w:val="nil"/>
              <w:left w:val="nil"/>
              <w:bottom w:val="single" w:sz="4" w:space="0" w:color="auto"/>
              <w:right w:val="single" w:sz="4" w:space="0" w:color="auto"/>
            </w:tcBorders>
            <w:shd w:val="clear" w:color="auto" w:fill="FFFF99"/>
            <w:vAlign w:val="center"/>
          </w:tcPr>
          <w:p w14:paraId="496EAB2A"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11</w:t>
            </w:r>
          </w:p>
        </w:tc>
        <w:tc>
          <w:tcPr>
            <w:tcW w:w="833" w:type="pct"/>
            <w:tcBorders>
              <w:top w:val="nil"/>
              <w:left w:val="nil"/>
              <w:bottom w:val="single" w:sz="4" w:space="0" w:color="auto"/>
              <w:right w:val="single" w:sz="4" w:space="0" w:color="auto"/>
            </w:tcBorders>
            <w:shd w:val="clear" w:color="auto" w:fill="FFFF99"/>
            <w:vAlign w:val="center"/>
          </w:tcPr>
          <w:p w14:paraId="35A94A64"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w:t>
            </w:r>
          </w:p>
        </w:tc>
      </w:tr>
      <w:tr w:rsidR="009C39FC" w:rsidRPr="00AA0B4A" w14:paraId="505A0551"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9C33851"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FISMA</w:t>
            </w:r>
          </w:p>
        </w:tc>
        <w:tc>
          <w:tcPr>
            <w:tcW w:w="739" w:type="pct"/>
            <w:tcBorders>
              <w:top w:val="nil"/>
              <w:left w:val="nil"/>
              <w:bottom w:val="single" w:sz="4" w:space="0" w:color="auto"/>
              <w:right w:val="single" w:sz="4" w:space="0" w:color="auto"/>
            </w:tcBorders>
            <w:shd w:val="clear" w:color="auto" w:fill="FFFF99"/>
            <w:noWrap/>
            <w:vAlign w:val="bottom"/>
          </w:tcPr>
          <w:p w14:paraId="01546920"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11</w:t>
            </w:r>
          </w:p>
        </w:tc>
        <w:tc>
          <w:tcPr>
            <w:tcW w:w="739" w:type="pct"/>
            <w:tcBorders>
              <w:top w:val="nil"/>
              <w:left w:val="nil"/>
              <w:bottom w:val="single" w:sz="4" w:space="0" w:color="auto"/>
              <w:right w:val="single" w:sz="4" w:space="0" w:color="auto"/>
            </w:tcBorders>
            <w:shd w:val="clear" w:color="auto" w:fill="FFFF99"/>
            <w:noWrap/>
            <w:vAlign w:val="bottom"/>
          </w:tcPr>
          <w:p w14:paraId="1E51A11B"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14</w:t>
            </w:r>
          </w:p>
        </w:tc>
        <w:tc>
          <w:tcPr>
            <w:tcW w:w="742" w:type="pct"/>
            <w:tcBorders>
              <w:top w:val="nil"/>
              <w:left w:val="nil"/>
              <w:bottom w:val="single" w:sz="4" w:space="0" w:color="auto"/>
              <w:right w:val="single" w:sz="4" w:space="0" w:color="auto"/>
            </w:tcBorders>
            <w:shd w:val="clear" w:color="auto" w:fill="FFFF99"/>
            <w:noWrap/>
            <w:vAlign w:val="bottom"/>
          </w:tcPr>
          <w:p w14:paraId="3C9E504B" w14:textId="11956C44"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r w:rsidR="006F6214">
              <w:rPr>
                <w:rFonts w:ascii="Times New Roman" w:hAnsi="Times New Roman"/>
                <w:noProof/>
                <w:sz w:val="18"/>
                <w:szCs w:val="18"/>
                <w:lang w:eastAsia="en-GB"/>
              </w:rPr>
              <w:t>4</w:t>
            </w:r>
          </w:p>
        </w:tc>
        <w:tc>
          <w:tcPr>
            <w:tcW w:w="784" w:type="pct"/>
            <w:tcBorders>
              <w:top w:val="nil"/>
              <w:left w:val="nil"/>
              <w:bottom w:val="single" w:sz="4" w:space="0" w:color="auto"/>
              <w:right w:val="single" w:sz="4" w:space="0" w:color="auto"/>
            </w:tcBorders>
            <w:shd w:val="clear" w:color="auto" w:fill="FFFF99"/>
            <w:vAlign w:val="center"/>
          </w:tcPr>
          <w:p w14:paraId="207B172A"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14</w:t>
            </w:r>
          </w:p>
        </w:tc>
        <w:tc>
          <w:tcPr>
            <w:tcW w:w="833" w:type="pct"/>
            <w:tcBorders>
              <w:top w:val="nil"/>
              <w:left w:val="nil"/>
              <w:bottom w:val="single" w:sz="4" w:space="0" w:color="auto"/>
              <w:right w:val="single" w:sz="4" w:space="0" w:color="auto"/>
            </w:tcBorders>
            <w:shd w:val="clear" w:color="auto" w:fill="FFFF99"/>
            <w:vAlign w:val="center"/>
          </w:tcPr>
          <w:p w14:paraId="2D34742F"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r w:rsidR="00644BD2">
              <w:rPr>
                <w:rFonts w:ascii="Times New Roman" w:hAnsi="Times New Roman"/>
                <w:noProof/>
                <w:sz w:val="18"/>
                <w:szCs w:val="18"/>
                <w:lang w:eastAsia="en-GB"/>
              </w:rPr>
              <w:t>7</w:t>
            </w:r>
          </w:p>
        </w:tc>
      </w:tr>
      <w:tr w:rsidR="009C39FC" w:rsidRPr="00AA0B4A" w14:paraId="04691C30"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88AD0E4"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FPI</w:t>
            </w:r>
          </w:p>
        </w:tc>
        <w:tc>
          <w:tcPr>
            <w:tcW w:w="739" w:type="pct"/>
            <w:tcBorders>
              <w:top w:val="nil"/>
              <w:left w:val="nil"/>
              <w:bottom w:val="single" w:sz="4" w:space="0" w:color="auto"/>
              <w:right w:val="single" w:sz="4" w:space="0" w:color="auto"/>
            </w:tcBorders>
            <w:shd w:val="clear" w:color="auto" w:fill="FFFF99"/>
            <w:noWrap/>
            <w:vAlign w:val="bottom"/>
          </w:tcPr>
          <w:p w14:paraId="707C73D9" w14:textId="77777777" w:rsidR="009C39FC" w:rsidRPr="00AA0B4A" w:rsidRDefault="00781A84"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739" w:type="pct"/>
            <w:tcBorders>
              <w:top w:val="nil"/>
              <w:left w:val="nil"/>
              <w:bottom w:val="single" w:sz="4" w:space="0" w:color="auto"/>
              <w:right w:val="single" w:sz="4" w:space="0" w:color="auto"/>
            </w:tcBorders>
            <w:shd w:val="clear" w:color="auto" w:fill="FFFF99"/>
            <w:noWrap/>
            <w:vAlign w:val="bottom"/>
          </w:tcPr>
          <w:p w14:paraId="71752E6F"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4</w:t>
            </w:r>
          </w:p>
        </w:tc>
        <w:tc>
          <w:tcPr>
            <w:tcW w:w="742" w:type="pct"/>
            <w:tcBorders>
              <w:top w:val="nil"/>
              <w:left w:val="nil"/>
              <w:bottom w:val="single" w:sz="4" w:space="0" w:color="auto"/>
              <w:right w:val="single" w:sz="4" w:space="0" w:color="auto"/>
            </w:tcBorders>
            <w:shd w:val="clear" w:color="auto" w:fill="FFFF99"/>
            <w:noWrap/>
            <w:vAlign w:val="bottom"/>
          </w:tcPr>
          <w:p w14:paraId="37835A07" w14:textId="6B738DD6" w:rsidR="009C39FC" w:rsidRPr="00AA0B4A" w:rsidRDefault="00BE4025"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784" w:type="pct"/>
            <w:tcBorders>
              <w:top w:val="nil"/>
              <w:left w:val="nil"/>
              <w:bottom w:val="single" w:sz="4" w:space="0" w:color="auto"/>
              <w:right w:val="single" w:sz="4" w:space="0" w:color="auto"/>
            </w:tcBorders>
            <w:shd w:val="clear" w:color="auto" w:fill="FFFF99"/>
            <w:vAlign w:val="center"/>
          </w:tcPr>
          <w:p w14:paraId="45218234"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w:t>
            </w:r>
          </w:p>
        </w:tc>
        <w:tc>
          <w:tcPr>
            <w:tcW w:w="833" w:type="pct"/>
            <w:tcBorders>
              <w:top w:val="nil"/>
              <w:left w:val="nil"/>
              <w:bottom w:val="single" w:sz="4" w:space="0" w:color="auto"/>
              <w:right w:val="single" w:sz="4" w:space="0" w:color="auto"/>
            </w:tcBorders>
            <w:shd w:val="clear" w:color="auto" w:fill="FFFF99"/>
            <w:vAlign w:val="center"/>
          </w:tcPr>
          <w:p w14:paraId="318CDF8E"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9C39FC" w:rsidRPr="00AA0B4A" w14:paraId="13917FE2"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4F6B097F"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GROW</w:t>
            </w:r>
          </w:p>
        </w:tc>
        <w:tc>
          <w:tcPr>
            <w:tcW w:w="739" w:type="pct"/>
            <w:tcBorders>
              <w:top w:val="nil"/>
              <w:left w:val="nil"/>
              <w:bottom w:val="single" w:sz="4" w:space="0" w:color="auto"/>
              <w:right w:val="single" w:sz="4" w:space="0" w:color="auto"/>
            </w:tcBorders>
            <w:shd w:val="clear" w:color="auto" w:fill="FFFF99"/>
            <w:noWrap/>
            <w:vAlign w:val="bottom"/>
          </w:tcPr>
          <w:p w14:paraId="58581F7B"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39</w:t>
            </w:r>
          </w:p>
        </w:tc>
        <w:tc>
          <w:tcPr>
            <w:tcW w:w="739" w:type="pct"/>
            <w:tcBorders>
              <w:top w:val="nil"/>
              <w:left w:val="nil"/>
              <w:bottom w:val="single" w:sz="4" w:space="0" w:color="auto"/>
              <w:right w:val="single" w:sz="4" w:space="0" w:color="auto"/>
            </w:tcBorders>
            <w:shd w:val="clear" w:color="auto" w:fill="FFFF99"/>
            <w:noWrap/>
            <w:vAlign w:val="bottom"/>
          </w:tcPr>
          <w:p w14:paraId="47BCA36D"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35</w:t>
            </w:r>
          </w:p>
        </w:tc>
        <w:tc>
          <w:tcPr>
            <w:tcW w:w="742" w:type="pct"/>
            <w:tcBorders>
              <w:top w:val="nil"/>
              <w:left w:val="nil"/>
              <w:bottom w:val="single" w:sz="4" w:space="0" w:color="auto"/>
              <w:right w:val="single" w:sz="4" w:space="0" w:color="auto"/>
            </w:tcBorders>
            <w:shd w:val="clear" w:color="auto" w:fill="FFFF99"/>
            <w:noWrap/>
            <w:vAlign w:val="bottom"/>
          </w:tcPr>
          <w:p w14:paraId="2AD65C19"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33</w:t>
            </w:r>
          </w:p>
        </w:tc>
        <w:tc>
          <w:tcPr>
            <w:tcW w:w="784" w:type="pct"/>
            <w:tcBorders>
              <w:top w:val="nil"/>
              <w:left w:val="nil"/>
              <w:bottom w:val="single" w:sz="4" w:space="0" w:color="auto"/>
              <w:right w:val="single" w:sz="4" w:space="0" w:color="auto"/>
            </w:tcBorders>
            <w:shd w:val="clear" w:color="auto" w:fill="FFFF99"/>
            <w:vAlign w:val="center"/>
          </w:tcPr>
          <w:p w14:paraId="7C97FA34"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48</w:t>
            </w:r>
          </w:p>
        </w:tc>
        <w:tc>
          <w:tcPr>
            <w:tcW w:w="833" w:type="pct"/>
            <w:tcBorders>
              <w:top w:val="nil"/>
              <w:left w:val="nil"/>
              <w:bottom w:val="single" w:sz="4" w:space="0" w:color="auto"/>
              <w:right w:val="single" w:sz="4" w:space="0" w:color="auto"/>
            </w:tcBorders>
            <w:shd w:val="clear" w:color="auto" w:fill="FFFF99"/>
            <w:vAlign w:val="center"/>
          </w:tcPr>
          <w:p w14:paraId="6D6695E6" w14:textId="79AC343D" w:rsidR="009C39FC" w:rsidRPr="00AA0B4A" w:rsidRDefault="006F6214"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r w:rsidR="009C39FC">
              <w:rPr>
                <w:rFonts w:ascii="Times New Roman" w:hAnsi="Times New Roman"/>
                <w:noProof/>
                <w:sz w:val="18"/>
                <w:szCs w:val="18"/>
                <w:lang w:eastAsia="en-GB"/>
              </w:rPr>
              <w:t>2</w:t>
            </w:r>
          </w:p>
        </w:tc>
      </w:tr>
      <w:tr w:rsidR="009C39FC" w:rsidRPr="00AA0B4A" w14:paraId="7C126134"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4FE3C729"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HOME</w:t>
            </w:r>
          </w:p>
        </w:tc>
        <w:tc>
          <w:tcPr>
            <w:tcW w:w="739" w:type="pct"/>
            <w:tcBorders>
              <w:top w:val="nil"/>
              <w:left w:val="nil"/>
              <w:bottom w:val="single" w:sz="4" w:space="0" w:color="auto"/>
              <w:right w:val="single" w:sz="4" w:space="0" w:color="auto"/>
            </w:tcBorders>
            <w:shd w:val="clear" w:color="auto" w:fill="FFFF99"/>
            <w:noWrap/>
            <w:vAlign w:val="bottom"/>
          </w:tcPr>
          <w:p w14:paraId="705C435D"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20</w:t>
            </w:r>
          </w:p>
        </w:tc>
        <w:tc>
          <w:tcPr>
            <w:tcW w:w="739" w:type="pct"/>
            <w:tcBorders>
              <w:top w:val="nil"/>
              <w:left w:val="nil"/>
              <w:bottom w:val="single" w:sz="4" w:space="0" w:color="auto"/>
              <w:right w:val="single" w:sz="4" w:space="0" w:color="auto"/>
            </w:tcBorders>
            <w:shd w:val="clear" w:color="auto" w:fill="FFFF99"/>
            <w:noWrap/>
            <w:vAlign w:val="bottom"/>
          </w:tcPr>
          <w:p w14:paraId="1E912DF7" w14:textId="77777777" w:rsidR="009C39FC" w:rsidRPr="00AA0B4A" w:rsidRDefault="00F85BB3"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47</w:t>
            </w:r>
          </w:p>
        </w:tc>
        <w:tc>
          <w:tcPr>
            <w:tcW w:w="742" w:type="pct"/>
            <w:tcBorders>
              <w:top w:val="nil"/>
              <w:left w:val="nil"/>
              <w:bottom w:val="single" w:sz="4" w:space="0" w:color="auto"/>
              <w:right w:val="single" w:sz="4" w:space="0" w:color="auto"/>
            </w:tcBorders>
            <w:shd w:val="clear" w:color="auto" w:fill="FFFF99"/>
            <w:noWrap/>
            <w:vAlign w:val="bottom"/>
          </w:tcPr>
          <w:p w14:paraId="429D14DA"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41</w:t>
            </w:r>
          </w:p>
        </w:tc>
        <w:tc>
          <w:tcPr>
            <w:tcW w:w="784" w:type="pct"/>
            <w:tcBorders>
              <w:top w:val="nil"/>
              <w:left w:val="nil"/>
              <w:bottom w:val="single" w:sz="4" w:space="0" w:color="auto"/>
              <w:right w:val="single" w:sz="4" w:space="0" w:color="auto"/>
            </w:tcBorders>
            <w:shd w:val="clear" w:color="auto" w:fill="FFFF99"/>
            <w:vAlign w:val="center"/>
          </w:tcPr>
          <w:p w14:paraId="1F35CAE9" w14:textId="77777777" w:rsidR="009C39FC" w:rsidRPr="00AA0B4A" w:rsidRDefault="00F85BB3"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38</w:t>
            </w:r>
          </w:p>
        </w:tc>
        <w:tc>
          <w:tcPr>
            <w:tcW w:w="833" w:type="pct"/>
            <w:tcBorders>
              <w:top w:val="nil"/>
              <w:left w:val="nil"/>
              <w:bottom w:val="single" w:sz="4" w:space="0" w:color="auto"/>
              <w:right w:val="single" w:sz="4" w:space="0" w:color="auto"/>
            </w:tcBorders>
            <w:shd w:val="clear" w:color="auto" w:fill="FFFF99"/>
            <w:vAlign w:val="center"/>
          </w:tcPr>
          <w:p w14:paraId="6DB60CB5"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38</w:t>
            </w:r>
          </w:p>
        </w:tc>
      </w:tr>
      <w:tr w:rsidR="009C39FC" w:rsidRPr="00AA0B4A" w14:paraId="04E8A82E"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82805FE" w14:textId="77777777" w:rsidR="009C39FC" w:rsidRPr="00AA0B4A" w:rsidRDefault="009C39FC" w:rsidP="009C39FC">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INTPA</w:t>
            </w:r>
          </w:p>
        </w:tc>
        <w:tc>
          <w:tcPr>
            <w:tcW w:w="739" w:type="pct"/>
            <w:tcBorders>
              <w:top w:val="nil"/>
              <w:left w:val="nil"/>
              <w:bottom w:val="single" w:sz="4" w:space="0" w:color="auto"/>
              <w:right w:val="single" w:sz="4" w:space="0" w:color="auto"/>
            </w:tcBorders>
            <w:shd w:val="clear" w:color="auto" w:fill="FFFF99"/>
            <w:noWrap/>
            <w:vAlign w:val="bottom"/>
          </w:tcPr>
          <w:p w14:paraId="627AD616" w14:textId="77777777" w:rsidR="009C39FC" w:rsidRDefault="009C39FC" w:rsidP="009C39FC">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39" w:type="pct"/>
            <w:tcBorders>
              <w:top w:val="nil"/>
              <w:left w:val="nil"/>
              <w:bottom w:val="single" w:sz="4" w:space="0" w:color="auto"/>
              <w:right w:val="single" w:sz="4" w:space="0" w:color="auto"/>
            </w:tcBorders>
            <w:shd w:val="clear" w:color="auto" w:fill="FFFF99"/>
            <w:noWrap/>
            <w:vAlign w:val="bottom"/>
          </w:tcPr>
          <w:p w14:paraId="1D73EAA7"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9</w:t>
            </w:r>
          </w:p>
        </w:tc>
        <w:tc>
          <w:tcPr>
            <w:tcW w:w="742" w:type="pct"/>
            <w:tcBorders>
              <w:top w:val="nil"/>
              <w:left w:val="nil"/>
              <w:bottom w:val="single" w:sz="4" w:space="0" w:color="auto"/>
              <w:right w:val="single" w:sz="4" w:space="0" w:color="auto"/>
            </w:tcBorders>
            <w:shd w:val="clear" w:color="auto" w:fill="FFFF99"/>
            <w:noWrap/>
            <w:vAlign w:val="bottom"/>
          </w:tcPr>
          <w:p w14:paraId="02FDC849"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19</w:t>
            </w:r>
          </w:p>
        </w:tc>
        <w:tc>
          <w:tcPr>
            <w:tcW w:w="784" w:type="pct"/>
            <w:tcBorders>
              <w:top w:val="nil"/>
              <w:left w:val="nil"/>
              <w:bottom w:val="single" w:sz="4" w:space="0" w:color="auto"/>
              <w:right w:val="single" w:sz="4" w:space="0" w:color="auto"/>
            </w:tcBorders>
            <w:shd w:val="clear" w:color="auto" w:fill="FFFF99"/>
            <w:vAlign w:val="center"/>
          </w:tcPr>
          <w:p w14:paraId="5CF95429"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51</w:t>
            </w:r>
          </w:p>
        </w:tc>
        <w:tc>
          <w:tcPr>
            <w:tcW w:w="833" w:type="pct"/>
            <w:tcBorders>
              <w:top w:val="nil"/>
              <w:left w:val="nil"/>
              <w:bottom w:val="single" w:sz="4" w:space="0" w:color="auto"/>
              <w:right w:val="single" w:sz="4" w:space="0" w:color="auto"/>
            </w:tcBorders>
            <w:shd w:val="clear" w:color="auto" w:fill="FFFF99"/>
            <w:vAlign w:val="center"/>
          </w:tcPr>
          <w:p w14:paraId="641E9936" w14:textId="4B15470C" w:rsidR="009C39FC" w:rsidRPr="00AA0B4A" w:rsidRDefault="000E22D9"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168</w:t>
            </w:r>
          </w:p>
        </w:tc>
      </w:tr>
      <w:tr w:rsidR="009C39FC" w:rsidRPr="00AA0B4A" w14:paraId="72301EC4"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C888DFA"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JUST</w:t>
            </w:r>
          </w:p>
        </w:tc>
        <w:tc>
          <w:tcPr>
            <w:tcW w:w="739" w:type="pct"/>
            <w:tcBorders>
              <w:top w:val="nil"/>
              <w:left w:val="nil"/>
              <w:bottom w:val="single" w:sz="4" w:space="0" w:color="auto"/>
              <w:right w:val="single" w:sz="4" w:space="0" w:color="auto"/>
            </w:tcBorders>
            <w:shd w:val="clear" w:color="auto" w:fill="FFFF99"/>
            <w:noWrap/>
            <w:vAlign w:val="bottom"/>
          </w:tcPr>
          <w:p w14:paraId="4DBBA289"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w:t>
            </w:r>
            <w:r w:rsidR="002D02DE">
              <w:rPr>
                <w:rFonts w:ascii="Times New Roman" w:hAnsi="Times New Roman"/>
                <w:noProof/>
                <w:color w:val="000000"/>
                <w:sz w:val="18"/>
                <w:szCs w:val="18"/>
                <w:lang w:eastAsia="en-GB"/>
              </w:rPr>
              <w:t>8</w:t>
            </w:r>
          </w:p>
        </w:tc>
        <w:tc>
          <w:tcPr>
            <w:tcW w:w="739" w:type="pct"/>
            <w:tcBorders>
              <w:top w:val="nil"/>
              <w:left w:val="nil"/>
              <w:bottom w:val="single" w:sz="4" w:space="0" w:color="auto"/>
              <w:right w:val="single" w:sz="4" w:space="0" w:color="auto"/>
            </w:tcBorders>
            <w:shd w:val="clear" w:color="auto" w:fill="FFFF99"/>
            <w:noWrap/>
            <w:vAlign w:val="bottom"/>
          </w:tcPr>
          <w:p w14:paraId="32573F35"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9</w:t>
            </w:r>
          </w:p>
        </w:tc>
        <w:tc>
          <w:tcPr>
            <w:tcW w:w="742" w:type="pct"/>
            <w:tcBorders>
              <w:top w:val="nil"/>
              <w:left w:val="nil"/>
              <w:bottom w:val="single" w:sz="4" w:space="0" w:color="auto"/>
              <w:right w:val="single" w:sz="4" w:space="0" w:color="auto"/>
            </w:tcBorders>
            <w:shd w:val="clear" w:color="auto" w:fill="FFFF99"/>
            <w:noWrap/>
            <w:vAlign w:val="bottom"/>
          </w:tcPr>
          <w:p w14:paraId="58209B23"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r w:rsidR="002D02DE">
              <w:rPr>
                <w:rFonts w:ascii="Times New Roman" w:hAnsi="Times New Roman"/>
                <w:noProof/>
                <w:sz w:val="18"/>
                <w:szCs w:val="18"/>
                <w:lang w:eastAsia="en-GB"/>
              </w:rPr>
              <w:t>0</w:t>
            </w:r>
          </w:p>
        </w:tc>
        <w:tc>
          <w:tcPr>
            <w:tcW w:w="784" w:type="pct"/>
            <w:tcBorders>
              <w:top w:val="nil"/>
              <w:left w:val="nil"/>
              <w:bottom w:val="single" w:sz="4" w:space="0" w:color="auto"/>
              <w:right w:val="single" w:sz="4" w:space="0" w:color="auto"/>
            </w:tcBorders>
            <w:shd w:val="clear" w:color="auto" w:fill="FFFF99"/>
            <w:vAlign w:val="center"/>
          </w:tcPr>
          <w:p w14:paraId="75EC611B"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w:t>
            </w:r>
          </w:p>
        </w:tc>
        <w:tc>
          <w:tcPr>
            <w:tcW w:w="833" w:type="pct"/>
            <w:tcBorders>
              <w:top w:val="nil"/>
              <w:left w:val="nil"/>
              <w:bottom w:val="single" w:sz="4" w:space="0" w:color="auto"/>
              <w:right w:val="single" w:sz="4" w:space="0" w:color="auto"/>
            </w:tcBorders>
            <w:shd w:val="clear" w:color="auto" w:fill="FFFF99"/>
            <w:vAlign w:val="center"/>
          </w:tcPr>
          <w:p w14:paraId="08564F62" w14:textId="77777777" w:rsidR="009C39FC" w:rsidRPr="00AA0B4A" w:rsidRDefault="002D02DE"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r>
      <w:tr w:rsidR="009C39FC" w:rsidRPr="00AA0B4A" w14:paraId="609909F0"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B193FF0"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MARE</w:t>
            </w:r>
          </w:p>
        </w:tc>
        <w:tc>
          <w:tcPr>
            <w:tcW w:w="739" w:type="pct"/>
            <w:tcBorders>
              <w:top w:val="nil"/>
              <w:left w:val="nil"/>
              <w:bottom w:val="single" w:sz="4" w:space="0" w:color="auto"/>
              <w:right w:val="single" w:sz="4" w:space="0" w:color="auto"/>
            </w:tcBorders>
            <w:shd w:val="clear" w:color="auto" w:fill="FFFF99"/>
            <w:noWrap/>
            <w:vAlign w:val="bottom"/>
          </w:tcPr>
          <w:p w14:paraId="52B6A20B" w14:textId="77777777" w:rsidR="009C39FC" w:rsidRPr="00AA0B4A" w:rsidRDefault="00781A84" w:rsidP="009C39FC">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3</w:t>
            </w:r>
          </w:p>
        </w:tc>
        <w:tc>
          <w:tcPr>
            <w:tcW w:w="739" w:type="pct"/>
            <w:tcBorders>
              <w:top w:val="nil"/>
              <w:left w:val="nil"/>
              <w:bottom w:val="single" w:sz="4" w:space="0" w:color="auto"/>
              <w:right w:val="single" w:sz="4" w:space="0" w:color="auto"/>
            </w:tcBorders>
            <w:shd w:val="clear" w:color="auto" w:fill="FFFF99"/>
            <w:noWrap/>
            <w:vAlign w:val="bottom"/>
          </w:tcPr>
          <w:p w14:paraId="43736141"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bCs/>
                <w:noProof/>
                <w:sz w:val="18"/>
                <w:szCs w:val="18"/>
                <w:lang w:eastAsia="en-GB"/>
              </w:rPr>
              <w:t>0</w:t>
            </w:r>
          </w:p>
        </w:tc>
        <w:tc>
          <w:tcPr>
            <w:tcW w:w="742" w:type="pct"/>
            <w:tcBorders>
              <w:top w:val="nil"/>
              <w:left w:val="nil"/>
              <w:bottom w:val="single" w:sz="4" w:space="0" w:color="auto"/>
              <w:right w:val="single" w:sz="4" w:space="0" w:color="auto"/>
            </w:tcBorders>
            <w:shd w:val="clear" w:color="auto" w:fill="FFFF99"/>
            <w:noWrap/>
            <w:vAlign w:val="bottom"/>
          </w:tcPr>
          <w:p w14:paraId="3C66CB9C" w14:textId="77777777" w:rsidR="009C39FC" w:rsidRPr="00AA0B4A" w:rsidRDefault="009C39FC" w:rsidP="009C39FC">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4</w:t>
            </w:r>
          </w:p>
        </w:tc>
        <w:tc>
          <w:tcPr>
            <w:tcW w:w="784" w:type="pct"/>
            <w:tcBorders>
              <w:top w:val="nil"/>
              <w:left w:val="nil"/>
              <w:bottom w:val="single" w:sz="4" w:space="0" w:color="auto"/>
              <w:right w:val="single" w:sz="4" w:space="0" w:color="auto"/>
            </w:tcBorders>
            <w:shd w:val="clear" w:color="auto" w:fill="FFFF99"/>
            <w:vAlign w:val="center"/>
          </w:tcPr>
          <w:p w14:paraId="4E9E0713"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15</w:t>
            </w:r>
          </w:p>
        </w:tc>
        <w:tc>
          <w:tcPr>
            <w:tcW w:w="833" w:type="pct"/>
            <w:tcBorders>
              <w:top w:val="nil"/>
              <w:left w:val="nil"/>
              <w:bottom w:val="single" w:sz="4" w:space="0" w:color="auto"/>
              <w:right w:val="single" w:sz="4" w:space="0" w:color="auto"/>
            </w:tcBorders>
            <w:shd w:val="clear" w:color="auto" w:fill="FFFF99"/>
            <w:vAlign w:val="center"/>
          </w:tcPr>
          <w:p w14:paraId="1F8230DB"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w:t>
            </w:r>
          </w:p>
        </w:tc>
      </w:tr>
      <w:tr w:rsidR="009C39FC" w:rsidRPr="00AA0B4A" w14:paraId="3DAF83B1"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A1F27DB"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MOVE</w:t>
            </w:r>
          </w:p>
        </w:tc>
        <w:tc>
          <w:tcPr>
            <w:tcW w:w="739" w:type="pct"/>
            <w:tcBorders>
              <w:top w:val="nil"/>
              <w:left w:val="nil"/>
              <w:bottom w:val="single" w:sz="4" w:space="0" w:color="auto"/>
              <w:right w:val="single" w:sz="4" w:space="0" w:color="auto"/>
            </w:tcBorders>
            <w:shd w:val="clear" w:color="auto" w:fill="FFFF99"/>
            <w:noWrap/>
            <w:vAlign w:val="bottom"/>
          </w:tcPr>
          <w:p w14:paraId="4848FD6F"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33</w:t>
            </w:r>
          </w:p>
        </w:tc>
        <w:tc>
          <w:tcPr>
            <w:tcW w:w="739" w:type="pct"/>
            <w:tcBorders>
              <w:top w:val="nil"/>
              <w:left w:val="nil"/>
              <w:bottom w:val="single" w:sz="4" w:space="0" w:color="auto"/>
              <w:right w:val="single" w:sz="4" w:space="0" w:color="auto"/>
            </w:tcBorders>
            <w:shd w:val="clear" w:color="auto" w:fill="FFFF99"/>
            <w:noWrap/>
            <w:vAlign w:val="bottom"/>
          </w:tcPr>
          <w:p w14:paraId="332F7559"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44</w:t>
            </w:r>
          </w:p>
        </w:tc>
        <w:tc>
          <w:tcPr>
            <w:tcW w:w="742" w:type="pct"/>
            <w:tcBorders>
              <w:top w:val="nil"/>
              <w:left w:val="nil"/>
              <w:bottom w:val="single" w:sz="4" w:space="0" w:color="auto"/>
              <w:right w:val="single" w:sz="4" w:space="0" w:color="auto"/>
            </w:tcBorders>
            <w:shd w:val="clear" w:color="auto" w:fill="FFFF99"/>
            <w:noWrap/>
            <w:vAlign w:val="bottom"/>
          </w:tcPr>
          <w:p w14:paraId="3EB5B1FF" w14:textId="0D7DBD0A"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r w:rsidR="006F6214">
              <w:rPr>
                <w:rFonts w:ascii="Times New Roman" w:hAnsi="Times New Roman"/>
                <w:noProof/>
                <w:sz w:val="18"/>
                <w:szCs w:val="18"/>
                <w:lang w:eastAsia="en-GB"/>
              </w:rPr>
              <w:t>1</w:t>
            </w:r>
          </w:p>
        </w:tc>
        <w:tc>
          <w:tcPr>
            <w:tcW w:w="784" w:type="pct"/>
            <w:tcBorders>
              <w:top w:val="nil"/>
              <w:left w:val="nil"/>
              <w:bottom w:val="single" w:sz="4" w:space="0" w:color="auto"/>
              <w:right w:val="single" w:sz="4" w:space="0" w:color="auto"/>
            </w:tcBorders>
            <w:shd w:val="clear" w:color="auto" w:fill="FFFF99"/>
            <w:vAlign w:val="center"/>
          </w:tcPr>
          <w:p w14:paraId="5B7A553B"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41</w:t>
            </w:r>
          </w:p>
        </w:tc>
        <w:tc>
          <w:tcPr>
            <w:tcW w:w="833" w:type="pct"/>
            <w:tcBorders>
              <w:top w:val="nil"/>
              <w:left w:val="nil"/>
              <w:bottom w:val="single" w:sz="4" w:space="0" w:color="auto"/>
              <w:right w:val="single" w:sz="4" w:space="0" w:color="auto"/>
            </w:tcBorders>
            <w:shd w:val="clear" w:color="auto" w:fill="FFFF99"/>
            <w:vAlign w:val="center"/>
          </w:tcPr>
          <w:p w14:paraId="7F24B137" w14:textId="3005C154"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r w:rsidR="006F6214">
              <w:rPr>
                <w:rFonts w:ascii="Times New Roman" w:hAnsi="Times New Roman"/>
                <w:noProof/>
                <w:sz w:val="18"/>
                <w:szCs w:val="18"/>
                <w:lang w:eastAsia="en-GB"/>
              </w:rPr>
              <w:t>7</w:t>
            </w:r>
          </w:p>
        </w:tc>
      </w:tr>
      <w:tr w:rsidR="009C39FC" w:rsidRPr="00AA0B4A" w14:paraId="5CC22CFA" w14:textId="77777777" w:rsidTr="00196C64">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15BE8C2"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NEAR</w:t>
            </w:r>
          </w:p>
        </w:tc>
        <w:tc>
          <w:tcPr>
            <w:tcW w:w="739" w:type="pct"/>
            <w:tcBorders>
              <w:top w:val="nil"/>
              <w:left w:val="nil"/>
              <w:bottom w:val="single" w:sz="4" w:space="0" w:color="auto"/>
              <w:right w:val="single" w:sz="4" w:space="0" w:color="auto"/>
            </w:tcBorders>
            <w:shd w:val="clear" w:color="auto" w:fill="FFFF99"/>
            <w:noWrap/>
            <w:vAlign w:val="bottom"/>
          </w:tcPr>
          <w:p w14:paraId="0DFD0A95" w14:textId="77777777" w:rsidR="009C39FC" w:rsidRPr="00AA0B4A" w:rsidRDefault="00316CDD"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3</w:t>
            </w:r>
          </w:p>
        </w:tc>
        <w:tc>
          <w:tcPr>
            <w:tcW w:w="739" w:type="pct"/>
            <w:tcBorders>
              <w:top w:val="nil"/>
              <w:left w:val="nil"/>
              <w:bottom w:val="single" w:sz="4" w:space="0" w:color="auto"/>
              <w:right w:val="single" w:sz="4" w:space="0" w:color="auto"/>
            </w:tcBorders>
            <w:shd w:val="clear" w:color="auto" w:fill="FFFF99"/>
            <w:noWrap/>
            <w:vAlign w:val="bottom"/>
          </w:tcPr>
          <w:p w14:paraId="3F8BC122"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7</w:t>
            </w:r>
          </w:p>
        </w:tc>
        <w:tc>
          <w:tcPr>
            <w:tcW w:w="742" w:type="pct"/>
            <w:tcBorders>
              <w:top w:val="nil"/>
              <w:left w:val="nil"/>
              <w:bottom w:val="single" w:sz="4" w:space="0" w:color="auto"/>
              <w:right w:val="single" w:sz="4" w:space="0" w:color="auto"/>
            </w:tcBorders>
            <w:shd w:val="clear" w:color="auto" w:fill="FFFF99"/>
            <w:noWrap/>
            <w:vAlign w:val="bottom"/>
          </w:tcPr>
          <w:p w14:paraId="6F7D085F"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784" w:type="pct"/>
            <w:tcBorders>
              <w:top w:val="nil"/>
              <w:left w:val="nil"/>
              <w:bottom w:val="single" w:sz="4" w:space="0" w:color="auto"/>
              <w:right w:val="single" w:sz="4" w:space="0" w:color="auto"/>
            </w:tcBorders>
            <w:shd w:val="clear" w:color="auto" w:fill="FFFF99"/>
            <w:vAlign w:val="center"/>
          </w:tcPr>
          <w:p w14:paraId="2AB7083E"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66</w:t>
            </w:r>
          </w:p>
        </w:tc>
        <w:tc>
          <w:tcPr>
            <w:tcW w:w="833" w:type="pct"/>
            <w:tcBorders>
              <w:top w:val="nil"/>
              <w:left w:val="nil"/>
              <w:bottom w:val="single" w:sz="4" w:space="0" w:color="auto"/>
              <w:right w:val="single" w:sz="4" w:space="0" w:color="auto"/>
            </w:tcBorders>
            <w:shd w:val="clear" w:color="auto" w:fill="FFFF99"/>
            <w:vAlign w:val="center"/>
          </w:tcPr>
          <w:p w14:paraId="4AC4035F" w14:textId="2C9AD200" w:rsidR="009C39FC" w:rsidRPr="00AA0B4A" w:rsidRDefault="006F6214"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r w:rsidR="009C39FC">
              <w:rPr>
                <w:rFonts w:ascii="Times New Roman" w:hAnsi="Times New Roman"/>
                <w:noProof/>
                <w:sz w:val="18"/>
                <w:szCs w:val="18"/>
                <w:lang w:eastAsia="en-GB"/>
              </w:rPr>
              <w:t>1</w:t>
            </w:r>
          </w:p>
        </w:tc>
      </w:tr>
      <w:tr w:rsidR="009C39FC" w:rsidRPr="00AA0B4A" w14:paraId="04DA9B61" w14:textId="77777777" w:rsidTr="00196C64">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0444804" w14:textId="77777777" w:rsidR="009C39FC" w:rsidRPr="00AA0B4A" w:rsidRDefault="009C39FC" w:rsidP="009C39FC">
            <w:pPr>
              <w:spacing w:after="0" w:line="240" w:lineRule="auto"/>
              <w:rPr>
                <w:rFonts w:ascii="Times New Roman" w:hAnsi="Times New Roman"/>
                <w:b/>
                <w:bCs/>
                <w:noProof/>
                <w:color w:val="000000"/>
                <w:sz w:val="18"/>
                <w:szCs w:val="18"/>
                <w:lang w:eastAsia="en-GB"/>
              </w:rPr>
            </w:pPr>
            <w:r w:rsidRPr="00AA0B4A">
              <w:rPr>
                <w:rFonts w:ascii="Times New Roman" w:hAnsi="Times New Roman"/>
                <w:b/>
                <w:noProof/>
                <w:color w:val="000000"/>
                <w:sz w:val="18"/>
                <w:szCs w:val="18"/>
                <w:lang w:eastAsia="en-GB"/>
              </w:rPr>
              <w:t>OLAF</w:t>
            </w:r>
          </w:p>
        </w:tc>
        <w:tc>
          <w:tcPr>
            <w:tcW w:w="739" w:type="pct"/>
            <w:tcBorders>
              <w:top w:val="nil"/>
              <w:left w:val="nil"/>
              <w:bottom w:val="single" w:sz="4" w:space="0" w:color="auto"/>
              <w:right w:val="single" w:sz="4" w:space="0" w:color="auto"/>
            </w:tcBorders>
            <w:shd w:val="clear" w:color="auto" w:fill="FFFF99"/>
            <w:noWrap/>
            <w:vAlign w:val="bottom"/>
          </w:tcPr>
          <w:p w14:paraId="768B8915"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1</w:t>
            </w:r>
          </w:p>
        </w:tc>
        <w:tc>
          <w:tcPr>
            <w:tcW w:w="739" w:type="pct"/>
            <w:tcBorders>
              <w:top w:val="nil"/>
              <w:left w:val="nil"/>
              <w:bottom w:val="single" w:sz="4" w:space="0" w:color="auto"/>
              <w:right w:val="single" w:sz="4" w:space="0" w:color="auto"/>
            </w:tcBorders>
            <w:shd w:val="clear" w:color="auto" w:fill="FFFF99"/>
            <w:noWrap/>
            <w:vAlign w:val="bottom"/>
          </w:tcPr>
          <w:p w14:paraId="6216DD58" w14:textId="77777777" w:rsidR="009C39FC" w:rsidRPr="00AA0B4A" w:rsidRDefault="009C39FC" w:rsidP="009C39FC">
            <w:pPr>
              <w:spacing w:after="0" w:line="240" w:lineRule="auto"/>
              <w:jc w:val="center"/>
              <w:rPr>
                <w:rFonts w:ascii="Times New Roman" w:hAnsi="Times New Roman"/>
                <w:bCs/>
                <w:noProof/>
                <w:sz w:val="18"/>
                <w:szCs w:val="18"/>
                <w:lang w:eastAsia="en-GB"/>
              </w:rPr>
            </w:pPr>
            <w:r w:rsidRPr="00AA0B4A">
              <w:rPr>
                <w:rFonts w:ascii="Times New Roman" w:hAnsi="Times New Roman"/>
                <w:noProof/>
                <w:sz w:val="18"/>
                <w:szCs w:val="18"/>
                <w:lang w:eastAsia="en-GB"/>
              </w:rPr>
              <w:t>0</w:t>
            </w:r>
          </w:p>
        </w:tc>
        <w:tc>
          <w:tcPr>
            <w:tcW w:w="742" w:type="pct"/>
            <w:tcBorders>
              <w:top w:val="nil"/>
              <w:left w:val="nil"/>
              <w:bottom w:val="single" w:sz="4" w:space="0" w:color="auto"/>
              <w:right w:val="single" w:sz="4" w:space="0" w:color="auto"/>
            </w:tcBorders>
            <w:shd w:val="clear" w:color="auto" w:fill="FFFF99"/>
            <w:noWrap/>
            <w:vAlign w:val="bottom"/>
          </w:tcPr>
          <w:p w14:paraId="22365668"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84" w:type="pct"/>
            <w:tcBorders>
              <w:top w:val="nil"/>
              <w:left w:val="nil"/>
              <w:bottom w:val="single" w:sz="4" w:space="0" w:color="auto"/>
              <w:right w:val="single" w:sz="4" w:space="0" w:color="auto"/>
            </w:tcBorders>
            <w:shd w:val="clear" w:color="auto" w:fill="FFFF99"/>
            <w:vAlign w:val="center"/>
          </w:tcPr>
          <w:p w14:paraId="199D9AAB"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0</w:t>
            </w:r>
          </w:p>
        </w:tc>
        <w:tc>
          <w:tcPr>
            <w:tcW w:w="833" w:type="pct"/>
            <w:tcBorders>
              <w:top w:val="nil"/>
              <w:left w:val="nil"/>
              <w:bottom w:val="single" w:sz="4" w:space="0" w:color="auto"/>
              <w:right w:val="single" w:sz="4" w:space="0" w:color="auto"/>
            </w:tcBorders>
            <w:shd w:val="clear" w:color="auto" w:fill="FFFF99"/>
            <w:vAlign w:val="center"/>
          </w:tcPr>
          <w:p w14:paraId="4E433F27"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9C39FC" w:rsidRPr="00AA0B4A" w14:paraId="730E6F08" w14:textId="77777777" w:rsidTr="00196C64">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51879468"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REGIO</w:t>
            </w:r>
          </w:p>
        </w:tc>
        <w:tc>
          <w:tcPr>
            <w:tcW w:w="739" w:type="pct"/>
            <w:tcBorders>
              <w:top w:val="nil"/>
              <w:left w:val="nil"/>
              <w:bottom w:val="single" w:sz="4" w:space="0" w:color="auto"/>
              <w:right w:val="single" w:sz="4" w:space="0" w:color="auto"/>
            </w:tcBorders>
            <w:shd w:val="clear" w:color="auto" w:fill="FFFF99"/>
            <w:noWrap/>
            <w:vAlign w:val="bottom"/>
          </w:tcPr>
          <w:p w14:paraId="59552E26"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w:t>
            </w:r>
          </w:p>
        </w:tc>
        <w:tc>
          <w:tcPr>
            <w:tcW w:w="739" w:type="pct"/>
            <w:tcBorders>
              <w:top w:val="nil"/>
              <w:left w:val="nil"/>
              <w:bottom w:val="single" w:sz="4" w:space="0" w:color="auto"/>
              <w:right w:val="single" w:sz="4" w:space="0" w:color="auto"/>
            </w:tcBorders>
            <w:shd w:val="clear" w:color="auto" w:fill="FFFF99"/>
            <w:noWrap/>
            <w:vAlign w:val="bottom"/>
          </w:tcPr>
          <w:p w14:paraId="33D855E0"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p>
        </w:tc>
        <w:tc>
          <w:tcPr>
            <w:tcW w:w="742" w:type="pct"/>
            <w:tcBorders>
              <w:top w:val="nil"/>
              <w:left w:val="nil"/>
              <w:bottom w:val="single" w:sz="4" w:space="0" w:color="auto"/>
              <w:right w:val="single" w:sz="4" w:space="0" w:color="auto"/>
            </w:tcBorders>
            <w:shd w:val="clear" w:color="auto" w:fill="FFFF99"/>
            <w:noWrap/>
            <w:vAlign w:val="bottom"/>
          </w:tcPr>
          <w:p w14:paraId="0D6345B3"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784" w:type="pct"/>
            <w:tcBorders>
              <w:top w:val="nil"/>
              <w:left w:val="nil"/>
              <w:bottom w:val="single" w:sz="4" w:space="0" w:color="auto"/>
              <w:right w:val="single" w:sz="4" w:space="0" w:color="auto"/>
            </w:tcBorders>
            <w:shd w:val="clear" w:color="auto" w:fill="FFFF99"/>
            <w:vAlign w:val="center"/>
          </w:tcPr>
          <w:p w14:paraId="347596E8"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0</w:t>
            </w:r>
          </w:p>
        </w:tc>
        <w:tc>
          <w:tcPr>
            <w:tcW w:w="833" w:type="pct"/>
            <w:tcBorders>
              <w:top w:val="nil"/>
              <w:left w:val="nil"/>
              <w:bottom w:val="single" w:sz="4" w:space="0" w:color="auto"/>
              <w:right w:val="single" w:sz="4" w:space="0" w:color="auto"/>
            </w:tcBorders>
            <w:shd w:val="clear" w:color="auto" w:fill="FFFF99"/>
            <w:vAlign w:val="center"/>
          </w:tcPr>
          <w:p w14:paraId="1E2B0292" w14:textId="0A537E64" w:rsidR="009C39FC" w:rsidRPr="00AA0B4A" w:rsidRDefault="00461DB9"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r>
      <w:tr w:rsidR="009C39FC" w:rsidRPr="00AA0B4A" w14:paraId="5AEA82DD" w14:textId="77777777" w:rsidTr="00196C64">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BC67780"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RTD</w:t>
            </w:r>
          </w:p>
        </w:tc>
        <w:tc>
          <w:tcPr>
            <w:tcW w:w="739" w:type="pct"/>
            <w:tcBorders>
              <w:top w:val="nil"/>
              <w:left w:val="nil"/>
              <w:bottom w:val="single" w:sz="4" w:space="0" w:color="auto"/>
              <w:right w:val="single" w:sz="4" w:space="0" w:color="auto"/>
            </w:tcBorders>
            <w:shd w:val="clear" w:color="auto" w:fill="FFFF99"/>
            <w:noWrap/>
            <w:vAlign w:val="bottom"/>
          </w:tcPr>
          <w:p w14:paraId="57E32B10"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196C64">
              <w:rPr>
                <w:rFonts w:ascii="Times New Roman" w:hAnsi="Times New Roman"/>
                <w:noProof/>
                <w:color w:val="000000"/>
                <w:sz w:val="18"/>
                <w:szCs w:val="18"/>
                <w:lang w:eastAsia="en-GB"/>
              </w:rPr>
              <w:t>31</w:t>
            </w:r>
          </w:p>
        </w:tc>
        <w:tc>
          <w:tcPr>
            <w:tcW w:w="739" w:type="pct"/>
            <w:tcBorders>
              <w:top w:val="nil"/>
              <w:left w:val="nil"/>
              <w:bottom w:val="single" w:sz="4" w:space="0" w:color="auto"/>
              <w:right w:val="single" w:sz="4" w:space="0" w:color="auto"/>
            </w:tcBorders>
            <w:shd w:val="clear" w:color="auto" w:fill="FFFF99"/>
            <w:noWrap/>
            <w:vAlign w:val="bottom"/>
          </w:tcPr>
          <w:p w14:paraId="40F7DC2E"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32</w:t>
            </w:r>
          </w:p>
        </w:tc>
        <w:tc>
          <w:tcPr>
            <w:tcW w:w="742" w:type="pct"/>
            <w:tcBorders>
              <w:top w:val="nil"/>
              <w:left w:val="nil"/>
              <w:bottom w:val="single" w:sz="4" w:space="0" w:color="auto"/>
              <w:right w:val="single" w:sz="4" w:space="0" w:color="auto"/>
            </w:tcBorders>
            <w:shd w:val="clear" w:color="auto" w:fill="FFFF99"/>
            <w:noWrap/>
            <w:vAlign w:val="bottom"/>
          </w:tcPr>
          <w:p w14:paraId="7FC6A29B"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41</w:t>
            </w:r>
          </w:p>
        </w:tc>
        <w:tc>
          <w:tcPr>
            <w:tcW w:w="784" w:type="pct"/>
            <w:tcBorders>
              <w:top w:val="nil"/>
              <w:left w:val="nil"/>
              <w:bottom w:val="single" w:sz="4" w:space="0" w:color="auto"/>
              <w:right w:val="single" w:sz="4" w:space="0" w:color="auto"/>
            </w:tcBorders>
            <w:shd w:val="clear" w:color="auto" w:fill="FFFF99"/>
            <w:vAlign w:val="center"/>
          </w:tcPr>
          <w:p w14:paraId="0259029B"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275</w:t>
            </w:r>
          </w:p>
        </w:tc>
        <w:tc>
          <w:tcPr>
            <w:tcW w:w="833" w:type="pct"/>
            <w:tcBorders>
              <w:top w:val="nil"/>
              <w:left w:val="nil"/>
              <w:bottom w:val="single" w:sz="4" w:space="0" w:color="auto"/>
              <w:right w:val="single" w:sz="4" w:space="0" w:color="auto"/>
            </w:tcBorders>
            <w:shd w:val="clear" w:color="auto" w:fill="FFFF99"/>
            <w:vAlign w:val="center"/>
          </w:tcPr>
          <w:p w14:paraId="2BC5B62C"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148</w:t>
            </w:r>
          </w:p>
        </w:tc>
      </w:tr>
      <w:tr w:rsidR="009C39FC" w:rsidRPr="00AA0B4A" w14:paraId="4CFB81CE" w14:textId="77777777" w:rsidTr="00196C64">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1AB30B3"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SANTE</w:t>
            </w:r>
          </w:p>
        </w:tc>
        <w:tc>
          <w:tcPr>
            <w:tcW w:w="739" w:type="pct"/>
            <w:tcBorders>
              <w:top w:val="nil"/>
              <w:left w:val="nil"/>
              <w:bottom w:val="single" w:sz="4" w:space="0" w:color="auto"/>
              <w:right w:val="single" w:sz="4" w:space="0" w:color="auto"/>
            </w:tcBorders>
            <w:shd w:val="clear" w:color="auto" w:fill="FFFF99"/>
            <w:noWrap/>
            <w:vAlign w:val="bottom"/>
          </w:tcPr>
          <w:p w14:paraId="4F7829C1"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3</w:t>
            </w:r>
            <w:r w:rsidR="00781A84">
              <w:rPr>
                <w:rFonts w:ascii="Times New Roman" w:hAnsi="Times New Roman"/>
                <w:noProof/>
                <w:color w:val="000000"/>
                <w:sz w:val="18"/>
                <w:szCs w:val="18"/>
                <w:lang w:eastAsia="en-GB"/>
              </w:rPr>
              <w:t>3</w:t>
            </w:r>
          </w:p>
        </w:tc>
        <w:tc>
          <w:tcPr>
            <w:tcW w:w="739" w:type="pct"/>
            <w:tcBorders>
              <w:top w:val="nil"/>
              <w:left w:val="nil"/>
              <w:bottom w:val="single" w:sz="4" w:space="0" w:color="auto"/>
              <w:right w:val="single" w:sz="4" w:space="0" w:color="auto"/>
            </w:tcBorders>
            <w:shd w:val="clear" w:color="auto" w:fill="FFFF99"/>
            <w:noWrap/>
            <w:vAlign w:val="bottom"/>
          </w:tcPr>
          <w:p w14:paraId="4FE6AC27"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93</w:t>
            </w:r>
          </w:p>
        </w:tc>
        <w:tc>
          <w:tcPr>
            <w:tcW w:w="742" w:type="pct"/>
            <w:tcBorders>
              <w:top w:val="nil"/>
              <w:left w:val="nil"/>
              <w:bottom w:val="single" w:sz="4" w:space="0" w:color="auto"/>
              <w:right w:val="single" w:sz="4" w:space="0" w:color="auto"/>
            </w:tcBorders>
            <w:shd w:val="clear" w:color="auto" w:fill="FFFF99"/>
            <w:noWrap/>
            <w:vAlign w:val="bottom"/>
          </w:tcPr>
          <w:p w14:paraId="5F67223E"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93</w:t>
            </w:r>
          </w:p>
        </w:tc>
        <w:tc>
          <w:tcPr>
            <w:tcW w:w="784" w:type="pct"/>
            <w:tcBorders>
              <w:top w:val="nil"/>
              <w:left w:val="nil"/>
              <w:bottom w:val="single" w:sz="4" w:space="0" w:color="auto"/>
              <w:right w:val="single" w:sz="4" w:space="0" w:color="auto"/>
            </w:tcBorders>
            <w:shd w:val="clear" w:color="auto" w:fill="FFFF99"/>
            <w:vAlign w:val="center"/>
          </w:tcPr>
          <w:p w14:paraId="129988B5"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678</w:t>
            </w:r>
          </w:p>
        </w:tc>
        <w:tc>
          <w:tcPr>
            <w:tcW w:w="833" w:type="pct"/>
            <w:tcBorders>
              <w:top w:val="nil"/>
              <w:left w:val="nil"/>
              <w:bottom w:val="single" w:sz="4" w:space="0" w:color="auto"/>
              <w:right w:val="single" w:sz="4" w:space="0" w:color="auto"/>
            </w:tcBorders>
            <w:shd w:val="clear" w:color="auto" w:fill="FFFF99"/>
            <w:vAlign w:val="center"/>
          </w:tcPr>
          <w:p w14:paraId="271E359D"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634</w:t>
            </w:r>
          </w:p>
        </w:tc>
      </w:tr>
      <w:tr w:rsidR="009C39FC" w:rsidRPr="00AA0B4A" w14:paraId="235379B2" w14:textId="77777777" w:rsidTr="00196C64">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7AF9765"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SG</w:t>
            </w:r>
            <w:r w:rsidR="005610E6">
              <w:rPr>
                <w:rFonts w:ascii="Times New Roman" w:hAnsi="Times New Roman"/>
                <w:b/>
                <w:noProof/>
                <w:color w:val="000000"/>
                <w:sz w:val="18"/>
                <w:szCs w:val="18"/>
                <w:lang w:eastAsia="en-GB"/>
              </w:rPr>
              <w:t>*</w:t>
            </w:r>
          </w:p>
        </w:tc>
        <w:tc>
          <w:tcPr>
            <w:tcW w:w="739" w:type="pct"/>
            <w:tcBorders>
              <w:top w:val="nil"/>
              <w:left w:val="nil"/>
              <w:bottom w:val="single" w:sz="4" w:space="0" w:color="auto"/>
              <w:right w:val="single" w:sz="4" w:space="0" w:color="auto"/>
            </w:tcBorders>
            <w:shd w:val="clear" w:color="auto" w:fill="FFFF99"/>
            <w:noWrap/>
            <w:vAlign w:val="bottom"/>
          </w:tcPr>
          <w:p w14:paraId="564FFC8B"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3</w:t>
            </w:r>
          </w:p>
        </w:tc>
        <w:tc>
          <w:tcPr>
            <w:tcW w:w="739" w:type="pct"/>
            <w:tcBorders>
              <w:top w:val="nil"/>
              <w:left w:val="nil"/>
              <w:bottom w:val="single" w:sz="4" w:space="0" w:color="auto"/>
              <w:right w:val="single" w:sz="4" w:space="0" w:color="auto"/>
            </w:tcBorders>
            <w:shd w:val="clear" w:color="auto" w:fill="FFFF99"/>
            <w:noWrap/>
            <w:vAlign w:val="bottom"/>
          </w:tcPr>
          <w:p w14:paraId="55984E31"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6</w:t>
            </w:r>
          </w:p>
        </w:tc>
        <w:tc>
          <w:tcPr>
            <w:tcW w:w="742" w:type="pct"/>
            <w:tcBorders>
              <w:top w:val="nil"/>
              <w:left w:val="nil"/>
              <w:bottom w:val="single" w:sz="4" w:space="0" w:color="auto"/>
              <w:right w:val="single" w:sz="4" w:space="0" w:color="auto"/>
            </w:tcBorders>
            <w:shd w:val="clear" w:color="auto" w:fill="FFFF99"/>
            <w:noWrap/>
            <w:vAlign w:val="bottom"/>
          </w:tcPr>
          <w:p w14:paraId="4EFC84A4"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784" w:type="pct"/>
            <w:tcBorders>
              <w:top w:val="nil"/>
              <w:left w:val="nil"/>
              <w:bottom w:val="single" w:sz="4" w:space="0" w:color="auto"/>
              <w:right w:val="single" w:sz="4" w:space="0" w:color="auto"/>
            </w:tcBorders>
            <w:shd w:val="clear" w:color="auto" w:fill="FFFF99"/>
            <w:vAlign w:val="center"/>
          </w:tcPr>
          <w:p w14:paraId="4879756C"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2</w:t>
            </w:r>
          </w:p>
        </w:tc>
        <w:tc>
          <w:tcPr>
            <w:tcW w:w="833" w:type="pct"/>
            <w:tcBorders>
              <w:top w:val="nil"/>
              <w:left w:val="nil"/>
              <w:bottom w:val="single" w:sz="4" w:space="0" w:color="auto"/>
              <w:right w:val="single" w:sz="4" w:space="0" w:color="auto"/>
            </w:tcBorders>
            <w:shd w:val="clear" w:color="auto" w:fill="FFFF99"/>
            <w:vAlign w:val="center"/>
          </w:tcPr>
          <w:p w14:paraId="769A9503"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r>
      <w:tr w:rsidR="009C39FC" w:rsidRPr="00AA0B4A" w14:paraId="0DE46AF4" w14:textId="77777777" w:rsidTr="00196C64">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547060D4"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TAXUD</w:t>
            </w:r>
          </w:p>
        </w:tc>
        <w:tc>
          <w:tcPr>
            <w:tcW w:w="739" w:type="pct"/>
            <w:tcBorders>
              <w:top w:val="nil"/>
              <w:left w:val="nil"/>
              <w:bottom w:val="single" w:sz="4" w:space="0" w:color="auto"/>
              <w:right w:val="single" w:sz="4" w:space="0" w:color="auto"/>
            </w:tcBorders>
            <w:shd w:val="clear" w:color="auto" w:fill="FFFF99"/>
            <w:noWrap/>
            <w:vAlign w:val="bottom"/>
          </w:tcPr>
          <w:p w14:paraId="763F8392"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w:t>
            </w:r>
            <w:r w:rsidR="00781A84">
              <w:rPr>
                <w:rFonts w:ascii="Times New Roman" w:hAnsi="Times New Roman"/>
                <w:noProof/>
                <w:color w:val="000000"/>
                <w:sz w:val="18"/>
                <w:szCs w:val="18"/>
                <w:lang w:eastAsia="en-GB"/>
              </w:rPr>
              <w:t>8</w:t>
            </w:r>
          </w:p>
        </w:tc>
        <w:tc>
          <w:tcPr>
            <w:tcW w:w="739" w:type="pct"/>
            <w:tcBorders>
              <w:top w:val="nil"/>
              <w:left w:val="nil"/>
              <w:bottom w:val="single" w:sz="4" w:space="0" w:color="auto"/>
              <w:right w:val="single" w:sz="4" w:space="0" w:color="auto"/>
            </w:tcBorders>
            <w:shd w:val="clear" w:color="auto" w:fill="FFFF99"/>
            <w:noWrap/>
            <w:vAlign w:val="bottom"/>
          </w:tcPr>
          <w:p w14:paraId="7DA78114"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32</w:t>
            </w:r>
          </w:p>
        </w:tc>
        <w:tc>
          <w:tcPr>
            <w:tcW w:w="742" w:type="pct"/>
            <w:tcBorders>
              <w:top w:val="nil"/>
              <w:left w:val="nil"/>
              <w:bottom w:val="single" w:sz="4" w:space="0" w:color="auto"/>
              <w:right w:val="single" w:sz="4" w:space="0" w:color="auto"/>
            </w:tcBorders>
            <w:shd w:val="clear" w:color="auto" w:fill="FFFF99"/>
            <w:noWrap/>
            <w:vAlign w:val="bottom"/>
          </w:tcPr>
          <w:p w14:paraId="1E0FE503"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39</w:t>
            </w:r>
          </w:p>
        </w:tc>
        <w:tc>
          <w:tcPr>
            <w:tcW w:w="784" w:type="pct"/>
            <w:tcBorders>
              <w:top w:val="nil"/>
              <w:left w:val="nil"/>
              <w:bottom w:val="single" w:sz="4" w:space="0" w:color="auto"/>
              <w:right w:val="single" w:sz="4" w:space="0" w:color="auto"/>
            </w:tcBorders>
            <w:shd w:val="clear" w:color="auto" w:fill="FFFF99"/>
            <w:vAlign w:val="center"/>
          </w:tcPr>
          <w:p w14:paraId="62D16A98"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26</w:t>
            </w:r>
          </w:p>
        </w:tc>
        <w:tc>
          <w:tcPr>
            <w:tcW w:w="833" w:type="pct"/>
            <w:tcBorders>
              <w:top w:val="nil"/>
              <w:left w:val="nil"/>
              <w:bottom w:val="single" w:sz="4" w:space="0" w:color="auto"/>
              <w:right w:val="single" w:sz="4" w:space="0" w:color="auto"/>
            </w:tcBorders>
            <w:shd w:val="clear" w:color="auto" w:fill="FFFF99"/>
            <w:vAlign w:val="center"/>
          </w:tcPr>
          <w:p w14:paraId="16F34680"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23</w:t>
            </w:r>
          </w:p>
        </w:tc>
      </w:tr>
      <w:tr w:rsidR="009C39FC" w:rsidRPr="00AA0B4A" w14:paraId="07640F3C" w14:textId="77777777" w:rsidTr="00196C64">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EE7CCF0" w14:textId="77777777" w:rsidR="009C39FC" w:rsidRPr="00AA0B4A" w:rsidRDefault="009C39FC" w:rsidP="009C39FC">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TRADE</w:t>
            </w:r>
          </w:p>
        </w:tc>
        <w:tc>
          <w:tcPr>
            <w:tcW w:w="739" w:type="pct"/>
            <w:tcBorders>
              <w:top w:val="nil"/>
              <w:left w:val="nil"/>
              <w:bottom w:val="single" w:sz="4" w:space="0" w:color="auto"/>
              <w:right w:val="single" w:sz="4" w:space="0" w:color="auto"/>
            </w:tcBorders>
            <w:shd w:val="clear" w:color="auto" w:fill="FFFF99"/>
            <w:noWrap/>
            <w:vAlign w:val="bottom"/>
          </w:tcPr>
          <w:p w14:paraId="6DADD2CD"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c>
          <w:tcPr>
            <w:tcW w:w="739" w:type="pct"/>
            <w:tcBorders>
              <w:top w:val="nil"/>
              <w:left w:val="nil"/>
              <w:bottom w:val="single" w:sz="4" w:space="0" w:color="auto"/>
              <w:right w:val="single" w:sz="4" w:space="0" w:color="auto"/>
            </w:tcBorders>
            <w:shd w:val="clear" w:color="auto" w:fill="FFFF99"/>
            <w:noWrap/>
            <w:vAlign w:val="bottom"/>
          </w:tcPr>
          <w:p w14:paraId="407CE47B"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13</w:t>
            </w:r>
          </w:p>
        </w:tc>
        <w:tc>
          <w:tcPr>
            <w:tcW w:w="742" w:type="pct"/>
            <w:tcBorders>
              <w:top w:val="nil"/>
              <w:left w:val="nil"/>
              <w:bottom w:val="single" w:sz="4" w:space="0" w:color="auto"/>
              <w:right w:val="single" w:sz="4" w:space="0" w:color="auto"/>
            </w:tcBorders>
            <w:shd w:val="clear" w:color="auto" w:fill="FFFF99"/>
            <w:noWrap/>
            <w:vAlign w:val="bottom"/>
          </w:tcPr>
          <w:p w14:paraId="12560CA4" w14:textId="77777777" w:rsidR="009C39FC" w:rsidRPr="00AA0B4A" w:rsidRDefault="009C39FC"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18</w:t>
            </w:r>
          </w:p>
        </w:tc>
        <w:tc>
          <w:tcPr>
            <w:tcW w:w="784" w:type="pct"/>
            <w:tcBorders>
              <w:top w:val="nil"/>
              <w:left w:val="nil"/>
              <w:bottom w:val="single" w:sz="4" w:space="0" w:color="auto"/>
              <w:right w:val="single" w:sz="4" w:space="0" w:color="auto"/>
            </w:tcBorders>
            <w:shd w:val="clear" w:color="auto" w:fill="FFFF99"/>
            <w:vAlign w:val="center"/>
          </w:tcPr>
          <w:p w14:paraId="0A2FADC6" w14:textId="77777777" w:rsidR="009C39FC" w:rsidRPr="00AA0B4A" w:rsidRDefault="009C39FC" w:rsidP="009C39FC">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73</w:t>
            </w:r>
          </w:p>
        </w:tc>
        <w:tc>
          <w:tcPr>
            <w:tcW w:w="833" w:type="pct"/>
            <w:tcBorders>
              <w:top w:val="nil"/>
              <w:left w:val="nil"/>
              <w:bottom w:val="single" w:sz="4" w:space="0" w:color="auto"/>
              <w:right w:val="single" w:sz="4" w:space="0" w:color="auto"/>
            </w:tcBorders>
            <w:shd w:val="clear" w:color="auto" w:fill="FFFF99"/>
            <w:vAlign w:val="center"/>
          </w:tcPr>
          <w:p w14:paraId="622A2F43" w14:textId="40246C70" w:rsidR="009C39FC" w:rsidRPr="00AA0B4A" w:rsidRDefault="000116F8" w:rsidP="009C39FC">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70</w:t>
            </w:r>
          </w:p>
        </w:tc>
      </w:tr>
      <w:tr w:rsidR="00362160" w:rsidRPr="00AA0B4A" w14:paraId="62155A5D" w14:textId="77777777" w:rsidTr="00196C64">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4A927DF" w14:textId="77777777" w:rsidR="00362160" w:rsidRPr="00AA0B4A" w:rsidRDefault="00362160" w:rsidP="00877F94">
            <w:pPr>
              <w:spacing w:after="0"/>
              <w:rPr>
                <w:rFonts w:ascii="Times New Roman" w:hAnsi="Times New Roman"/>
                <w:b/>
                <w:bCs/>
                <w:noProof/>
                <w:color w:val="000000"/>
                <w:sz w:val="18"/>
                <w:szCs w:val="18"/>
                <w:lang w:eastAsia="en-GB"/>
              </w:rPr>
            </w:pPr>
            <w:r w:rsidRPr="00AA0B4A">
              <w:rPr>
                <w:rFonts w:ascii="Times New Roman" w:hAnsi="Times New Roman"/>
                <w:b/>
                <w:noProof/>
                <w:color w:val="000000"/>
                <w:sz w:val="18"/>
                <w:szCs w:val="18"/>
                <w:lang w:eastAsia="en-GB"/>
              </w:rPr>
              <w:t>TOTAL:</w:t>
            </w:r>
          </w:p>
        </w:tc>
        <w:tc>
          <w:tcPr>
            <w:tcW w:w="739" w:type="pct"/>
            <w:tcBorders>
              <w:top w:val="nil"/>
              <w:left w:val="nil"/>
              <w:bottom w:val="single" w:sz="4" w:space="0" w:color="auto"/>
              <w:right w:val="single" w:sz="4" w:space="0" w:color="auto"/>
            </w:tcBorders>
            <w:shd w:val="clear" w:color="auto" w:fill="FFFF99"/>
            <w:noWrap/>
            <w:vAlign w:val="bottom"/>
          </w:tcPr>
          <w:p w14:paraId="086B5CE6" w14:textId="5E8E0FB0" w:rsidR="00362160" w:rsidRPr="00AA0B4A" w:rsidRDefault="001174C5" w:rsidP="00877F94">
            <w:pPr>
              <w:spacing w:after="0"/>
              <w:jc w:val="center"/>
              <w:rPr>
                <w:rFonts w:ascii="Times New Roman" w:hAnsi="Times New Roman"/>
                <w:b/>
                <w:bCs/>
                <w:noProof/>
                <w:sz w:val="18"/>
                <w:szCs w:val="18"/>
                <w:lang w:eastAsia="en-GB"/>
              </w:rPr>
            </w:pPr>
            <w:r>
              <w:rPr>
                <w:rFonts w:ascii="Times New Roman" w:hAnsi="Times New Roman"/>
                <w:b/>
                <w:bCs/>
                <w:noProof/>
                <w:sz w:val="18"/>
                <w:szCs w:val="18"/>
                <w:lang w:eastAsia="en-GB"/>
              </w:rPr>
              <w:t>35</w:t>
            </w:r>
            <w:r w:rsidR="00296C90">
              <w:rPr>
                <w:rFonts w:ascii="Times New Roman" w:hAnsi="Times New Roman"/>
                <w:b/>
                <w:bCs/>
                <w:noProof/>
                <w:sz w:val="18"/>
                <w:szCs w:val="18"/>
                <w:lang w:eastAsia="en-GB"/>
              </w:rPr>
              <w:t>3</w:t>
            </w:r>
          </w:p>
        </w:tc>
        <w:tc>
          <w:tcPr>
            <w:tcW w:w="739" w:type="pct"/>
            <w:tcBorders>
              <w:top w:val="nil"/>
              <w:left w:val="nil"/>
              <w:bottom w:val="single" w:sz="4" w:space="0" w:color="auto"/>
              <w:right w:val="single" w:sz="4" w:space="0" w:color="auto"/>
            </w:tcBorders>
            <w:shd w:val="clear" w:color="auto" w:fill="FFFF99"/>
            <w:noWrap/>
            <w:vAlign w:val="bottom"/>
          </w:tcPr>
          <w:p w14:paraId="19D79097" w14:textId="77777777" w:rsidR="00362160" w:rsidRPr="00AA0B4A" w:rsidRDefault="00DD4DAE" w:rsidP="00877F94">
            <w:pPr>
              <w:spacing w:after="0"/>
              <w:jc w:val="center"/>
              <w:rPr>
                <w:rFonts w:ascii="Times New Roman" w:hAnsi="Times New Roman"/>
                <w:b/>
                <w:bCs/>
                <w:noProof/>
                <w:sz w:val="18"/>
                <w:szCs w:val="18"/>
                <w:lang w:eastAsia="en-GB"/>
              </w:rPr>
            </w:pPr>
            <w:r>
              <w:rPr>
                <w:rFonts w:ascii="Times New Roman" w:hAnsi="Times New Roman"/>
                <w:b/>
                <w:bCs/>
                <w:noProof/>
                <w:sz w:val="18"/>
                <w:szCs w:val="18"/>
                <w:lang w:eastAsia="en-GB"/>
              </w:rPr>
              <w:t>514</w:t>
            </w:r>
          </w:p>
        </w:tc>
        <w:tc>
          <w:tcPr>
            <w:tcW w:w="742" w:type="pct"/>
            <w:tcBorders>
              <w:top w:val="nil"/>
              <w:left w:val="nil"/>
              <w:bottom w:val="single" w:sz="4" w:space="0" w:color="auto"/>
              <w:right w:val="single" w:sz="4" w:space="0" w:color="auto"/>
            </w:tcBorders>
            <w:shd w:val="clear" w:color="auto" w:fill="FFFF99"/>
            <w:noWrap/>
            <w:vAlign w:val="bottom"/>
          </w:tcPr>
          <w:p w14:paraId="7DD2AAB2" w14:textId="20C03C86" w:rsidR="00362160" w:rsidRPr="00AA0B4A" w:rsidRDefault="00676343" w:rsidP="00877F94">
            <w:pPr>
              <w:spacing w:after="0"/>
              <w:jc w:val="center"/>
              <w:rPr>
                <w:rFonts w:ascii="Times New Roman" w:hAnsi="Times New Roman"/>
                <w:b/>
                <w:bCs/>
                <w:noProof/>
                <w:sz w:val="18"/>
                <w:szCs w:val="18"/>
                <w:lang w:eastAsia="en-GB"/>
              </w:rPr>
            </w:pPr>
            <w:r>
              <w:rPr>
                <w:rFonts w:ascii="Times New Roman" w:hAnsi="Times New Roman"/>
                <w:b/>
                <w:bCs/>
                <w:noProof/>
                <w:sz w:val="18"/>
                <w:szCs w:val="18"/>
                <w:lang w:eastAsia="en-GB"/>
              </w:rPr>
              <w:t>6</w:t>
            </w:r>
            <w:r w:rsidR="00296C90">
              <w:rPr>
                <w:rFonts w:ascii="Times New Roman" w:hAnsi="Times New Roman"/>
                <w:b/>
                <w:bCs/>
                <w:noProof/>
                <w:sz w:val="18"/>
                <w:szCs w:val="18"/>
                <w:lang w:eastAsia="en-GB"/>
              </w:rPr>
              <w:t>46</w:t>
            </w:r>
          </w:p>
        </w:tc>
        <w:tc>
          <w:tcPr>
            <w:tcW w:w="784" w:type="pct"/>
            <w:tcBorders>
              <w:top w:val="nil"/>
              <w:left w:val="nil"/>
              <w:bottom w:val="single" w:sz="4" w:space="0" w:color="auto"/>
              <w:right w:val="single" w:sz="4" w:space="0" w:color="auto"/>
            </w:tcBorders>
            <w:shd w:val="clear" w:color="auto" w:fill="FFFF99"/>
            <w:vAlign w:val="center"/>
          </w:tcPr>
          <w:p w14:paraId="15EB7790" w14:textId="1E6D201C" w:rsidR="00362160" w:rsidRPr="00AA0B4A" w:rsidRDefault="00DD4DAE" w:rsidP="00877F94">
            <w:pPr>
              <w:spacing w:after="0"/>
              <w:jc w:val="center"/>
              <w:rPr>
                <w:rFonts w:ascii="Times New Roman" w:hAnsi="Times New Roman"/>
                <w:b/>
                <w:bCs/>
                <w:noProof/>
                <w:sz w:val="18"/>
                <w:szCs w:val="18"/>
                <w:lang w:eastAsia="en-GB"/>
              </w:rPr>
            </w:pPr>
            <w:r>
              <w:rPr>
                <w:rFonts w:ascii="Times New Roman" w:hAnsi="Times New Roman"/>
                <w:b/>
                <w:bCs/>
                <w:noProof/>
                <w:sz w:val="18"/>
                <w:szCs w:val="18"/>
                <w:lang w:eastAsia="en-GB"/>
              </w:rPr>
              <w:t>1</w:t>
            </w:r>
            <w:r w:rsidR="00296C90">
              <w:rPr>
                <w:rFonts w:ascii="Times New Roman" w:hAnsi="Times New Roman"/>
                <w:b/>
                <w:bCs/>
                <w:noProof/>
                <w:sz w:val="18"/>
                <w:szCs w:val="18"/>
                <w:lang w:eastAsia="en-GB"/>
              </w:rPr>
              <w:t> </w:t>
            </w:r>
            <w:r>
              <w:rPr>
                <w:rFonts w:ascii="Times New Roman" w:hAnsi="Times New Roman"/>
                <w:b/>
                <w:bCs/>
                <w:noProof/>
                <w:sz w:val="18"/>
                <w:szCs w:val="18"/>
                <w:lang w:eastAsia="en-GB"/>
              </w:rPr>
              <w:t>469</w:t>
            </w:r>
          </w:p>
        </w:tc>
        <w:tc>
          <w:tcPr>
            <w:tcW w:w="833" w:type="pct"/>
            <w:tcBorders>
              <w:top w:val="nil"/>
              <w:left w:val="nil"/>
              <w:bottom w:val="single" w:sz="4" w:space="0" w:color="auto"/>
              <w:right w:val="single" w:sz="4" w:space="0" w:color="auto"/>
            </w:tcBorders>
            <w:shd w:val="clear" w:color="auto" w:fill="FFFF99"/>
            <w:vAlign w:val="center"/>
          </w:tcPr>
          <w:p w14:paraId="05567D66" w14:textId="07D20096" w:rsidR="00362160" w:rsidRPr="00AA0B4A" w:rsidRDefault="001174C5" w:rsidP="00877F94">
            <w:pPr>
              <w:spacing w:after="0"/>
              <w:jc w:val="center"/>
              <w:rPr>
                <w:rFonts w:ascii="Times New Roman" w:hAnsi="Times New Roman"/>
                <w:b/>
                <w:bCs/>
                <w:noProof/>
                <w:sz w:val="18"/>
                <w:szCs w:val="18"/>
                <w:lang w:eastAsia="en-GB"/>
              </w:rPr>
            </w:pPr>
            <w:r>
              <w:rPr>
                <w:rFonts w:ascii="Times New Roman" w:hAnsi="Times New Roman"/>
                <w:b/>
                <w:bCs/>
                <w:noProof/>
                <w:sz w:val="18"/>
                <w:szCs w:val="18"/>
                <w:lang w:eastAsia="en-GB"/>
              </w:rPr>
              <w:t>1</w:t>
            </w:r>
            <w:r w:rsidR="00296C90">
              <w:rPr>
                <w:rFonts w:ascii="Times New Roman" w:hAnsi="Times New Roman"/>
                <w:b/>
                <w:bCs/>
                <w:noProof/>
                <w:sz w:val="18"/>
                <w:szCs w:val="18"/>
                <w:lang w:eastAsia="en-GB"/>
              </w:rPr>
              <w:t> 476</w:t>
            </w:r>
          </w:p>
        </w:tc>
      </w:tr>
    </w:tbl>
    <w:p w14:paraId="68389758" w14:textId="68D9EE09" w:rsidR="00A73481" w:rsidRPr="00AA0B4A" w:rsidRDefault="00A73481" w:rsidP="0036286B">
      <w:pPr>
        <w:spacing w:before="40" w:line="240" w:lineRule="auto"/>
        <w:jc w:val="both"/>
        <w:rPr>
          <w:rFonts w:ascii="Times New Roman" w:hAnsi="Times New Roman"/>
          <w:i/>
          <w:noProof/>
          <w:sz w:val="18"/>
          <w:szCs w:val="18"/>
        </w:rPr>
      </w:pPr>
      <w:r w:rsidRPr="00AA0B4A">
        <w:rPr>
          <w:rFonts w:ascii="Times New Roman" w:hAnsi="Times New Roman"/>
          <w:i/>
          <w:noProof/>
          <w:sz w:val="18"/>
          <w:szCs w:val="18"/>
        </w:rPr>
        <w:t xml:space="preserve">* </w:t>
      </w:r>
      <w:r w:rsidR="005610E6">
        <w:rPr>
          <w:rFonts w:ascii="Times New Roman" w:hAnsi="Times New Roman"/>
          <w:i/>
          <w:noProof/>
          <w:sz w:val="18"/>
          <w:szCs w:val="18"/>
        </w:rPr>
        <w:t xml:space="preserve">Including </w:t>
      </w:r>
      <w:r w:rsidRPr="00AA0B4A">
        <w:rPr>
          <w:rFonts w:ascii="Times New Roman" w:hAnsi="Times New Roman"/>
          <w:i/>
          <w:noProof/>
          <w:sz w:val="18"/>
          <w:szCs w:val="18"/>
        </w:rPr>
        <w:t>meetings/written procedure</w:t>
      </w:r>
      <w:r w:rsidR="00570335">
        <w:rPr>
          <w:rFonts w:ascii="Times New Roman" w:hAnsi="Times New Roman"/>
          <w:i/>
          <w:noProof/>
          <w:sz w:val="18"/>
          <w:szCs w:val="18"/>
        </w:rPr>
        <w:t>s</w:t>
      </w:r>
      <w:r w:rsidRPr="00AA0B4A">
        <w:rPr>
          <w:rFonts w:ascii="Times New Roman" w:hAnsi="Times New Roman"/>
          <w:i/>
          <w:noProof/>
          <w:sz w:val="18"/>
          <w:szCs w:val="18"/>
        </w:rPr>
        <w:t xml:space="preserve"> of the </w:t>
      </w:r>
      <w:r w:rsidR="00241936">
        <w:rPr>
          <w:rFonts w:ascii="Times New Roman" w:hAnsi="Times New Roman"/>
          <w:i/>
          <w:noProof/>
          <w:sz w:val="18"/>
          <w:szCs w:val="18"/>
        </w:rPr>
        <w:t>a</w:t>
      </w:r>
      <w:r w:rsidRPr="00AA0B4A">
        <w:rPr>
          <w:rFonts w:ascii="Times New Roman" w:hAnsi="Times New Roman"/>
          <w:i/>
          <w:noProof/>
          <w:sz w:val="18"/>
          <w:szCs w:val="18"/>
        </w:rPr>
        <w:t xml:space="preserve">ppeal </w:t>
      </w:r>
      <w:r w:rsidR="00241936">
        <w:rPr>
          <w:rFonts w:ascii="Times New Roman" w:hAnsi="Times New Roman"/>
          <w:i/>
          <w:noProof/>
          <w:sz w:val="18"/>
          <w:szCs w:val="18"/>
        </w:rPr>
        <w:t>c</w:t>
      </w:r>
      <w:r w:rsidRPr="00AA0B4A">
        <w:rPr>
          <w:rFonts w:ascii="Times New Roman" w:hAnsi="Times New Roman"/>
          <w:i/>
          <w:noProof/>
          <w:sz w:val="18"/>
          <w:szCs w:val="18"/>
        </w:rPr>
        <w:t>ommittee</w:t>
      </w:r>
    </w:p>
    <w:p w14:paraId="5E130AF2" w14:textId="6E7451E9" w:rsidR="00C56558" w:rsidRPr="00AA0B4A" w:rsidRDefault="00C56558" w:rsidP="005610E6">
      <w:pPr>
        <w:spacing w:after="120"/>
        <w:jc w:val="both"/>
        <w:rPr>
          <w:rFonts w:ascii="Times New Roman" w:hAnsi="Times New Roman"/>
          <w:noProof/>
          <w:sz w:val="24"/>
          <w:szCs w:val="24"/>
        </w:rPr>
      </w:pPr>
      <w:r w:rsidRPr="00AA0B4A">
        <w:rPr>
          <w:rFonts w:ascii="Times New Roman" w:hAnsi="Times New Roman"/>
          <w:noProof/>
          <w:sz w:val="24"/>
          <w:szCs w:val="24"/>
        </w:rPr>
        <w:t xml:space="preserve">There were </w:t>
      </w:r>
      <w:r w:rsidR="0062491E" w:rsidRPr="0036286B">
        <w:rPr>
          <w:rFonts w:ascii="Times New Roman" w:hAnsi="Times New Roman"/>
          <w:noProof/>
          <w:sz w:val="24"/>
          <w:szCs w:val="24"/>
        </w:rPr>
        <w:t>6</w:t>
      </w:r>
      <w:r w:rsidR="00296C90">
        <w:rPr>
          <w:rFonts w:ascii="Times New Roman" w:hAnsi="Times New Roman"/>
          <w:noProof/>
          <w:sz w:val="24"/>
          <w:szCs w:val="24"/>
        </w:rPr>
        <w:t>46</w:t>
      </w:r>
      <w:r w:rsidRPr="0036286B">
        <w:rPr>
          <w:rFonts w:ascii="Times New Roman" w:hAnsi="Times New Roman"/>
          <w:noProof/>
          <w:sz w:val="24"/>
          <w:szCs w:val="24"/>
        </w:rPr>
        <w:t xml:space="preserve"> meetings </w:t>
      </w:r>
      <w:r w:rsidR="002B213D" w:rsidRPr="0036286B">
        <w:rPr>
          <w:rFonts w:ascii="Times New Roman" w:hAnsi="Times New Roman"/>
          <w:noProof/>
          <w:sz w:val="24"/>
          <w:szCs w:val="24"/>
        </w:rPr>
        <w:t>in 2021</w:t>
      </w:r>
      <w:r w:rsidR="001E4136" w:rsidRPr="0036286B">
        <w:rPr>
          <w:rFonts w:ascii="Times New Roman" w:hAnsi="Times New Roman"/>
          <w:noProof/>
          <w:sz w:val="24"/>
          <w:szCs w:val="24"/>
        </w:rPr>
        <w:t xml:space="preserve">, </w:t>
      </w:r>
      <w:r w:rsidR="00322226" w:rsidRPr="0036286B">
        <w:rPr>
          <w:rFonts w:ascii="Times New Roman" w:hAnsi="Times New Roman"/>
          <w:noProof/>
          <w:sz w:val="24"/>
          <w:szCs w:val="24"/>
        </w:rPr>
        <w:t xml:space="preserve">which is significantly more than in </w:t>
      </w:r>
      <w:r w:rsidR="002B213D" w:rsidRPr="0036286B">
        <w:rPr>
          <w:rFonts w:ascii="Times New Roman" w:hAnsi="Times New Roman"/>
          <w:noProof/>
          <w:sz w:val="24"/>
          <w:szCs w:val="24"/>
        </w:rPr>
        <w:t>2020</w:t>
      </w:r>
      <w:r w:rsidR="007E6B7E">
        <w:rPr>
          <w:rFonts w:ascii="Times New Roman" w:hAnsi="Times New Roman"/>
          <w:noProof/>
          <w:sz w:val="24"/>
          <w:szCs w:val="24"/>
        </w:rPr>
        <w:t xml:space="preserve">, with </w:t>
      </w:r>
      <w:r w:rsidR="00CC46C9" w:rsidRPr="00296C90">
        <w:rPr>
          <w:rFonts w:ascii="Times New Roman" w:hAnsi="Times New Roman"/>
          <w:noProof/>
          <w:sz w:val="24"/>
          <w:szCs w:val="24"/>
        </w:rPr>
        <w:t>1 4</w:t>
      </w:r>
      <w:r w:rsidR="00296C90" w:rsidRPr="00296C90">
        <w:rPr>
          <w:rFonts w:ascii="Times New Roman" w:hAnsi="Times New Roman"/>
          <w:noProof/>
          <w:sz w:val="24"/>
          <w:szCs w:val="24"/>
        </w:rPr>
        <w:t xml:space="preserve">76 </w:t>
      </w:r>
      <w:r w:rsidRPr="00296C90">
        <w:rPr>
          <w:rFonts w:ascii="Times New Roman" w:hAnsi="Times New Roman"/>
          <w:noProof/>
          <w:sz w:val="24"/>
          <w:szCs w:val="24"/>
        </w:rPr>
        <w:t>written procedures.</w:t>
      </w:r>
      <w:r w:rsidRPr="00AA0B4A">
        <w:rPr>
          <w:rFonts w:ascii="Times New Roman" w:hAnsi="Times New Roman"/>
          <w:noProof/>
          <w:sz w:val="24"/>
          <w:szCs w:val="24"/>
        </w:rPr>
        <w:t xml:space="preserve"> </w:t>
      </w:r>
    </w:p>
    <w:p w14:paraId="1B97C90C" w14:textId="7E39A4E2" w:rsidR="00A73481" w:rsidRPr="00AA0B4A" w:rsidRDefault="007772AB" w:rsidP="007772AB">
      <w:pPr>
        <w:pStyle w:val="ManualHeading2"/>
        <w:rPr>
          <w:noProof/>
        </w:rPr>
      </w:pPr>
      <w:r w:rsidRPr="007772AB">
        <w:t>3.3.</w:t>
      </w:r>
      <w:r w:rsidRPr="007772AB">
        <w:tab/>
      </w:r>
      <w:r w:rsidR="00A73481" w:rsidRPr="00AA0B4A">
        <w:rPr>
          <w:noProof/>
        </w:rPr>
        <w:t>Number of opinions and implementing acts</w:t>
      </w:r>
    </w:p>
    <w:p w14:paraId="290890C0" w14:textId="0948813D" w:rsidR="00A73481" w:rsidRPr="00AA0B4A" w:rsidRDefault="00500A71" w:rsidP="007E6B7E">
      <w:pPr>
        <w:spacing w:after="120"/>
        <w:jc w:val="both"/>
        <w:rPr>
          <w:rFonts w:ascii="Times New Roman" w:hAnsi="Times New Roman"/>
          <w:noProof/>
          <w:sz w:val="24"/>
          <w:szCs w:val="24"/>
        </w:rPr>
      </w:pPr>
      <w:r>
        <w:rPr>
          <w:rFonts w:ascii="Times New Roman" w:hAnsi="Times New Roman"/>
          <w:noProof/>
          <w:sz w:val="24"/>
          <w:szCs w:val="24"/>
        </w:rPr>
        <w:t>T</w:t>
      </w:r>
      <w:r w:rsidR="00A73481" w:rsidRPr="00AA0B4A">
        <w:rPr>
          <w:rFonts w:ascii="Times New Roman" w:hAnsi="Times New Roman"/>
          <w:noProof/>
          <w:sz w:val="24"/>
          <w:szCs w:val="24"/>
        </w:rPr>
        <w:t xml:space="preserve">his report </w:t>
      </w:r>
      <w:r>
        <w:rPr>
          <w:rFonts w:ascii="Times New Roman" w:hAnsi="Times New Roman"/>
          <w:noProof/>
          <w:sz w:val="24"/>
          <w:szCs w:val="24"/>
        </w:rPr>
        <w:t xml:space="preserve">also </w:t>
      </w:r>
      <w:r w:rsidR="00C038BC">
        <w:rPr>
          <w:rFonts w:ascii="Times New Roman" w:hAnsi="Times New Roman"/>
          <w:noProof/>
          <w:sz w:val="24"/>
          <w:szCs w:val="24"/>
        </w:rPr>
        <w:t xml:space="preserve">gives </w:t>
      </w:r>
      <w:r w:rsidR="00E56EAB">
        <w:rPr>
          <w:rFonts w:ascii="Times New Roman" w:hAnsi="Times New Roman"/>
          <w:noProof/>
          <w:sz w:val="24"/>
          <w:szCs w:val="24"/>
        </w:rPr>
        <w:t xml:space="preserve">an </w:t>
      </w:r>
      <w:r w:rsidR="00C038BC">
        <w:rPr>
          <w:rFonts w:ascii="Times New Roman" w:hAnsi="Times New Roman"/>
          <w:noProof/>
          <w:sz w:val="24"/>
          <w:szCs w:val="24"/>
        </w:rPr>
        <w:t>indication on</w:t>
      </w:r>
      <w:r w:rsidR="00926E3A">
        <w:rPr>
          <w:rFonts w:ascii="Times New Roman" w:hAnsi="Times New Roman"/>
          <w:noProof/>
          <w:sz w:val="24"/>
          <w:szCs w:val="24"/>
        </w:rPr>
        <w:t xml:space="preserve"> the tangibe output of </w:t>
      </w:r>
      <w:r w:rsidR="00E56EAB">
        <w:rPr>
          <w:rFonts w:ascii="Times New Roman" w:hAnsi="Times New Roman"/>
          <w:noProof/>
          <w:sz w:val="24"/>
          <w:szCs w:val="24"/>
        </w:rPr>
        <w:t xml:space="preserve">the </w:t>
      </w:r>
      <w:r w:rsidR="00926E3A">
        <w:rPr>
          <w:rFonts w:ascii="Times New Roman" w:hAnsi="Times New Roman"/>
          <w:noProof/>
          <w:sz w:val="24"/>
          <w:szCs w:val="24"/>
        </w:rPr>
        <w:t>committees</w:t>
      </w:r>
      <w:r w:rsidR="00C038BC">
        <w:rPr>
          <w:rFonts w:ascii="Times New Roman" w:hAnsi="Times New Roman"/>
          <w:noProof/>
          <w:sz w:val="24"/>
          <w:szCs w:val="24"/>
        </w:rPr>
        <w:t xml:space="preserve">. Table IV presents </w:t>
      </w:r>
      <w:r w:rsidR="00A73481" w:rsidRPr="00AA0B4A">
        <w:rPr>
          <w:rFonts w:ascii="Times New Roman" w:hAnsi="Times New Roman"/>
          <w:noProof/>
          <w:sz w:val="24"/>
          <w:szCs w:val="24"/>
        </w:rPr>
        <w:t xml:space="preserve">overall figures on the formal </w:t>
      </w:r>
      <w:r w:rsidR="00A73481" w:rsidRPr="00FE36B7">
        <w:rPr>
          <w:rFonts w:ascii="Times New Roman" w:hAnsi="Times New Roman"/>
          <w:iCs/>
          <w:noProof/>
          <w:sz w:val="24"/>
          <w:szCs w:val="24"/>
        </w:rPr>
        <w:t>opinions</w:t>
      </w:r>
      <w:r w:rsidR="00A73481" w:rsidRPr="00AA0B4A">
        <w:rPr>
          <w:rFonts w:ascii="Times New Roman" w:hAnsi="Times New Roman"/>
          <w:noProof/>
          <w:sz w:val="24"/>
          <w:szCs w:val="24"/>
        </w:rPr>
        <w:t xml:space="preserve"> delivered by the committees and the subsequent </w:t>
      </w:r>
      <w:r w:rsidR="00A73481" w:rsidRPr="00FE36B7">
        <w:rPr>
          <w:rFonts w:ascii="Times New Roman" w:hAnsi="Times New Roman"/>
          <w:iCs/>
          <w:noProof/>
          <w:sz w:val="24"/>
          <w:szCs w:val="24"/>
        </w:rPr>
        <w:t>implementing acts</w:t>
      </w:r>
      <w:r w:rsidR="00A73481" w:rsidRPr="00AA0B4A">
        <w:rPr>
          <w:rFonts w:ascii="Times New Roman" w:hAnsi="Times New Roman"/>
          <w:noProof/>
          <w:sz w:val="24"/>
          <w:szCs w:val="24"/>
        </w:rPr>
        <w:t xml:space="preserve"> adopted by the Commission</w:t>
      </w:r>
      <w:r w:rsidR="00A73481" w:rsidRPr="00AA0B4A">
        <w:rPr>
          <w:rFonts w:ascii="Times New Roman" w:hAnsi="Times New Roman"/>
          <w:noProof/>
          <w:sz w:val="24"/>
          <w:szCs w:val="24"/>
          <w:vertAlign w:val="superscript"/>
        </w:rPr>
        <w:footnoteReference w:id="18"/>
      </w:r>
      <w:r w:rsidR="00FE36B7">
        <w:rPr>
          <w:rFonts w:ascii="Times New Roman" w:hAnsi="Times New Roman"/>
          <w:noProof/>
          <w:sz w:val="24"/>
          <w:szCs w:val="24"/>
        </w:rPr>
        <w:t>.</w:t>
      </w:r>
    </w:p>
    <w:p w14:paraId="48A5E2DA" w14:textId="446AE1FE" w:rsidR="00A73481" w:rsidRPr="00AA0B4A" w:rsidRDefault="00A73481" w:rsidP="00A73481">
      <w:pPr>
        <w:keepNext/>
        <w:spacing w:line="240" w:lineRule="auto"/>
        <w:rPr>
          <w:rFonts w:ascii="Times New Roman" w:hAnsi="Times New Roman"/>
          <w:b/>
          <w:smallCaps/>
          <w:noProof/>
          <w:sz w:val="24"/>
          <w:szCs w:val="24"/>
          <w:u w:val="single"/>
        </w:rPr>
      </w:pPr>
      <w:r w:rsidRPr="00AA0B4A">
        <w:rPr>
          <w:rFonts w:ascii="Times New Roman" w:hAnsi="Times New Roman"/>
          <w:b/>
          <w:noProof/>
          <w:sz w:val="24"/>
          <w:szCs w:val="24"/>
          <w:u w:val="single"/>
        </w:rPr>
        <w:t xml:space="preserve">TABLE IV — </w:t>
      </w:r>
      <w:r w:rsidRPr="00AA0B4A">
        <w:rPr>
          <w:rFonts w:ascii="Times New Roman" w:hAnsi="Times New Roman"/>
          <w:b/>
          <w:smallCaps/>
          <w:noProof/>
          <w:sz w:val="24"/>
          <w:szCs w:val="24"/>
          <w:u w:val="single"/>
        </w:rPr>
        <w:t>Number of opinions and implementing acts adopted</w:t>
      </w:r>
    </w:p>
    <w:tbl>
      <w:tblPr>
        <w:tblW w:w="4732" w:type="pct"/>
        <w:tblInd w:w="108" w:type="dxa"/>
        <w:tblLook w:val="0000" w:firstRow="0" w:lastRow="0" w:firstColumn="0" w:lastColumn="0" w:noHBand="0" w:noVBand="0"/>
      </w:tblPr>
      <w:tblGrid>
        <w:gridCol w:w="2111"/>
        <w:gridCol w:w="1373"/>
        <w:gridCol w:w="1308"/>
        <w:gridCol w:w="1165"/>
        <w:gridCol w:w="1188"/>
        <w:gridCol w:w="1643"/>
      </w:tblGrid>
      <w:tr w:rsidR="00EA7E10" w:rsidRPr="00AA0B4A" w14:paraId="16A739B5" w14:textId="77777777" w:rsidTr="001E41E6">
        <w:trPr>
          <w:trHeight w:val="525"/>
        </w:trPr>
        <w:tc>
          <w:tcPr>
            <w:tcW w:w="1201"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1EFC9B84" w14:textId="77777777" w:rsidR="00A73481" w:rsidRPr="00EA7E10" w:rsidRDefault="00EA7E10" w:rsidP="0076538B">
            <w:pPr>
              <w:spacing w:after="0" w:line="240" w:lineRule="auto"/>
              <w:rPr>
                <w:rFonts w:ascii="Times New Roman" w:hAnsi="Times New Roman"/>
                <w:b/>
                <w:noProof/>
                <w:color w:val="000000"/>
                <w:sz w:val="18"/>
                <w:szCs w:val="18"/>
                <w:lang w:eastAsia="en-GB"/>
              </w:rPr>
            </w:pPr>
            <w:r w:rsidRPr="00EA7E10">
              <w:rPr>
                <w:rFonts w:ascii="Times New Roman" w:hAnsi="Times New Roman"/>
                <w:b/>
                <w:noProof/>
                <w:color w:val="000000"/>
                <w:sz w:val="18"/>
                <w:szCs w:val="18"/>
                <w:lang w:eastAsia="en-GB"/>
              </w:rPr>
              <w:t>Commission department</w:t>
            </w:r>
          </w:p>
        </w:tc>
        <w:tc>
          <w:tcPr>
            <w:tcW w:w="1525" w:type="pct"/>
            <w:gridSpan w:val="2"/>
            <w:tcBorders>
              <w:top w:val="single" w:sz="4" w:space="0" w:color="auto"/>
              <w:left w:val="nil"/>
              <w:bottom w:val="single" w:sz="4" w:space="0" w:color="auto"/>
              <w:right w:val="single" w:sz="4" w:space="0" w:color="auto"/>
            </w:tcBorders>
            <w:shd w:val="clear" w:color="auto" w:fill="FFFF99"/>
            <w:vAlign w:val="center"/>
          </w:tcPr>
          <w:p w14:paraId="5BE6D405" w14:textId="77777777" w:rsidR="00A73481" w:rsidRPr="00AA0B4A" w:rsidRDefault="00A73481" w:rsidP="0076538B">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Opinions</w:t>
            </w:r>
            <w:r w:rsidRPr="00AA0B4A">
              <w:rPr>
                <w:rStyle w:val="FootnoteReference"/>
                <w:rFonts w:ascii="Times New Roman" w:hAnsi="Times New Roman"/>
                <w:b/>
                <w:noProof/>
                <w:color w:val="000000"/>
                <w:sz w:val="18"/>
                <w:szCs w:val="18"/>
                <w:lang w:eastAsia="en-GB"/>
              </w:rPr>
              <w:footnoteReference w:id="19"/>
            </w:r>
          </w:p>
        </w:tc>
        <w:tc>
          <w:tcPr>
            <w:tcW w:w="1339" w:type="pct"/>
            <w:gridSpan w:val="2"/>
            <w:tcBorders>
              <w:top w:val="single" w:sz="4" w:space="0" w:color="auto"/>
              <w:left w:val="nil"/>
              <w:bottom w:val="single" w:sz="4" w:space="0" w:color="auto"/>
              <w:right w:val="single" w:sz="4" w:space="0" w:color="auto"/>
            </w:tcBorders>
            <w:shd w:val="clear" w:color="auto" w:fill="FFFF99"/>
            <w:vAlign w:val="center"/>
          </w:tcPr>
          <w:p w14:paraId="41609F14" w14:textId="2BA14D36" w:rsidR="00A73481" w:rsidRPr="00AA0B4A" w:rsidRDefault="00A73481" w:rsidP="0076538B">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 xml:space="preserve">Implementing </w:t>
            </w:r>
            <w:r w:rsidR="00C7491E">
              <w:rPr>
                <w:rFonts w:ascii="Times New Roman" w:hAnsi="Times New Roman"/>
                <w:b/>
                <w:noProof/>
                <w:color w:val="000000"/>
                <w:sz w:val="18"/>
                <w:szCs w:val="18"/>
                <w:lang w:eastAsia="en-GB"/>
              </w:rPr>
              <w:t>a</w:t>
            </w:r>
            <w:r w:rsidRPr="00AA0B4A">
              <w:rPr>
                <w:rFonts w:ascii="Times New Roman" w:hAnsi="Times New Roman"/>
                <w:b/>
                <w:noProof/>
                <w:color w:val="000000"/>
                <w:sz w:val="18"/>
                <w:szCs w:val="18"/>
                <w:lang w:eastAsia="en-GB"/>
              </w:rPr>
              <w:t>cts</w:t>
            </w:r>
            <w:r w:rsidRPr="00AA0B4A">
              <w:rPr>
                <w:rFonts w:ascii="Times New Roman" w:hAnsi="Times New Roman"/>
                <w:b/>
                <w:noProof/>
                <w:color w:val="000000"/>
                <w:sz w:val="18"/>
                <w:szCs w:val="18"/>
                <w:lang w:eastAsia="en-GB"/>
              </w:rPr>
              <w:br/>
              <w:t>adopted</w:t>
            </w:r>
          </w:p>
        </w:tc>
        <w:tc>
          <w:tcPr>
            <w:tcW w:w="935" w:type="pct"/>
            <w:tcBorders>
              <w:top w:val="single" w:sz="4" w:space="0" w:color="auto"/>
              <w:left w:val="nil"/>
              <w:bottom w:val="single" w:sz="4" w:space="0" w:color="auto"/>
              <w:right w:val="single" w:sz="4" w:space="0" w:color="auto"/>
            </w:tcBorders>
            <w:shd w:val="clear" w:color="auto" w:fill="FFFF99"/>
            <w:vAlign w:val="center"/>
          </w:tcPr>
          <w:p w14:paraId="32C3A53F" w14:textId="661BCDFB" w:rsidR="00A73481" w:rsidRPr="00AA0B4A" w:rsidRDefault="001E4136" w:rsidP="00367DF4">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P</w:t>
            </w:r>
            <w:r w:rsidR="00C7491E">
              <w:rPr>
                <w:rFonts w:ascii="Times New Roman" w:hAnsi="Times New Roman"/>
                <w:b/>
                <w:noProof/>
                <w:color w:val="000000"/>
                <w:sz w:val="18"/>
                <w:szCs w:val="18"/>
                <w:lang w:eastAsia="en-GB"/>
              </w:rPr>
              <w:t>arliament</w:t>
            </w:r>
            <w:r w:rsidRPr="00AA0B4A">
              <w:rPr>
                <w:rFonts w:ascii="Times New Roman" w:hAnsi="Times New Roman"/>
                <w:b/>
                <w:noProof/>
                <w:color w:val="000000"/>
                <w:sz w:val="18"/>
                <w:szCs w:val="18"/>
                <w:lang w:eastAsia="en-GB"/>
              </w:rPr>
              <w:t xml:space="preserve"> resolutions </w:t>
            </w:r>
            <w:r w:rsidR="001E41E6">
              <w:rPr>
                <w:rFonts w:ascii="Times New Roman" w:hAnsi="Times New Roman"/>
                <w:b/>
                <w:noProof/>
                <w:color w:val="000000"/>
                <w:sz w:val="18"/>
                <w:szCs w:val="18"/>
                <w:lang w:eastAsia="en-GB"/>
              </w:rPr>
              <w:t xml:space="preserve">/Council decisions </w:t>
            </w:r>
            <w:r w:rsidR="001E41E6">
              <w:rPr>
                <w:rFonts w:ascii="Times New Roman" w:hAnsi="Times New Roman"/>
                <w:b/>
                <w:noProof/>
                <w:color w:val="000000"/>
                <w:sz w:val="18"/>
                <w:szCs w:val="18"/>
                <w:lang w:eastAsia="en-GB"/>
              </w:rPr>
              <w:br/>
            </w:r>
            <w:r w:rsidRPr="00AA0B4A">
              <w:rPr>
                <w:rFonts w:ascii="Times New Roman" w:hAnsi="Times New Roman"/>
                <w:b/>
                <w:noProof/>
                <w:color w:val="000000"/>
                <w:sz w:val="18"/>
                <w:szCs w:val="18"/>
                <w:lang w:eastAsia="en-GB"/>
              </w:rPr>
              <w:t>(</w:t>
            </w:r>
            <w:r w:rsidR="00367DF4">
              <w:rPr>
                <w:rFonts w:ascii="Times New Roman" w:hAnsi="Times New Roman"/>
                <w:b/>
                <w:noProof/>
                <w:color w:val="000000"/>
                <w:sz w:val="18"/>
                <w:szCs w:val="18"/>
                <w:lang w:eastAsia="en-GB"/>
              </w:rPr>
              <w:t>A</w:t>
            </w:r>
            <w:r w:rsidR="00367DF4" w:rsidRPr="00AA0B4A">
              <w:rPr>
                <w:rFonts w:ascii="Times New Roman" w:hAnsi="Times New Roman"/>
                <w:b/>
                <w:noProof/>
                <w:color w:val="000000"/>
                <w:sz w:val="18"/>
                <w:szCs w:val="18"/>
                <w:lang w:eastAsia="en-GB"/>
              </w:rPr>
              <w:t>rt</w:t>
            </w:r>
            <w:r w:rsidRPr="00AA0B4A">
              <w:rPr>
                <w:rFonts w:ascii="Times New Roman" w:hAnsi="Times New Roman"/>
                <w:b/>
                <w:noProof/>
                <w:color w:val="000000"/>
                <w:sz w:val="18"/>
                <w:szCs w:val="18"/>
                <w:lang w:eastAsia="en-GB"/>
              </w:rPr>
              <w:t>. 11)</w:t>
            </w:r>
          </w:p>
        </w:tc>
      </w:tr>
      <w:tr w:rsidR="001E41E6" w:rsidRPr="00AA0B4A" w14:paraId="0D721C9D"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285D83BC" w14:textId="77777777" w:rsidR="00B83A9D" w:rsidRPr="00AA0B4A" w:rsidRDefault="00B83A9D" w:rsidP="00B83A9D">
            <w:pPr>
              <w:spacing w:after="0" w:line="240" w:lineRule="auto"/>
              <w:rPr>
                <w:rFonts w:ascii="Times New Roman" w:hAnsi="Times New Roman"/>
                <w:b/>
                <w:noProof/>
                <w:color w:val="000000"/>
                <w:sz w:val="18"/>
                <w:szCs w:val="18"/>
                <w:lang w:eastAsia="en-GB"/>
              </w:rPr>
            </w:pPr>
          </w:p>
        </w:tc>
        <w:tc>
          <w:tcPr>
            <w:tcW w:w="781" w:type="pct"/>
            <w:tcBorders>
              <w:top w:val="nil"/>
              <w:left w:val="single" w:sz="4" w:space="0" w:color="auto"/>
              <w:bottom w:val="single" w:sz="4" w:space="0" w:color="auto"/>
              <w:right w:val="single" w:sz="4" w:space="0" w:color="auto"/>
            </w:tcBorders>
            <w:shd w:val="clear" w:color="auto" w:fill="FFFF99"/>
            <w:vAlign w:val="center"/>
          </w:tcPr>
          <w:p w14:paraId="269398DE" w14:textId="77777777" w:rsidR="00B83A9D" w:rsidRPr="00AA0B4A" w:rsidRDefault="00B83A9D" w:rsidP="00B83A9D">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2020</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075C40C3" w14:textId="77777777" w:rsidR="00B83A9D" w:rsidRPr="00AA0B4A" w:rsidRDefault="00B83A9D" w:rsidP="00B83A9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2021</w:t>
            </w:r>
          </w:p>
        </w:tc>
        <w:tc>
          <w:tcPr>
            <w:tcW w:w="663" w:type="pct"/>
            <w:tcBorders>
              <w:top w:val="nil"/>
              <w:left w:val="single" w:sz="4" w:space="0" w:color="auto"/>
              <w:bottom w:val="single" w:sz="4" w:space="0" w:color="auto"/>
              <w:right w:val="single" w:sz="4" w:space="0" w:color="auto"/>
            </w:tcBorders>
            <w:shd w:val="clear" w:color="auto" w:fill="FFFF99"/>
            <w:vAlign w:val="center"/>
          </w:tcPr>
          <w:p w14:paraId="792D3095" w14:textId="77777777" w:rsidR="00B83A9D" w:rsidRPr="00AA0B4A" w:rsidRDefault="00B83A9D" w:rsidP="00B83A9D">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2020</w:t>
            </w:r>
          </w:p>
        </w:tc>
        <w:tc>
          <w:tcPr>
            <w:tcW w:w="676" w:type="pct"/>
            <w:tcBorders>
              <w:top w:val="nil"/>
              <w:left w:val="single" w:sz="4" w:space="0" w:color="auto"/>
              <w:bottom w:val="single" w:sz="4" w:space="0" w:color="auto"/>
              <w:right w:val="single" w:sz="4" w:space="0" w:color="auto"/>
            </w:tcBorders>
            <w:shd w:val="clear" w:color="auto" w:fill="FFFF99"/>
            <w:noWrap/>
            <w:vAlign w:val="center"/>
          </w:tcPr>
          <w:p w14:paraId="55ADC9BA" w14:textId="77777777" w:rsidR="00B83A9D" w:rsidRPr="00AA0B4A" w:rsidRDefault="00B83A9D" w:rsidP="00B83A9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2021</w:t>
            </w:r>
          </w:p>
        </w:tc>
        <w:tc>
          <w:tcPr>
            <w:tcW w:w="935" w:type="pct"/>
            <w:tcBorders>
              <w:top w:val="nil"/>
              <w:left w:val="single" w:sz="4" w:space="0" w:color="auto"/>
              <w:bottom w:val="single" w:sz="4" w:space="0" w:color="auto"/>
              <w:right w:val="single" w:sz="4" w:space="0" w:color="auto"/>
            </w:tcBorders>
            <w:shd w:val="clear" w:color="auto" w:fill="FFFF99"/>
            <w:noWrap/>
            <w:vAlign w:val="center"/>
          </w:tcPr>
          <w:p w14:paraId="0720B951" w14:textId="77777777" w:rsidR="00B83A9D" w:rsidRPr="00AA0B4A" w:rsidRDefault="00B83A9D" w:rsidP="00B83A9D">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w:t>
            </w:r>
            <w:r>
              <w:rPr>
                <w:rFonts w:ascii="Times New Roman" w:hAnsi="Times New Roman"/>
                <w:b/>
                <w:noProof/>
                <w:color w:val="000000"/>
                <w:sz w:val="18"/>
                <w:szCs w:val="18"/>
                <w:lang w:eastAsia="en-GB"/>
              </w:rPr>
              <w:t>1</w:t>
            </w:r>
          </w:p>
        </w:tc>
      </w:tr>
      <w:tr w:rsidR="001E41E6" w:rsidRPr="00AA0B4A" w14:paraId="7B1F1234"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6DC071BF" w14:textId="77777777" w:rsidR="00B83A9D" w:rsidRPr="00AA0B4A" w:rsidRDefault="00B83A9D" w:rsidP="00B83A9D">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AGRI</w:t>
            </w:r>
          </w:p>
        </w:tc>
        <w:tc>
          <w:tcPr>
            <w:tcW w:w="781" w:type="pct"/>
            <w:tcBorders>
              <w:top w:val="nil"/>
              <w:left w:val="single" w:sz="4" w:space="0" w:color="auto"/>
              <w:bottom w:val="single" w:sz="4" w:space="0" w:color="auto"/>
              <w:right w:val="single" w:sz="4" w:space="0" w:color="auto"/>
            </w:tcBorders>
            <w:shd w:val="clear" w:color="auto" w:fill="FFFF99"/>
            <w:vAlign w:val="center"/>
          </w:tcPr>
          <w:p w14:paraId="0AD8ADDE" w14:textId="77777777" w:rsidR="00B83A9D" w:rsidRPr="00AA0B4A" w:rsidRDefault="00B83A9D" w:rsidP="00B83A9D">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102</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3592CC54" w14:textId="77777777" w:rsidR="00B83A9D" w:rsidRPr="00AA0B4A" w:rsidRDefault="00493A13" w:rsidP="00B83A9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101</w:t>
            </w:r>
          </w:p>
        </w:tc>
        <w:tc>
          <w:tcPr>
            <w:tcW w:w="663" w:type="pct"/>
            <w:tcBorders>
              <w:top w:val="nil"/>
              <w:left w:val="single" w:sz="4" w:space="0" w:color="auto"/>
              <w:bottom w:val="single" w:sz="4" w:space="0" w:color="auto"/>
              <w:right w:val="single" w:sz="4" w:space="0" w:color="auto"/>
            </w:tcBorders>
            <w:shd w:val="clear" w:color="auto" w:fill="FFFF99"/>
            <w:vAlign w:val="bottom"/>
          </w:tcPr>
          <w:p w14:paraId="5BB59293" w14:textId="77777777" w:rsidR="00B83A9D" w:rsidRPr="00AA0B4A" w:rsidRDefault="00B83A9D" w:rsidP="00B83A9D">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100</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5FC4E5FF" w14:textId="77777777" w:rsidR="00B83A9D" w:rsidRPr="00AA0B4A" w:rsidRDefault="00493A13" w:rsidP="00B83A9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100</w:t>
            </w:r>
          </w:p>
        </w:tc>
        <w:tc>
          <w:tcPr>
            <w:tcW w:w="935" w:type="pct"/>
            <w:tcBorders>
              <w:top w:val="nil"/>
              <w:left w:val="single" w:sz="4" w:space="0" w:color="auto"/>
              <w:bottom w:val="single" w:sz="4" w:space="0" w:color="auto"/>
              <w:right w:val="single" w:sz="4" w:space="0" w:color="auto"/>
            </w:tcBorders>
            <w:shd w:val="clear" w:color="auto" w:fill="FFFF99"/>
            <w:noWrap/>
            <w:vAlign w:val="center"/>
          </w:tcPr>
          <w:p w14:paraId="1FB84440" w14:textId="77777777" w:rsidR="00B83A9D" w:rsidRPr="00AA0B4A" w:rsidRDefault="000307A5" w:rsidP="00B83A9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1E41E6" w:rsidRPr="00AA0B4A" w14:paraId="5AFC49C8"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720A559D"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BUDG</w:t>
            </w:r>
          </w:p>
        </w:tc>
        <w:tc>
          <w:tcPr>
            <w:tcW w:w="781" w:type="pct"/>
            <w:tcBorders>
              <w:top w:val="nil"/>
              <w:left w:val="single" w:sz="4" w:space="0" w:color="auto"/>
              <w:bottom w:val="single" w:sz="4" w:space="0" w:color="auto"/>
              <w:right w:val="single" w:sz="4" w:space="0" w:color="auto"/>
            </w:tcBorders>
            <w:shd w:val="clear" w:color="auto" w:fill="FFFF99"/>
            <w:vAlign w:val="center"/>
          </w:tcPr>
          <w:p w14:paraId="11836AA3"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799EB9C4"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663" w:type="pct"/>
            <w:tcBorders>
              <w:top w:val="nil"/>
              <w:left w:val="single" w:sz="4" w:space="0" w:color="auto"/>
              <w:bottom w:val="single" w:sz="4" w:space="0" w:color="auto"/>
              <w:right w:val="single" w:sz="4" w:space="0" w:color="auto"/>
            </w:tcBorders>
            <w:shd w:val="clear" w:color="auto" w:fill="FFFF99"/>
            <w:vAlign w:val="bottom"/>
          </w:tcPr>
          <w:p w14:paraId="59498A24"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75455D51"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935" w:type="pct"/>
            <w:tcBorders>
              <w:top w:val="nil"/>
              <w:left w:val="single" w:sz="4" w:space="0" w:color="auto"/>
              <w:bottom w:val="single" w:sz="4" w:space="0" w:color="auto"/>
              <w:right w:val="single" w:sz="4" w:space="0" w:color="auto"/>
            </w:tcBorders>
            <w:shd w:val="clear" w:color="auto" w:fill="FFFF99"/>
            <w:noWrap/>
          </w:tcPr>
          <w:p w14:paraId="0119EF41"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59FF787B"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1BA76E34"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CLIMA</w:t>
            </w:r>
          </w:p>
        </w:tc>
        <w:tc>
          <w:tcPr>
            <w:tcW w:w="781" w:type="pct"/>
            <w:tcBorders>
              <w:top w:val="nil"/>
              <w:left w:val="single" w:sz="4" w:space="0" w:color="auto"/>
              <w:bottom w:val="single" w:sz="4" w:space="0" w:color="auto"/>
              <w:right w:val="single" w:sz="4" w:space="0" w:color="auto"/>
            </w:tcBorders>
            <w:shd w:val="clear" w:color="auto" w:fill="FFFF99"/>
            <w:vAlign w:val="center"/>
          </w:tcPr>
          <w:p w14:paraId="013B7917"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10</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61A123AC"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663" w:type="pct"/>
            <w:tcBorders>
              <w:top w:val="nil"/>
              <w:left w:val="single" w:sz="4" w:space="0" w:color="auto"/>
              <w:bottom w:val="single" w:sz="4" w:space="0" w:color="auto"/>
              <w:right w:val="single" w:sz="4" w:space="0" w:color="auto"/>
            </w:tcBorders>
            <w:shd w:val="clear" w:color="auto" w:fill="FFFF99"/>
            <w:vAlign w:val="bottom"/>
          </w:tcPr>
          <w:p w14:paraId="7DE25FCA"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6</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7081B9AC"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935" w:type="pct"/>
            <w:tcBorders>
              <w:top w:val="nil"/>
              <w:left w:val="single" w:sz="4" w:space="0" w:color="auto"/>
              <w:bottom w:val="single" w:sz="4" w:space="0" w:color="auto"/>
              <w:right w:val="single" w:sz="4" w:space="0" w:color="auto"/>
            </w:tcBorders>
            <w:shd w:val="clear" w:color="auto" w:fill="FFFF99"/>
            <w:noWrap/>
          </w:tcPr>
          <w:p w14:paraId="3BBCEDE7"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7B027A1F"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38BDDE0D"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CNECT</w:t>
            </w:r>
          </w:p>
        </w:tc>
        <w:tc>
          <w:tcPr>
            <w:tcW w:w="781" w:type="pct"/>
            <w:tcBorders>
              <w:top w:val="nil"/>
              <w:left w:val="single" w:sz="4" w:space="0" w:color="auto"/>
              <w:bottom w:val="single" w:sz="4" w:space="0" w:color="auto"/>
              <w:right w:val="single" w:sz="4" w:space="0" w:color="auto"/>
            </w:tcBorders>
            <w:shd w:val="clear" w:color="auto" w:fill="FFFF99"/>
            <w:vAlign w:val="center"/>
          </w:tcPr>
          <w:p w14:paraId="66FC6A9E"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28</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7C931DB1"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43</w:t>
            </w:r>
          </w:p>
        </w:tc>
        <w:tc>
          <w:tcPr>
            <w:tcW w:w="663" w:type="pct"/>
            <w:tcBorders>
              <w:top w:val="nil"/>
              <w:left w:val="single" w:sz="4" w:space="0" w:color="auto"/>
              <w:bottom w:val="single" w:sz="4" w:space="0" w:color="auto"/>
              <w:right w:val="single" w:sz="4" w:space="0" w:color="auto"/>
            </w:tcBorders>
            <w:shd w:val="clear" w:color="auto" w:fill="FFFF99"/>
            <w:vAlign w:val="bottom"/>
          </w:tcPr>
          <w:p w14:paraId="32E6F787"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23</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61B2C2FE"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41</w:t>
            </w:r>
          </w:p>
        </w:tc>
        <w:tc>
          <w:tcPr>
            <w:tcW w:w="935" w:type="pct"/>
            <w:tcBorders>
              <w:top w:val="nil"/>
              <w:left w:val="single" w:sz="4" w:space="0" w:color="auto"/>
              <w:bottom w:val="single" w:sz="4" w:space="0" w:color="auto"/>
              <w:right w:val="single" w:sz="4" w:space="0" w:color="auto"/>
            </w:tcBorders>
            <w:shd w:val="clear" w:color="auto" w:fill="FFFF99"/>
            <w:noWrap/>
          </w:tcPr>
          <w:p w14:paraId="21EF7905"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26FD44AA"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2913F824"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DEFIS</w:t>
            </w:r>
          </w:p>
        </w:tc>
        <w:tc>
          <w:tcPr>
            <w:tcW w:w="781" w:type="pct"/>
            <w:tcBorders>
              <w:top w:val="nil"/>
              <w:left w:val="single" w:sz="4" w:space="0" w:color="auto"/>
              <w:bottom w:val="single" w:sz="4" w:space="0" w:color="auto"/>
              <w:right w:val="single" w:sz="4" w:space="0" w:color="auto"/>
            </w:tcBorders>
            <w:shd w:val="clear" w:color="auto" w:fill="FFFF99"/>
            <w:vAlign w:val="center"/>
          </w:tcPr>
          <w:p w14:paraId="7E2340BC"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8</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29776D53"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19</w:t>
            </w:r>
          </w:p>
        </w:tc>
        <w:tc>
          <w:tcPr>
            <w:tcW w:w="663" w:type="pct"/>
            <w:tcBorders>
              <w:top w:val="nil"/>
              <w:left w:val="single" w:sz="4" w:space="0" w:color="auto"/>
              <w:bottom w:val="single" w:sz="4" w:space="0" w:color="auto"/>
              <w:right w:val="single" w:sz="4" w:space="0" w:color="auto"/>
            </w:tcBorders>
            <w:shd w:val="clear" w:color="auto" w:fill="FFFF99"/>
            <w:vAlign w:val="bottom"/>
          </w:tcPr>
          <w:p w14:paraId="65A9DAE6"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7</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403F89EA"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c>
          <w:tcPr>
            <w:tcW w:w="935" w:type="pct"/>
            <w:tcBorders>
              <w:top w:val="nil"/>
              <w:left w:val="single" w:sz="4" w:space="0" w:color="auto"/>
              <w:bottom w:val="single" w:sz="4" w:space="0" w:color="auto"/>
              <w:right w:val="single" w:sz="4" w:space="0" w:color="auto"/>
            </w:tcBorders>
            <w:shd w:val="clear" w:color="auto" w:fill="FFFF99"/>
            <w:noWrap/>
          </w:tcPr>
          <w:p w14:paraId="609AA01C"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243B428F"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5D3FF636"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DIGIT</w:t>
            </w:r>
          </w:p>
        </w:tc>
        <w:tc>
          <w:tcPr>
            <w:tcW w:w="781" w:type="pct"/>
            <w:tcBorders>
              <w:top w:val="nil"/>
              <w:left w:val="single" w:sz="4" w:space="0" w:color="auto"/>
              <w:bottom w:val="single" w:sz="4" w:space="0" w:color="auto"/>
              <w:right w:val="single" w:sz="4" w:space="0" w:color="auto"/>
            </w:tcBorders>
            <w:shd w:val="clear" w:color="auto" w:fill="FFFF99"/>
            <w:vAlign w:val="center"/>
          </w:tcPr>
          <w:p w14:paraId="79D56841"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0B0D825F"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663" w:type="pct"/>
            <w:tcBorders>
              <w:top w:val="nil"/>
              <w:left w:val="single" w:sz="4" w:space="0" w:color="auto"/>
              <w:bottom w:val="single" w:sz="4" w:space="0" w:color="auto"/>
              <w:right w:val="single" w:sz="4" w:space="0" w:color="auto"/>
            </w:tcBorders>
            <w:shd w:val="clear" w:color="auto" w:fill="FFFF99"/>
            <w:vAlign w:val="bottom"/>
          </w:tcPr>
          <w:p w14:paraId="204F3AA0"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1A88C3E0"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935" w:type="pct"/>
            <w:tcBorders>
              <w:top w:val="nil"/>
              <w:left w:val="single" w:sz="4" w:space="0" w:color="auto"/>
              <w:bottom w:val="single" w:sz="4" w:space="0" w:color="auto"/>
              <w:right w:val="single" w:sz="4" w:space="0" w:color="auto"/>
            </w:tcBorders>
            <w:shd w:val="clear" w:color="auto" w:fill="FFFF99"/>
            <w:noWrap/>
          </w:tcPr>
          <w:p w14:paraId="0BCF2140"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0D022A2D"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1075252B"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EAC</w:t>
            </w:r>
          </w:p>
        </w:tc>
        <w:tc>
          <w:tcPr>
            <w:tcW w:w="781" w:type="pct"/>
            <w:tcBorders>
              <w:top w:val="nil"/>
              <w:left w:val="single" w:sz="4" w:space="0" w:color="auto"/>
              <w:bottom w:val="single" w:sz="4" w:space="0" w:color="auto"/>
              <w:right w:val="single" w:sz="4" w:space="0" w:color="auto"/>
            </w:tcBorders>
            <w:shd w:val="clear" w:color="auto" w:fill="FFFF99"/>
            <w:vAlign w:val="center"/>
          </w:tcPr>
          <w:p w14:paraId="791FA574"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4E1B543E" w14:textId="53BA0D52" w:rsidR="000307A5" w:rsidRPr="00AA0B4A" w:rsidRDefault="002D7F1A"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663" w:type="pct"/>
            <w:tcBorders>
              <w:top w:val="nil"/>
              <w:left w:val="single" w:sz="4" w:space="0" w:color="auto"/>
              <w:bottom w:val="single" w:sz="4" w:space="0" w:color="auto"/>
              <w:right w:val="single" w:sz="4" w:space="0" w:color="auto"/>
            </w:tcBorders>
            <w:shd w:val="clear" w:color="auto" w:fill="FFFF99"/>
            <w:vAlign w:val="bottom"/>
          </w:tcPr>
          <w:p w14:paraId="097BA72B"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67C8CB86"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935" w:type="pct"/>
            <w:tcBorders>
              <w:top w:val="nil"/>
              <w:left w:val="single" w:sz="4" w:space="0" w:color="auto"/>
              <w:bottom w:val="single" w:sz="4" w:space="0" w:color="auto"/>
              <w:right w:val="single" w:sz="4" w:space="0" w:color="auto"/>
            </w:tcBorders>
            <w:shd w:val="clear" w:color="auto" w:fill="FFFF99"/>
            <w:noWrap/>
          </w:tcPr>
          <w:p w14:paraId="1D34C8A5"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11C0C9FB"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2718B7B9"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ECFIN</w:t>
            </w:r>
          </w:p>
        </w:tc>
        <w:tc>
          <w:tcPr>
            <w:tcW w:w="781" w:type="pct"/>
            <w:tcBorders>
              <w:top w:val="nil"/>
              <w:left w:val="single" w:sz="4" w:space="0" w:color="auto"/>
              <w:bottom w:val="single" w:sz="4" w:space="0" w:color="auto"/>
              <w:right w:val="single" w:sz="4" w:space="0" w:color="auto"/>
            </w:tcBorders>
            <w:shd w:val="clear" w:color="auto" w:fill="FFFF99"/>
            <w:vAlign w:val="center"/>
          </w:tcPr>
          <w:p w14:paraId="7A4CF099"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10</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74B706DA"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663" w:type="pct"/>
            <w:tcBorders>
              <w:top w:val="nil"/>
              <w:left w:val="single" w:sz="4" w:space="0" w:color="auto"/>
              <w:bottom w:val="single" w:sz="4" w:space="0" w:color="auto"/>
              <w:right w:val="single" w:sz="4" w:space="0" w:color="auto"/>
            </w:tcBorders>
            <w:shd w:val="clear" w:color="auto" w:fill="FFFF99"/>
            <w:vAlign w:val="bottom"/>
          </w:tcPr>
          <w:p w14:paraId="2C8EE157"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10</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0067A219"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935" w:type="pct"/>
            <w:tcBorders>
              <w:top w:val="nil"/>
              <w:left w:val="single" w:sz="4" w:space="0" w:color="auto"/>
              <w:bottom w:val="single" w:sz="4" w:space="0" w:color="auto"/>
              <w:right w:val="single" w:sz="4" w:space="0" w:color="auto"/>
            </w:tcBorders>
            <w:shd w:val="clear" w:color="auto" w:fill="FFFF99"/>
            <w:noWrap/>
          </w:tcPr>
          <w:p w14:paraId="22C2443E"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68D50C74"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2C1160AD"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ECHO</w:t>
            </w:r>
          </w:p>
        </w:tc>
        <w:tc>
          <w:tcPr>
            <w:tcW w:w="781" w:type="pct"/>
            <w:tcBorders>
              <w:top w:val="nil"/>
              <w:left w:val="single" w:sz="4" w:space="0" w:color="auto"/>
              <w:bottom w:val="single" w:sz="4" w:space="0" w:color="auto"/>
              <w:right w:val="single" w:sz="4" w:space="0" w:color="auto"/>
            </w:tcBorders>
            <w:shd w:val="clear" w:color="auto" w:fill="FFFF99"/>
            <w:vAlign w:val="center"/>
          </w:tcPr>
          <w:p w14:paraId="31B6930F"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8</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4434617E"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663" w:type="pct"/>
            <w:tcBorders>
              <w:top w:val="nil"/>
              <w:left w:val="single" w:sz="4" w:space="0" w:color="auto"/>
              <w:bottom w:val="single" w:sz="4" w:space="0" w:color="auto"/>
              <w:right w:val="single" w:sz="4" w:space="0" w:color="auto"/>
            </w:tcBorders>
            <w:shd w:val="clear" w:color="auto" w:fill="FFFF99"/>
            <w:vAlign w:val="bottom"/>
          </w:tcPr>
          <w:p w14:paraId="288CFDB6"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43EDE7EA"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935" w:type="pct"/>
            <w:tcBorders>
              <w:top w:val="nil"/>
              <w:left w:val="single" w:sz="4" w:space="0" w:color="auto"/>
              <w:bottom w:val="single" w:sz="4" w:space="0" w:color="auto"/>
              <w:right w:val="single" w:sz="4" w:space="0" w:color="auto"/>
            </w:tcBorders>
            <w:shd w:val="clear" w:color="auto" w:fill="FFFF99"/>
            <w:noWrap/>
          </w:tcPr>
          <w:p w14:paraId="18E6C9B6"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2F866CD4"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504BA6F7"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EMPL</w:t>
            </w:r>
          </w:p>
        </w:tc>
        <w:tc>
          <w:tcPr>
            <w:tcW w:w="781" w:type="pct"/>
            <w:tcBorders>
              <w:top w:val="nil"/>
              <w:left w:val="single" w:sz="4" w:space="0" w:color="auto"/>
              <w:bottom w:val="single" w:sz="4" w:space="0" w:color="auto"/>
              <w:right w:val="single" w:sz="4" w:space="0" w:color="auto"/>
            </w:tcBorders>
            <w:shd w:val="clear" w:color="auto" w:fill="FFFF99"/>
            <w:vAlign w:val="center"/>
          </w:tcPr>
          <w:p w14:paraId="01512FFF"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22AAEA15"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663" w:type="pct"/>
            <w:tcBorders>
              <w:top w:val="nil"/>
              <w:left w:val="single" w:sz="4" w:space="0" w:color="auto"/>
              <w:bottom w:val="single" w:sz="4" w:space="0" w:color="auto"/>
              <w:right w:val="single" w:sz="4" w:space="0" w:color="auto"/>
            </w:tcBorders>
            <w:shd w:val="clear" w:color="auto" w:fill="FFFF99"/>
            <w:vAlign w:val="bottom"/>
          </w:tcPr>
          <w:p w14:paraId="11E2F40F"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4AB9ACEB"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935" w:type="pct"/>
            <w:tcBorders>
              <w:top w:val="nil"/>
              <w:left w:val="single" w:sz="4" w:space="0" w:color="auto"/>
              <w:bottom w:val="single" w:sz="4" w:space="0" w:color="auto"/>
              <w:right w:val="single" w:sz="4" w:space="0" w:color="auto"/>
            </w:tcBorders>
            <w:shd w:val="clear" w:color="auto" w:fill="FFFF99"/>
            <w:noWrap/>
          </w:tcPr>
          <w:p w14:paraId="502B7DD0"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463FD578"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5309D9CE"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ENER</w:t>
            </w:r>
          </w:p>
        </w:tc>
        <w:tc>
          <w:tcPr>
            <w:tcW w:w="781" w:type="pct"/>
            <w:tcBorders>
              <w:top w:val="nil"/>
              <w:left w:val="single" w:sz="4" w:space="0" w:color="auto"/>
              <w:bottom w:val="single" w:sz="4" w:space="0" w:color="auto"/>
              <w:right w:val="single" w:sz="4" w:space="0" w:color="auto"/>
            </w:tcBorders>
            <w:shd w:val="clear" w:color="auto" w:fill="FFFF99"/>
            <w:vAlign w:val="center"/>
          </w:tcPr>
          <w:p w14:paraId="3BF5970B"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5</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57B0475A"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663" w:type="pct"/>
            <w:tcBorders>
              <w:top w:val="nil"/>
              <w:left w:val="single" w:sz="4" w:space="0" w:color="auto"/>
              <w:bottom w:val="single" w:sz="4" w:space="0" w:color="auto"/>
              <w:right w:val="single" w:sz="4" w:space="0" w:color="auto"/>
            </w:tcBorders>
            <w:shd w:val="clear" w:color="auto" w:fill="FFFF99"/>
            <w:vAlign w:val="bottom"/>
          </w:tcPr>
          <w:p w14:paraId="20AE370A"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56825153"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935" w:type="pct"/>
            <w:tcBorders>
              <w:top w:val="nil"/>
              <w:left w:val="single" w:sz="4" w:space="0" w:color="auto"/>
              <w:bottom w:val="single" w:sz="4" w:space="0" w:color="auto"/>
              <w:right w:val="single" w:sz="4" w:space="0" w:color="auto"/>
            </w:tcBorders>
            <w:shd w:val="clear" w:color="auto" w:fill="FFFF99"/>
            <w:noWrap/>
          </w:tcPr>
          <w:p w14:paraId="6076BD0F"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471349D5"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19ED4173"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ENV</w:t>
            </w:r>
          </w:p>
        </w:tc>
        <w:tc>
          <w:tcPr>
            <w:tcW w:w="781" w:type="pct"/>
            <w:tcBorders>
              <w:top w:val="nil"/>
              <w:left w:val="single" w:sz="4" w:space="0" w:color="auto"/>
              <w:bottom w:val="single" w:sz="4" w:space="0" w:color="auto"/>
              <w:right w:val="single" w:sz="4" w:space="0" w:color="auto"/>
            </w:tcBorders>
            <w:shd w:val="clear" w:color="auto" w:fill="FFFF99"/>
            <w:vAlign w:val="center"/>
          </w:tcPr>
          <w:p w14:paraId="3DF49EFC"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19</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6C840AF4"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24</w:t>
            </w:r>
          </w:p>
        </w:tc>
        <w:tc>
          <w:tcPr>
            <w:tcW w:w="663" w:type="pct"/>
            <w:tcBorders>
              <w:top w:val="nil"/>
              <w:left w:val="single" w:sz="4" w:space="0" w:color="auto"/>
              <w:bottom w:val="single" w:sz="4" w:space="0" w:color="auto"/>
              <w:right w:val="single" w:sz="4" w:space="0" w:color="auto"/>
            </w:tcBorders>
            <w:shd w:val="clear" w:color="auto" w:fill="FFFF99"/>
            <w:vAlign w:val="bottom"/>
          </w:tcPr>
          <w:p w14:paraId="20A51194"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11</w:t>
            </w:r>
            <w:r>
              <w:rPr>
                <w:rFonts w:ascii="Times New Roman" w:hAnsi="Times New Roman"/>
                <w:noProof/>
                <w:sz w:val="18"/>
                <w:szCs w:val="18"/>
                <w:lang w:eastAsia="en-GB"/>
              </w:rPr>
              <w:t xml:space="preserve"> </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77A013A2"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15</w:t>
            </w:r>
          </w:p>
        </w:tc>
        <w:tc>
          <w:tcPr>
            <w:tcW w:w="935" w:type="pct"/>
            <w:tcBorders>
              <w:top w:val="nil"/>
              <w:left w:val="single" w:sz="4" w:space="0" w:color="auto"/>
              <w:bottom w:val="single" w:sz="4" w:space="0" w:color="auto"/>
              <w:right w:val="single" w:sz="4" w:space="0" w:color="auto"/>
            </w:tcBorders>
            <w:shd w:val="clear" w:color="auto" w:fill="FFFF99"/>
            <w:noWrap/>
          </w:tcPr>
          <w:p w14:paraId="531E28E2"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531B5EEA"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4A044127"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ESTAT</w:t>
            </w:r>
          </w:p>
        </w:tc>
        <w:tc>
          <w:tcPr>
            <w:tcW w:w="781" w:type="pct"/>
            <w:tcBorders>
              <w:top w:val="nil"/>
              <w:left w:val="single" w:sz="4" w:space="0" w:color="auto"/>
              <w:bottom w:val="single" w:sz="4" w:space="0" w:color="auto"/>
              <w:right w:val="single" w:sz="4" w:space="0" w:color="auto"/>
            </w:tcBorders>
            <w:shd w:val="clear" w:color="auto" w:fill="FFFF99"/>
            <w:vAlign w:val="center"/>
          </w:tcPr>
          <w:p w14:paraId="204447AB"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12</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767E1E12"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w:t>
            </w:r>
          </w:p>
        </w:tc>
        <w:tc>
          <w:tcPr>
            <w:tcW w:w="663" w:type="pct"/>
            <w:tcBorders>
              <w:top w:val="nil"/>
              <w:left w:val="single" w:sz="4" w:space="0" w:color="auto"/>
              <w:bottom w:val="single" w:sz="4" w:space="0" w:color="auto"/>
              <w:right w:val="single" w:sz="4" w:space="0" w:color="auto"/>
            </w:tcBorders>
            <w:shd w:val="clear" w:color="auto" w:fill="FFFF99"/>
            <w:vAlign w:val="bottom"/>
          </w:tcPr>
          <w:p w14:paraId="5F548628"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12</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48ABA2D8"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15</w:t>
            </w:r>
          </w:p>
        </w:tc>
        <w:tc>
          <w:tcPr>
            <w:tcW w:w="935" w:type="pct"/>
            <w:tcBorders>
              <w:top w:val="nil"/>
              <w:left w:val="single" w:sz="4" w:space="0" w:color="auto"/>
              <w:bottom w:val="single" w:sz="4" w:space="0" w:color="auto"/>
              <w:right w:val="single" w:sz="4" w:space="0" w:color="auto"/>
            </w:tcBorders>
            <w:shd w:val="clear" w:color="auto" w:fill="FFFF99"/>
            <w:noWrap/>
          </w:tcPr>
          <w:p w14:paraId="7B930B09"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47E171A7"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5C152095"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FISMA</w:t>
            </w:r>
          </w:p>
        </w:tc>
        <w:tc>
          <w:tcPr>
            <w:tcW w:w="781" w:type="pct"/>
            <w:tcBorders>
              <w:top w:val="nil"/>
              <w:left w:val="single" w:sz="4" w:space="0" w:color="auto"/>
              <w:bottom w:val="single" w:sz="4" w:space="0" w:color="auto"/>
              <w:right w:val="single" w:sz="4" w:space="0" w:color="auto"/>
            </w:tcBorders>
            <w:shd w:val="clear" w:color="auto" w:fill="FFFF99"/>
            <w:vAlign w:val="center"/>
          </w:tcPr>
          <w:p w14:paraId="318FCB59"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11</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7478D94A"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22</w:t>
            </w:r>
          </w:p>
        </w:tc>
        <w:tc>
          <w:tcPr>
            <w:tcW w:w="663" w:type="pct"/>
            <w:tcBorders>
              <w:top w:val="nil"/>
              <w:left w:val="single" w:sz="4" w:space="0" w:color="auto"/>
              <w:bottom w:val="single" w:sz="4" w:space="0" w:color="auto"/>
              <w:right w:val="single" w:sz="4" w:space="0" w:color="auto"/>
            </w:tcBorders>
            <w:shd w:val="clear" w:color="auto" w:fill="FFFF99"/>
            <w:vAlign w:val="bottom"/>
          </w:tcPr>
          <w:p w14:paraId="5B34E26B" w14:textId="77777777" w:rsidR="000307A5" w:rsidRPr="00AA0B4A" w:rsidRDefault="000307A5" w:rsidP="00D9066D">
            <w:pPr>
              <w:spacing w:after="0" w:line="240" w:lineRule="auto"/>
              <w:rPr>
                <w:rFonts w:ascii="Times New Roman" w:hAnsi="Times New Roman"/>
                <w:noProof/>
                <w:sz w:val="18"/>
                <w:szCs w:val="18"/>
                <w:lang w:eastAsia="en-GB"/>
              </w:rPr>
            </w:pPr>
            <w:r>
              <w:rPr>
                <w:rFonts w:ascii="Times New Roman" w:hAnsi="Times New Roman"/>
                <w:noProof/>
                <w:sz w:val="18"/>
                <w:szCs w:val="18"/>
                <w:lang w:eastAsia="en-GB"/>
              </w:rPr>
              <w:t xml:space="preserve"> </w:t>
            </w:r>
            <w:r w:rsidR="00D9066D">
              <w:rPr>
                <w:rFonts w:ascii="Times New Roman" w:hAnsi="Times New Roman"/>
                <w:noProof/>
                <w:sz w:val="18"/>
                <w:szCs w:val="18"/>
                <w:lang w:eastAsia="en-GB"/>
              </w:rPr>
              <w:t xml:space="preserve">       </w:t>
            </w:r>
            <w:r>
              <w:rPr>
                <w:rFonts w:ascii="Times New Roman" w:hAnsi="Times New Roman"/>
                <w:noProof/>
                <w:sz w:val="18"/>
                <w:szCs w:val="18"/>
                <w:lang w:eastAsia="en-GB"/>
              </w:rPr>
              <w:t>12</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16DF0A80"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18</w:t>
            </w:r>
          </w:p>
        </w:tc>
        <w:tc>
          <w:tcPr>
            <w:tcW w:w="935" w:type="pct"/>
            <w:tcBorders>
              <w:top w:val="nil"/>
              <w:left w:val="single" w:sz="4" w:space="0" w:color="auto"/>
              <w:bottom w:val="single" w:sz="4" w:space="0" w:color="auto"/>
              <w:right w:val="single" w:sz="4" w:space="0" w:color="auto"/>
            </w:tcBorders>
            <w:shd w:val="clear" w:color="auto" w:fill="FFFF99"/>
            <w:noWrap/>
          </w:tcPr>
          <w:p w14:paraId="05A28BFF"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6F58C117"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2ED20077"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FPI</w:t>
            </w:r>
          </w:p>
        </w:tc>
        <w:tc>
          <w:tcPr>
            <w:tcW w:w="781" w:type="pct"/>
            <w:tcBorders>
              <w:top w:val="nil"/>
              <w:left w:val="single" w:sz="4" w:space="0" w:color="auto"/>
              <w:bottom w:val="single" w:sz="4" w:space="0" w:color="auto"/>
              <w:right w:val="single" w:sz="4" w:space="0" w:color="auto"/>
            </w:tcBorders>
            <w:shd w:val="clear" w:color="auto" w:fill="FFFF99"/>
            <w:vAlign w:val="center"/>
          </w:tcPr>
          <w:p w14:paraId="4968A52E"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4E95A848"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663" w:type="pct"/>
            <w:tcBorders>
              <w:top w:val="nil"/>
              <w:left w:val="single" w:sz="4" w:space="0" w:color="auto"/>
              <w:bottom w:val="single" w:sz="4" w:space="0" w:color="auto"/>
              <w:right w:val="single" w:sz="4" w:space="0" w:color="auto"/>
            </w:tcBorders>
            <w:shd w:val="clear" w:color="auto" w:fill="FFFF99"/>
            <w:vAlign w:val="bottom"/>
          </w:tcPr>
          <w:p w14:paraId="5E65B270"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7E7B5C2F"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935" w:type="pct"/>
            <w:tcBorders>
              <w:top w:val="nil"/>
              <w:left w:val="single" w:sz="4" w:space="0" w:color="auto"/>
              <w:bottom w:val="single" w:sz="4" w:space="0" w:color="auto"/>
              <w:right w:val="single" w:sz="4" w:space="0" w:color="auto"/>
            </w:tcBorders>
            <w:shd w:val="clear" w:color="auto" w:fill="FFFF99"/>
            <w:noWrap/>
          </w:tcPr>
          <w:p w14:paraId="5D8C6DAF"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74646694"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3AF48C7D"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GROW</w:t>
            </w:r>
          </w:p>
        </w:tc>
        <w:tc>
          <w:tcPr>
            <w:tcW w:w="781" w:type="pct"/>
            <w:tcBorders>
              <w:top w:val="nil"/>
              <w:left w:val="single" w:sz="4" w:space="0" w:color="auto"/>
              <w:bottom w:val="single" w:sz="4" w:space="0" w:color="auto"/>
              <w:right w:val="single" w:sz="4" w:space="0" w:color="auto"/>
            </w:tcBorders>
            <w:shd w:val="clear" w:color="auto" w:fill="FFFF99"/>
            <w:vAlign w:val="center"/>
          </w:tcPr>
          <w:p w14:paraId="52BE5813"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61</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6B45A15F" w14:textId="27A39069"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r w:rsidR="00816876">
              <w:rPr>
                <w:rFonts w:ascii="Times New Roman" w:hAnsi="Times New Roman"/>
                <w:noProof/>
                <w:sz w:val="18"/>
                <w:szCs w:val="18"/>
                <w:lang w:eastAsia="en-GB"/>
              </w:rPr>
              <w:t>2</w:t>
            </w:r>
          </w:p>
        </w:tc>
        <w:tc>
          <w:tcPr>
            <w:tcW w:w="663" w:type="pct"/>
            <w:tcBorders>
              <w:top w:val="nil"/>
              <w:left w:val="single" w:sz="4" w:space="0" w:color="auto"/>
              <w:bottom w:val="single" w:sz="4" w:space="0" w:color="auto"/>
              <w:right w:val="single" w:sz="4" w:space="0" w:color="auto"/>
            </w:tcBorders>
            <w:shd w:val="clear" w:color="auto" w:fill="FFFF99"/>
            <w:vAlign w:val="bottom"/>
          </w:tcPr>
          <w:p w14:paraId="694CBCDC"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44</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3FF62DCC"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31</w:t>
            </w:r>
          </w:p>
        </w:tc>
        <w:tc>
          <w:tcPr>
            <w:tcW w:w="935" w:type="pct"/>
            <w:tcBorders>
              <w:top w:val="nil"/>
              <w:left w:val="single" w:sz="4" w:space="0" w:color="auto"/>
              <w:bottom w:val="single" w:sz="4" w:space="0" w:color="auto"/>
              <w:right w:val="single" w:sz="4" w:space="0" w:color="auto"/>
            </w:tcBorders>
            <w:shd w:val="clear" w:color="auto" w:fill="FFFF99"/>
            <w:noWrap/>
          </w:tcPr>
          <w:p w14:paraId="6247B7D6" w14:textId="77777777" w:rsidR="000307A5" w:rsidRPr="00AA0B4A" w:rsidRDefault="001E41E6"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 (Council)</w:t>
            </w:r>
          </w:p>
        </w:tc>
      </w:tr>
      <w:tr w:rsidR="001E41E6" w:rsidRPr="00AA0B4A" w14:paraId="1A211885"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4AC033CD"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HOME</w:t>
            </w:r>
          </w:p>
        </w:tc>
        <w:tc>
          <w:tcPr>
            <w:tcW w:w="781" w:type="pct"/>
            <w:tcBorders>
              <w:top w:val="nil"/>
              <w:left w:val="single" w:sz="4" w:space="0" w:color="auto"/>
              <w:bottom w:val="single" w:sz="4" w:space="0" w:color="auto"/>
              <w:right w:val="single" w:sz="4" w:space="0" w:color="auto"/>
            </w:tcBorders>
            <w:shd w:val="clear" w:color="auto" w:fill="FFFF99"/>
            <w:vAlign w:val="center"/>
          </w:tcPr>
          <w:p w14:paraId="4A901903"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69</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151C6441"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67</w:t>
            </w:r>
          </w:p>
        </w:tc>
        <w:tc>
          <w:tcPr>
            <w:tcW w:w="663" w:type="pct"/>
            <w:tcBorders>
              <w:top w:val="nil"/>
              <w:left w:val="single" w:sz="4" w:space="0" w:color="auto"/>
              <w:bottom w:val="single" w:sz="4" w:space="0" w:color="auto"/>
              <w:right w:val="single" w:sz="4" w:space="0" w:color="auto"/>
            </w:tcBorders>
            <w:shd w:val="clear" w:color="auto" w:fill="FFFF99"/>
            <w:vAlign w:val="bottom"/>
          </w:tcPr>
          <w:p w14:paraId="7D3ED51F"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11</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6E82F959"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36</w:t>
            </w:r>
          </w:p>
        </w:tc>
        <w:tc>
          <w:tcPr>
            <w:tcW w:w="935" w:type="pct"/>
            <w:tcBorders>
              <w:top w:val="nil"/>
              <w:left w:val="single" w:sz="4" w:space="0" w:color="auto"/>
              <w:bottom w:val="single" w:sz="4" w:space="0" w:color="auto"/>
              <w:right w:val="single" w:sz="4" w:space="0" w:color="auto"/>
            </w:tcBorders>
            <w:shd w:val="clear" w:color="auto" w:fill="FFFF99"/>
            <w:noWrap/>
          </w:tcPr>
          <w:p w14:paraId="31A4CB89"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4BA218A1"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02B66051" w14:textId="77777777" w:rsidR="000307A5" w:rsidRPr="00AA0B4A" w:rsidRDefault="000307A5" w:rsidP="000307A5">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INTPA</w:t>
            </w:r>
          </w:p>
        </w:tc>
        <w:tc>
          <w:tcPr>
            <w:tcW w:w="781" w:type="pct"/>
            <w:tcBorders>
              <w:top w:val="nil"/>
              <w:left w:val="single" w:sz="4" w:space="0" w:color="auto"/>
              <w:bottom w:val="single" w:sz="4" w:space="0" w:color="auto"/>
              <w:right w:val="single" w:sz="4" w:space="0" w:color="auto"/>
            </w:tcBorders>
            <w:shd w:val="clear" w:color="auto" w:fill="FFFF99"/>
            <w:vAlign w:val="center"/>
          </w:tcPr>
          <w:p w14:paraId="2999A72B"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58</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06AEE8C1"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168</w:t>
            </w:r>
          </w:p>
        </w:tc>
        <w:tc>
          <w:tcPr>
            <w:tcW w:w="663" w:type="pct"/>
            <w:tcBorders>
              <w:top w:val="nil"/>
              <w:left w:val="single" w:sz="4" w:space="0" w:color="auto"/>
              <w:bottom w:val="single" w:sz="4" w:space="0" w:color="auto"/>
              <w:right w:val="single" w:sz="4" w:space="0" w:color="auto"/>
            </w:tcBorders>
            <w:shd w:val="clear" w:color="auto" w:fill="FFFF99"/>
            <w:vAlign w:val="bottom"/>
          </w:tcPr>
          <w:p w14:paraId="7F23ED35"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58</w:t>
            </w:r>
            <w:r>
              <w:rPr>
                <w:rFonts w:ascii="Times New Roman" w:hAnsi="Times New Roman"/>
                <w:noProof/>
                <w:sz w:val="18"/>
                <w:szCs w:val="18"/>
                <w:lang w:eastAsia="en-GB"/>
              </w:rPr>
              <w:t xml:space="preserve"> </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204FF3D5"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167</w:t>
            </w:r>
          </w:p>
        </w:tc>
        <w:tc>
          <w:tcPr>
            <w:tcW w:w="935" w:type="pct"/>
            <w:tcBorders>
              <w:top w:val="nil"/>
              <w:left w:val="single" w:sz="4" w:space="0" w:color="auto"/>
              <w:bottom w:val="single" w:sz="4" w:space="0" w:color="auto"/>
              <w:right w:val="single" w:sz="4" w:space="0" w:color="auto"/>
            </w:tcBorders>
            <w:shd w:val="clear" w:color="auto" w:fill="FFFF99"/>
            <w:noWrap/>
          </w:tcPr>
          <w:p w14:paraId="3649E34F"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1E419608"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2497A48B"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JUST</w:t>
            </w:r>
          </w:p>
        </w:tc>
        <w:tc>
          <w:tcPr>
            <w:tcW w:w="781" w:type="pct"/>
            <w:tcBorders>
              <w:top w:val="nil"/>
              <w:left w:val="single" w:sz="4" w:space="0" w:color="auto"/>
              <w:bottom w:val="single" w:sz="4" w:space="0" w:color="auto"/>
              <w:right w:val="single" w:sz="4" w:space="0" w:color="auto"/>
            </w:tcBorders>
            <w:shd w:val="clear" w:color="auto" w:fill="FFFF99"/>
            <w:vAlign w:val="center"/>
          </w:tcPr>
          <w:p w14:paraId="689029FB"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7DA778F1" w14:textId="00A3066D" w:rsidR="000307A5" w:rsidRPr="00AA0B4A" w:rsidRDefault="00816876"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663" w:type="pct"/>
            <w:tcBorders>
              <w:top w:val="nil"/>
              <w:left w:val="single" w:sz="4" w:space="0" w:color="auto"/>
              <w:bottom w:val="single" w:sz="4" w:space="0" w:color="auto"/>
              <w:right w:val="single" w:sz="4" w:space="0" w:color="auto"/>
            </w:tcBorders>
            <w:shd w:val="clear" w:color="auto" w:fill="FFFF99"/>
            <w:vAlign w:val="bottom"/>
          </w:tcPr>
          <w:p w14:paraId="1CD7B1EF"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2</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19D1E562" w14:textId="3CE8A496" w:rsidR="000307A5" w:rsidRPr="00AA0B4A" w:rsidRDefault="004A76F2"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935" w:type="pct"/>
            <w:tcBorders>
              <w:top w:val="nil"/>
              <w:left w:val="single" w:sz="4" w:space="0" w:color="auto"/>
              <w:bottom w:val="single" w:sz="4" w:space="0" w:color="auto"/>
              <w:right w:val="single" w:sz="4" w:space="0" w:color="auto"/>
            </w:tcBorders>
            <w:shd w:val="clear" w:color="auto" w:fill="FFFF99"/>
            <w:noWrap/>
          </w:tcPr>
          <w:p w14:paraId="2459A5FD"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7346B892"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55257072"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MARE</w:t>
            </w:r>
          </w:p>
        </w:tc>
        <w:tc>
          <w:tcPr>
            <w:tcW w:w="781" w:type="pct"/>
            <w:tcBorders>
              <w:top w:val="nil"/>
              <w:left w:val="single" w:sz="4" w:space="0" w:color="auto"/>
              <w:bottom w:val="single" w:sz="4" w:space="0" w:color="auto"/>
              <w:right w:val="single" w:sz="4" w:space="0" w:color="auto"/>
            </w:tcBorders>
            <w:shd w:val="clear" w:color="auto" w:fill="FFFF99"/>
            <w:vAlign w:val="center"/>
          </w:tcPr>
          <w:p w14:paraId="1857A074"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15</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74B35037"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w:t>
            </w:r>
          </w:p>
        </w:tc>
        <w:tc>
          <w:tcPr>
            <w:tcW w:w="663" w:type="pct"/>
            <w:tcBorders>
              <w:top w:val="nil"/>
              <w:left w:val="single" w:sz="4" w:space="0" w:color="auto"/>
              <w:bottom w:val="single" w:sz="4" w:space="0" w:color="auto"/>
              <w:right w:val="single" w:sz="4" w:space="0" w:color="auto"/>
            </w:tcBorders>
            <w:shd w:val="clear" w:color="auto" w:fill="FFFF99"/>
            <w:vAlign w:val="bottom"/>
          </w:tcPr>
          <w:p w14:paraId="1E193229"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16</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47A62330"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935" w:type="pct"/>
            <w:tcBorders>
              <w:top w:val="nil"/>
              <w:left w:val="single" w:sz="4" w:space="0" w:color="auto"/>
              <w:bottom w:val="single" w:sz="4" w:space="0" w:color="auto"/>
              <w:right w:val="single" w:sz="4" w:space="0" w:color="auto"/>
            </w:tcBorders>
            <w:shd w:val="clear" w:color="auto" w:fill="FFFF99"/>
            <w:noWrap/>
          </w:tcPr>
          <w:p w14:paraId="4BA0CF8A"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356AFA59"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7B23B844"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MOVE</w:t>
            </w:r>
          </w:p>
        </w:tc>
        <w:tc>
          <w:tcPr>
            <w:tcW w:w="781" w:type="pct"/>
            <w:tcBorders>
              <w:top w:val="nil"/>
              <w:left w:val="single" w:sz="4" w:space="0" w:color="auto"/>
              <w:bottom w:val="single" w:sz="4" w:space="0" w:color="auto"/>
              <w:right w:val="single" w:sz="4" w:space="0" w:color="auto"/>
            </w:tcBorders>
            <w:shd w:val="clear" w:color="auto" w:fill="FFFF99"/>
            <w:vAlign w:val="center"/>
          </w:tcPr>
          <w:p w14:paraId="2460F307"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59</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365823CB"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r w:rsidR="00933B71">
              <w:rPr>
                <w:rFonts w:ascii="Times New Roman" w:hAnsi="Times New Roman"/>
                <w:noProof/>
                <w:sz w:val="18"/>
                <w:szCs w:val="18"/>
                <w:lang w:eastAsia="en-GB"/>
              </w:rPr>
              <w:t>4</w:t>
            </w:r>
          </w:p>
        </w:tc>
        <w:tc>
          <w:tcPr>
            <w:tcW w:w="663" w:type="pct"/>
            <w:tcBorders>
              <w:top w:val="nil"/>
              <w:left w:val="single" w:sz="4" w:space="0" w:color="auto"/>
              <w:bottom w:val="single" w:sz="4" w:space="0" w:color="auto"/>
              <w:right w:val="single" w:sz="4" w:space="0" w:color="auto"/>
            </w:tcBorders>
            <w:shd w:val="clear" w:color="auto" w:fill="FFFF99"/>
            <w:vAlign w:val="bottom"/>
          </w:tcPr>
          <w:p w14:paraId="6E61EAD3"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59</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3D7A96D1"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61</w:t>
            </w:r>
          </w:p>
        </w:tc>
        <w:tc>
          <w:tcPr>
            <w:tcW w:w="935" w:type="pct"/>
            <w:tcBorders>
              <w:top w:val="nil"/>
              <w:left w:val="single" w:sz="4" w:space="0" w:color="auto"/>
              <w:bottom w:val="single" w:sz="4" w:space="0" w:color="auto"/>
              <w:right w:val="single" w:sz="4" w:space="0" w:color="auto"/>
            </w:tcBorders>
            <w:shd w:val="clear" w:color="auto" w:fill="FFFF99"/>
            <w:noWrap/>
          </w:tcPr>
          <w:p w14:paraId="22F894A3"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2679C5DB" w14:textId="77777777" w:rsidTr="001E41E6">
        <w:trPr>
          <w:trHeight w:val="247"/>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6412E698"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NEAR</w:t>
            </w:r>
          </w:p>
        </w:tc>
        <w:tc>
          <w:tcPr>
            <w:tcW w:w="781" w:type="pct"/>
            <w:tcBorders>
              <w:top w:val="nil"/>
              <w:left w:val="single" w:sz="4" w:space="0" w:color="auto"/>
              <w:bottom w:val="single" w:sz="4" w:space="0" w:color="auto"/>
              <w:right w:val="single" w:sz="4" w:space="0" w:color="auto"/>
            </w:tcBorders>
            <w:shd w:val="clear" w:color="auto" w:fill="FFFF99"/>
            <w:vAlign w:val="center"/>
          </w:tcPr>
          <w:p w14:paraId="44255340"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bCs/>
                <w:noProof/>
                <w:sz w:val="18"/>
                <w:szCs w:val="18"/>
                <w:lang w:eastAsia="en-GB"/>
              </w:rPr>
              <w:t>66</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66F785A8" w14:textId="77777777" w:rsidR="000307A5" w:rsidRPr="00AA0B4A" w:rsidRDefault="000307A5" w:rsidP="000307A5">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40</w:t>
            </w:r>
          </w:p>
        </w:tc>
        <w:tc>
          <w:tcPr>
            <w:tcW w:w="663" w:type="pct"/>
            <w:tcBorders>
              <w:top w:val="nil"/>
              <w:left w:val="single" w:sz="4" w:space="0" w:color="auto"/>
              <w:bottom w:val="single" w:sz="4" w:space="0" w:color="auto"/>
              <w:right w:val="single" w:sz="4" w:space="0" w:color="auto"/>
            </w:tcBorders>
            <w:shd w:val="clear" w:color="auto" w:fill="FFFF99"/>
            <w:vAlign w:val="bottom"/>
          </w:tcPr>
          <w:p w14:paraId="40CF5BD7"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65</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6E0330D4"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40</w:t>
            </w:r>
          </w:p>
        </w:tc>
        <w:tc>
          <w:tcPr>
            <w:tcW w:w="935" w:type="pct"/>
            <w:tcBorders>
              <w:top w:val="nil"/>
              <w:left w:val="single" w:sz="4" w:space="0" w:color="auto"/>
              <w:bottom w:val="single" w:sz="4" w:space="0" w:color="auto"/>
              <w:right w:val="single" w:sz="4" w:space="0" w:color="auto"/>
            </w:tcBorders>
            <w:shd w:val="clear" w:color="auto" w:fill="FFFF99"/>
            <w:noWrap/>
          </w:tcPr>
          <w:p w14:paraId="0B751A2C"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0B3FC97A" w14:textId="77777777" w:rsidTr="001E41E6">
        <w:trPr>
          <w:trHeight w:val="262"/>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28A81B0E" w14:textId="77777777" w:rsidR="000307A5" w:rsidRPr="00AA0B4A" w:rsidRDefault="000307A5" w:rsidP="000307A5">
            <w:pPr>
              <w:spacing w:after="0" w:line="240" w:lineRule="auto"/>
              <w:rPr>
                <w:rFonts w:ascii="Times New Roman" w:hAnsi="Times New Roman"/>
                <w:b/>
                <w:bCs/>
                <w:noProof/>
                <w:color w:val="000000"/>
                <w:sz w:val="18"/>
                <w:szCs w:val="18"/>
                <w:lang w:eastAsia="en-GB"/>
              </w:rPr>
            </w:pPr>
            <w:r w:rsidRPr="00AA0B4A">
              <w:rPr>
                <w:rFonts w:ascii="Times New Roman" w:hAnsi="Times New Roman"/>
                <w:b/>
                <w:noProof/>
                <w:color w:val="000000"/>
                <w:sz w:val="18"/>
                <w:szCs w:val="18"/>
                <w:lang w:eastAsia="en-GB"/>
              </w:rPr>
              <w:t>OLAF</w:t>
            </w:r>
          </w:p>
        </w:tc>
        <w:tc>
          <w:tcPr>
            <w:tcW w:w="781" w:type="pct"/>
            <w:tcBorders>
              <w:top w:val="nil"/>
              <w:left w:val="single" w:sz="4" w:space="0" w:color="auto"/>
              <w:bottom w:val="single" w:sz="4" w:space="0" w:color="auto"/>
              <w:right w:val="single" w:sz="4" w:space="0" w:color="auto"/>
            </w:tcBorders>
            <w:shd w:val="clear" w:color="auto" w:fill="FFFF99"/>
            <w:vAlign w:val="center"/>
          </w:tcPr>
          <w:p w14:paraId="5422C047" w14:textId="77777777" w:rsidR="000307A5" w:rsidRPr="00AA0B4A" w:rsidRDefault="000307A5" w:rsidP="000307A5">
            <w:pPr>
              <w:spacing w:after="0" w:line="240" w:lineRule="auto"/>
              <w:jc w:val="center"/>
              <w:rPr>
                <w:rFonts w:ascii="Times New Roman" w:hAnsi="Times New Roman"/>
                <w:bCs/>
                <w:noProof/>
                <w:sz w:val="18"/>
                <w:szCs w:val="18"/>
                <w:lang w:eastAsia="en-GB"/>
              </w:rPr>
            </w:pPr>
            <w:r w:rsidRPr="00AA0B4A">
              <w:rPr>
                <w:rFonts w:ascii="Times New Roman" w:hAnsi="Times New Roman"/>
                <w:noProof/>
                <w:sz w:val="18"/>
                <w:szCs w:val="18"/>
                <w:lang w:eastAsia="en-GB"/>
              </w:rPr>
              <w:t>0</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5437359D"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663" w:type="pct"/>
            <w:tcBorders>
              <w:top w:val="nil"/>
              <w:left w:val="single" w:sz="4" w:space="0" w:color="auto"/>
              <w:bottom w:val="single" w:sz="4" w:space="0" w:color="auto"/>
              <w:right w:val="single" w:sz="4" w:space="0" w:color="auto"/>
            </w:tcBorders>
            <w:shd w:val="clear" w:color="auto" w:fill="FFFF99"/>
            <w:vAlign w:val="bottom"/>
          </w:tcPr>
          <w:p w14:paraId="6510AF5C" w14:textId="77777777" w:rsidR="000307A5" w:rsidRPr="00AA0B4A" w:rsidRDefault="000307A5" w:rsidP="000307A5">
            <w:pPr>
              <w:spacing w:after="0" w:line="240" w:lineRule="auto"/>
              <w:jc w:val="center"/>
              <w:rPr>
                <w:rFonts w:ascii="Times New Roman" w:hAnsi="Times New Roman"/>
                <w:bCs/>
                <w:noProof/>
                <w:sz w:val="18"/>
                <w:szCs w:val="18"/>
                <w:lang w:eastAsia="en-GB"/>
              </w:rPr>
            </w:pPr>
            <w:r w:rsidRPr="00AA0B4A">
              <w:rPr>
                <w:rFonts w:ascii="Times New Roman" w:hAnsi="Times New Roman"/>
                <w:bCs/>
                <w:noProof/>
                <w:sz w:val="18"/>
                <w:szCs w:val="18"/>
                <w:lang w:eastAsia="en-GB"/>
              </w:rPr>
              <w:t>0</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4C2448C5" w14:textId="77777777" w:rsidR="000307A5" w:rsidRPr="00AA0B4A" w:rsidRDefault="000307A5" w:rsidP="000307A5">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0</w:t>
            </w:r>
          </w:p>
        </w:tc>
        <w:tc>
          <w:tcPr>
            <w:tcW w:w="935" w:type="pct"/>
            <w:tcBorders>
              <w:top w:val="nil"/>
              <w:left w:val="single" w:sz="4" w:space="0" w:color="auto"/>
              <w:bottom w:val="single" w:sz="4" w:space="0" w:color="auto"/>
              <w:right w:val="single" w:sz="4" w:space="0" w:color="auto"/>
            </w:tcBorders>
            <w:shd w:val="clear" w:color="auto" w:fill="FFFF99"/>
            <w:noWrap/>
          </w:tcPr>
          <w:p w14:paraId="27087A12" w14:textId="77777777" w:rsidR="000307A5" w:rsidRPr="00AA0B4A" w:rsidRDefault="000307A5" w:rsidP="000307A5">
            <w:pPr>
              <w:spacing w:after="0" w:line="240" w:lineRule="auto"/>
              <w:jc w:val="center"/>
              <w:rPr>
                <w:rFonts w:ascii="Times New Roman" w:hAnsi="Times New Roman"/>
                <w:bCs/>
                <w:noProof/>
                <w:sz w:val="18"/>
                <w:szCs w:val="18"/>
                <w:lang w:eastAsia="en-GB"/>
              </w:rPr>
            </w:pPr>
            <w:r w:rsidRPr="006E7441">
              <w:rPr>
                <w:rFonts w:ascii="Times New Roman" w:hAnsi="Times New Roman"/>
                <w:noProof/>
                <w:sz w:val="18"/>
                <w:szCs w:val="18"/>
                <w:lang w:eastAsia="en-GB"/>
              </w:rPr>
              <w:t>0</w:t>
            </w:r>
          </w:p>
        </w:tc>
      </w:tr>
      <w:tr w:rsidR="001E41E6" w:rsidRPr="00AA0B4A" w14:paraId="6A843504" w14:textId="77777777" w:rsidTr="001E41E6">
        <w:trPr>
          <w:trHeight w:val="262"/>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292104FE"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REGIO</w:t>
            </w:r>
          </w:p>
        </w:tc>
        <w:tc>
          <w:tcPr>
            <w:tcW w:w="781" w:type="pct"/>
            <w:tcBorders>
              <w:top w:val="nil"/>
              <w:left w:val="single" w:sz="4" w:space="0" w:color="auto"/>
              <w:bottom w:val="single" w:sz="4" w:space="0" w:color="auto"/>
              <w:right w:val="single" w:sz="4" w:space="0" w:color="auto"/>
            </w:tcBorders>
            <w:shd w:val="clear" w:color="auto" w:fill="FFFF99"/>
            <w:vAlign w:val="center"/>
          </w:tcPr>
          <w:p w14:paraId="72C95C89"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0</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31EFF2ED"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663" w:type="pct"/>
            <w:tcBorders>
              <w:top w:val="nil"/>
              <w:left w:val="single" w:sz="4" w:space="0" w:color="auto"/>
              <w:bottom w:val="single" w:sz="4" w:space="0" w:color="auto"/>
              <w:right w:val="single" w:sz="4" w:space="0" w:color="auto"/>
            </w:tcBorders>
            <w:shd w:val="clear" w:color="auto" w:fill="FFFF99"/>
            <w:vAlign w:val="bottom"/>
          </w:tcPr>
          <w:p w14:paraId="5D472B03"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0</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0E4A05C8" w14:textId="239DD54A" w:rsidR="000307A5" w:rsidRPr="00AA0B4A" w:rsidRDefault="00461DB9"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935" w:type="pct"/>
            <w:tcBorders>
              <w:top w:val="nil"/>
              <w:left w:val="single" w:sz="4" w:space="0" w:color="auto"/>
              <w:bottom w:val="single" w:sz="4" w:space="0" w:color="auto"/>
              <w:right w:val="single" w:sz="4" w:space="0" w:color="auto"/>
            </w:tcBorders>
            <w:shd w:val="clear" w:color="auto" w:fill="FFFF99"/>
            <w:noWrap/>
          </w:tcPr>
          <w:p w14:paraId="48CC8E84"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733C67E7" w14:textId="77777777" w:rsidTr="001E41E6">
        <w:trPr>
          <w:trHeight w:val="262"/>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6CF2DD33"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RTD</w:t>
            </w:r>
          </w:p>
        </w:tc>
        <w:tc>
          <w:tcPr>
            <w:tcW w:w="781" w:type="pct"/>
            <w:tcBorders>
              <w:top w:val="nil"/>
              <w:left w:val="single" w:sz="4" w:space="0" w:color="auto"/>
              <w:bottom w:val="single" w:sz="4" w:space="0" w:color="auto"/>
              <w:right w:val="single" w:sz="4" w:space="0" w:color="auto"/>
            </w:tcBorders>
            <w:shd w:val="clear" w:color="auto" w:fill="FFFF99"/>
            <w:vAlign w:val="center"/>
          </w:tcPr>
          <w:p w14:paraId="3C1CEC4E"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275</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3CA25310"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149</w:t>
            </w:r>
          </w:p>
        </w:tc>
        <w:tc>
          <w:tcPr>
            <w:tcW w:w="663" w:type="pct"/>
            <w:tcBorders>
              <w:top w:val="nil"/>
              <w:left w:val="single" w:sz="4" w:space="0" w:color="auto"/>
              <w:bottom w:val="single" w:sz="4" w:space="0" w:color="auto"/>
              <w:right w:val="single" w:sz="4" w:space="0" w:color="auto"/>
            </w:tcBorders>
            <w:shd w:val="clear" w:color="auto" w:fill="FFFF99"/>
            <w:vAlign w:val="bottom"/>
          </w:tcPr>
          <w:p w14:paraId="3A5967C7"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191</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12EF0467"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110</w:t>
            </w:r>
          </w:p>
        </w:tc>
        <w:tc>
          <w:tcPr>
            <w:tcW w:w="935" w:type="pct"/>
            <w:tcBorders>
              <w:top w:val="nil"/>
              <w:left w:val="single" w:sz="4" w:space="0" w:color="auto"/>
              <w:bottom w:val="single" w:sz="4" w:space="0" w:color="auto"/>
              <w:right w:val="single" w:sz="4" w:space="0" w:color="auto"/>
            </w:tcBorders>
            <w:shd w:val="clear" w:color="auto" w:fill="FFFF99"/>
            <w:noWrap/>
          </w:tcPr>
          <w:p w14:paraId="7688A55A"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15514C0F" w14:textId="77777777" w:rsidTr="001E41E6">
        <w:trPr>
          <w:trHeight w:val="262"/>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6F6AECA5"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SANTE</w:t>
            </w:r>
          </w:p>
        </w:tc>
        <w:tc>
          <w:tcPr>
            <w:tcW w:w="781" w:type="pct"/>
            <w:tcBorders>
              <w:top w:val="nil"/>
              <w:left w:val="single" w:sz="4" w:space="0" w:color="auto"/>
              <w:bottom w:val="single" w:sz="4" w:space="0" w:color="auto"/>
              <w:right w:val="single" w:sz="4" w:space="0" w:color="auto"/>
            </w:tcBorders>
            <w:shd w:val="clear" w:color="auto" w:fill="FFFF99"/>
            <w:vAlign w:val="center"/>
          </w:tcPr>
          <w:p w14:paraId="74056D26"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749</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0F394AB6" w14:textId="17DB970A"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81</w:t>
            </w:r>
            <w:r w:rsidR="00816876">
              <w:rPr>
                <w:rFonts w:ascii="Times New Roman" w:hAnsi="Times New Roman"/>
                <w:noProof/>
                <w:sz w:val="18"/>
                <w:szCs w:val="18"/>
                <w:lang w:eastAsia="en-GB"/>
              </w:rPr>
              <w:t>8</w:t>
            </w:r>
          </w:p>
        </w:tc>
        <w:tc>
          <w:tcPr>
            <w:tcW w:w="663" w:type="pct"/>
            <w:tcBorders>
              <w:top w:val="nil"/>
              <w:left w:val="single" w:sz="4" w:space="0" w:color="auto"/>
              <w:bottom w:val="single" w:sz="4" w:space="0" w:color="auto"/>
              <w:right w:val="single" w:sz="4" w:space="0" w:color="auto"/>
            </w:tcBorders>
            <w:shd w:val="clear" w:color="auto" w:fill="FFFF99"/>
            <w:vAlign w:val="bottom"/>
          </w:tcPr>
          <w:p w14:paraId="23F3DDFE" w14:textId="77777777" w:rsidR="000307A5" w:rsidRPr="00B83A9D"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748</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5D9823C0" w14:textId="247FFDED"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77</w:t>
            </w:r>
            <w:r w:rsidR="004A76F2">
              <w:rPr>
                <w:rFonts w:ascii="Times New Roman" w:hAnsi="Times New Roman"/>
                <w:noProof/>
                <w:sz w:val="18"/>
                <w:szCs w:val="18"/>
                <w:lang w:eastAsia="en-GB"/>
              </w:rPr>
              <w:t>5</w:t>
            </w:r>
          </w:p>
        </w:tc>
        <w:tc>
          <w:tcPr>
            <w:tcW w:w="935" w:type="pct"/>
            <w:tcBorders>
              <w:top w:val="nil"/>
              <w:left w:val="single" w:sz="4" w:space="0" w:color="auto"/>
              <w:bottom w:val="single" w:sz="4" w:space="0" w:color="auto"/>
              <w:right w:val="single" w:sz="4" w:space="0" w:color="auto"/>
            </w:tcBorders>
            <w:shd w:val="clear" w:color="auto" w:fill="FFFF99"/>
            <w:noWrap/>
          </w:tcPr>
          <w:p w14:paraId="30A06BB8" w14:textId="790C2AD5"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r w:rsidRPr="006E7441">
              <w:rPr>
                <w:rFonts w:ascii="Times New Roman" w:hAnsi="Times New Roman"/>
                <w:noProof/>
                <w:sz w:val="18"/>
                <w:szCs w:val="18"/>
                <w:lang w:eastAsia="en-GB"/>
              </w:rPr>
              <w:t>0</w:t>
            </w:r>
            <w:r w:rsidR="001E41E6">
              <w:rPr>
                <w:rFonts w:ascii="Times New Roman" w:hAnsi="Times New Roman"/>
                <w:noProof/>
                <w:sz w:val="18"/>
                <w:szCs w:val="18"/>
                <w:lang w:eastAsia="en-GB"/>
              </w:rPr>
              <w:t xml:space="preserve"> (P</w:t>
            </w:r>
            <w:r w:rsidR="006A5A1D">
              <w:rPr>
                <w:rFonts w:ascii="Times New Roman" w:hAnsi="Times New Roman"/>
                <w:noProof/>
                <w:sz w:val="18"/>
                <w:szCs w:val="18"/>
                <w:lang w:eastAsia="en-GB"/>
              </w:rPr>
              <w:t>arliament</w:t>
            </w:r>
            <w:r w:rsidR="001E41E6">
              <w:rPr>
                <w:rFonts w:ascii="Times New Roman" w:hAnsi="Times New Roman"/>
                <w:noProof/>
                <w:sz w:val="18"/>
                <w:szCs w:val="18"/>
                <w:lang w:eastAsia="en-GB"/>
              </w:rPr>
              <w:t>)</w:t>
            </w:r>
          </w:p>
        </w:tc>
      </w:tr>
      <w:tr w:rsidR="001E41E6" w:rsidRPr="00AA0B4A" w14:paraId="1306731E" w14:textId="77777777" w:rsidTr="001E41E6">
        <w:trPr>
          <w:trHeight w:val="262"/>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6ADFA999"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SG</w:t>
            </w:r>
            <w:r w:rsidRPr="00AA0B4A">
              <w:rPr>
                <w:rFonts w:ascii="Times New Roman" w:hAnsi="Times New Roman"/>
                <w:noProof/>
                <w:color w:val="000000"/>
                <w:sz w:val="18"/>
                <w:szCs w:val="18"/>
                <w:lang w:eastAsia="en-GB"/>
              </w:rPr>
              <w:t>*</w:t>
            </w:r>
          </w:p>
        </w:tc>
        <w:tc>
          <w:tcPr>
            <w:tcW w:w="781" w:type="pct"/>
            <w:tcBorders>
              <w:top w:val="nil"/>
              <w:left w:val="single" w:sz="4" w:space="0" w:color="auto"/>
              <w:bottom w:val="single" w:sz="4" w:space="0" w:color="auto"/>
              <w:right w:val="single" w:sz="4" w:space="0" w:color="auto"/>
            </w:tcBorders>
            <w:shd w:val="clear" w:color="auto" w:fill="FFFF99"/>
            <w:vAlign w:val="center"/>
          </w:tcPr>
          <w:p w14:paraId="217A3DBB"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699EFF2E" w14:textId="77777777" w:rsidR="000307A5" w:rsidRPr="008177E2" w:rsidRDefault="00933B71"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663" w:type="pct"/>
            <w:tcBorders>
              <w:top w:val="nil"/>
              <w:left w:val="single" w:sz="4" w:space="0" w:color="auto"/>
              <w:bottom w:val="single" w:sz="4" w:space="0" w:color="auto"/>
              <w:right w:val="single" w:sz="4" w:space="0" w:color="auto"/>
            </w:tcBorders>
            <w:shd w:val="clear" w:color="auto" w:fill="FFFF99"/>
            <w:vAlign w:val="bottom"/>
          </w:tcPr>
          <w:p w14:paraId="13B07629" w14:textId="77777777" w:rsidR="000307A5" w:rsidRPr="008177E2" w:rsidRDefault="000307A5" w:rsidP="000307A5">
            <w:pPr>
              <w:spacing w:after="0" w:line="240" w:lineRule="auto"/>
              <w:jc w:val="center"/>
              <w:rPr>
                <w:rFonts w:ascii="Times New Roman" w:hAnsi="Times New Roman"/>
                <w:noProof/>
                <w:sz w:val="18"/>
                <w:szCs w:val="18"/>
                <w:lang w:eastAsia="en-GB"/>
              </w:rPr>
            </w:pPr>
            <w:r w:rsidRPr="008177E2">
              <w:rPr>
                <w:rFonts w:ascii="Times New Roman" w:hAnsi="Times New Roman"/>
                <w:noProof/>
                <w:sz w:val="18"/>
                <w:szCs w:val="18"/>
                <w:lang w:eastAsia="en-GB"/>
              </w:rPr>
              <w:t>1</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73B1AC54" w14:textId="77777777" w:rsidR="000307A5" w:rsidRPr="008177E2" w:rsidRDefault="00FE3A8C"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935" w:type="pct"/>
            <w:tcBorders>
              <w:top w:val="nil"/>
              <w:left w:val="single" w:sz="4" w:space="0" w:color="auto"/>
              <w:bottom w:val="single" w:sz="4" w:space="0" w:color="auto"/>
              <w:right w:val="single" w:sz="4" w:space="0" w:color="auto"/>
            </w:tcBorders>
            <w:shd w:val="clear" w:color="auto" w:fill="FFFF99"/>
            <w:noWrap/>
          </w:tcPr>
          <w:p w14:paraId="022CFD84"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05634DD7" w14:textId="77777777" w:rsidTr="001E41E6">
        <w:trPr>
          <w:trHeight w:val="262"/>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797B0849"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TAXUD</w:t>
            </w:r>
          </w:p>
        </w:tc>
        <w:tc>
          <w:tcPr>
            <w:tcW w:w="781" w:type="pct"/>
            <w:tcBorders>
              <w:top w:val="nil"/>
              <w:left w:val="single" w:sz="4" w:space="0" w:color="auto"/>
              <w:bottom w:val="single" w:sz="4" w:space="0" w:color="auto"/>
              <w:right w:val="single" w:sz="4" w:space="0" w:color="auto"/>
            </w:tcBorders>
            <w:shd w:val="clear" w:color="auto" w:fill="FFFF99"/>
            <w:vAlign w:val="center"/>
          </w:tcPr>
          <w:p w14:paraId="7FF9C6CF"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56</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2C4D01CA"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50</w:t>
            </w:r>
          </w:p>
        </w:tc>
        <w:tc>
          <w:tcPr>
            <w:tcW w:w="663" w:type="pct"/>
            <w:tcBorders>
              <w:top w:val="nil"/>
              <w:left w:val="single" w:sz="4" w:space="0" w:color="auto"/>
              <w:bottom w:val="single" w:sz="4" w:space="0" w:color="auto"/>
              <w:right w:val="single" w:sz="4" w:space="0" w:color="auto"/>
            </w:tcBorders>
            <w:shd w:val="clear" w:color="auto" w:fill="FFFF99"/>
            <w:vAlign w:val="bottom"/>
          </w:tcPr>
          <w:p w14:paraId="214A6F56" w14:textId="77777777" w:rsidR="000307A5" w:rsidRPr="00B83A9D" w:rsidRDefault="000307A5" w:rsidP="000307A5">
            <w:pPr>
              <w:spacing w:after="0" w:line="240" w:lineRule="auto"/>
              <w:jc w:val="center"/>
              <w:rPr>
                <w:rFonts w:ascii="Times New Roman" w:hAnsi="Times New Roman"/>
                <w:noProof/>
                <w:sz w:val="18"/>
                <w:szCs w:val="18"/>
                <w:lang w:eastAsia="en-GB"/>
              </w:rPr>
            </w:pPr>
            <w:r w:rsidRPr="00B83A9D">
              <w:rPr>
                <w:rFonts w:ascii="Times New Roman" w:hAnsi="Times New Roman"/>
                <w:noProof/>
                <w:sz w:val="18"/>
                <w:szCs w:val="18"/>
                <w:lang w:eastAsia="en-GB"/>
              </w:rPr>
              <w:t>54</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3F9DFEA0" w14:textId="77777777" w:rsidR="000307A5" w:rsidRPr="00AA0B4A" w:rsidRDefault="000307A5"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47</w:t>
            </w:r>
          </w:p>
        </w:tc>
        <w:tc>
          <w:tcPr>
            <w:tcW w:w="935" w:type="pct"/>
            <w:tcBorders>
              <w:top w:val="nil"/>
              <w:left w:val="single" w:sz="4" w:space="0" w:color="auto"/>
              <w:bottom w:val="single" w:sz="4" w:space="0" w:color="auto"/>
              <w:right w:val="single" w:sz="4" w:space="0" w:color="auto"/>
            </w:tcBorders>
            <w:shd w:val="clear" w:color="auto" w:fill="FFFF99"/>
            <w:noWrap/>
          </w:tcPr>
          <w:p w14:paraId="2B3E056F"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62728C4F" w14:textId="77777777" w:rsidTr="001E41E6">
        <w:trPr>
          <w:trHeight w:val="262"/>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4DADF4C4" w14:textId="77777777" w:rsidR="000307A5" w:rsidRPr="00AA0B4A" w:rsidRDefault="000307A5" w:rsidP="000307A5">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TRADE</w:t>
            </w:r>
          </w:p>
        </w:tc>
        <w:tc>
          <w:tcPr>
            <w:tcW w:w="781" w:type="pct"/>
            <w:tcBorders>
              <w:top w:val="nil"/>
              <w:left w:val="single" w:sz="4" w:space="0" w:color="auto"/>
              <w:bottom w:val="single" w:sz="4" w:space="0" w:color="auto"/>
              <w:right w:val="single" w:sz="4" w:space="0" w:color="auto"/>
            </w:tcBorders>
            <w:shd w:val="clear" w:color="auto" w:fill="FFFF99"/>
            <w:vAlign w:val="center"/>
          </w:tcPr>
          <w:p w14:paraId="2593DDDE"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AA0B4A">
              <w:rPr>
                <w:rFonts w:ascii="Times New Roman" w:hAnsi="Times New Roman"/>
                <w:bCs/>
                <w:noProof/>
                <w:sz w:val="18"/>
                <w:szCs w:val="18"/>
                <w:lang w:eastAsia="en-GB"/>
              </w:rPr>
              <w:t>80</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34B35F3F" w14:textId="62D41AFF" w:rsidR="000307A5" w:rsidRPr="00AA0B4A" w:rsidRDefault="000307A5" w:rsidP="000307A5">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7</w:t>
            </w:r>
            <w:r w:rsidR="000116F8">
              <w:rPr>
                <w:rFonts w:ascii="Times New Roman" w:hAnsi="Times New Roman"/>
                <w:bCs/>
                <w:noProof/>
                <w:sz w:val="18"/>
                <w:szCs w:val="18"/>
                <w:lang w:eastAsia="en-GB"/>
              </w:rPr>
              <w:t>6</w:t>
            </w:r>
          </w:p>
        </w:tc>
        <w:tc>
          <w:tcPr>
            <w:tcW w:w="663" w:type="pct"/>
            <w:tcBorders>
              <w:top w:val="nil"/>
              <w:left w:val="single" w:sz="4" w:space="0" w:color="auto"/>
              <w:bottom w:val="single" w:sz="4" w:space="0" w:color="auto"/>
              <w:right w:val="single" w:sz="4" w:space="0" w:color="auto"/>
            </w:tcBorders>
            <w:shd w:val="clear" w:color="auto" w:fill="FFFF99"/>
            <w:vAlign w:val="bottom"/>
          </w:tcPr>
          <w:p w14:paraId="6059C64E" w14:textId="77777777" w:rsidR="000307A5" w:rsidRPr="00B83A9D" w:rsidRDefault="000307A5" w:rsidP="000307A5">
            <w:pPr>
              <w:spacing w:after="0" w:line="240" w:lineRule="auto"/>
              <w:jc w:val="center"/>
              <w:rPr>
                <w:rFonts w:ascii="Times New Roman" w:hAnsi="Times New Roman"/>
                <w:noProof/>
                <w:sz w:val="18"/>
                <w:szCs w:val="18"/>
                <w:lang w:eastAsia="en-GB"/>
              </w:rPr>
            </w:pPr>
            <w:r w:rsidRPr="00B83A9D">
              <w:rPr>
                <w:rFonts w:ascii="Times New Roman" w:hAnsi="Times New Roman"/>
                <w:noProof/>
                <w:sz w:val="18"/>
                <w:szCs w:val="18"/>
                <w:lang w:eastAsia="en-GB"/>
              </w:rPr>
              <w:t>81</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6F19970B" w14:textId="62F89207" w:rsidR="000307A5" w:rsidRPr="00AA0B4A" w:rsidRDefault="000116F8" w:rsidP="000307A5">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r w:rsidR="004A76F2">
              <w:rPr>
                <w:rFonts w:ascii="Times New Roman" w:hAnsi="Times New Roman"/>
                <w:noProof/>
                <w:sz w:val="18"/>
                <w:szCs w:val="18"/>
                <w:lang w:eastAsia="en-GB"/>
              </w:rPr>
              <w:t>1</w:t>
            </w:r>
          </w:p>
        </w:tc>
        <w:tc>
          <w:tcPr>
            <w:tcW w:w="935" w:type="pct"/>
            <w:tcBorders>
              <w:top w:val="nil"/>
              <w:left w:val="single" w:sz="4" w:space="0" w:color="auto"/>
              <w:bottom w:val="single" w:sz="4" w:space="0" w:color="auto"/>
              <w:right w:val="single" w:sz="4" w:space="0" w:color="auto"/>
            </w:tcBorders>
            <w:shd w:val="clear" w:color="auto" w:fill="FFFF99"/>
            <w:noWrap/>
          </w:tcPr>
          <w:p w14:paraId="43C472BD" w14:textId="77777777" w:rsidR="000307A5" w:rsidRPr="00AA0B4A" w:rsidRDefault="000307A5" w:rsidP="000307A5">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1E41E6" w:rsidRPr="00AA0B4A" w14:paraId="29742871" w14:textId="77777777" w:rsidTr="00877F94">
        <w:trPr>
          <w:trHeight w:val="251"/>
        </w:trPr>
        <w:tc>
          <w:tcPr>
            <w:tcW w:w="1201" w:type="pct"/>
            <w:tcBorders>
              <w:top w:val="nil"/>
              <w:left w:val="single" w:sz="4" w:space="0" w:color="auto"/>
              <w:bottom w:val="single" w:sz="4" w:space="0" w:color="auto"/>
              <w:right w:val="single" w:sz="4" w:space="0" w:color="auto"/>
            </w:tcBorders>
            <w:shd w:val="clear" w:color="auto" w:fill="FFFF99"/>
            <w:noWrap/>
            <w:vAlign w:val="bottom"/>
          </w:tcPr>
          <w:p w14:paraId="5F7D8FC2" w14:textId="77777777" w:rsidR="00B83A9D" w:rsidRPr="00AA0B4A" w:rsidRDefault="00B83A9D" w:rsidP="00877F94">
            <w:pPr>
              <w:spacing w:after="0" w:line="240" w:lineRule="auto"/>
              <w:rPr>
                <w:rFonts w:ascii="Times New Roman" w:hAnsi="Times New Roman"/>
                <w:b/>
                <w:bCs/>
                <w:noProof/>
                <w:color w:val="000000"/>
                <w:sz w:val="18"/>
                <w:szCs w:val="18"/>
                <w:lang w:eastAsia="en-GB"/>
              </w:rPr>
            </w:pPr>
            <w:r w:rsidRPr="00AA0B4A">
              <w:rPr>
                <w:rFonts w:ascii="Times New Roman" w:hAnsi="Times New Roman"/>
                <w:b/>
                <w:noProof/>
                <w:color w:val="000000"/>
                <w:sz w:val="18"/>
                <w:szCs w:val="18"/>
                <w:lang w:eastAsia="en-GB"/>
              </w:rPr>
              <w:t>TOTAL:</w:t>
            </w:r>
          </w:p>
        </w:tc>
        <w:tc>
          <w:tcPr>
            <w:tcW w:w="781" w:type="pct"/>
            <w:tcBorders>
              <w:top w:val="nil"/>
              <w:left w:val="single" w:sz="4" w:space="0" w:color="auto"/>
              <w:bottom w:val="single" w:sz="4" w:space="0" w:color="auto"/>
              <w:right w:val="single" w:sz="4" w:space="0" w:color="auto"/>
            </w:tcBorders>
            <w:shd w:val="clear" w:color="auto" w:fill="FFFF99"/>
            <w:vAlign w:val="center"/>
          </w:tcPr>
          <w:p w14:paraId="6F00F63E" w14:textId="77777777" w:rsidR="00B83A9D" w:rsidRPr="00AA0B4A" w:rsidRDefault="00036FF9" w:rsidP="00B83A9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17</w:t>
            </w:r>
            <w:r w:rsidR="00D9066D">
              <w:rPr>
                <w:rFonts w:ascii="Times New Roman" w:hAnsi="Times New Roman"/>
                <w:b/>
                <w:bCs/>
                <w:noProof/>
                <w:sz w:val="18"/>
                <w:szCs w:val="18"/>
                <w:lang w:eastAsia="en-GB"/>
              </w:rPr>
              <w:t>18</w:t>
            </w:r>
          </w:p>
        </w:tc>
        <w:tc>
          <w:tcPr>
            <w:tcW w:w="744" w:type="pct"/>
            <w:tcBorders>
              <w:top w:val="nil"/>
              <w:left w:val="single" w:sz="4" w:space="0" w:color="auto"/>
              <w:bottom w:val="single" w:sz="4" w:space="0" w:color="auto"/>
              <w:right w:val="single" w:sz="4" w:space="0" w:color="auto"/>
            </w:tcBorders>
            <w:shd w:val="clear" w:color="auto" w:fill="FFFF99"/>
            <w:noWrap/>
            <w:vAlign w:val="center"/>
          </w:tcPr>
          <w:p w14:paraId="12F39087" w14:textId="479BFC6D" w:rsidR="00B83A9D" w:rsidRPr="00AA0B4A" w:rsidRDefault="00204BDE" w:rsidP="00B83A9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w:t>
            </w:r>
            <w:r w:rsidR="00493A13">
              <w:rPr>
                <w:rFonts w:ascii="Times New Roman" w:hAnsi="Times New Roman"/>
                <w:b/>
                <w:bCs/>
                <w:noProof/>
                <w:sz w:val="18"/>
                <w:szCs w:val="18"/>
                <w:lang w:eastAsia="en-GB"/>
              </w:rPr>
              <w:t>7</w:t>
            </w:r>
            <w:r w:rsidR="00296C90">
              <w:rPr>
                <w:rFonts w:ascii="Times New Roman" w:hAnsi="Times New Roman"/>
                <w:b/>
                <w:bCs/>
                <w:noProof/>
                <w:sz w:val="18"/>
                <w:szCs w:val="18"/>
                <w:lang w:eastAsia="en-GB"/>
              </w:rPr>
              <w:t>82</w:t>
            </w:r>
          </w:p>
        </w:tc>
        <w:tc>
          <w:tcPr>
            <w:tcW w:w="663" w:type="pct"/>
            <w:tcBorders>
              <w:top w:val="nil"/>
              <w:left w:val="single" w:sz="4" w:space="0" w:color="auto"/>
              <w:bottom w:val="single" w:sz="4" w:space="0" w:color="auto"/>
              <w:right w:val="single" w:sz="4" w:space="0" w:color="auto"/>
            </w:tcBorders>
            <w:shd w:val="clear" w:color="auto" w:fill="FFFF99"/>
            <w:vAlign w:val="bottom"/>
          </w:tcPr>
          <w:p w14:paraId="24FC4304" w14:textId="77777777" w:rsidR="00B83A9D" w:rsidRPr="00B83A9D" w:rsidRDefault="00D9066D" w:rsidP="00877F94">
            <w:pPr>
              <w:spacing w:after="0"/>
              <w:jc w:val="center"/>
              <w:rPr>
                <w:rFonts w:ascii="Times New Roman" w:hAnsi="Times New Roman"/>
                <w:b/>
                <w:bCs/>
                <w:noProof/>
                <w:sz w:val="18"/>
                <w:szCs w:val="18"/>
                <w:lang w:eastAsia="en-GB"/>
              </w:rPr>
            </w:pPr>
            <w:r>
              <w:rPr>
                <w:rFonts w:ascii="Times New Roman" w:hAnsi="Times New Roman"/>
                <w:b/>
                <w:bCs/>
                <w:noProof/>
                <w:sz w:val="18"/>
                <w:szCs w:val="18"/>
                <w:lang w:eastAsia="en-GB"/>
              </w:rPr>
              <w:t>1529</w:t>
            </w:r>
          </w:p>
        </w:tc>
        <w:tc>
          <w:tcPr>
            <w:tcW w:w="676" w:type="pct"/>
            <w:tcBorders>
              <w:top w:val="nil"/>
              <w:left w:val="single" w:sz="4" w:space="0" w:color="auto"/>
              <w:bottom w:val="single" w:sz="4" w:space="0" w:color="auto"/>
              <w:right w:val="single" w:sz="4" w:space="0" w:color="auto"/>
            </w:tcBorders>
            <w:shd w:val="clear" w:color="auto" w:fill="FFFF99"/>
            <w:noWrap/>
            <w:vAlign w:val="bottom"/>
          </w:tcPr>
          <w:p w14:paraId="7CA3BE3A" w14:textId="32728FA0" w:rsidR="00B83A9D" w:rsidRPr="00AA0B4A" w:rsidRDefault="00204BDE" w:rsidP="00877F94">
            <w:pPr>
              <w:spacing w:after="0"/>
              <w:jc w:val="center"/>
              <w:rPr>
                <w:rFonts w:ascii="Times New Roman" w:hAnsi="Times New Roman"/>
                <w:b/>
                <w:bCs/>
                <w:noProof/>
                <w:sz w:val="18"/>
                <w:szCs w:val="18"/>
                <w:lang w:eastAsia="en-GB"/>
              </w:rPr>
            </w:pPr>
            <w:r>
              <w:rPr>
                <w:rFonts w:ascii="Times New Roman" w:hAnsi="Times New Roman"/>
                <w:b/>
                <w:bCs/>
                <w:noProof/>
                <w:sz w:val="18"/>
                <w:szCs w:val="18"/>
                <w:lang w:eastAsia="en-GB"/>
              </w:rPr>
              <w:t>1</w:t>
            </w:r>
            <w:r w:rsidR="00493A13">
              <w:rPr>
                <w:rFonts w:ascii="Times New Roman" w:hAnsi="Times New Roman"/>
                <w:b/>
                <w:bCs/>
                <w:noProof/>
                <w:sz w:val="18"/>
                <w:szCs w:val="18"/>
                <w:lang w:eastAsia="en-GB"/>
              </w:rPr>
              <w:t>5</w:t>
            </w:r>
            <w:r w:rsidR="00296C90">
              <w:rPr>
                <w:rFonts w:ascii="Times New Roman" w:hAnsi="Times New Roman"/>
                <w:b/>
                <w:bCs/>
                <w:noProof/>
                <w:sz w:val="18"/>
                <w:szCs w:val="18"/>
                <w:lang w:eastAsia="en-GB"/>
              </w:rPr>
              <w:t>9</w:t>
            </w:r>
            <w:r w:rsidR="00FE3A8C">
              <w:rPr>
                <w:rFonts w:ascii="Times New Roman" w:hAnsi="Times New Roman"/>
                <w:b/>
                <w:bCs/>
                <w:noProof/>
                <w:sz w:val="18"/>
                <w:szCs w:val="18"/>
                <w:lang w:eastAsia="en-GB"/>
              </w:rPr>
              <w:t>2</w:t>
            </w:r>
          </w:p>
        </w:tc>
        <w:tc>
          <w:tcPr>
            <w:tcW w:w="935" w:type="pct"/>
            <w:tcBorders>
              <w:top w:val="nil"/>
              <w:left w:val="single" w:sz="4" w:space="0" w:color="auto"/>
              <w:bottom w:val="single" w:sz="4" w:space="0" w:color="auto"/>
              <w:right w:val="single" w:sz="4" w:space="0" w:color="auto"/>
            </w:tcBorders>
            <w:shd w:val="clear" w:color="auto" w:fill="FFFF99"/>
            <w:noWrap/>
            <w:vAlign w:val="center"/>
          </w:tcPr>
          <w:p w14:paraId="30C5A5BE" w14:textId="77777777" w:rsidR="00B83A9D" w:rsidRPr="00AA0B4A" w:rsidRDefault="000307A5" w:rsidP="00B83A9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w:t>
            </w:r>
            <w:r w:rsidR="00FE3A8C">
              <w:rPr>
                <w:rFonts w:ascii="Times New Roman" w:hAnsi="Times New Roman"/>
                <w:b/>
                <w:bCs/>
                <w:noProof/>
                <w:sz w:val="18"/>
                <w:szCs w:val="18"/>
                <w:lang w:eastAsia="en-GB"/>
              </w:rPr>
              <w:t>1</w:t>
            </w:r>
          </w:p>
        </w:tc>
      </w:tr>
    </w:tbl>
    <w:p w14:paraId="6840364A" w14:textId="31073EAE" w:rsidR="00A73481" w:rsidRPr="00AA0B4A" w:rsidRDefault="00A73481" w:rsidP="00195386">
      <w:pPr>
        <w:spacing w:before="40" w:line="240" w:lineRule="auto"/>
        <w:ind w:left="238" w:hanging="238"/>
        <w:jc w:val="both"/>
        <w:rPr>
          <w:rFonts w:ascii="Times New Roman" w:hAnsi="Times New Roman"/>
          <w:i/>
          <w:noProof/>
          <w:sz w:val="18"/>
          <w:szCs w:val="18"/>
        </w:rPr>
      </w:pPr>
      <w:r w:rsidRPr="00AA0B4A">
        <w:rPr>
          <w:rFonts w:ascii="Times New Roman" w:hAnsi="Times New Roman"/>
          <w:i/>
          <w:noProof/>
          <w:sz w:val="18"/>
          <w:szCs w:val="18"/>
        </w:rPr>
        <w:t xml:space="preserve">*   </w:t>
      </w:r>
      <w:r w:rsidR="005610E6">
        <w:rPr>
          <w:rFonts w:ascii="Times New Roman" w:hAnsi="Times New Roman"/>
          <w:i/>
          <w:noProof/>
          <w:sz w:val="18"/>
          <w:szCs w:val="18"/>
        </w:rPr>
        <w:t>Further i</w:t>
      </w:r>
      <w:r w:rsidR="007D030D">
        <w:rPr>
          <w:rFonts w:ascii="Times New Roman" w:hAnsi="Times New Roman"/>
          <w:i/>
          <w:noProof/>
          <w:sz w:val="18"/>
          <w:szCs w:val="18"/>
        </w:rPr>
        <w:t>nformation on the work</w:t>
      </w:r>
      <w:r w:rsidR="00FE36B7">
        <w:rPr>
          <w:rFonts w:ascii="Times New Roman" w:hAnsi="Times New Roman"/>
          <w:i/>
          <w:noProof/>
          <w:sz w:val="18"/>
          <w:szCs w:val="18"/>
        </w:rPr>
        <w:t>/opinions</w:t>
      </w:r>
      <w:r w:rsidR="007D030D">
        <w:rPr>
          <w:rFonts w:ascii="Times New Roman" w:hAnsi="Times New Roman"/>
          <w:i/>
          <w:noProof/>
          <w:sz w:val="18"/>
          <w:szCs w:val="18"/>
        </w:rPr>
        <w:t xml:space="preserve"> of the </w:t>
      </w:r>
      <w:r w:rsidR="00FE36B7">
        <w:rPr>
          <w:rFonts w:ascii="Times New Roman" w:hAnsi="Times New Roman"/>
          <w:i/>
          <w:noProof/>
          <w:sz w:val="18"/>
          <w:szCs w:val="18"/>
        </w:rPr>
        <w:t>a</w:t>
      </w:r>
      <w:r w:rsidR="007D030D">
        <w:rPr>
          <w:rFonts w:ascii="Times New Roman" w:hAnsi="Times New Roman"/>
          <w:i/>
          <w:noProof/>
          <w:sz w:val="18"/>
          <w:szCs w:val="18"/>
        </w:rPr>
        <w:t xml:space="preserve">ppeal </w:t>
      </w:r>
      <w:r w:rsidR="00FE36B7">
        <w:rPr>
          <w:rFonts w:ascii="Times New Roman" w:hAnsi="Times New Roman"/>
          <w:i/>
          <w:noProof/>
          <w:sz w:val="18"/>
          <w:szCs w:val="18"/>
        </w:rPr>
        <w:t>c</w:t>
      </w:r>
      <w:r w:rsidR="007D030D">
        <w:rPr>
          <w:rFonts w:ascii="Times New Roman" w:hAnsi="Times New Roman"/>
          <w:i/>
          <w:noProof/>
          <w:sz w:val="18"/>
          <w:szCs w:val="18"/>
        </w:rPr>
        <w:t xml:space="preserve">ommittee is provided </w:t>
      </w:r>
      <w:r w:rsidR="009E722C">
        <w:rPr>
          <w:rFonts w:ascii="Times New Roman" w:hAnsi="Times New Roman"/>
          <w:i/>
          <w:noProof/>
          <w:sz w:val="18"/>
          <w:szCs w:val="18"/>
        </w:rPr>
        <w:t xml:space="preserve">in </w:t>
      </w:r>
      <w:r w:rsidR="007D030D">
        <w:rPr>
          <w:rFonts w:ascii="Times New Roman" w:hAnsi="Times New Roman"/>
          <w:i/>
          <w:noProof/>
          <w:sz w:val="18"/>
          <w:szCs w:val="18"/>
        </w:rPr>
        <w:t>TABLE V.</w:t>
      </w:r>
    </w:p>
    <w:p w14:paraId="75BA5845" w14:textId="0ED44C92" w:rsidR="00E2377B" w:rsidRDefault="00F671DE" w:rsidP="008D5B9F">
      <w:pPr>
        <w:jc w:val="both"/>
        <w:rPr>
          <w:rFonts w:ascii="Times New Roman" w:hAnsi="Times New Roman"/>
          <w:noProof/>
          <w:sz w:val="24"/>
          <w:szCs w:val="24"/>
        </w:rPr>
      </w:pPr>
      <w:r w:rsidRPr="00F671DE">
        <w:rPr>
          <w:rFonts w:ascii="Times New Roman" w:hAnsi="Times New Roman"/>
          <w:noProof/>
          <w:sz w:val="24"/>
          <w:szCs w:val="24"/>
        </w:rPr>
        <w:t xml:space="preserve">The committees delivered </w:t>
      </w:r>
      <w:r w:rsidR="0062491E" w:rsidRPr="005610E6">
        <w:rPr>
          <w:rFonts w:ascii="Times New Roman" w:hAnsi="Times New Roman"/>
          <w:noProof/>
          <w:sz w:val="24"/>
          <w:szCs w:val="24"/>
        </w:rPr>
        <w:t>17</w:t>
      </w:r>
      <w:r w:rsidR="00296C90">
        <w:rPr>
          <w:rFonts w:ascii="Times New Roman" w:hAnsi="Times New Roman"/>
          <w:noProof/>
          <w:sz w:val="24"/>
          <w:szCs w:val="24"/>
        </w:rPr>
        <w:t>82</w:t>
      </w:r>
      <w:r w:rsidR="002B213D">
        <w:rPr>
          <w:rFonts w:ascii="Times New Roman" w:hAnsi="Times New Roman"/>
          <w:noProof/>
          <w:sz w:val="24"/>
          <w:szCs w:val="24"/>
        </w:rPr>
        <w:t xml:space="preserve"> opinions </w:t>
      </w:r>
      <w:r w:rsidR="002B213D" w:rsidRPr="00434DB2">
        <w:rPr>
          <w:rFonts w:ascii="Times New Roman" w:hAnsi="Times New Roman"/>
          <w:noProof/>
          <w:sz w:val="24"/>
          <w:szCs w:val="24"/>
        </w:rPr>
        <w:t>in 2021</w:t>
      </w:r>
      <w:r w:rsidRPr="00F671DE">
        <w:rPr>
          <w:rFonts w:ascii="Times New Roman" w:hAnsi="Times New Roman"/>
          <w:noProof/>
          <w:sz w:val="24"/>
          <w:szCs w:val="24"/>
        </w:rPr>
        <w:t xml:space="preserve">, </w:t>
      </w:r>
      <w:r w:rsidRPr="00EF6468">
        <w:rPr>
          <w:rFonts w:ascii="Times New Roman" w:hAnsi="Times New Roman"/>
          <w:noProof/>
          <w:sz w:val="24"/>
          <w:szCs w:val="24"/>
        </w:rPr>
        <w:t>slightly</w:t>
      </w:r>
      <w:r w:rsidR="00847191">
        <w:rPr>
          <w:rFonts w:ascii="Times New Roman" w:hAnsi="Times New Roman"/>
          <w:noProof/>
          <w:sz w:val="24"/>
          <w:szCs w:val="24"/>
        </w:rPr>
        <w:t xml:space="preserve"> more</w:t>
      </w:r>
      <w:r w:rsidRPr="00EF6468">
        <w:rPr>
          <w:rFonts w:ascii="Times New Roman" w:hAnsi="Times New Roman"/>
          <w:noProof/>
          <w:sz w:val="24"/>
          <w:szCs w:val="24"/>
        </w:rPr>
        <w:t xml:space="preserve"> </w:t>
      </w:r>
      <w:r w:rsidRPr="00F671DE">
        <w:rPr>
          <w:rFonts w:ascii="Times New Roman" w:hAnsi="Times New Roman"/>
          <w:noProof/>
          <w:sz w:val="24"/>
          <w:szCs w:val="24"/>
        </w:rPr>
        <w:t>than in</w:t>
      </w:r>
      <w:r w:rsidR="00847191">
        <w:rPr>
          <w:rFonts w:ascii="Times New Roman" w:hAnsi="Times New Roman"/>
          <w:noProof/>
          <w:sz w:val="24"/>
          <w:szCs w:val="24"/>
        </w:rPr>
        <w:t xml:space="preserve"> </w:t>
      </w:r>
      <w:r w:rsidR="006A5A1D">
        <w:rPr>
          <w:rFonts w:ascii="Times New Roman" w:hAnsi="Times New Roman"/>
          <w:noProof/>
          <w:sz w:val="24"/>
          <w:szCs w:val="24"/>
        </w:rPr>
        <w:t>20</w:t>
      </w:r>
      <w:r w:rsidR="00196098">
        <w:rPr>
          <w:rFonts w:ascii="Times New Roman" w:hAnsi="Times New Roman"/>
          <w:noProof/>
          <w:sz w:val="24"/>
          <w:szCs w:val="24"/>
        </w:rPr>
        <w:t>2</w:t>
      </w:r>
      <w:r w:rsidR="006A5A1D">
        <w:rPr>
          <w:rFonts w:ascii="Times New Roman" w:hAnsi="Times New Roman"/>
          <w:noProof/>
          <w:sz w:val="24"/>
          <w:szCs w:val="24"/>
        </w:rPr>
        <w:t>0</w:t>
      </w:r>
      <w:r w:rsidR="00296C90">
        <w:rPr>
          <w:rFonts w:ascii="Times New Roman" w:hAnsi="Times New Roman"/>
          <w:noProof/>
          <w:sz w:val="24"/>
          <w:szCs w:val="24"/>
        </w:rPr>
        <w:t xml:space="preserve"> </w:t>
      </w:r>
      <w:r w:rsidR="00847191">
        <w:rPr>
          <w:rFonts w:ascii="Times New Roman" w:hAnsi="Times New Roman"/>
          <w:noProof/>
          <w:sz w:val="24"/>
          <w:szCs w:val="24"/>
        </w:rPr>
        <w:t>(1718)</w:t>
      </w:r>
      <w:r w:rsidR="00434DB2">
        <w:rPr>
          <w:rFonts w:ascii="Times New Roman" w:hAnsi="Times New Roman"/>
          <w:noProof/>
          <w:sz w:val="24"/>
          <w:szCs w:val="24"/>
        </w:rPr>
        <w:t>,</w:t>
      </w:r>
      <w:r w:rsidR="00847191" w:rsidRPr="00847191">
        <w:rPr>
          <w:noProof/>
        </w:rPr>
        <w:t xml:space="preserve"> </w:t>
      </w:r>
      <w:r w:rsidR="00847191" w:rsidRPr="00847191">
        <w:rPr>
          <w:rFonts w:ascii="Times New Roman" w:hAnsi="Times New Roman"/>
          <w:noProof/>
          <w:sz w:val="24"/>
          <w:szCs w:val="24"/>
        </w:rPr>
        <w:t>in line with the increase</w:t>
      </w:r>
      <w:r w:rsidR="006A5A1D">
        <w:rPr>
          <w:rFonts w:ascii="Times New Roman" w:hAnsi="Times New Roman"/>
          <w:noProof/>
          <w:sz w:val="24"/>
          <w:szCs w:val="24"/>
        </w:rPr>
        <w:t>d</w:t>
      </w:r>
      <w:r w:rsidR="00847191" w:rsidRPr="00847191">
        <w:rPr>
          <w:rFonts w:ascii="Times New Roman" w:hAnsi="Times New Roman"/>
          <w:noProof/>
          <w:sz w:val="24"/>
          <w:szCs w:val="24"/>
        </w:rPr>
        <w:t xml:space="preserve"> number of committees</w:t>
      </w:r>
      <w:r w:rsidRPr="00F671DE">
        <w:rPr>
          <w:rFonts w:ascii="Times New Roman" w:hAnsi="Times New Roman"/>
          <w:noProof/>
          <w:sz w:val="24"/>
          <w:szCs w:val="24"/>
        </w:rPr>
        <w:t xml:space="preserve">. The number of implementing acts adopted following a committee procedure, </w:t>
      </w:r>
      <w:r w:rsidR="00847191" w:rsidRPr="00847191">
        <w:rPr>
          <w:rFonts w:ascii="Times New Roman" w:hAnsi="Times New Roman"/>
          <w:noProof/>
          <w:sz w:val="24"/>
          <w:szCs w:val="24"/>
        </w:rPr>
        <w:t>15</w:t>
      </w:r>
      <w:r w:rsidR="00296C90">
        <w:rPr>
          <w:rFonts w:ascii="Times New Roman" w:hAnsi="Times New Roman"/>
          <w:noProof/>
          <w:sz w:val="24"/>
          <w:szCs w:val="24"/>
        </w:rPr>
        <w:t>9</w:t>
      </w:r>
      <w:r w:rsidR="005610E6">
        <w:rPr>
          <w:rFonts w:ascii="Times New Roman" w:hAnsi="Times New Roman"/>
          <w:noProof/>
          <w:sz w:val="24"/>
          <w:szCs w:val="24"/>
        </w:rPr>
        <w:t>2</w:t>
      </w:r>
      <w:r w:rsidR="00847191" w:rsidRPr="00847191">
        <w:rPr>
          <w:rFonts w:ascii="Times New Roman" w:hAnsi="Times New Roman"/>
          <w:noProof/>
          <w:sz w:val="24"/>
          <w:szCs w:val="24"/>
        </w:rPr>
        <w:t xml:space="preserve"> in 2021</w:t>
      </w:r>
      <w:r w:rsidRPr="00434DB2">
        <w:rPr>
          <w:rFonts w:ascii="Times New Roman" w:hAnsi="Times New Roman"/>
          <w:noProof/>
          <w:sz w:val="24"/>
          <w:szCs w:val="24"/>
        </w:rPr>
        <w:t>,</w:t>
      </w:r>
      <w:r w:rsidRPr="00F671DE">
        <w:rPr>
          <w:rFonts w:ascii="Times New Roman" w:hAnsi="Times New Roman"/>
          <w:noProof/>
          <w:sz w:val="24"/>
          <w:szCs w:val="24"/>
        </w:rPr>
        <w:t xml:space="preserve"> was </w:t>
      </w:r>
      <w:r w:rsidR="00847191">
        <w:rPr>
          <w:rFonts w:ascii="Times New Roman" w:hAnsi="Times New Roman"/>
          <w:noProof/>
          <w:sz w:val="24"/>
          <w:szCs w:val="24"/>
        </w:rPr>
        <w:t xml:space="preserve">also </w:t>
      </w:r>
      <w:r w:rsidR="00702CD9">
        <w:rPr>
          <w:rFonts w:ascii="Times New Roman" w:hAnsi="Times New Roman"/>
          <w:noProof/>
          <w:sz w:val="24"/>
          <w:szCs w:val="24"/>
        </w:rPr>
        <w:t xml:space="preserve">a bit </w:t>
      </w:r>
      <w:r w:rsidR="00434DB2">
        <w:rPr>
          <w:rFonts w:ascii="Times New Roman" w:hAnsi="Times New Roman"/>
          <w:noProof/>
          <w:sz w:val="24"/>
          <w:szCs w:val="24"/>
        </w:rPr>
        <w:t xml:space="preserve">higher </w:t>
      </w:r>
      <w:r w:rsidR="002B213D">
        <w:rPr>
          <w:rFonts w:ascii="Times New Roman" w:hAnsi="Times New Roman"/>
          <w:noProof/>
          <w:sz w:val="24"/>
          <w:szCs w:val="24"/>
        </w:rPr>
        <w:t xml:space="preserve">than in </w:t>
      </w:r>
      <w:r w:rsidR="002B213D" w:rsidRPr="00F41EF5">
        <w:rPr>
          <w:rFonts w:ascii="Times New Roman" w:hAnsi="Times New Roman"/>
          <w:noProof/>
          <w:sz w:val="24"/>
          <w:szCs w:val="24"/>
        </w:rPr>
        <w:t>2020</w:t>
      </w:r>
      <w:r w:rsidR="00434DB2" w:rsidRPr="00F41EF5">
        <w:rPr>
          <w:rFonts w:ascii="Times New Roman" w:hAnsi="Times New Roman"/>
          <w:noProof/>
          <w:sz w:val="24"/>
          <w:szCs w:val="24"/>
        </w:rPr>
        <w:t xml:space="preserve"> (1529)</w:t>
      </w:r>
      <w:r w:rsidRPr="00F41EF5">
        <w:rPr>
          <w:rFonts w:ascii="Times New Roman" w:hAnsi="Times New Roman"/>
          <w:noProof/>
          <w:sz w:val="24"/>
          <w:szCs w:val="24"/>
        </w:rPr>
        <w:t xml:space="preserve">. </w:t>
      </w:r>
    </w:p>
    <w:p w14:paraId="0E838CB5" w14:textId="46E1CF46" w:rsidR="005610E6" w:rsidRDefault="00F671DE" w:rsidP="008D5B9F">
      <w:pPr>
        <w:jc w:val="both"/>
        <w:rPr>
          <w:noProof/>
        </w:rPr>
      </w:pPr>
      <w:r w:rsidRPr="00F671DE" w:rsidDel="00424AB9">
        <w:rPr>
          <w:rFonts w:ascii="Times New Roman" w:hAnsi="Times New Roman"/>
          <w:noProof/>
          <w:sz w:val="24"/>
          <w:szCs w:val="24"/>
        </w:rPr>
        <w:t>The European Parliament and the Council have a right of scrutiny under Article 11 of th</w:t>
      </w:r>
      <w:r w:rsidR="002B213D">
        <w:rPr>
          <w:rFonts w:ascii="Times New Roman" w:hAnsi="Times New Roman"/>
          <w:noProof/>
          <w:sz w:val="24"/>
          <w:szCs w:val="24"/>
        </w:rPr>
        <w:t xml:space="preserve">e Comitology Regulation. In </w:t>
      </w:r>
      <w:r w:rsidR="002B213D" w:rsidRPr="00434DB2">
        <w:rPr>
          <w:rFonts w:ascii="Times New Roman" w:hAnsi="Times New Roman"/>
          <w:noProof/>
          <w:sz w:val="24"/>
          <w:szCs w:val="24"/>
        </w:rPr>
        <w:t>2021</w:t>
      </w:r>
      <w:r w:rsidRPr="00434DB2" w:rsidDel="00424AB9">
        <w:rPr>
          <w:rFonts w:ascii="Times New Roman" w:hAnsi="Times New Roman"/>
          <w:noProof/>
          <w:sz w:val="24"/>
          <w:szCs w:val="24"/>
        </w:rPr>
        <w:t>,</w:t>
      </w:r>
      <w:r w:rsidRPr="00F671DE" w:rsidDel="00424AB9">
        <w:rPr>
          <w:rFonts w:ascii="Times New Roman" w:hAnsi="Times New Roman"/>
          <w:noProof/>
          <w:sz w:val="24"/>
          <w:szCs w:val="24"/>
        </w:rPr>
        <w:t xml:space="preserve"> the European Parliament adopted </w:t>
      </w:r>
      <w:r w:rsidR="005343F0">
        <w:rPr>
          <w:rFonts w:ascii="Times New Roman" w:hAnsi="Times New Roman"/>
          <w:noProof/>
          <w:sz w:val="24"/>
          <w:szCs w:val="24"/>
        </w:rPr>
        <w:t xml:space="preserve">10 </w:t>
      </w:r>
      <w:r w:rsidRPr="00F671DE" w:rsidDel="00424AB9">
        <w:rPr>
          <w:rFonts w:ascii="Times New Roman" w:hAnsi="Times New Roman"/>
          <w:noProof/>
          <w:sz w:val="24"/>
          <w:szCs w:val="24"/>
        </w:rPr>
        <w:t>resolutions</w:t>
      </w:r>
      <w:r w:rsidR="00356CE4">
        <w:rPr>
          <w:rStyle w:val="FootnoteReference"/>
          <w:rFonts w:ascii="Times New Roman" w:hAnsi="Times New Roman"/>
          <w:noProof/>
          <w:sz w:val="24"/>
          <w:szCs w:val="24"/>
        </w:rPr>
        <w:footnoteReference w:id="20"/>
      </w:r>
      <w:r w:rsidRPr="00F671DE" w:rsidDel="00424AB9">
        <w:rPr>
          <w:rFonts w:ascii="Times New Roman" w:hAnsi="Times New Roman"/>
          <w:noProof/>
          <w:sz w:val="24"/>
          <w:szCs w:val="24"/>
        </w:rPr>
        <w:t xml:space="preserve"> on the basis of Article 11 of the Comitology Regulation</w:t>
      </w:r>
      <w:r w:rsidR="00195386">
        <w:rPr>
          <w:rFonts w:ascii="Times New Roman" w:hAnsi="Times New Roman"/>
          <w:noProof/>
          <w:sz w:val="24"/>
          <w:szCs w:val="24"/>
        </w:rPr>
        <w:t xml:space="preserve">, </w:t>
      </w:r>
      <w:r w:rsidR="009A3C03">
        <w:rPr>
          <w:rFonts w:ascii="Times New Roman" w:hAnsi="Times New Roman"/>
          <w:noProof/>
          <w:sz w:val="24"/>
          <w:szCs w:val="24"/>
        </w:rPr>
        <w:t>all concerning acts of DG SANTE</w:t>
      </w:r>
      <w:r w:rsidR="00702CD9">
        <w:rPr>
          <w:rFonts w:ascii="Times New Roman" w:hAnsi="Times New Roman"/>
          <w:noProof/>
          <w:sz w:val="24"/>
          <w:szCs w:val="24"/>
        </w:rPr>
        <w:t>.</w:t>
      </w:r>
      <w:r w:rsidR="00730E4F">
        <w:rPr>
          <w:rFonts w:ascii="Times New Roman" w:hAnsi="Times New Roman"/>
          <w:noProof/>
          <w:sz w:val="24"/>
          <w:szCs w:val="24"/>
        </w:rPr>
        <w:t xml:space="preserve"> </w:t>
      </w:r>
      <w:r w:rsidR="00702CD9">
        <w:rPr>
          <w:rFonts w:ascii="Times New Roman" w:hAnsi="Times New Roman"/>
          <w:noProof/>
          <w:sz w:val="24"/>
          <w:szCs w:val="24"/>
        </w:rPr>
        <w:t>T</w:t>
      </w:r>
      <w:r w:rsidRPr="00F671DE" w:rsidDel="00424AB9">
        <w:rPr>
          <w:rFonts w:ascii="Times New Roman" w:hAnsi="Times New Roman"/>
          <w:noProof/>
          <w:sz w:val="24"/>
          <w:szCs w:val="24"/>
        </w:rPr>
        <w:t xml:space="preserve">he Council </w:t>
      </w:r>
      <w:r w:rsidR="009D4037" w:rsidRPr="009D4037">
        <w:rPr>
          <w:rFonts w:ascii="Times New Roman" w:hAnsi="Times New Roman"/>
          <w:noProof/>
          <w:sz w:val="24"/>
          <w:szCs w:val="24"/>
        </w:rPr>
        <w:t>exercise</w:t>
      </w:r>
      <w:r w:rsidR="00702CD9">
        <w:rPr>
          <w:rFonts w:ascii="Times New Roman" w:hAnsi="Times New Roman"/>
          <w:noProof/>
          <w:sz w:val="24"/>
          <w:szCs w:val="24"/>
        </w:rPr>
        <w:t>d its</w:t>
      </w:r>
      <w:r w:rsidR="009D4037" w:rsidRPr="009D4037">
        <w:rPr>
          <w:rFonts w:ascii="Times New Roman" w:hAnsi="Times New Roman"/>
          <w:noProof/>
          <w:sz w:val="24"/>
          <w:szCs w:val="24"/>
        </w:rPr>
        <w:t xml:space="preserve"> </w:t>
      </w:r>
      <w:r w:rsidR="00195386">
        <w:rPr>
          <w:rFonts w:ascii="Times New Roman" w:hAnsi="Times New Roman"/>
          <w:noProof/>
          <w:sz w:val="24"/>
          <w:szCs w:val="24"/>
        </w:rPr>
        <w:t xml:space="preserve">right </w:t>
      </w:r>
      <w:r w:rsidR="009D4037" w:rsidRPr="009D4037">
        <w:rPr>
          <w:rFonts w:ascii="Times New Roman" w:hAnsi="Times New Roman"/>
          <w:noProof/>
          <w:sz w:val="24"/>
          <w:szCs w:val="24"/>
        </w:rPr>
        <w:t>to scrutiny</w:t>
      </w:r>
      <w:r w:rsidR="009D4037">
        <w:rPr>
          <w:rFonts w:ascii="Times New Roman" w:hAnsi="Times New Roman"/>
          <w:noProof/>
          <w:sz w:val="24"/>
          <w:szCs w:val="24"/>
        </w:rPr>
        <w:t xml:space="preserve"> on one occasion</w:t>
      </w:r>
      <w:r w:rsidR="009D4037">
        <w:rPr>
          <w:rStyle w:val="FootnoteReference"/>
          <w:rFonts w:ascii="Times New Roman" w:hAnsi="Times New Roman"/>
          <w:noProof/>
          <w:sz w:val="24"/>
          <w:szCs w:val="24"/>
        </w:rPr>
        <w:footnoteReference w:id="21"/>
      </w:r>
      <w:r w:rsidR="00702CD9">
        <w:rPr>
          <w:rFonts w:ascii="Times New Roman" w:hAnsi="Times New Roman"/>
          <w:noProof/>
          <w:sz w:val="24"/>
          <w:szCs w:val="24"/>
        </w:rPr>
        <w:t>,</w:t>
      </w:r>
      <w:r w:rsidR="009D4037">
        <w:rPr>
          <w:rFonts w:ascii="Times New Roman" w:hAnsi="Times New Roman"/>
          <w:noProof/>
          <w:sz w:val="24"/>
          <w:szCs w:val="24"/>
        </w:rPr>
        <w:t xml:space="preserve"> </w:t>
      </w:r>
      <w:r w:rsidR="009A3C03">
        <w:rPr>
          <w:rFonts w:ascii="Times New Roman" w:hAnsi="Times New Roman"/>
          <w:noProof/>
          <w:sz w:val="24"/>
          <w:szCs w:val="24"/>
        </w:rPr>
        <w:t>con</w:t>
      </w:r>
      <w:r w:rsidR="00367DF4">
        <w:rPr>
          <w:rFonts w:ascii="Times New Roman" w:hAnsi="Times New Roman"/>
          <w:noProof/>
          <w:sz w:val="24"/>
          <w:szCs w:val="24"/>
        </w:rPr>
        <w:t>c</w:t>
      </w:r>
      <w:r w:rsidR="009A3C03">
        <w:rPr>
          <w:rFonts w:ascii="Times New Roman" w:hAnsi="Times New Roman"/>
          <w:noProof/>
          <w:sz w:val="24"/>
          <w:szCs w:val="24"/>
        </w:rPr>
        <w:t>erning an act of DG GROW</w:t>
      </w:r>
      <w:r w:rsidRPr="00F671DE" w:rsidDel="00424AB9">
        <w:rPr>
          <w:rFonts w:ascii="Times New Roman" w:hAnsi="Times New Roman"/>
          <w:noProof/>
          <w:sz w:val="24"/>
          <w:szCs w:val="24"/>
        </w:rPr>
        <w:t>.</w:t>
      </w:r>
      <w:r w:rsidR="009A3C03" w:rsidRPr="009A3C03">
        <w:rPr>
          <w:noProof/>
        </w:rPr>
        <w:t xml:space="preserve"> </w:t>
      </w:r>
    </w:p>
    <w:p w14:paraId="67B9B812" w14:textId="72DC085C" w:rsidR="00A73481" w:rsidRPr="005610E6" w:rsidRDefault="007772AB" w:rsidP="007772AB">
      <w:pPr>
        <w:pStyle w:val="ManualHeading2"/>
        <w:rPr>
          <w:noProof/>
        </w:rPr>
      </w:pPr>
      <w:r w:rsidRPr="007772AB">
        <w:t>3.4.</w:t>
      </w:r>
      <w:r w:rsidRPr="007772AB">
        <w:tab/>
      </w:r>
      <w:r w:rsidR="00A73481" w:rsidRPr="00AA0B4A">
        <w:rPr>
          <w:noProof/>
        </w:rPr>
        <w:t xml:space="preserve">Meetings of the </w:t>
      </w:r>
      <w:r w:rsidR="00195386">
        <w:rPr>
          <w:noProof/>
        </w:rPr>
        <w:t>a</w:t>
      </w:r>
      <w:r w:rsidR="00A73481" w:rsidRPr="00AA0B4A">
        <w:rPr>
          <w:noProof/>
        </w:rPr>
        <w:t xml:space="preserve">ppeal </w:t>
      </w:r>
      <w:r w:rsidR="00195386">
        <w:rPr>
          <w:noProof/>
        </w:rPr>
        <w:t>c</w:t>
      </w:r>
      <w:r w:rsidR="00A73481" w:rsidRPr="00AA0B4A">
        <w:rPr>
          <w:noProof/>
        </w:rPr>
        <w:t>ommittee</w:t>
      </w:r>
    </w:p>
    <w:p w14:paraId="5AD783D9" w14:textId="29B2A4D5" w:rsidR="00232C80" w:rsidRDefault="000A6F2B" w:rsidP="00424AB9">
      <w:pPr>
        <w:jc w:val="both"/>
        <w:rPr>
          <w:rFonts w:ascii="Times New Roman" w:hAnsi="Times New Roman"/>
          <w:noProof/>
          <w:sz w:val="24"/>
          <w:szCs w:val="24"/>
        </w:rPr>
      </w:pPr>
      <w:r>
        <w:rPr>
          <w:rFonts w:ascii="Times New Roman" w:hAnsi="Times New Roman"/>
          <w:noProof/>
          <w:sz w:val="24"/>
          <w:szCs w:val="24"/>
        </w:rPr>
        <w:t>As ind</w:t>
      </w:r>
      <w:r w:rsidR="006A5A1D">
        <w:rPr>
          <w:rFonts w:ascii="Times New Roman" w:hAnsi="Times New Roman"/>
          <w:noProof/>
          <w:sz w:val="24"/>
          <w:szCs w:val="24"/>
        </w:rPr>
        <w:t>i</w:t>
      </w:r>
      <w:r>
        <w:rPr>
          <w:rFonts w:ascii="Times New Roman" w:hAnsi="Times New Roman"/>
          <w:noProof/>
          <w:sz w:val="24"/>
          <w:szCs w:val="24"/>
        </w:rPr>
        <w:t>cated in Table V, t</w:t>
      </w:r>
      <w:r w:rsidR="00306B9A" w:rsidRPr="00AA0B4A">
        <w:rPr>
          <w:rFonts w:ascii="Times New Roman" w:hAnsi="Times New Roman"/>
          <w:noProof/>
          <w:sz w:val="24"/>
          <w:szCs w:val="24"/>
        </w:rPr>
        <w:t xml:space="preserve">he </w:t>
      </w:r>
      <w:r w:rsidR="00195386">
        <w:rPr>
          <w:rFonts w:ascii="Times New Roman" w:hAnsi="Times New Roman"/>
          <w:noProof/>
          <w:sz w:val="24"/>
          <w:szCs w:val="24"/>
        </w:rPr>
        <w:t>a</w:t>
      </w:r>
      <w:r w:rsidR="00306B9A" w:rsidRPr="00AA0B4A">
        <w:rPr>
          <w:rFonts w:ascii="Times New Roman" w:hAnsi="Times New Roman"/>
          <w:noProof/>
          <w:sz w:val="24"/>
          <w:szCs w:val="24"/>
        </w:rPr>
        <w:t xml:space="preserve">ppeal </w:t>
      </w:r>
      <w:r w:rsidR="00195386">
        <w:rPr>
          <w:rFonts w:ascii="Times New Roman" w:hAnsi="Times New Roman"/>
          <w:noProof/>
          <w:sz w:val="24"/>
          <w:szCs w:val="24"/>
        </w:rPr>
        <w:t>c</w:t>
      </w:r>
      <w:r w:rsidR="00306B9A" w:rsidRPr="00AA0B4A">
        <w:rPr>
          <w:rFonts w:ascii="Times New Roman" w:hAnsi="Times New Roman"/>
          <w:noProof/>
          <w:sz w:val="24"/>
          <w:szCs w:val="24"/>
        </w:rPr>
        <w:t xml:space="preserve">ommittee met </w:t>
      </w:r>
      <w:r w:rsidR="006A5A1D">
        <w:rPr>
          <w:rFonts w:ascii="Times New Roman" w:hAnsi="Times New Roman"/>
          <w:noProof/>
          <w:sz w:val="24"/>
          <w:szCs w:val="24"/>
        </w:rPr>
        <w:t>six</w:t>
      </w:r>
      <w:r w:rsidR="00F90498">
        <w:rPr>
          <w:rFonts w:ascii="Times New Roman" w:hAnsi="Times New Roman"/>
          <w:noProof/>
          <w:sz w:val="24"/>
          <w:szCs w:val="24"/>
        </w:rPr>
        <w:t xml:space="preserve"> </w:t>
      </w:r>
      <w:r w:rsidR="00A73481" w:rsidRPr="005343F0">
        <w:rPr>
          <w:rFonts w:ascii="Times New Roman" w:hAnsi="Times New Roman"/>
          <w:noProof/>
          <w:sz w:val="24"/>
          <w:szCs w:val="24"/>
        </w:rPr>
        <w:t xml:space="preserve">times during </w:t>
      </w:r>
      <w:r w:rsidR="00F90498">
        <w:rPr>
          <w:rFonts w:ascii="Times New Roman" w:hAnsi="Times New Roman"/>
          <w:noProof/>
          <w:sz w:val="24"/>
          <w:szCs w:val="24"/>
        </w:rPr>
        <w:t xml:space="preserve"> </w:t>
      </w:r>
      <w:r w:rsidR="00A73481" w:rsidRPr="005343F0">
        <w:rPr>
          <w:rFonts w:ascii="Times New Roman" w:hAnsi="Times New Roman"/>
          <w:noProof/>
          <w:sz w:val="24"/>
          <w:szCs w:val="24"/>
        </w:rPr>
        <w:t>20</w:t>
      </w:r>
      <w:r w:rsidR="002B213D" w:rsidRPr="005343F0">
        <w:rPr>
          <w:rFonts w:ascii="Times New Roman" w:hAnsi="Times New Roman"/>
          <w:noProof/>
          <w:sz w:val="24"/>
          <w:szCs w:val="24"/>
        </w:rPr>
        <w:t>21</w:t>
      </w:r>
      <w:r w:rsidR="00A73481" w:rsidRPr="005343F0">
        <w:rPr>
          <w:rFonts w:ascii="Times New Roman" w:hAnsi="Times New Roman"/>
          <w:noProof/>
          <w:sz w:val="24"/>
          <w:szCs w:val="24"/>
        </w:rPr>
        <w:t xml:space="preserve">, and discussed </w:t>
      </w:r>
      <w:r w:rsidR="00F90498">
        <w:rPr>
          <w:rFonts w:ascii="Times New Roman" w:hAnsi="Times New Roman"/>
          <w:noProof/>
          <w:sz w:val="24"/>
          <w:szCs w:val="24"/>
        </w:rPr>
        <w:t xml:space="preserve">12 </w:t>
      </w:r>
      <w:r w:rsidR="00A73481" w:rsidRPr="005343F0">
        <w:rPr>
          <w:rFonts w:ascii="Times New Roman" w:hAnsi="Times New Roman"/>
          <w:noProof/>
          <w:sz w:val="24"/>
          <w:szCs w:val="24"/>
        </w:rPr>
        <w:t>draft implementing acts which the Commission</w:t>
      </w:r>
      <w:r w:rsidR="00796B6E">
        <w:rPr>
          <w:rFonts w:ascii="Times New Roman" w:hAnsi="Times New Roman"/>
          <w:noProof/>
          <w:sz w:val="24"/>
          <w:szCs w:val="24"/>
        </w:rPr>
        <w:t xml:space="preserve"> referred to it</w:t>
      </w:r>
      <w:r w:rsidR="00A73481" w:rsidRPr="005343F0">
        <w:rPr>
          <w:rFonts w:ascii="Times New Roman" w:hAnsi="Times New Roman"/>
          <w:noProof/>
          <w:sz w:val="24"/>
          <w:szCs w:val="24"/>
        </w:rPr>
        <w:t xml:space="preserve">. </w:t>
      </w:r>
      <w:r>
        <w:rPr>
          <w:rFonts w:ascii="Times New Roman" w:hAnsi="Times New Roman"/>
          <w:noProof/>
          <w:sz w:val="24"/>
          <w:szCs w:val="24"/>
        </w:rPr>
        <w:t>U</w:t>
      </w:r>
      <w:r w:rsidR="00D9066D" w:rsidRPr="00D9066D">
        <w:rPr>
          <w:rFonts w:ascii="Times New Roman" w:hAnsi="Times New Roman"/>
          <w:noProof/>
          <w:sz w:val="24"/>
          <w:szCs w:val="24"/>
        </w:rPr>
        <w:t xml:space="preserve">sing written consultations </w:t>
      </w:r>
      <w:r w:rsidR="00367DF4">
        <w:rPr>
          <w:rFonts w:ascii="Times New Roman" w:hAnsi="Times New Roman"/>
          <w:noProof/>
          <w:sz w:val="24"/>
          <w:szCs w:val="24"/>
        </w:rPr>
        <w:t>as regards</w:t>
      </w:r>
      <w:r w:rsidR="00D9066D" w:rsidRPr="00D9066D">
        <w:rPr>
          <w:rFonts w:ascii="Times New Roman" w:hAnsi="Times New Roman"/>
          <w:noProof/>
          <w:sz w:val="24"/>
          <w:szCs w:val="24"/>
        </w:rPr>
        <w:t xml:space="preserve"> 10 </w:t>
      </w:r>
      <w:r w:rsidR="00367DF4">
        <w:rPr>
          <w:rFonts w:ascii="Times New Roman" w:hAnsi="Times New Roman"/>
          <w:noProof/>
          <w:sz w:val="24"/>
          <w:szCs w:val="24"/>
        </w:rPr>
        <w:t xml:space="preserve">draft acts and voting </w:t>
      </w:r>
      <w:r w:rsidR="006D5DBD">
        <w:rPr>
          <w:rFonts w:ascii="Times New Roman" w:hAnsi="Times New Roman"/>
          <w:noProof/>
          <w:sz w:val="24"/>
          <w:szCs w:val="24"/>
        </w:rPr>
        <w:t xml:space="preserve">in </w:t>
      </w:r>
      <w:r w:rsidR="00367DF4">
        <w:rPr>
          <w:rFonts w:ascii="Times New Roman" w:hAnsi="Times New Roman"/>
          <w:noProof/>
          <w:sz w:val="24"/>
          <w:szCs w:val="24"/>
        </w:rPr>
        <w:t xml:space="preserve">a meeting with respect to </w:t>
      </w:r>
      <w:r w:rsidR="006D5DBD">
        <w:rPr>
          <w:rFonts w:ascii="Times New Roman" w:hAnsi="Times New Roman"/>
          <w:noProof/>
          <w:sz w:val="24"/>
          <w:szCs w:val="24"/>
        </w:rPr>
        <w:t>2</w:t>
      </w:r>
      <w:r w:rsidR="00D9066D">
        <w:rPr>
          <w:noProof/>
        </w:rPr>
        <w:t>,</w:t>
      </w:r>
      <w:r w:rsidR="00D9066D" w:rsidRPr="00D9066D">
        <w:rPr>
          <w:noProof/>
        </w:rPr>
        <w:t xml:space="preserve"> </w:t>
      </w:r>
      <w:r w:rsidRPr="00656031">
        <w:rPr>
          <w:rFonts w:ascii="Times New Roman" w:hAnsi="Times New Roman"/>
          <w:noProof/>
          <w:sz w:val="24"/>
          <w:szCs w:val="24"/>
        </w:rPr>
        <w:t xml:space="preserve">it </w:t>
      </w:r>
      <w:r w:rsidR="00A73481" w:rsidRPr="005343F0">
        <w:rPr>
          <w:rFonts w:ascii="Times New Roman" w:hAnsi="Times New Roman"/>
          <w:noProof/>
          <w:sz w:val="24"/>
          <w:szCs w:val="24"/>
        </w:rPr>
        <w:t xml:space="preserve">delivered </w:t>
      </w:r>
      <w:r w:rsidR="00A30F29">
        <w:rPr>
          <w:rFonts w:ascii="Times New Roman" w:hAnsi="Times New Roman"/>
          <w:noProof/>
          <w:sz w:val="24"/>
          <w:szCs w:val="24"/>
        </w:rPr>
        <w:t>a ‘</w:t>
      </w:r>
      <w:r w:rsidR="00A73481" w:rsidRPr="005343F0">
        <w:rPr>
          <w:rFonts w:ascii="Times New Roman" w:hAnsi="Times New Roman"/>
          <w:noProof/>
          <w:sz w:val="24"/>
          <w:szCs w:val="24"/>
        </w:rPr>
        <w:t>no opinion</w:t>
      </w:r>
      <w:r w:rsidR="00A30F29">
        <w:rPr>
          <w:rFonts w:ascii="Times New Roman" w:hAnsi="Times New Roman"/>
          <w:noProof/>
          <w:sz w:val="24"/>
          <w:szCs w:val="24"/>
        </w:rPr>
        <w:t>’</w:t>
      </w:r>
      <w:r w:rsidR="00A73481" w:rsidRPr="005343F0">
        <w:rPr>
          <w:rFonts w:ascii="Times New Roman" w:hAnsi="Times New Roman"/>
          <w:noProof/>
          <w:sz w:val="24"/>
          <w:szCs w:val="24"/>
        </w:rPr>
        <w:t xml:space="preserve"> in </w:t>
      </w:r>
      <w:r w:rsidR="00F90498">
        <w:rPr>
          <w:rFonts w:ascii="Times New Roman" w:hAnsi="Times New Roman"/>
          <w:noProof/>
          <w:sz w:val="24"/>
          <w:szCs w:val="24"/>
        </w:rPr>
        <w:t>11</w:t>
      </w:r>
      <w:r w:rsidR="0077479E" w:rsidRPr="005343F0">
        <w:rPr>
          <w:rFonts w:ascii="Times New Roman" w:hAnsi="Times New Roman"/>
          <w:noProof/>
          <w:sz w:val="24"/>
          <w:szCs w:val="24"/>
        </w:rPr>
        <w:t xml:space="preserve"> </w:t>
      </w:r>
      <w:r w:rsidR="00A73481" w:rsidRPr="005343F0">
        <w:rPr>
          <w:rFonts w:ascii="Times New Roman" w:hAnsi="Times New Roman"/>
          <w:noProof/>
          <w:sz w:val="24"/>
          <w:szCs w:val="24"/>
        </w:rPr>
        <w:t>cases</w:t>
      </w:r>
      <w:r w:rsidR="0077479E" w:rsidRPr="005343F0">
        <w:rPr>
          <w:rFonts w:ascii="Times New Roman" w:hAnsi="Times New Roman"/>
          <w:noProof/>
          <w:sz w:val="24"/>
          <w:szCs w:val="24"/>
        </w:rPr>
        <w:t xml:space="preserve"> and a positive opinion in 1 of them</w:t>
      </w:r>
      <w:r w:rsidR="0037644F" w:rsidRPr="00733851">
        <w:rPr>
          <w:rStyle w:val="FootnoteReference"/>
          <w:rFonts w:ascii="Times New Roman" w:hAnsi="Times New Roman"/>
          <w:noProof/>
          <w:sz w:val="24"/>
          <w:szCs w:val="24"/>
        </w:rPr>
        <w:footnoteReference w:id="22"/>
      </w:r>
      <w:r w:rsidR="00A73481" w:rsidRPr="00733851">
        <w:rPr>
          <w:rFonts w:ascii="Times New Roman" w:hAnsi="Times New Roman"/>
          <w:noProof/>
          <w:sz w:val="24"/>
          <w:szCs w:val="24"/>
        </w:rPr>
        <w:t>. Th</w:t>
      </w:r>
      <w:r w:rsidR="001E4136" w:rsidRPr="00733851">
        <w:rPr>
          <w:rFonts w:ascii="Times New Roman" w:hAnsi="Times New Roman"/>
          <w:noProof/>
          <w:sz w:val="24"/>
          <w:szCs w:val="24"/>
        </w:rPr>
        <w:t>e Commission adopt</w:t>
      </w:r>
      <w:r w:rsidR="00702CD9">
        <w:rPr>
          <w:rFonts w:ascii="Times New Roman" w:hAnsi="Times New Roman"/>
          <w:noProof/>
          <w:sz w:val="24"/>
          <w:szCs w:val="24"/>
        </w:rPr>
        <w:t>ed all</w:t>
      </w:r>
      <w:r w:rsidR="001E4136" w:rsidRPr="00733851">
        <w:rPr>
          <w:rFonts w:ascii="Times New Roman" w:hAnsi="Times New Roman"/>
          <w:noProof/>
          <w:sz w:val="24"/>
          <w:szCs w:val="24"/>
        </w:rPr>
        <w:t xml:space="preserve"> </w:t>
      </w:r>
      <w:r w:rsidR="00F90498">
        <w:rPr>
          <w:rFonts w:ascii="Times New Roman" w:hAnsi="Times New Roman"/>
          <w:noProof/>
          <w:sz w:val="24"/>
          <w:szCs w:val="24"/>
        </w:rPr>
        <w:t>1</w:t>
      </w:r>
      <w:r w:rsidR="00C34C2B">
        <w:rPr>
          <w:rFonts w:ascii="Times New Roman" w:hAnsi="Times New Roman"/>
          <w:noProof/>
          <w:sz w:val="24"/>
          <w:szCs w:val="24"/>
        </w:rPr>
        <w:t>2</w:t>
      </w:r>
      <w:r w:rsidR="00F90498">
        <w:rPr>
          <w:rFonts w:ascii="Times New Roman" w:hAnsi="Times New Roman"/>
          <w:noProof/>
          <w:sz w:val="24"/>
          <w:szCs w:val="24"/>
        </w:rPr>
        <w:t xml:space="preserve"> </w:t>
      </w:r>
      <w:r w:rsidR="00A73481" w:rsidRPr="00733851">
        <w:rPr>
          <w:rFonts w:ascii="Times New Roman" w:hAnsi="Times New Roman"/>
          <w:noProof/>
          <w:sz w:val="24"/>
          <w:szCs w:val="24"/>
        </w:rPr>
        <w:t xml:space="preserve">implementing acts following </w:t>
      </w:r>
      <w:r w:rsidR="00702CD9">
        <w:rPr>
          <w:rFonts w:ascii="Times New Roman" w:hAnsi="Times New Roman"/>
          <w:noProof/>
          <w:sz w:val="24"/>
          <w:szCs w:val="24"/>
        </w:rPr>
        <w:t xml:space="preserve">the </w:t>
      </w:r>
      <w:r w:rsidR="00195386">
        <w:rPr>
          <w:rFonts w:ascii="Times New Roman" w:hAnsi="Times New Roman"/>
          <w:noProof/>
          <w:sz w:val="24"/>
          <w:szCs w:val="24"/>
        </w:rPr>
        <w:t>a</w:t>
      </w:r>
      <w:r w:rsidR="00702CD9">
        <w:rPr>
          <w:rFonts w:ascii="Times New Roman" w:hAnsi="Times New Roman"/>
          <w:noProof/>
          <w:sz w:val="24"/>
          <w:szCs w:val="24"/>
        </w:rPr>
        <w:t xml:space="preserve">ppeal </w:t>
      </w:r>
      <w:r w:rsidR="00195386">
        <w:rPr>
          <w:rFonts w:ascii="Times New Roman" w:hAnsi="Times New Roman"/>
          <w:noProof/>
          <w:sz w:val="24"/>
          <w:szCs w:val="24"/>
        </w:rPr>
        <w:t>c</w:t>
      </w:r>
      <w:r w:rsidR="00702CD9">
        <w:rPr>
          <w:rFonts w:ascii="Times New Roman" w:hAnsi="Times New Roman"/>
          <w:noProof/>
          <w:sz w:val="24"/>
          <w:szCs w:val="24"/>
        </w:rPr>
        <w:t xml:space="preserve">ommittee. </w:t>
      </w:r>
    </w:p>
    <w:p w14:paraId="18E9F899" w14:textId="77777777" w:rsidR="006A0F01" w:rsidRDefault="006A0F01" w:rsidP="006A0F01">
      <w:pPr>
        <w:keepNext/>
        <w:spacing w:line="240" w:lineRule="auto"/>
        <w:rPr>
          <w:rFonts w:ascii="Times New Roman" w:hAnsi="Times New Roman"/>
          <w:b/>
          <w:smallCaps/>
          <w:noProof/>
          <w:sz w:val="24"/>
          <w:szCs w:val="24"/>
          <w:u w:val="single"/>
        </w:rPr>
      </w:pPr>
      <w:r>
        <w:rPr>
          <w:rFonts w:ascii="Times New Roman" w:hAnsi="Times New Roman"/>
          <w:b/>
          <w:noProof/>
          <w:sz w:val="24"/>
          <w:szCs w:val="24"/>
          <w:u w:val="single"/>
        </w:rPr>
        <w:t xml:space="preserve">TABLE </w:t>
      </w:r>
      <w:r w:rsidRPr="00AA0B4A">
        <w:rPr>
          <w:rFonts w:ascii="Times New Roman" w:hAnsi="Times New Roman"/>
          <w:b/>
          <w:noProof/>
          <w:sz w:val="24"/>
          <w:szCs w:val="24"/>
          <w:u w:val="single"/>
        </w:rPr>
        <w:t xml:space="preserve">V — </w:t>
      </w:r>
      <w:r>
        <w:rPr>
          <w:rFonts w:ascii="Times New Roman" w:hAnsi="Times New Roman"/>
          <w:b/>
          <w:smallCaps/>
          <w:noProof/>
          <w:sz w:val="24"/>
          <w:szCs w:val="24"/>
          <w:u w:val="single"/>
        </w:rPr>
        <w:t>activity of the appeal committee</w:t>
      </w:r>
    </w:p>
    <w:tbl>
      <w:tblPr>
        <w:tblW w:w="4942" w:type="pct"/>
        <w:tblInd w:w="108" w:type="dxa"/>
        <w:tblLook w:val="0000" w:firstRow="0" w:lastRow="0" w:firstColumn="0" w:lastColumn="0" w:noHBand="0" w:noVBand="0"/>
      </w:tblPr>
      <w:tblGrid>
        <w:gridCol w:w="2114"/>
        <w:gridCol w:w="1246"/>
        <w:gridCol w:w="1081"/>
        <w:gridCol w:w="1200"/>
        <w:gridCol w:w="1200"/>
        <w:gridCol w:w="1199"/>
        <w:gridCol w:w="1138"/>
      </w:tblGrid>
      <w:tr w:rsidR="00A963C9" w:rsidRPr="00AA0B4A" w14:paraId="6CDAE696" w14:textId="77777777" w:rsidTr="000701C3">
        <w:trPr>
          <w:trHeight w:val="510"/>
        </w:trPr>
        <w:tc>
          <w:tcPr>
            <w:tcW w:w="1151"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62F2B41C" w14:textId="77777777" w:rsidR="00A963C9" w:rsidRPr="00EA7E10" w:rsidRDefault="00A963C9" w:rsidP="000701C3">
            <w:pPr>
              <w:spacing w:after="0" w:line="240" w:lineRule="auto"/>
              <w:rPr>
                <w:rFonts w:ascii="Times New Roman" w:hAnsi="Times New Roman"/>
                <w:b/>
                <w:noProof/>
                <w:color w:val="000000"/>
                <w:sz w:val="18"/>
                <w:szCs w:val="18"/>
                <w:lang w:eastAsia="en-GB"/>
              </w:rPr>
            </w:pPr>
            <w:r w:rsidRPr="00EA7E10">
              <w:rPr>
                <w:rFonts w:ascii="Times New Roman" w:hAnsi="Times New Roman"/>
                <w:b/>
                <w:noProof/>
                <w:color w:val="000000"/>
                <w:sz w:val="18"/>
                <w:szCs w:val="18"/>
                <w:lang w:eastAsia="en-GB"/>
              </w:rPr>
              <w:t>Commission department</w:t>
            </w:r>
          </w:p>
        </w:tc>
        <w:tc>
          <w:tcPr>
            <w:tcW w:w="1268" w:type="pct"/>
            <w:gridSpan w:val="2"/>
            <w:tcBorders>
              <w:top w:val="single" w:sz="4" w:space="0" w:color="auto"/>
              <w:left w:val="nil"/>
              <w:bottom w:val="single" w:sz="4" w:space="0" w:color="auto"/>
              <w:right w:val="single" w:sz="4" w:space="0" w:color="auto"/>
            </w:tcBorders>
            <w:shd w:val="clear" w:color="auto" w:fill="FFFF99"/>
          </w:tcPr>
          <w:p w14:paraId="13F48EA9" w14:textId="330A1F1F" w:rsidR="00A963C9" w:rsidRPr="00AA0B4A" w:rsidRDefault="00A963C9" w:rsidP="000701C3">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Number of meetings</w:t>
            </w:r>
            <w:r>
              <w:rPr>
                <w:rFonts w:ascii="Times New Roman" w:hAnsi="Times New Roman"/>
                <w:b/>
                <w:noProof/>
                <w:color w:val="000000"/>
                <w:sz w:val="18"/>
                <w:szCs w:val="18"/>
                <w:lang w:eastAsia="en-GB"/>
              </w:rPr>
              <w:t>/written consultations</w:t>
            </w:r>
            <w:r w:rsidRPr="00AA0B4A">
              <w:rPr>
                <w:rFonts w:ascii="Times New Roman" w:hAnsi="Times New Roman"/>
                <w:b/>
                <w:noProof/>
                <w:color w:val="000000"/>
                <w:sz w:val="18"/>
                <w:szCs w:val="18"/>
                <w:lang w:eastAsia="en-GB"/>
              </w:rPr>
              <w:t xml:space="preserve"> of the </w:t>
            </w:r>
            <w:r w:rsidR="00195386">
              <w:rPr>
                <w:rFonts w:ascii="Times New Roman" w:hAnsi="Times New Roman"/>
                <w:b/>
                <w:noProof/>
                <w:color w:val="000000"/>
                <w:sz w:val="18"/>
                <w:szCs w:val="18"/>
                <w:lang w:eastAsia="en-GB"/>
              </w:rPr>
              <w:t>a</w:t>
            </w:r>
            <w:r w:rsidRPr="00AA0B4A">
              <w:rPr>
                <w:rFonts w:ascii="Times New Roman" w:hAnsi="Times New Roman"/>
                <w:b/>
                <w:noProof/>
                <w:color w:val="000000"/>
                <w:sz w:val="18"/>
                <w:szCs w:val="18"/>
                <w:lang w:eastAsia="en-GB"/>
              </w:rPr>
              <w:t xml:space="preserve">ppeal </w:t>
            </w:r>
            <w:r w:rsidR="00195386">
              <w:rPr>
                <w:rFonts w:ascii="Times New Roman" w:hAnsi="Times New Roman"/>
                <w:b/>
                <w:noProof/>
                <w:color w:val="000000"/>
                <w:sz w:val="18"/>
                <w:szCs w:val="18"/>
                <w:lang w:eastAsia="en-GB"/>
              </w:rPr>
              <w:t>c</w:t>
            </w:r>
            <w:r w:rsidRPr="00AA0B4A">
              <w:rPr>
                <w:rFonts w:ascii="Times New Roman" w:hAnsi="Times New Roman"/>
                <w:b/>
                <w:noProof/>
                <w:color w:val="000000"/>
                <w:sz w:val="18"/>
                <w:szCs w:val="18"/>
                <w:lang w:eastAsia="en-GB"/>
              </w:rPr>
              <w:t>ommittee</w:t>
            </w:r>
          </w:p>
        </w:tc>
        <w:tc>
          <w:tcPr>
            <w:tcW w:w="1308" w:type="pct"/>
            <w:gridSpan w:val="2"/>
            <w:tcBorders>
              <w:top w:val="single" w:sz="4" w:space="0" w:color="auto"/>
              <w:left w:val="nil"/>
              <w:bottom w:val="single" w:sz="4" w:space="0" w:color="auto"/>
              <w:right w:val="single" w:sz="4" w:space="0" w:color="auto"/>
            </w:tcBorders>
            <w:shd w:val="clear" w:color="auto" w:fill="FFFF99"/>
          </w:tcPr>
          <w:p w14:paraId="596E915D" w14:textId="77777777" w:rsidR="00241936" w:rsidRDefault="00241936" w:rsidP="000701C3">
            <w:pPr>
              <w:spacing w:after="0" w:line="240" w:lineRule="auto"/>
              <w:jc w:val="center"/>
              <w:rPr>
                <w:rFonts w:ascii="Times New Roman" w:hAnsi="Times New Roman"/>
                <w:b/>
                <w:noProof/>
                <w:color w:val="000000"/>
                <w:sz w:val="18"/>
                <w:szCs w:val="18"/>
                <w:lang w:eastAsia="en-GB"/>
              </w:rPr>
            </w:pPr>
          </w:p>
          <w:p w14:paraId="28119FDF" w14:textId="0B8DC942" w:rsidR="00A963C9" w:rsidRPr="00AA0B4A" w:rsidRDefault="00A963C9" w:rsidP="000701C3">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Number of opinions</w:t>
            </w:r>
            <w:r>
              <w:rPr>
                <w:rStyle w:val="FootnoteReference"/>
                <w:rFonts w:ascii="Times New Roman" w:hAnsi="Times New Roman"/>
                <w:b/>
                <w:noProof/>
                <w:color w:val="000000"/>
                <w:sz w:val="18"/>
                <w:szCs w:val="18"/>
                <w:lang w:eastAsia="en-GB"/>
              </w:rPr>
              <w:footnoteReference w:id="23"/>
            </w:r>
            <w:r w:rsidRPr="00AA0B4A">
              <w:rPr>
                <w:rFonts w:ascii="Times New Roman" w:hAnsi="Times New Roman"/>
                <w:b/>
                <w:noProof/>
                <w:color w:val="000000"/>
                <w:sz w:val="18"/>
                <w:szCs w:val="18"/>
                <w:lang w:eastAsia="en-GB"/>
              </w:rPr>
              <w:t xml:space="preserve"> of the </w:t>
            </w:r>
            <w:r w:rsidR="00195386">
              <w:rPr>
                <w:rFonts w:ascii="Times New Roman" w:hAnsi="Times New Roman"/>
                <w:b/>
                <w:noProof/>
                <w:color w:val="000000"/>
                <w:sz w:val="18"/>
                <w:szCs w:val="18"/>
                <w:lang w:eastAsia="en-GB"/>
              </w:rPr>
              <w:t>a</w:t>
            </w:r>
            <w:r w:rsidRPr="00AA0B4A">
              <w:rPr>
                <w:rFonts w:ascii="Times New Roman" w:hAnsi="Times New Roman"/>
                <w:b/>
                <w:noProof/>
                <w:color w:val="000000"/>
                <w:sz w:val="18"/>
                <w:szCs w:val="18"/>
                <w:lang w:eastAsia="en-GB"/>
              </w:rPr>
              <w:t xml:space="preserve">ppeal </w:t>
            </w:r>
            <w:r w:rsidR="00195386">
              <w:rPr>
                <w:rFonts w:ascii="Times New Roman" w:hAnsi="Times New Roman"/>
                <w:b/>
                <w:noProof/>
                <w:color w:val="000000"/>
                <w:sz w:val="18"/>
                <w:szCs w:val="18"/>
                <w:lang w:eastAsia="en-GB"/>
              </w:rPr>
              <w:t>c</w:t>
            </w:r>
            <w:r w:rsidRPr="00AA0B4A">
              <w:rPr>
                <w:rFonts w:ascii="Times New Roman" w:hAnsi="Times New Roman"/>
                <w:b/>
                <w:noProof/>
                <w:color w:val="000000"/>
                <w:sz w:val="18"/>
                <w:szCs w:val="18"/>
                <w:lang w:eastAsia="en-GB"/>
              </w:rPr>
              <w:t>ommittee</w:t>
            </w:r>
          </w:p>
        </w:tc>
        <w:tc>
          <w:tcPr>
            <w:tcW w:w="1273" w:type="pct"/>
            <w:gridSpan w:val="2"/>
            <w:tcBorders>
              <w:top w:val="single" w:sz="4" w:space="0" w:color="auto"/>
              <w:left w:val="nil"/>
              <w:bottom w:val="single" w:sz="4" w:space="0" w:color="auto"/>
              <w:right w:val="single" w:sz="4" w:space="0" w:color="auto"/>
            </w:tcBorders>
            <w:shd w:val="clear" w:color="auto" w:fill="FFFF99"/>
            <w:vAlign w:val="center"/>
          </w:tcPr>
          <w:p w14:paraId="472EE383" w14:textId="285270C6" w:rsidR="00A963C9" w:rsidRPr="00AA0B4A" w:rsidRDefault="00A963C9" w:rsidP="000701C3">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 xml:space="preserve">Number of acts adopted following an opinion of the </w:t>
            </w:r>
            <w:r w:rsidR="00195386">
              <w:rPr>
                <w:rFonts w:ascii="Times New Roman" w:hAnsi="Times New Roman"/>
                <w:b/>
                <w:noProof/>
                <w:color w:val="000000"/>
                <w:sz w:val="18"/>
                <w:szCs w:val="18"/>
                <w:lang w:eastAsia="en-GB"/>
              </w:rPr>
              <w:t>a</w:t>
            </w:r>
            <w:r w:rsidRPr="00AA0B4A">
              <w:rPr>
                <w:rFonts w:ascii="Times New Roman" w:hAnsi="Times New Roman"/>
                <w:b/>
                <w:noProof/>
                <w:color w:val="000000"/>
                <w:sz w:val="18"/>
                <w:szCs w:val="18"/>
                <w:lang w:eastAsia="en-GB"/>
              </w:rPr>
              <w:t xml:space="preserve">ppeal </w:t>
            </w:r>
            <w:r w:rsidR="00195386">
              <w:rPr>
                <w:rFonts w:ascii="Times New Roman" w:hAnsi="Times New Roman"/>
                <w:b/>
                <w:noProof/>
                <w:color w:val="000000"/>
                <w:sz w:val="18"/>
                <w:szCs w:val="18"/>
                <w:lang w:eastAsia="en-GB"/>
              </w:rPr>
              <w:t>c</w:t>
            </w:r>
            <w:r w:rsidRPr="00AA0B4A">
              <w:rPr>
                <w:rFonts w:ascii="Times New Roman" w:hAnsi="Times New Roman"/>
                <w:b/>
                <w:noProof/>
                <w:color w:val="000000"/>
                <w:sz w:val="18"/>
                <w:szCs w:val="18"/>
                <w:lang w:eastAsia="en-GB"/>
              </w:rPr>
              <w:t>ommittee</w:t>
            </w:r>
          </w:p>
        </w:tc>
      </w:tr>
      <w:tr w:rsidR="00A963C9" w:rsidRPr="00AA0B4A" w14:paraId="347E87C0" w14:textId="77777777" w:rsidTr="000701C3">
        <w:trPr>
          <w:trHeight w:val="240"/>
        </w:trPr>
        <w:tc>
          <w:tcPr>
            <w:tcW w:w="1151" w:type="pct"/>
            <w:tcBorders>
              <w:top w:val="nil"/>
              <w:left w:val="single" w:sz="4" w:space="0" w:color="auto"/>
              <w:bottom w:val="single" w:sz="4" w:space="0" w:color="auto"/>
              <w:right w:val="single" w:sz="4" w:space="0" w:color="auto"/>
            </w:tcBorders>
            <w:shd w:val="clear" w:color="auto" w:fill="FFFF99"/>
            <w:noWrap/>
            <w:vAlign w:val="bottom"/>
          </w:tcPr>
          <w:p w14:paraId="24CD0C11" w14:textId="77777777" w:rsidR="00A963C9" w:rsidRPr="00AA0B4A" w:rsidRDefault="00A963C9" w:rsidP="000701C3">
            <w:pPr>
              <w:spacing w:after="0" w:line="240" w:lineRule="auto"/>
              <w:rPr>
                <w:rFonts w:ascii="Times New Roman" w:hAnsi="Times New Roman"/>
                <w:b/>
                <w:noProof/>
                <w:color w:val="000000"/>
                <w:sz w:val="18"/>
                <w:szCs w:val="18"/>
                <w:lang w:eastAsia="en-GB"/>
              </w:rPr>
            </w:pPr>
          </w:p>
        </w:tc>
        <w:tc>
          <w:tcPr>
            <w:tcW w:w="679" w:type="pct"/>
            <w:tcBorders>
              <w:top w:val="nil"/>
              <w:left w:val="single" w:sz="4" w:space="0" w:color="auto"/>
              <w:bottom w:val="single" w:sz="4" w:space="0" w:color="auto"/>
              <w:right w:val="single" w:sz="4" w:space="0" w:color="auto"/>
            </w:tcBorders>
            <w:shd w:val="clear" w:color="auto" w:fill="FFFF99"/>
          </w:tcPr>
          <w:p w14:paraId="6954C084" w14:textId="77777777" w:rsidR="00A963C9" w:rsidRPr="00AA0B4A" w:rsidRDefault="00A963C9" w:rsidP="000701C3">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w:t>
            </w:r>
            <w:r>
              <w:rPr>
                <w:rFonts w:ascii="Times New Roman" w:hAnsi="Times New Roman"/>
                <w:b/>
                <w:noProof/>
                <w:color w:val="000000"/>
                <w:sz w:val="18"/>
                <w:szCs w:val="18"/>
                <w:lang w:eastAsia="en-GB"/>
              </w:rPr>
              <w:t>0</w:t>
            </w:r>
          </w:p>
        </w:tc>
        <w:tc>
          <w:tcPr>
            <w:tcW w:w="589" w:type="pct"/>
            <w:tcBorders>
              <w:top w:val="nil"/>
              <w:left w:val="single" w:sz="4" w:space="0" w:color="auto"/>
              <w:bottom w:val="single" w:sz="4" w:space="0" w:color="auto"/>
              <w:right w:val="single" w:sz="4" w:space="0" w:color="auto"/>
            </w:tcBorders>
            <w:shd w:val="clear" w:color="auto" w:fill="FFFF99"/>
            <w:vAlign w:val="center"/>
          </w:tcPr>
          <w:p w14:paraId="736A67B5" w14:textId="77777777" w:rsidR="00A963C9" w:rsidRPr="00AA0B4A" w:rsidRDefault="00A963C9" w:rsidP="000701C3">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2021</w:t>
            </w:r>
          </w:p>
        </w:tc>
        <w:tc>
          <w:tcPr>
            <w:tcW w:w="654" w:type="pct"/>
            <w:tcBorders>
              <w:top w:val="nil"/>
              <w:left w:val="single" w:sz="4" w:space="0" w:color="auto"/>
              <w:bottom w:val="single" w:sz="4" w:space="0" w:color="auto"/>
              <w:right w:val="single" w:sz="4" w:space="0" w:color="auto"/>
            </w:tcBorders>
            <w:shd w:val="clear" w:color="auto" w:fill="FFFF99"/>
          </w:tcPr>
          <w:p w14:paraId="54199033" w14:textId="77777777" w:rsidR="00A963C9" w:rsidRPr="00AA0B4A" w:rsidRDefault="00A963C9" w:rsidP="000701C3">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w:t>
            </w:r>
            <w:r>
              <w:rPr>
                <w:rFonts w:ascii="Times New Roman" w:hAnsi="Times New Roman"/>
                <w:b/>
                <w:noProof/>
                <w:color w:val="000000"/>
                <w:sz w:val="18"/>
                <w:szCs w:val="18"/>
                <w:lang w:eastAsia="en-GB"/>
              </w:rPr>
              <w:t>0</w:t>
            </w:r>
          </w:p>
        </w:tc>
        <w:tc>
          <w:tcPr>
            <w:tcW w:w="654" w:type="pct"/>
            <w:tcBorders>
              <w:top w:val="nil"/>
              <w:left w:val="single" w:sz="4" w:space="0" w:color="auto"/>
              <w:bottom w:val="single" w:sz="4" w:space="0" w:color="auto"/>
              <w:right w:val="single" w:sz="4" w:space="0" w:color="auto"/>
            </w:tcBorders>
            <w:shd w:val="clear" w:color="auto" w:fill="FFFF99"/>
            <w:vAlign w:val="center"/>
          </w:tcPr>
          <w:p w14:paraId="73BDE1B2" w14:textId="77777777" w:rsidR="00A963C9" w:rsidRPr="00AA0B4A" w:rsidRDefault="00A963C9" w:rsidP="000701C3">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2021</w:t>
            </w:r>
          </w:p>
        </w:tc>
        <w:tc>
          <w:tcPr>
            <w:tcW w:w="653" w:type="pct"/>
            <w:tcBorders>
              <w:top w:val="nil"/>
              <w:left w:val="single" w:sz="4" w:space="0" w:color="auto"/>
              <w:bottom w:val="single" w:sz="4" w:space="0" w:color="auto"/>
              <w:right w:val="single" w:sz="4" w:space="0" w:color="auto"/>
            </w:tcBorders>
            <w:shd w:val="clear" w:color="auto" w:fill="FFFF99"/>
            <w:noWrap/>
            <w:vAlign w:val="center"/>
          </w:tcPr>
          <w:p w14:paraId="56885C74" w14:textId="77777777" w:rsidR="00A963C9" w:rsidRPr="00AA0B4A" w:rsidRDefault="00A963C9" w:rsidP="000701C3">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w:t>
            </w:r>
            <w:r>
              <w:rPr>
                <w:rFonts w:ascii="Times New Roman" w:hAnsi="Times New Roman"/>
                <w:b/>
                <w:noProof/>
                <w:color w:val="000000"/>
                <w:sz w:val="18"/>
                <w:szCs w:val="18"/>
                <w:lang w:eastAsia="en-GB"/>
              </w:rPr>
              <w:t>0</w:t>
            </w:r>
          </w:p>
        </w:tc>
        <w:tc>
          <w:tcPr>
            <w:tcW w:w="620" w:type="pct"/>
            <w:tcBorders>
              <w:top w:val="nil"/>
              <w:left w:val="single" w:sz="4" w:space="0" w:color="auto"/>
              <w:bottom w:val="single" w:sz="4" w:space="0" w:color="auto"/>
              <w:right w:val="single" w:sz="4" w:space="0" w:color="auto"/>
            </w:tcBorders>
            <w:shd w:val="clear" w:color="auto" w:fill="FFFF99"/>
          </w:tcPr>
          <w:p w14:paraId="484FB278" w14:textId="77777777" w:rsidR="00A963C9" w:rsidRPr="00AA0B4A" w:rsidRDefault="00A963C9" w:rsidP="000701C3">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2021</w:t>
            </w:r>
          </w:p>
        </w:tc>
      </w:tr>
      <w:tr w:rsidR="00A963C9" w:rsidRPr="00AA0B4A" w14:paraId="749923D0" w14:textId="77777777" w:rsidTr="000701C3">
        <w:trPr>
          <w:trHeight w:val="240"/>
        </w:trPr>
        <w:tc>
          <w:tcPr>
            <w:tcW w:w="1151" w:type="pct"/>
            <w:tcBorders>
              <w:top w:val="nil"/>
              <w:left w:val="single" w:sz="4" w:space="0" w:color="auto"/>
              <w:bottom w:val="single" w:sz="4" w:space="0" w:color="auto"/>
              <w:right w:val="single" w:sz="4" w:space="0" w:color="auto"/>
            </w:tcBorders>
            <w:shd w:val="clear" w:color="auto" w:fill="FFFF99"/>
            <w:noWrap/>
            <w:vAlign w:val="bottom"/>
          </w:tcPr>
          <w:p w14:paraId="752AA8A3" w14:textId="77777777" w:rsidR="00A963C9" w:rsidRPr="00D9066D" w:rsidRDefault="00A963C9" w:rsidP="000701C3">
            <w:pPr>
              <w:spacing w:after="0" w:line="240" w:lineRule="auto"/>
              <w:rPr>
                <w:rFonts w:ascii="Times New Roman" w:hAnsi="Times New Roman"/>
                <w:b/>
                <w:noProof/>
                <w:color w:val="000000"/>
                <w:sz w:val="18"/>
                <w:szCs w:val="18"/>
                <w:lang w:eastAsia="en-GB"/>
              </w:rPr>
            </w:pPr>
            <w:r w:rsidRPr="00D9066D">
              <w:rPr>
                <w:rFonts w:ascii="Times New Roman" w:hAnsi="Times New Roman"/>
                <w:b/>
                <w:noProof/>
                <w:color w:val="000000"/>
                <w:sz w:val="18"/>
                <w:szCs w:val="18"/>
                <w:lang w:eastAsia="en-GB"/>
              </w:rPr>
              <w:t>MOVE</w:t>
            </w:r>
          </w:p>
        </w:tc>
        <w:tc>
          <w:tcPr>
            <w:tcW w:w="679" w:type="pct"/>
            <w:tcBorders>
              <w:top w:val="nil"/>
              <w:left w:val="single" w:sz="4" w:space="0" w:color="auto"/>
              <w:bottom w:val="single" w:sz="4" w:space="0" w:color="auto"/>
              <w:right w:val="single" w:sz="4" w:space="0" w:color="auto"/>
            </w:tcBorders>
            <w:shd w:val="clear" w:color="auto" w:fill="FFFF99"/>
          </w:tcPr>
          <w:p w14:paraId="009477E5"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589" w:type="pct"/>
            <w:tcBorders>
              <w:top w:val="nil"/>
              <w:left w:val="single" w:sz="4" w:space="0" w:color="auto"/>
              <w:bottom w:val="single" w:sz="4" w:space="0" w:color="auto"/>
              <w:right w:val="single" w:sz="4" w:space="0" w:color="auto"/>
            </w:tcBorders>
            <w:shd w:val="clear" w:color="auto" w:fill="FFFF99"/>
            <w:vAlign w:val="center"/>
          </w:tcPr>
          <w:p w14:paraId="5AC83746"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 / 0</w:t>
            </w:r>
          </w:p>
        </w:tc>
        <w:tc>
          <w:tcPr>
            <w:tcW w:w="654" w:type="pct"/>
            <w:tcBorders>
              <w:top w:val="nil"/>
              <w:left w:val="single" w:sz="4" w:space="0" w:color="auto"/>
              <w:bottom w:val="single" w:sz="4" w:space="0" w:color="auto"/>
              <w:right w:val="single" w:sz="4" w:space="0" w:color="auto"/>
            </w:tcBorders>
            <w:shd w:val="clear" w:color="auto" w:fill="FFFF99"/>
          </w:tcPr>
          <w:p w14:paraId="4DFD6347"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654" w:type="pct"/>
            <w:tcBorders>
              <w:top w:val="nil"/>
              <w:left w:val="single" w:sz="4" w:space="0" w:color="auto"/>
              <w:bottom w:val="single" w:sz="4" w:space="0" w:color="auto"/>
              <w:right w:val="single" w:sz="4" w:space="0" w:color="auto"/>
            </w:tcBorders>
            <w:shd w:val="clear" w:color="auto" w:fill="FFFF99"/>
            <w:vAlign w:val="bottom"/>
          </w:tcPr>
          <w:p w14:paraId="0CD680D9"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 (0)</w:t>
            </w:r>
          </w:p>
        </w:tc>
        <w:tc>
          <w:tcPr>
            <w:tcW w:w="653" w:type="pct"/>
            <w:tcBorders>
              <w:top w:val="nil"/>
              <w:left w:val="single" w:sz="4" w:space="0" w:color="auto"/>
              <w:bottom w:val="single" w:sz="4" w:space="0" w:color="auto"/>
              <w:right w:val="single" w:sz="4" w:space="0" w:color="auto"/>
            </w:tcBorders>
            <w:shd w:val="clear" w:color="auto" w:fill="FFFF99"/>
            <w:noWrap/>
            <w:vAlign w:val="center"/>
          </w:tcPr>
          <w:p w14:paraId="1C19C772"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620" w:type="pct"/>
            <w:tcBorders>
              <w:top w:val="nil"/>
              <w:left w:val="single" w:sz="4" w:space="0" w:color="auto"/>
              <w:bottom w:val="single" w:sz="4" w:space="0" w:color="auto"/>
              <w:right w:val="single" w:sz="4" w:space="0" w:color="auto"/>
            </w:tcBorders>
            <w:shd w:val="clear" w:color="auto" w:fill="FFFF99"/>
          </w:tcPr>
          <w:p w14:paraId="24052640"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r>
      <w:tr w:rsidR="00A963C9" w:rsidRPr="00AA0B4A" w14:paraId="1BC3C441" w14:textId="77777777" w:rsidTr="000701C3">
        <w:trPr>
          <w:trHeight w:val="255"/>
        </w:trPr>
        <w:tc>
          <w:tcPr>
            <w:tcW w:w="1151" w:type="pct"/>
            <w:tcBorders>
              <w:top w:val="nil"/>
              <w:left w:val="single" w:sz="4" w:space="0" w:color="auto"/>
              <w:bottom w:val="single" w:sz="4" w:space="0" w:color="auto"/>
              <w:right w:val="single" w:sz="4" w:space="0" w:color="auto"/>
            </w:tcBorders>
            <w:shd w:val="clear" w:color="auto" w:fill="FFFF99"/>
            <w:noWrap/>
            <w:vAlign w:val="bottom"/>
          </w:tcPr>
          <w:p w14:paraId="31FFD61A" w14:textId="77777777" w:rsidR="00A963C9" w:rsidRPr="00D9066D" w:rsidRDefault="00A963C9" w:rsidP="000701C3">
            <w:pPr>
              <w:spacing w:after="0" w:line="240" w:lineRule="auto"/>
              <w:rPr>
                <w:rFonts w:ascii="Times New Roman" w:hAnsi="Times New Roman"/>
                <w:b/>
                <w:noProof/>
                <w:color w:val="000000"/>
                <w:sz w:val="18"/>
                <w:szCs w:val="18"/>
                <w:lang w:eastAsia="en-GB"/>
              </w:rPr>
            </w:pPr>
            <w:r w:rsidRPr="00D9066D">
              <w:rPr>
                <w:rFonts w:ascii="Times New Roman" w:hAnsi="Times New Roman"/>
                <w:b/>
                <w:noProof/>
                <w:color w:val="000000"/>
                <w:sz w:val="18"/>
                <w:szCs w:val="18"/>
                <w:lang w:eastAsia="en-GB"/>
              </w:rPr>
              <w:t>SANTE</w:t>
            </w:r>
          </w:p>
        </w:tc>
        <w:tc>
          <w:tcPr>
            <w:tcW w:w="679" w:type="pct"/>
            <w:tcBorders>
              <w:top w:val="nil"/>
              <w:left w:val="single" w:sz="4" w:space="0" w:color="auto"/>
              <w:bottom w:val="single" w:sz="4" w:space="0" w:color="auto"/>
              <w:right w:val="single" w:sz="4" w:space="0" w:color="auto"/>
            </w:tcBorders>
            <w:shd w:val="clear" w:color="auto" w:fill="FFFF99"/>
          </w:tcPr>
          <w:p w14:paraId="3EC580E2"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589" w:type="pct"/>
            <w:tcBorders>
              <w:top w:val="nil"/>
              <w:left w:val="single" w:sz="4" w:space="0" w:color="auto"/>
              <w:bottom w:val="single" w:sz="4" w:space="0" w:color="auto"/>
              <w:right w:val="single" w:sz="4" w:space="0" w:color="auto"/>
            </w:tcBorders>
            <w:shd w:val="clear" w:color="auto" w:fill="FFFF99"/>
            <w:vAlign w:val="center"/>
          </w:tcPr>
          <w:p w14:paraId="39EE24FC"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 / 14</w:t>
            </w:r>
          </w:p>
        </w:tc>
        <w:tc>
          <w:tcPr>
            <w:tcW w:w="654" w:type="pct"/>
            <w:tcBorders>
              <w:top w:val="nil"/>
              <w:left w:val="single" w:sz="4" w:space="0" w:color="auto"/>
              <w:bottom w:val="single" w:sz="4" w:space="0" w:color="auto"/>
              <w:right w:val="single" w:sz="4" w:space="0" w:color="auto"/>
            </w:tcBorders>
            <w:shd w:val="clear" w:color="auto" w:fill="FFFF99"/>
          </w:tcPr>
          <w:p w14:paraId="000DAAF2"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654" w:type="pct"/>
            <w:tcBorders>
              <w:top w:val="nil"/>
              <w:left w:val="single" w:sz="4" w:space="0" w:color="auto"/>
              <w:bottom w:val="single" w:sz="4" w:space="0" w:color="auto"/>
              <w:right w:val="single" w:sz="4" w:space="0" w:color="auto"/>
            </w:tcBorders>
            <w:shd w:val="clear" w:color="auto" w:fill="FFFF99"/>
            <w:vAlign w:val="bottom"/>
          </w:tcPr>
          <w:p w14:paraId="2763BFC3"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 (10)</w:t>
            </w:r>
          </w:p>
        </w:tc>
        <w:tc>
          <w:tcPr>
            <w:tcW w:w="653" w:type="pct"/>
            <w:tcBorders>
              <w:top w:val="nil"/>
              <w:left w:val="single" w:sz="4" w:space="0" w:color="auto"/>
              <w:bottom w:val="single" w:sz="4" w:space="0" w:color="auto"/>
              <w:right w:val="single" w:sz="4" w:space="0" w:color="auto"/>
            </w:tcBorders>
            <w:shd w:val="clear" w:color="auto" w:fill="FFFF99"/>
            <w:noWrap/>
            <w:vAlign w:val="center"/>
          </w:tcPr>
          <w:p w14:paraId="38C05802"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620" w:type="pct"/>
            <w:tcBorders>
              <w:top w:val="nil"/>
              <w:left w:val="single" w:sz="4" w:space="0" w:color="auto"/>
              <w:bottom w:val="single" w:sz="4" w:space="0" w:color="auto"/>
              <w:right w:val="single" w:sz="4" w:space="0" w:color="auto"/>
            </w:tcBorders>
            <w:shd w:val="clear" w:color="auto" w:fill="FFFF99"/>
          </w:tcPr>
          <w:p w14:paraId="45FD26BC"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p>
        </w:tc>
      </w:tr>
      <w:tr w:rsidR="00A963C9" w:rsidRPr="00AA0B4A" w14:paraId="4BFD1CF3" w14:textId="77777777" w:rsidTr="000701C3">
        <w:trPr>
          <w:trHeight w:val="255"/>
        </w:trPr>
        <w:tc>
          <w:tcPr>
            <w:tcW w:w="1151" w:type="pct"/>
            <w:tcBorders>
              <w:top w:val="nil"/>
              <w:left w:val="single" w:sz="4" w:space="0" w:color="auto"/>
              <w:bottom w:val="single" w:sz="4" w:space="0" w:color="auto"/>
              <w:right w:val="single" w:sz="4" w:space="0" w:color="auto"/>
            </w:tcBorders>
            <w:shd w:val="clear" w:color="auto" w:fill="FFFF99"/>
            <w:noWrap/>
            <w:vAlign w:val="bottom"/>
          </w:tcPr>
          <w:p w14:paraId="404CAFCE" w14:textId="77777777" w:rsidR="00A963C9" w:rsidRPr="00D9066D" w:rsidRDefault="00A963C9" w:rsidP="000701C3">
            <w:pPr>
              <w:spacing w:after="0" w:line="240" w:lineRule="auto"/>
              <w:rPr>
                <w:rFonts w:ascii="Times New Roman" w:hAnsi="Times New Roman"/>
                <w:b/>
                <w:noProof/>
                <w:color w:val="000000"/>
                <w:sz w:val="18"/>
                <w:szCs w:val="18"/>
                <w:lang w:eastAsia="en-GB"/>
              </w:rPr>
            </w:pPr>
            <w:r w:rsidRPr="00D9066D">
              <w:rPr>
                <w:rFonts w:ascii="Times New Roman" w:hAnsi="Times New Roman"/>
                <w:b/>
                <w:noProof/>
                <w:color w:val="000000"/>
                <w:sz w:val="18"/>
                <w:szCs w:val="18"/>
                <w:lang w:eastAsia="en-GB"/>
              </w:rPr>
              <w:t>TRADE</w:t>
            </w:r>
          </w:p>
        </w:tc>
        <w:tc>
          <w:tcPr>
            <w:tcW w:w="679" w:type="pct"/>
            <w:tcBorders>
              <w:top w:val="nil"/>
              <w:left w:val="single" w:sz="4" w:space="0" w:color="auto"/>
              <w:bottom w:val="single" w:sz="4" w:space="0" w:color="auto"/>
              <w:right w:val="single" w:sz="4" w:space="0" w:color="auto"/>
            </w:tcBorders>
            <w:shd w:val="clear" w:color="auto" w:fill="FFFF99"/>
          </w:tcPr>
          <w:p w14:paraId="59014288" w14:textId="77777777" w:rsidR="00A963C9" w:rsidRPr="00AA0B4A" w:rsidRDefault="00A963C9" w:rsidP="000701C3">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1</w:t>
            </w:r>
          </w:p>
        </w:tc>
        <w:tc>
          <w:tcPr>
            <w:tcW w:w="589" w:type="pct"/>
            <w:tcBorders>
              <w:top w:val="nil"/>
              <w:left w:val="single" w:sz="4" w:space="0" w:color="auto"/>
              <w:bottom w:val="single" w:sz="4" w:space="0" w:color="auto"/>
              <w:right w:val="single" w:sz="4" w:space="0" w:color="auto"/>
            </w:tcBorders>
            <w:shd w:val="clear" w:color="auto" w:fill="FFFF99"/>
            <w:vAlign w:val="center"/>
          </w:tcPr>
          <w:p w14:paraId="20624D4D" w14:textId="77777777" w:rsidR="00A963C9" w:rsidRPr="00AA0B4A" w:rsidRDefault="00A963C9" w:rsidP="000701C3">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1 / 0</w:t>
            </w:r>
          </w:p>
        </w:tc>
        <w:tc>
          <w:tcPr>
            <w:tcW w:w="654" w:type="pct"/>
            <w:tcBorders>
              <w:top w:val="nil"/>
              <w:left w:val="single" w:sz="4" w:space="0" w:color="auto"/>
              <w:bottom w:val="single" w:sz="4" w:space="0" w:color="auto"/>
              <w:right w:val="single" w:sz="4" w:space="0" w:color="auto"/>
            </w:tcBorders>
            <w:shd w:val="clear" w:color="auto" w:fill="FFFF99"/>
          </w:tcPr>
          <w:p w14:paraId="763C3A0B"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654" w:type="pct"/>
            <w:tcBorders>
              <w:top w:val="nil"/>
              <w:left w:val="single" w:sz="4" w:space="0" w:color="auto"/>
              <w:bottom w:val="single" w:sz="4" w:space="0" w:color="auto"/>
              <w:right w:val="single" w:sz="4" w:space="0" w:color="auto"/>
            </w:tcBorders>
            <w:shd w:val="clear" w:color="auto" w:fill="FFFF99"/>
            <w:vAlign w:val="bottom"/>
          </w:tcPr>
          <w:p w14:paraId="7F8BA53D"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 (1)</w:t>
            </w:r>
          </w:p>
        </w:tc>
        <w:tc>
          <w:tcPr>
            <w:tcW w:w="653" w:type="pct"/>
            <w:tcBorders>
              <w:top w:val="nil"/>
              <w:left w:val="single" w:sz="4" w:space="0" w:color="auto"/>
              <w:bottom w:val="single" w:sz="4" w:space="0" w:color="auto"/>
              <w:right w:val="single" w:sz="4" w:space="0" w:color="auto"/>
            </w:tcBorders>
            <w:shd w:val="clear" w:color="auto" w:fill="FFFF99"/>
            <w:noWrap/>
            <w:vAlign w:val="center"/>
          </w:tcPr>
          <w:p w14:paraId="2B4F0F12" w14:textId="77777777" w:rsidR="00A963C9" w:rsidRPr="00AA0B4A" w:rsidRDefault="00A963C9" w:rsidP="000701C3">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620" w:type="pct"/>
            <w:tcBorders>
              <w:top w:val="nil"/>
              <w:left w:val="single" w:sz="4" w:space="0" w:color="auto"/>
              <w:bottom w:val="single" w:sz="4" w:space="0" w:color="auto"/>
              <w:right w:val="single" w:sz="4" w:space="0" w:color="auto"/>
            </w:tcBorders>
            <w:shd w:val="clear" w:color="auto" w:fill="FFFF99"/>
          </w:tcPr>
          <w:p w14:paraId="1301ED66" w14:textId="77777777" w:rsidR="00A963C9" w:rsidRPr="00AA0B4A" w:rsidRDefault="00A963C9" w:rsidP="000701C3">
            <w:pPr>
              <w:spacing w:after="0" w:line="240" w:lineRule="auto"/>
              <w:jc w:val="center"/>
              <w:rPr>
                <w:rFonts w:ascii="Times New Roman" w:hAnsi="Times New Roman"/>
                <w:noProof/>
                <w:sz w:val="18"/>
                <w:szCs w:val="18"/>
                <w:lang w:eastAsia="en-GB"/>
              </w:rPr>
            </w:pPr>
            <w:r w:rsidRPr="00D9066D">
              <w:rPr>
                <w:rFonts w:ascii="Times New Roman" w:hAnsi="Times New Roman"/>
                <w:noProof/>
                <w:sz w:val="18"/>
                <w:szCs w:val="18"/>
                <w:lang w:eastAsia="en-GB"/>
              </w:rPr>
              <w:t>1</w:t>
            </w:r>
          </w:p>
        </w:tc>
      </w:tr>
      <w:tr w:rsidR="00A963C9" w:rsidRPr="00AA0B4A" w14:paraId="292D8D59" w14:textId="77777777" w:rsidTr="000701C3">
        <w:trPr>
          <w:trHeight w:val="74"/>
        </w:trPr>
        <w:tc>
          <w:tcPr>
            <w:tcW w:w="1151" w:type="pct"/>
            <w:tcBorders>
              <w:top w:val="nil"/>
              <w:left w:val="single" w:sz="4" w:space="0" w:color="auto"/>
              <w:bottom w:val="single" w:sz="4" w:space="0" w:color="auto"/>
              <w:right w:val="single" w:sz="4" w:space="0" w:color="auto"/>
            </w:tcBorders>
            <w:shd w:val="clear" w:color="auto" w:fill="FFFF99"/>
            <w:noWrap/>
            <w:vAlign w:val="bottom"/>
          </w:tcPr>
          <w:p w14:paraId="484C6746" w14:textId="77777777" w:rsidR="00A963C9" w:rsidRPr="00AA0B4A" w:rsidRDefault="00A963C9" w:rsidP="000701C3">
            <w:pPr>
              <w:spacing w:after="0" w:line="240" w:lineRule="auto"/>
              <w:rPr>
                <w:rFonts w:ascii="Times New Roman" w:hAnsi="Times New Roman"/>
                <w:b/>
                <w:bCs/>
                <w:noProof/>
                <w:color w:val="000000"/>
                <w:sz w:val="18"/>
                <w:szCs w:val="18"/>
                <w:lang w:eastAsia="en-GB"/>
              </w:rPr>
            </w:pPr>
            <w:r w:rsidRPr="00AA0B4A">
              <w:rPr>
                <w:rFonts w:ascii="Times New Roman" w:hAnsi="Times New Roman"/>
                <w:b/>
                <w:noProof/>
                <w:color w:val="000000"/>
                <w:sz w:val="18"/>
                <w:szCs w:val="18"/>
                <w:lang w:eastAsia="en-GB"/>
              </w:rPr>
              <w:t>TOTAL:</w:t>
            </w:r>
          </w:p>
        </w:tc>
        <w:tc>
          <w:tcPr>
            <w:tcW w:w="679" w:type="pct"/>
            <w:tcBorders>
              <w:top w:val="nil"/>
              <w:left w:val="single" w:sz="4" w:space="0" w:color="auto"/>
              <w:bottom w:val="single" w:sz="4" w:space="0" w:color="auto"/>
              <w:right w:val="single" w:sz="4" w:space="0" w:color="auto"/>
            </w:tcBorders>
            <w:shd w:val="clear" w:color="auto" w:fill="FFFF99"/>
          </w:tcPr>
          <w:p w14:paraId="3622CFD5" w14:textId="77777777" w:rsidR="00A963C9" w:rsidRPr="00AA0B4A" w:rsidRDefault="00A963C9" w:rsidP="000701C3">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5</w:t>
            </w:r>
          </w:p>
        </w:tc>
        <w:tc>
          <w:tcPr>
            <w:tcW w:w="589" w:type="pct"/>
            <w:tcBorders>
              <w:top w:val="nil"/>
              <w:left w:val="single" w:sz="4" w:space="0" w:color="auto"/>
              <w:bottom w:val="single" w:sz="4" w:space="0" w:color="auto"/>
              <w:right w:val="single" w:sz="4" w:space="0" w:color="auto"/>
            </w:tcBorders>
            <w:shd w:val="clear" w:color="auto" w:fill="FFFF99"/>
            <w:vAlign w:val="center"/>
          </w:tcPr>
          <w:p w14:paraId="708BEB54" w14:textId="77777777" w:rsidR="00A963C9" w:rsidRPr="00AA0B4A" w:rsidRDefault="00A963C9" w:rsidP="000701C3">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16 / 14</w:t>
            </w:r>
          </w:p>
        </w:tc>
        <w:tc>
          <w:tcPr>
            <w:tcW w:w="654" w:type="pct"/>
            <w:tcBorders>
              <w:top w:val="nil"/>
              <w:left w:val="single" w:sz="4" w:space="0" w:color="auto"/>
              <w:bottom w:val="single" w:sz="4" w:space="0" w:color="auto"/>
              <w:right w:val="single" w:sz="4" w:space="0" w:color="auto"/>
            </w:tcBorders>
            <w:shd w:val="clear" w:color="auto" w:fill="FFFF99"/>
          </w:tcPr>
          <w:p w14:paraId="42CFE443" w14:textId="77777777" w:rsidR="00A963C9" w:rsidRPr="00AA0B4A" w:rsidRDefault="00A963C9" w:rsidP="000701C3">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11</w:t>
            </w:r>
          </w:p>
        </w:tc>
        <w:tc>
          <w:tcPr>
            <w:tcW w:w="654" w:type="pct"/>
            <w:tcBorders>
              <w:top w:val="nil"/>
              <w:left w:val="single" w:sz="4" w:space="0" w:color="auto"/>
              <w:bottom w:val="single" w:sz="4" w:space="0" w:color="auto"/>
              <w:right w:val="single" w:sz="4" w:space="0" w:color="auto"/>
            </w:tcBorders>
            <w:shd w:val="clear" w:color="auto" w:fill="FFFF99"/>
            <w:vAlign w:val="bottom"/>
          </w:tcPr>
          <w:p w14:paraId="3C74A3CD" w14:textId="77777777" w:rsidR="00A963C9" w:rsidRPr="00AA0B4A" w:rsidRDefault="00A963C9" w:rsidP="000701C3">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12</w:t>
            </w:r>
          </w:p>
        </w:tc>
        <w:tc>
          <w:tcPr>
            <w:tcW w:w="653" w:type="pct"/>
            <w:tcBorders>
              <w:top w:val="nil"/>
              <w:left w:val="single" w:sz="4" w:space="0" w:color="auto"/>
              <w:bottom w:val="single" w:sz="4" w:space="0" w:color="auto"/>
              <w:right w:val="single" w:sz="4" w:space="0" w:color="auto"/>
            </w:tcBorders>
            <w:shd w:val="clear" w:color="auto" w:fill="FFFF99"/>
            <w:noWrap/>
            <w:vAlign w:val="center"/>
          </w:tcPr>
          <w:p w14:paraId="61BCB18F" w14:textId="77777777" w:rsidR="00A963C9" w:rsidRPr="00AA0B4A" w:rsidRDefault="00A963C9" w:rsidP="000701C3">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5</w:t>
            </w:r>
          </w:p>
        </w:tc>
        <w:tc>
          <w:tcPr>
            <w:tcW w:w="620" w:type="pct"/>
            <w:tcBorders>
              <w:top w:val="nil"/>
              <w:left w:val="single" w:sz="4" w:space="0" w:color="auto"/>
              <w:bottom w:val="single" w:sz="4" w:space="0" w:color="auto"/>
              <w:right w:val="single" w:sz="4" w:space="0" w:color="auto"/>
            </w:tcBorders>
            <w:shd w:val="clear" w:color="auto" w:fill="FFFF99"/>
          </w:tcPr>
          <w:p w14:paraId="1EF49CBC" w14:textId="77777777" w:rsidR="00A963C9" w:rsidRPr="00AA0B4A" w:rsidRDefault="00A963C9" w:rsidP="000701C3">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12</w:t>
            </w:r>
          </w:p>
        </w:tc>
      </w:tr>
    </w:tbl>
    <w:p w14:paraId="539459E3" w14:textId="5938CB4C" w:rsidR="00A73481" w:rsidRPr="00AA0B4A" w:rsidRDefault="007772AB" w:rsidP="007772AB">
      <w:pPr>
        <w:pStyle w:val="ManualHeading2"/>
        <w:rPr>
          <w:noProof/>
        </w:rPr>
      </w:pPr>
      <w:r w:rsidRPr="007772AB">
        <w:t>3.5.</w:t>
      </w:r>
      <w:r w:rsidRPr="007772AB">
        <w:tab/>
      </w:r>
      <w:r w:rsidR="00A73481" w:rsidRPr="00AA0B4A">
        <w:rPr>
          <w:noProof/>
        </w:rPr>
        <w:t xml:space="preserve">Use of the regulatory procedure with scrutiny </w:t>
      </w:r>
    </w:p>
    <w:p w14:paraId="7D492909" w14:textId="4C63BFE1" w:rsidR="00E90724" w:rsidRDefault="003252C0" w:rsidP="009F37EB">
      <w:pPr>
        <w:jc w:val="both"/>
        <w:rPr>
          <w:rFonts w:ascii="Times New Roman" w:hAnsi="Times New Roman"/>
          <w:noProof/>
          <w:sz w:val="24"/>
          <w:szCs w:val="24"/>
        </w:rPr>
      </w:pPr>
      <w:r w:rsidRPr="00AA0B4A">
        <w:rPr>
          <w:rFonts w:ascii="Times New Roman" w:hAnsi="Times New Roman"/>
          <w:noProof/>
          <w:sz w:val="24"/>
          <w:szCs w:val="24"/>
        </w:rPr>
        <w:t xml:space="preserve">The Comitology Regulation maintained the effects of </w:t>
      </w:r>
      <w:r w:rsidR="00A73481" w:rsidRPr="00AA0B4A">
        <w:rPr>
          <w:rFonts w:ascii="Times New Roman" w:hAnsi="Times New Roman"/>
          <w:noProof/>
          <w:sz w:val="24"/>
          <w:szCs w:val="24"/>
        </w:rPr>
        <w:t xml:space="preserve">the regulatory procedure with scrutiny </w:t>
      </w:r>
      <w:r w:rsidRPr="00AA0B4A">
        <w:rPr>
          <w:rFonts w:ascii="Times New Roman" w:hAnsi="Times New Roman"/>
          <w:noProof/>
          <w:sz w:val="24"/>
          <w:szCs w:val="24"/>
        </w:rPr>
        <w:t>for the purposes of existing basic acts refere</w:t>
      </w:r>
      <w:r w:rsidR="00A35294">
        <w:rPr>
          <w:rFonts w:ascii="Times New Roman" w:hAnsi="Times New Roman"/>
          <w:noProof/>
          <w:sz w:val="24"/>
          <w:szCs w:val="24"/>
        </w:rPr>
        <w:t>ring</w:t>
      </w:r>
      <w:r w:rsidRPr="00AA0B4A">
        <w:rPr>
          <w:rFonts w:ascii="Times New Roman" w:hAnsi="Times New Roman"/>
          <w:noProof/>
          <w:sz w:val="24"/>
          <w:szCs w:val="24"/>
        </w:rPr>
        <w:t xml:space="preserve"> to it</w:t>
      </w:r>
      <w:r w:rsidRPr="00E90724">
        <w:rPr>
          <w:rStyle w:val="FootnoteReference"/>
          <w:rFonts w:ascii="Times New Roman" w:hAnsi="Times New Roman"/>
          <w:noProof/>
          <w:sz w:val="24"/>
          <w:szCs w:val="24"/>
        </w:rPr>
        <w:footnoteReference w:id="24"/>
      </w:r>
      <w:r w:rsidR="00A73481" w:rsidRPr="00AA0B4A">
        <w:rPr>
          <w:rFonts w:ascii="Times New Roman" w:hAnsi="Times New Roman"/>
          <w:noProof/>
          <w:sz w:val="24"/>
          <w:szCs w:val="24"/>
        </w:rPr>
        <w:t>. This procedure can no longer be used in new legislation, but it still appears in many existing basic acts and will continue to apply under those acts until the</w:t>
      </w:r>
      <w:r w:rsidR="006C3186" w:rsidRPr="00AA0B4A">
        <w:rPr>
          <w:rFonts w:ascii="Times New Roman" w:hAnsi="Times New Roman"/>
          <w:noProof/>
          <w:sz w:val="24"/>
          <w:szCs w:val="24"/>
        </w:rPr>
        <w:t xml:space="preserve"> respective empowerments</w:t>
      </w:r>
      <w:r w:rsidR="00A73481" w:rsidRPr="00AA0B4A">
        <w:rPr>
          <w:rFonts w:ascii="Times New Roman" w:hAnsi="Times New Roman"/>
          <w:noProof/>
          <w:sz w:val="24"/>
          <w:szCs w:val="24"/>
        </w:rPr>
        <w:t xml:space="preserve"> are aligned</w:t>
      </w:r>
      <w:r w:rsidR="006C3186" w:rsidRPr="00AA0B4A">
        <w:rPr>
          <w:rFonts w:ascii="Times New Roman" w:hAnsi="Times New Roman"/>
          <w:noProof/>
          <w:sz w:val="24"/>
          <w:szCs w:val="24"/>
        </w:rPr>
        <w:t xml:space="preserve"> to empowerments for either delegated or implementing acts</w:t>
      </w:r>
      <w:r w:rsidR="00702CD9">
        <w:rPr>
          <w:rFonts w:ascii="Times New Roman" w:hAnsi="Times New Roman"/>
          <w:noProof/>
          <w:sz w:val="24"/>
          <w:szCs w:val="24"/>
        </w:rPr>
        <w:t xml:space="preserve"> (as indicated in </w:t>
      </w:r>
      <w:r w:rsidR="007F27E7">
        <w:rPr>
          <w:rFonts w:ascii="Times New Roman" w:hAnsi="Times New Roman"/>
          <w:noProof/>
          <w:sz w:val="24"/>
          <w:szCs w:val="24"/>
        </w:rPr>
        <w:t>S</w:t>
      </w:r>
      <w:r w:rsidR="00702CD9">
        <w:rPr>
          <w:rFonts w:ascii="Times New Roman" w:hAnsi="Times New Roman"/>
          <w:noProof/>
          <w:sz w:val="24"/>
          <w:szCs w:val="24"/>
        </w:rPr>
        <w:t>ection 1.1)</w:t>
      </w:r>
      <w:r w:rsidR="00A73481" w:rsidRPr="00AA0B4A">
        <w:rPr>
          <w:rFonts w:ascii="Times New Roman" w:hAnsi="Times New Roman"/>
          <w:noProof/>
          <w:sz w:val="24"/>
          <w:szCs w:val="24"/>
        </w:rPr>
        <w:t xml:space="preserve">. </w:t>
      </w:r>
    </w:p>
    <w:p w14:paraId="7AB83AB9" w14:textId="48817272" w:rsidR="008D5B9F" w:rsidRDefault="00A73481" w:rsidP="009F37EB">
      <w:pPr>
        <w:jc w:val="both"/>
        <w:rPr>
          <w:rFonts w:ascii="Times New Roman" w:hAnsi="Times New Roman"/>
          <w:noProof/>
          <w:sz w:val="24"/>
          <w:szCs w:val="24"/>
        </w:rPr>
      </w:pPr>
      <w:r w:rsidRPr="00AA0B4A">
        <w:rPr>
          <w:rFonts w:ascii="Times New Roman" w:hAnsi="Times New Roman"/>
          <w:noProof/>
          <w:sz w:val="24"/>
          <w:szCs w:val="24"/>
        </w:rPr>
        <w:t xml:space="preserve">In </w:t>
      </w:r>
      <w:r w:rsidR="002B213D" w:rsidRPr="00F2138A">
        <w:rPr>
          <w:rFonts w:ascii="Times New Roman" w:hAnsi="Times New Roman"/>
          <w:noProof/>
          <w:sz w:val="24"/>
          <w:szCs w:val="24"/>
        </w:rPr>
        <w:t>2021</w:t>
      </w:r>
      <w:r w:rsidRPr="00AA0B4A">
        <w:rPr>
          <w:rFonts w:ascii="Times New Roman" w:hAnsi="Times New Roman"/>
          <w:noProof/>
          <w:sz w:val="24"/>
          <w:szCs w:val="24"/>
        </w:rPr>
        <w:t xml:space="preserve">, </w:t>
      </w:r>
      <w:r w:rsidR="00011889">
        <w:rPr>
          <w:rFonts w:ascii="Times New Roman" w:hAnsi="Times New Roman"/>
          <w:noProof/>
          <w:sz w:val="24"/>
          <w:szCs w:val="24"/>
        </w:rPr>
        <w:t>6</w:t>
      </w:r>
      <w:r w:rsidR="008D6F4A">
        <w:rPr>
          <w:rFonts w:ascii="Times New Roman" w:hAnsi="Times New Roman"/>
          <w:noProof/>
          <w:sz w:val="24"/>
          <w:szCs w:val="24"/>
        </w:rPr>
        <w:t>8</w:t>
      </w:r>
      <w:r w:rsidRPr="009860BE">
        <w:rPr>
          <w:rFonts w:ascii="Times New Roman" w:hAnsi="Times New Roman"/>
          <w:noProof/>
          <w:sz w:val="24"/>
          <w:szCs w:val="24"/>
        </w:rPr>
        <w:t xml:space="preserve"> measures</w:t>
      </w:r>
      <w:r w:rsidRPr="00AA0B4A">
        <w:rPr>
          <w:rFonts w:ascii="Times New Roman" w:hAnsi="Times New Roman"/>
          <w:noProof/>
          <w:sz w:val="24"/>
          <w:szCs w:val="24"/>
        </w:rPr>
        <w:t xml:space="preserve"> were adopted according to the regulatory procedure with scrutiny (see Table V</w:t>
      </w:r>
      <w:r w:rsidR="009B1BF0">
        <w:rPr>
          <w:rFonts w:ascii="Times New Roman" w:hAnsi="Times New Roman"/>
          <w:noProof/>
          <w:sz w:val="24"/>
          <w:szCs w:val="24"/>
        </w:rPr>
        <w:t>I</w:t>
      </w:r>
      <w:r w:rsidR="00702CD9">
        <w:rPr>
          <w:rFonts w:ascii="Times New Roman" w:hAnsi="Times New Roman"/>
          <w:noProof/>
          <w:sz w:val="24"/>
          <w:szCs w:val="24"/>
        </w:rPr>
        <w:t xml:space="preserve"> below</w:t>
      </w:r>
      <w:r w:rsidRPr="00AA0B4A">
        <w:rPr>
          <w:rFonts w:ascii="Times New Roman" w:hAnsi="Times New Roman"/>
          <w:noProof/>
          <w:sz w:val="24"/>
          <w:szCs w:val="24"/>
        </w:rPr>
        <w:t>)</w:t>
      </w:r>
      <w:r w:rsidR="00902F8B" w:rsidRPr="00AA0B4A">
        <w:rPr>
          <w:rFonts w:ascii="Times New Roman" w:hAnsi="Times New Roman"/>
          <w:noProof/>
          <w:sz w:val="24"/>
          <w:szCs w:val="24"/>
        </w:rPr>
        <w:t xml:space="preserve">, </w:t>
      </w:r>
      <w:r w:rsidR="00702CD9">
        <w:rPr>
          <w:rFonts w:ascii="Times New Roman" w:hAnsi="Times New Roman"/>
          <w:noProof/>
          <w:sz w:val="24"/>
          <w:szCs w:val="24"/>
        </w:rPr>
        <w:t xml:space="preserve">which is </w:t>
      </w:r>
      <w:r w:rsidR="002B213D">
        <w:rPr>
          <w:rFonts w:ascii="Times New Roman" w:hAnsi="Times New Roman"/>
          <w:noProof/>
          <w:sz w:val="24"/>
          <w:szCs w:val="24"/>
        </w:rPr>
        <w:t>s</w:t>
      </w:r>
      <w:r w:rsidR="00781A84">
        <w:rPr>
          <w:rFonts w:ascii="Times New Roman" w:hAnsi="Times New Roman"/>
          <w:noProof/>
          <w:sz w:val="24"/>
          <w:szCs w:val="24"/>
        </w:rPr>
        <w:t>omewhat</w:t>
      </w:r>
      <w:r w:rsidR="00586C18">
        <w:rPr>
          <w:rFonts w:ascii="Times New Roman" w:hAnsi="Times New Roman"/>
          <w:noProof/>
          <w:sz w:val="24"/>
          <w:szCs w:val="24"/>
        </w:rPr>
        <w:t xml:space="preserve"> </w:t>
      </w:r>
      <w:r w:rsidR="00F90498">
        <w:rPr>
          <w:rFonts w:ascii="Times New Roman" w:hAnsi="Times New Roman"/>
          <w:noProof/>
          <w:sz w:val="24"/>
          <w:szCs w:val="24"/>
        </w:rPr>
        <w:t xml:space="preserve">higher </w:t>
      </w:r>
      <w:r w:rsidR="002B213D" w:rsidRPr="00586C18">
        <w:rPr>
          <w:rFonts w:ascii="Times New Roman" w:hAnsi="Times New Roman"/>
          <w:noProof/>
          <w:sz w:val="24"/>
          <w:szCs w:val="24"/>
        </w:rPr>
        <w:t>than in 2020</w:t>
      </w:r>
      <w:r w:rsidR="002B213D">
        <w:rPr>
          <w:rFonts w:ascii="Times New Roman" w:hAnsi="Times New Roman"/>
          <w:noProof/>
          <w:sz w:val="24"/>
          <w:szCs w:val="24"/>
        </w:rPr>
        <w:t xml:space="preserve"> when that number stood at</w:t>
      </w:r>
      <w:r w:rsidR="0062491E">
        <w:rPr>
          <w:rFonts w:ascii="Times New Roman" w:hAnsi="Times New Roman"/>
          <w:noProof/>
          <w:sz w:val="24"/>
          <w:szCs w:val="24"/>
        </w:rPr>
        <w:t xml:space="preserve"> </w:t>
      </w:r>
      <w:r w:rsidR="008636A4">
        <w:rPr>
          <w:rFonts w:ascii="Times New Roman" w:hAnsi="Times New Roman"/>
          <w:noProof/>
          <w:sz w:val="24"/>
          <w:szCs w:val="24"/>
        </w:rPr>
        <w:t>55</w:t>
      </w:r>
      <w:r w:rsidRPr="00AA0B4A">
        <w:rPr>
          <w:rFonts w:ascii="Times New Roman" w:hAnsi="Times New Roman"/>
          <w:noProof/>
          <w:sz w:val="24"/>
          <w:szCs w:val="24"/>
        </w:rPr>
        <w:t>.</w:t>
      </w:r>
      <w:r w:rsidR="008D5B9F">
        <w:rPr>
          <w:rFonts w:ascii="Times New Roman" w:hAnsi="Times New Roman"/>
          <w:noProof/>
          <w:sz w:val="24"/>
          <w:szCs w:val="24"/>
        </w:rPr>
        <w:t xml:space="preserve"> </w:t>
      </w:r>
    </w:p>
    <w:p w14:paraId="08B1C02C" w14:textId="0104C23B" w:rsidR="00DD4883" w:rsidRDefault="00A73481" w:rsidP="005D5038">
      <w:pPr>
        <w:spacing w:after="0"/>
        <w:jc w:val="both"/>
        <w:rPr>
          <w:rFonts w:ascii="Times New Roman" w:hAnsi="Times New Roman"/>
          <w:noProof/>
          <w:sz w:val="24"/>
          <w:szCs w:val="24"/>
        </w:rPr>
      </w:pPr>
      <w:r w:rsidRPr="00F2138A">
        <w:rPr>
          <w:rFonts w:ascii="Times New Roman" w:hAnsi="Times New Roman"/>
          <w:noProof/>
          <w:sz w:val="24"/>
          <w:szCs w:val="24"/>
        </w:rPr>
        <w:t>The right to oppose</w:t>
      </w:r>
      <w:r w:rsidR="00367DF4">
        <w:rPr>
          <w:rFonts w:ascii="Times New Roman" w:hAnsi="Times New Roman"/>
          <w:noProof/>
          <w:sz w:val="24"/>
          <w:szCs w:val="24"/>
        </w:rPr>
        <w:t xml:space="preserve"> acts </w:t>
      </w:r>
      <w:r w:rsidR="0090435E">
        <w:rPr>
          <w:rFonts w:ascii="Times New Roman" w:hAnsi="Times New Roman"/>
          <w:noProof/>
          <w:sz w:val="24"/>
          <w:szCs w:val="24"/>
        </w:rPr>
        <w:t xml:space="preserve">under the regulatory procedure of scrutiny </w:t>
      </w:r>
      <w:r w:rsidRPr="00F2138A">
        <w:rPr>
          <w:rFonts w:ascii="Times New Roman" w:hAnsi="Times New Roman"/>
          <w:noProof/>
          <w:sz w:val="24"/>
          <w:szCs w:val="24"/>
        </w:rPr>
        <w:t>was</w:t>
      </w:r>
      <w:r w:rsidR="00507C6C" w:rsidRPr="00F2138A">
        <w:rPr>
          <w:rFonts w:ascii="Times New Roman" w:hAnsi="Times New Roman"/>
          <w:noProof/>
          <w:sz w:val="24"/>
          <w:szCs w:val="24"/>
        </w:rPr>
        <w:t xml:space="preserve"> </w:t>
      </w:r>
      <w:r w:rsidRPr="00F2138A">
        <w:rPr>
          <w:rFonts w:ascii="Times New Roman" w:hAnsi="Times New Roman"/>
          <w:noProof/>
          <w:sz w:val="24"/>
          <w:szCs w:val="24"/>
        </w:rPr>
        <w:t xml:space="preserve">used </w:t>
      </w:r>
      <w:r w:rsidR="007F27E7">
        <w:rPr>
          <w:rFonts w:ascii="Times New Roman" w:hAnsi="Times New Roman"/>
          <w:noProof/>
          <w:sz w:val="24"/>
          <w:szCs w:val="24"/>
        </w:rPr>
        <w:t>twice</w:t>
      </w:r>
      <w:r w:rsidR="00621620">
        <w:rPr>
          <w:rFonts w:ascii="Times New Roman" w:hAnsi="Times New Roman"/>
          <w:noProof/>
          <w:sz w:val="24"/>
          <w:szCs w:val="24"/>
        </w:rPr>
        <w:t xml:space="preserve"> </w:t>
      </w:r>
      <w:r w:rsidR="002B213D" w:rsidRPr="00F2138A">
        <w:rPr>
          <w:rFonts w:ascii="Times New Roman" w:hAnsi="Times New Roman"/>
          <w:noProof/>
          <w:sz w:val="24"/>
          <w:szCs w:val="24"/>
        </w:rPr>
        <w:t>in 2021</w:t>
      </w:r>
      <w:r w:rsidR="00507C6C" w:rsidRPr="00F2138A">
        <w:rPr>
          <w:rFonts w:ascii="Times New Roman" w:hAnsi="Times New Roman"/>
          <w:noProof/>
          <w:sz w:val="24"/>
          <w:szCs w:val="24"/>
        </w:rPr>
        <w:t xml:space="preserve"> by the European Parliament </w:t>
      </w:r>
      <w:r w:rsidR="00A758F1" w:rsidRPr="00F2138A">
        <w:rPr>
          <w:rFonts w:ascii="Times New Roman" w:hAnsi="Times New Roman"/>
          <w:noProof/>
          <w:sz w:val="24"/>
          <w:szCs w:val="24"/>
        </w:rPr>
        <w:t xml:space="preserve">and </w:t>
      </w:r>
      <w:r w:rsidR="00202500" w:rsidRPr="00F2138A">
        <w:rPr>
          <w:rFonts w:ascii="Times New Roman" w:hAnsi="Times New Roman"/>
          <w:noProof/>
          <w:sz w:val="24"/>
          <w:szCs w:val="24"/>
        </w:rPr>
        <w:t xml:space="preserve">was </w:t>
      </w:r>
      <w:r w:rsidR="00A758F1" w:rsidRPr="00F2138A">
        <w:rPr>
          <w:rFonts w:ascii="Times New Roman" w:hAnsi="Times New Roman"/>
          <w:noProof/>
          <w:sz w:val="24"/>
          <w:szCs w:val="24"/>
        </w:rPr>
        <w:t>not</w:t>
      </w:r>
      <w:r w:rsidR="00507C6C" w:rsidRPr="00F2138A">
        <w:rPr>
          <w:rFonts w:ascii="Times New Roman" w:hAnsi="Times New Roman"/>
          <w:noProof/>
          <w:sz w:val="24"/>
          <w:szCs w:val="24"/>
        </w:rPr>
        <w:t xml:space="preserve"> </w:t>
      </w:r>
      <w:r w:rsidR="00202500" w:rsidRPr="00F2138A">
        <w:rPr>
          <w:rFonts w:ascii="Times New Roman" w:hAnsi="Times New Roman"/>
          <w:noProof/>
          <w:sz w:val="24"/>
          <w:szCs w:val="24"/>
        </w:rPr>
        <w:t xml:space="preserve">used </w:t>
      </w:r>
      <w:r w:rsidR="00507C6C" w:rsidRPr="00F2138A">
        <w:rPr>
          <w:rFonts w:ascii="Times New Roman" w:hAnsi="Times New Roman"/>
          <w:noProof/>
          <w:sz w:val="24"/>
          <w:szCs w:val="24"/>
        </w:rPr>
        <w:t>by the Council</w:t>
      </w:r>
      <w:r w:rsidR="00902F8B" w:rsidRPr="00F2138A">
        <w:rPr>
          <w:rFonts w:ascii="Times New Roman" w:hAnsi="Times New Roman"/>
          <w:noProof/>
          <w:sz w:val="24"/>
          <w:szCs w:val="24"/>
        </w:rPr>
        <w:t>.</w:t>
      </w:r>
      <w:r w:rsidR="002B213D" w:rsidRPr="00F2138A">
        <w:rPr>
          <w:rFonts w:ascii="Times New Roman" w:hAnsi="Times New Roman"/>
          <w:noProof/>
          <w:sz w:val="24"/>
          <w:szCs w:val="24"/>
        </w:rPr>
        <w:t xml:space="preserve"> </w:t>
      </w:r>
      <w:r w:rsidR="00702CD9">
        <w:rPr>
          <w:rFonts w:ascii="Times New Roman" w:hAnsi="Times New Roman"/>
          <w:noProof/>
          <w:sz w:val="24"/>
          <w:szCs w:val="24"/>
        </w:rPr>
        <w:t>For comparison, i</w:t>
      </w:r>
      <w:r w:rsidR="002B213D" w:rsidRPr="00F2138A">
        <w:rPr>
          <w:rFonts w:ascii="Times New Roman" w:hAnsi="Times New Roman"/>
          <w:noProof/>
          <w:sz w:val="24"/>
          <w:szCs w:val="24"/>
        </w:rPr>
        <w:t>n 2020</w:t>
      </w:r>
      <w:r w:rsidR="00DD4883">
        <w:rPr>
          <w:rFonts w:ascii="Times New Roman" w:hAnsi="Times New Roman"/>
          <w:noProof/>
          <w:sz w:val="24"/>
          <w:szCs w:val="24"/>
        </w:rPr>
        <w:t>,</w:t>
      </w:r>
      <w:r w:rsidR="0090435E">
        <w:rPr>
          <w:rFonts w:ascii="Times New Roman" w:hAnsi="Times New Roman"/>
          <w:noProof/>
          <w:sz w:val="24"/>
          <w:szCs w:val="24"/>
        </w:rPr>
        <w:t xml:space="preserve"> </w:t>
      </w:r>
      <w:r w:rsidR="00251087" w:rsidRPr="00F2138A">
        <w:rPr>
          <w:rFonts w:ascii="Times New Roman" w:hAnsi="Times New Roman"/>
          <w:noProof/>
          <w:sz w:val="24"/>
          <w:szCs w:val="24"/>
        </w:rPr>
        <w:t xml:space="preserve">the European Parliament opposed </w:t>
      </w:r>
      <w:r w:rsidR="007F27E7">
        <w:rPr>
          <w:rFonts w:ascii="Times New Roman" w:hAnsi="Times New Roman"/>
          <w:noProof/>
          <w:sz w:val="24"/>
          <w:szCs w:val="24"/>
        </w:rPr>
        <w:t>four</w:t>
      </w:r>
      <w:r w:rsidR="00006323" w:rsidRPr="00F2138A">
        <w:rPr>
          <w:rFonts w:ascii="Times New Roman" w:hAnsi="Times New Roman"/>
          <w:noProof/>
          <w:sz w:val="24"/>
          <w:szCs w:val="24"/>
        </w:rPr>
        <w:t xml:space="preserve"> times</w:t>
      </w:r>
      <w:r w:rsidR="00251087" w:rsidRPr="00F2138A">
        <w:rPr>
          <w:rFonts w:ascii="Times New Roman" w:hAnsi="Times New Roman"/>
          <w:noProof/>
          <w:sz w:val="24"/>
          <w:szCs w:val="24"/>
        </w:rPr>
        <w:t xml:space="preserve">, </w:t>
      </w:r>
      <w:r w:rsidR="00367DF4">
        <w:rPr>
          <w:rFonts w:ascii="Times New Roman" w:hAnsi="Times New Roman"/>
          <w:noProof/>
          <w:sz w:val="24"/>
          <w:szCs w:val="24"/>
        </w:rPr>
        <w:t>whereas</w:t>
      </w:r>
      <w:r w:rsidR="00367DF4" w:rsidRPr="00F2138A">
        <w:rPr>
          <w:rFonts w:ascii="Times New Roman" w:hAnsi="Times New Roman"/>
          <w:noProof/>
          <w:sz w:val="24"/>
          <w:szCs w:val="24"/>
        </w:rPr>
        <w:t xml:space="preserve"> </w:t>
      </w:r>
      <w:r w:rsidR="00251087" w:rsidRPr="00F2138A">
        <w:rPr>
          <w:rFonts w:ascii="Times New Roman" w:hAnsi="Times New Roman"/>
          <w:noProof/>
          <w:sz w:val="24"/>
          <w:szCs w:val="24"/>
        </w:rPr>
        <w:t xml:space="preserve">the Council </w:t>
      </w:r>
      <w:r w:rsidR="00367DF4">
        <w:rPr>
          <w:rFonts w:ascii="Times New Roman" w:hAnsi="Times New Roman"/>
          <w:noProof/>
          <w:sz w:val="24"/>
          <w:szCs w:val="24"/>
        </w:rPr>
        <w:t>did</w:t>
      </w:r>
      <w:r w:rsidR="00367DF4" w:rsidRPr="00F2138A">
        <w:rPr>
          <w:rFonts w:ascii="Times New Roman" w:hAnsi="Times New Roman"/>
          <w:noProof/>
          <w:sz w:val="24"/>
          <w:szCs w:val="24"/>
        </w:rPr>
        <w:t xml:space="preserve"> </w:t>
      </w:r>
      <w:r w:rsidR="00251087" w:rsidRPr="00F2138A">
        <w:rPr>
          <w:rFonts w:ascii="Times New Roman" w:hAnsi="Times New Roman"/>
          <w:noProof/>
          <w:sz w:val="24"/>
          <w:szCs w:val="24"/>
        </w:rPr>
        <w:t>not use this right.</w:t>
      </w:r>
    </w:p>
    <w:p w14:paraId="2626204B" w14:textId="77777777" w:rsidR="00DD4883" w:rsidRDefault="00DD4883">
      <w:pPr>
        <w:spacing w:after="0" w:line="240" w:lineRule="auto"/>
        <w:rPr>
          <w:rFonts w:ascii="Times New Roman" w:hAnsi="Times New Roman"/>
          <w:noProof/>
          <w:sz w:val="24"/>
          <w:szCs w:val="24"/>
        </w:rPr>
      </w:pPr>
    </w:p>
    <w:p w14:paraId="1FB19B97" w14:textId="77777777" w:rsidR="00A73481" w:rsidRPr="00AA0B4A" w:rsidRDefault="00A73481" w:rsidP="008D5B9F">
      <w:pPr>
        <w:keepNext/>
        <w:spacing w:line="240" w:lineRule="auto"/>
        <w:jc w:val="both"/>
        <w:rPr>
          <w:rFonts w:ascii="Times New Roman" w:hAnsi="Times New Roman"/>
          <w:b/>
          <w:smallCaps/>
          <w:noProof/>
          <w:sz w:val="24"/>
          <w:szCs w:val="24"/>
          <w:u w:val="single"/>
        </w:rPr>
      </w:pPr>
      <w:r w:rsidRPr="00AA0B4A">
        <w:rPr>
          <w:rFonts w:ascii="Times New Roman" w:hAnsi="Times New Roman"/>
          <w:b/>
          <w:noProof/>
          <w:sz w:val="24"/>
          <w:szCs w:val="24"/>
          <w:u w:val="single"/>
        </w:rPr>
        <w:t>TABLE V</w:t>
      </w:r>
      <w:r w:rsidR="009B1BF0">
        <w:rPr>
          <w:rFonts w:ascii="Times New Roman" w:hAnsi="Times New Roman"/>
          <w:b/>
          <w:noProof/>
          <w:sz w:val="24"/>
          <w:szCs w:val="24"/>
          <w:u w:val="single"/>
        </w:rPr>
        <w:t>I</w:t>
      </w:r>
      <w:r w:rsidRPr="00AA0B4A">
        <w:rPr>
          <w:rFonts w:ascii="Times New Roman" w:hAnsi="Times New Roman"/>
          <w:b/>
          <w:noProof/>
          <w:sz w:val="24"/>
          <w:szCs w:val="24"/>
          <w:u w:val="single"/>
        </w:rPr>
        <w:t xml:space="preserve"> — </w:t>
      </w:r>
      <w:r w:rsidRPr="00AA0B4A">
        <w:rPr>
          <w:rFonts w:ascii="Times New Roman" w:hAnsi="Times New Roman"/>
          <w:b/>
          <w:smallCaps/>
          <w:noProof/>
          <w:sz w:val="24"/>
          <w:szCs w:val="24"/>
          <w:u w:val="single"/>
        </w:rPr>
        <w:t xml:space="preserve">Number of measures adopted according to the regulatory procedure with scrutiny </w:t>
      </w:r>
    </w:p>
    <w:tbl>
      <w:tblPr>
        <w:tblW w:w="4941" w:type="pct"/>
        <w:tblInd w:w="108" w:type="dxa"/>
        <w:tblLook w:val="0000" w:firstRow="0" w:lastRow="0" w:firstColumn="0" w:lastColumn="0" w:noHBand="0" w:noVBand="0"/>
      </w:tblPr>
      <w:tblGrid>
        <w:gridCol w:w="2692"/>
        <w:gridCol w:w="2410"/>
        <w:gridCol w:w="1986"/>
        <w:gridCol w:w="2088"/>
      </w:tblGrid>
      <w:tr w:rsidR="00917E94" w:rsidRPr="00AA0B4A" w14:paraId="503D857D" w14:textId="77777777" w:rsidTr="00917E94">
        <w:trPr>
          <w:trHeight w:val="597"/>
        </w:trPr>
        <w:tc>
          <w:tcPr>
            <w:tcW w:w="1467"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7BAAA820" w14:textId="77777777" w:rsidR="00A73481" w:rsidRPr="00B51F30" w:rsidRDefault="00B51F30" w:rsidP="0076538B">
            <w:pPr>
              <w:spacing w:after="0" w:line="240" w:lineRule="auto"/>
              <w:rPr>
                <w:rFonts w:ascii="Times New Roman" w:hAnsi="Times New Roman"/>
                <w:b/>
                <w:noProof/>
                <w:color w:val="000000"/>
                <w:sz w:val="18"/>
                <w:szCs w:val="18"/>
                <w:lang w:eastAsia="en-GB"/>
              </w:rPr>
            </w:pPr>
            <w:r w:rsidRPr="00B51F30">
              <w:rPr>
                <w:rFonts w:ascii="Times New Roman" w:hAnsi="Times New Roman"/>
                <w:b/>
                <w:noProof/>
                <w:color w:val="000000"/>
                <w:sz w:val="18"/>
                <w:szCs w:val="18"/>
                <w:lang w:eastAsia="en-GB"/>
              </w:rPr>
              <w:t>Commission department</w:t>
            </w:r>
          </w:p>
        </w:tc>
        <w:tc>
          <w:tcPr>
            <w:tcW w:w="1313" w:type="pct"/>
            <w:tcBorders>
              <w:top w:val="single" w:sz="4" w:space="0" w:color="auto"/>
              <w:left w:val="nil"/>
              <w:bottom w:val="single" w:sz="4" w:space="0" w:color="auto"/>
              <w:right w:val="single" w:sz="4" w:space="0" w:color="auto"/>
            </w:tcBorders>
            <w:shd w:val="clear" w:color="auto" w:fill="FFFF99"/>
            <w:vAlign w:val="bottom"/>
          </w:tcPr>
          <w:p w14:paraId="5D00BD46" w14:textId="77777777" w:rsidR="00A73481" w:rsidRPr="00AA0B4A" w:rsidRDefault="00A73481" w:rsidP="0076538B">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Regulatory procedure with scrutiny - measures</w:t>
            </w:r>
            <w:r w:rsidRPr="00AA0B4A">
              <w:rPr>
                <w:rFonts w:ascii="Times New Roman" w:hAnsi="Times New Roman"/>
                <w:b/>
                <w:noProof/>
                <w:color w:val="000000"/>
                <w:sz w:val="18"/>
                <w:szCs w:val="18"/>
                <w:lang w:eastAsia="en-GB"/>
              </w:rPr>
              <w:br/>
              <w:t>adopted</w:t>
            </w:r>
          </w:p>
        </w:tc>
        <w:tc>
          <w:tcPr>
            <w:tcW w:w="1082" w:type="pct"/>
            <w:tcBorders>
              <w:top w:val="single" w:sz="4" w:space="0" w:color="auto"/>
              <w:left w:val="nil"/>
              <w:bottom w:val="single" w:sz="4" w:space="0" w:color="auto"/>
              <w:right w:val="single" w:sz="4" w:space="0" w:color="auto"/>
            </w:tcBorders>
            <w:shd w:val="clear" w:color="auto" w:fill="FFFF99"/>
            <w:vAlign w:val="bottom"/>
          </w:tcPr>
          <w:p w14:paraId="006A04C5" w14:textId="77777777" w:rsidR="00A73481" w:rsidRPr="00AA0B4A" w:rsidRDefault="00A73481" w:rsidP="0076538B">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 xml:space="preserve">European Parliament opposed adoption of draft measures </w:t>
            </w:r>
          </w:p>
        </w:tc>
        <w:tc>
          <w:tcPr>
            <w:tcW w:w="1138" w:type="pct"/>
            <w:tcBorders>
              <w:top w:val="single" w:sz="4" w:space="0" w:color="auto"/>
              <w:left w:val="nil"/>
              <w:bottom w:val="single" w:sz="4" w:space="0" w:color="auto"/>
              <w:right w:val="single" w:sz="4" w:space="0" w:color="auto"/>
            </w:tcBorders>
            <w:shd w:val="clear" w:color="auto" w:fill="FFFF99"/>
            <w:vAlign w:val="bottom"/>
          </w:tcPr>
          <w:p w14:paraId="7E45A0FA" w14:textId="77777777" w:rsidR="00A73481" w:rsidRPr="00AA0B4A" w:rsidRDefault="00A73481" w:rsidP="0076538B">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 xml:space="preserve">Council opposed adoption of draft measures </w:t>
            </w:r>
          </w:p>
        </w:tc>
      </w:tr>
      <w:tr w:rsidR="00EF6468" w:rsidRPr="00AA0B4A" w14:paraId="5F2663AB"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6336FF93"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AGRI</w:t>
            </w:r>
          </w:p>
        </w:tc>
        <w:tc>
          <w:tcPr>
            <w:tcW w:w="1313" w:type="pct"/>
            <w:tcBorders>
              <w:top w:val="nil"/>
              <w:left w:val="nil"/>
              <w:bottom w:val="single" w:sz="4" w:space="0" w:color="auto"/>
              <w:right w:val="single" w:sz="4" w:space="0" w:color="auto"/>
            </w:tcBorders>
            <w:shd w:val="clear" w:color="auto" w:fill="FFFF99"/>
            <w:noWrap/>
            <w:vAlign w:val="center"/>
          </w:tcPr>
          <w:p w14:paraId="4FF78B36"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vAlign w:val="bottom"/>
          </w:tcPr>
          <w:p w14:paraId="66A4642A"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4BA39F63"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6596BA9D"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5ECA74A1"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BUDG</w:t>
            </w:r>
          </w:p>
        </w:tc>
        <w:tc>
          <w:tcPr>
            <w:tcW w:w="1313" w:type="pct"/>
            <w:tcBorders>
              <w:top w:val="nil"/>
              <w:left w:val="nil"/>
              <w:bottom w:val="single" w:sz="4" w:space="0" w:color="auto"/>
              <w:right w:val="single" w:sz="4" w:space="0" w:color="auto"/>
            </w:tcBorders>
            <w:shd w:val="clear" w:color="auto" w:fill="FFFF99"/>
            <w:noWrap/>
            <w:vAlign w:val="center"/>
          </w:tcPr>
          <w:p w14:paraId="17E938B4"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693120AA"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1CBEFA58"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602DB016"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6281FF29"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CLIMA</w:t>
            </w:r>
          </w:p>
        </w:tc>
        <w:tc>
          <w:tcPr>
            <w:tcW w:w="1313" w:type="pct"/>
            <w:tcBorders>
              <w:top w:val="nil"/>
              <w:left w:val="nil"/>
              <w:bottom w:val="single" w:sz="4" w:space="0" w:color="auto"/>
              <w:right w:val="single" w:sz="4" w:space="0" w:color="auto"/>
            </w:tcBorders>
            <w:shd w:val="clear" w:color="auto" w:fill="FFFF99"/>
            <w:noWrap/>
            <w:vAlign w:val="center"/>
          </w:tcPr>
          <w:p w14:paraId="3026B7D7"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586774D1"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13F95B3B"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6035EA17"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53C92B09"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CNECT</w:t>
            </w:r>
          </w:p>
        </w:tc>
        <w:tc>
          <w:tcPr>
            <w:tcW w:w="1313" w:type="pct"/>
            <w:tcBorders>
              <w:top w:val="nil"/>
              <w:left w:val="nil"/>
              <w:bottom w:val="single" w:sz="4" w:space="0" w:color="auto"/>
              <w:right w:val="single" w:sz="4" w:space="0" w:color="auto"/>
            </w:tcBorders>
            <w:shd w:val="clear" w:color="auto" w:fill="FFFF99"/>
            <w:noWrap/>
            <w:vAlign w:val="center"/>
          </w:tcPr>
          <w:p w14:paraId="6784D973"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6E97012B"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3214BA25"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258CC321"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0F626D98"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DEFIS</w:t>
            </w:r>
          </w:p>
        </w:tc>
        <w:tc>
          <w:tcPr>
            <w:tcW w:w="1313" w:type="pct"/>
            <w:tcBorders>
              <w:top w:val="nil"/>
              <w:left w:val="nil"/>
              <w:bottom w:val="single" w:sz="4" w:space="0" w:color="auto"/>
              <w:right w:val="single" w:sz="4" w:space="0" w:color="auto"/>
            </w:tcBorders>
            <w:shd w:val="clear" w:color="auto" w:fill="FFFF99"/>
            <w:noWrap/>
            <w:vAlign w:val="center"/>
          </w:tcPr>
          <w:p w14:paraId="4E130FA6"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4C4C2C52"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214D178A"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63F4BE28"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24269318"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DIGIT</w:t>
            </w:r>
          </w:p>
        </w:tc>
        <w:tc>
          <w:tcPr>
            <w:tcW w:w="1313" w:type="pct"/>
            <w:tcBorders>
              <w:top w:val="nil"/>
              <w:left w:val="nil"/>
              <w:bottom w:val="single" w:sz="4" w:space="0" w:color="auto"/>
              <w:right w:val="single" w:sz="4" w:space="0" w:color="auto"/>
            </w:tcBorders>
            <w:shd w:val="clear" w:color="auto" w:fill="FFFF99"/>
            <w:noWrap/>
            <w:vAlign w:val="center"/>
          </w:tcPr>
          <w:p w14:paraId="76E5CBD8"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68CA0C49"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2A463F3D"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288CBA83"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3F2FEACF"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EAC</w:t>
            </w:r>
          </w:p>
        </w:tc>
        <w:tc>
          <w:tcPr>
            <w:tcW w:w="1313" w:type="pct"/>
            <w:tcBorders>
              <w:top w:val="nil"/>
              <w:left w:val="nil"/>
              <w:bottom w:val="single" w:sz="4" w:space="0" w:color="auto"/>
              <w:right w:val="single" w:sz="4" w:space="0" w:color="auto"/>
            </w:tcBorders>
            <w:shd w:val="clear" w:color="auto" w:fill="FFFF99"/>
            <w:noWrap/>
            <w:vAlign w:val="center"/>
          </w:tcPr>
          <w:p w14:paraId="2C4FDEB8"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0F1FF251"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579FCD1D"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3161E7FB"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39DBF96C"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ECFIN</w:t>
            </w:r>
          </w:p>
        </w:tc>
        <w:tc>
          <w:tcPr>
            <w:tcW w:w="1313" w:type="pct"/>
            <w:tcBorders>
              <w:top w:val="nil"/>
              <w:left w:val="nil"/>
              <w:bottom w:val="single" w:sz="4" w:space="0" w:color="auto"/>
              <w:right w:val="single" w:sz="4" w:space="0" w:color="auto"/>
            </w:tcBorders>
            <w:shd w:val="clear" w:color="auto" w:fill="FFFF99"/>
            <w:noWrap/>
            <w:vAlign w:val="center"/>
          </w:tcPr>
          <w:p w14:paraId="46FC892A"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6126DD6F"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2B09C89D"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5485F074"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140D63D3"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ECHO</w:t>
            </w:r>
          </w:p>
        </w:tc>
        <w:tc>
          <w:tcPr>
            <w:tcW w:w="1313" w:type="pct"/>
            <w:tcBorders>
              <w:top w:val="nil"/>
              <w:left w:val="nil"/>
              <w:bottom w:val="single" w:sz="4" w:space="0" w:color="auto"/>
              <w:right w:val="single" w:sz="4" w:space="0" w:color="auto"/>
            </w:tcBorders>
            <w:shd w:val="clear" w:color="auto" w:fill="FFFF99"/>
            <w:noWrap/>
            <w:vAlign w:val="center"/>
          </w:tcPr>
          <w:p w14:paraId="60BB4EBF"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0CC8DEF7"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111E5A96"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5837ED04"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31666251"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EMPL</w:t>
            </w:r>
          </w:p>
        </w:tc>
        <w:tc>
          <w:tcPr>
            <w:tcW w:w="1313" w:type="pct"/>
            <w:tcBorders>
              <w:top w:val="nil"/>
              <w:left w:val="nil"/>
              <w:bottom w:val="single" w:sz="4" w:space="0" w:color="auto"/>
              <w:right w:val="single" w:sz="4" w:space="0" w:color="auto"/>
            </w:tcBorders>
            <w:shd w:val="clear" w:color="auto" w:fill="FFFF99"/>
            <w:noWrap/>
            <w:vAlign w:val="center"/>
          </w:tcPr>
          <w:p w14:paraId="3FD67E8A"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22C1480E"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6BF60558"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78538F6C"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748C8998"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ENER</w:t>
            </w:r>
          </w:p>
        </w:tc>
        <w:tc>
          <w:tcPr>
            <w:tcW w:w="1313" w:type="pct"/>
            <w:tcBorders>
              <w:top w:val="nil"/>
              <w:left w:val="nil"/>
              <w:bottom w:val="single" w:sz="4" w:space="0" w:color="auto"/>
              <w:right w:val="single" w:sz="4" w:space="0" w:color="auto"/>
            </w:tcBorders>
            <w:shd w:val="clear" w:color="auto" w:fill="FFFF99"/>
            <w:noWrap/>
            <w:vAlign w:val="center"/>
          </w:tcPr>
          <w:p w14:paraId="4E876F93"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3CD02ED9"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19A20982"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07BAF61B"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38B22236"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ENV</w:t>
            </w:r>
          </w:p>
        </w:tc>
        <w:tc>
          <w:tcPr>
            <w:tcW w:w="1313" w:type="pct"/>
            <w:tcBorders>
              <w:top w:val="nil"/>
              <w:left w:val="nil"/>
              <w:bottom w:val="single" w:sz="4" w:space="0" w:color="auto"/>
              <w:right w:val="single" w:sz="4" w:space="0" w:color="auto"/>
            </w:tcBorders>
            <w:shd w:val="clear" w:color="auto" w:fill="FFFF99"/>
            <w:noWrap/>
            <w:vAlign w:val="center"/>
          </w:tcPr>
          <w:p w14:paraId="24D754C0"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1082" w:type="pct"/>
            <w:tcBorders>
              <w:top w:val="nil"/>
              <w:left w:val="nil"/>
              <w:bottom w:val="single" w:sz="4" w:space="0" w:color="auto"/>
              <w:right w:val="single" w:sz="4" w:space="0" w:color="auto"/>
            </w:tcBorders>
            <w:shd w:val="clear" w:color="auto" w:fill="FFFF99"/>
            <w:noWrap/>
          </w:tcPr>
          <w:p w14:paraId="73DB0923"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34FA772E"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3D2E82D8"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2A802DD8"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ESTAT</w:t>
            </w:r>
          </w:p>
        </w:tc>
        <w:tc>
          <w:tcPr>
            <w:tcW w:w="1313" w:type="pct"/>
            <w:tcBorders>
              <w:top w:val="nil"/>
              <w:left w:val="nil"/>
              <w:bottom w:val="single" w:sz="4" w:space="0" w:color="auto"/>
              <w:right w:val="single" w:sz="4" w:space="0" w:color="auto"/>
            </w:tcBorders>
            <w:shd w:val="clear" w:color="auto" w:fill="FFFF99"/>
            <w:noWrap/>
            <w:vAlign w:val="center"/>
          </w:tcPr>
          <w:p w14:paraId="126B8E9D"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1082" w:type="pct"/>
            <w:tcBorders>
              <w:top w:val="nil"/>
              <w:left w:val="nil"/>
              <w:bottom w:val="single" w:sz="4" w:space="0" w:color="auto"/>
              <w:right w:val="single" w:sz="4" w:space="0" w:color="auto"/>
            </w:tcBorders>
            <w:shd w:val="clear" w:color="auto" w:fill="FFFF99"/>
            <w:noWrap/>
          </w:tcPr>
          <w:p w14:paraId="434ADA07"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299B12D7"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6EB27E62"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3C5E6FE9"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FISMA</w:t>
            </w:r>
          </w:p>
        </w:tc>
        <w:tc>
          <w:tcPr>
            <w:tcW w:w="1313" w:type="pct"/>
            <w:tcBorders>
              <w:top w:val="nil"/>
              <w:left w:val="nil"/>
              <w:bottom w:val="single" w:sz="4" w:space="0" w:color="auto"/>
              <w:right w:val="single" w:sz="4" w:space="0" w:color="auto"/>
            </w:tcBorders>
            <w:shd w:val="clear" w:color="auto" w:fill="FFFF99"/>
            <w:noWrap/>
            <w:vAlign w:val="center"/>
          </w:tcPr>
          <w:p w14:paraId="0DF81683" w14:textId="0836EBD6" w:rsidR="00EF6468" w:rsidRPr="00AA0B4A" w:rsidRDefault="008D6F4A"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1082" w:type="pct"/>
            <w:tcBorders>
              <w:top w:val="nil"/>
              <w:left w:val="nil"/>
              <w:bottom w:val="single" w:sz="4" w:space="0" w:color="auto"/>
              <w:right w:val="single" w:sz="4" w:space="0" w:color="auto"/>
            </w:tcBorders>
            <w:shd w:val="clear" w:color="auto" w:fill="FFFF99"/>
            <w:noWrap/>
          </w:tcPr>
          <w:p w14:paraId="01846367"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4EE628A7"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75B385B1"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50A77A99"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FPI</w:t>
            </w:r>
          </w:p>
        </w:tc>
        <w:tc>
          <w:tcPr>
            <w:tcW w:w="1313" w:type="pct"/>
            <w:tcBorders>
              <w:top w:val="nil"/>
              <w:left w:val="nil"/>
              <w:bottom w:val="single" w:sz="4" w:space="0" w:color="auto"/>
              <w:right w:val="single" w:sz="4" w:space="0" w:color="auto"/>
            </w:tcBorders>
            <w:shd w:val="clear" w:color="auto" w:fill="FFFF99"/>
            <w:noWrap/>
            <w:vAlign w:val="center"/>
          </w:tcPr>
          <w:p w14:paraId="4417294E"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47987A7D"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3F9FEF7E"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5C3D9AF9"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031CDE1A"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GROW</w:t>
            </w:r>
          </w:p>
        </w:tc>
        <w:tc>
          <w:tcPr>
            <w:tcW w:w="1313" w:type="pct"/>
            <w:tcBorders>
              <w:top w:val="nil"/>
              <w:left w:val="nil"/>
              <w:bottom w:val="single" w:sz="4" w:space="0" w:color="auto"/>
              <w:right w:val="single" w:sz="4" w:space="0" w:color="auto"/>
            </w:tcBorders>
            <w:shd w:val="clear" w:color="auto" w:fill="FFFF99"/>
            <w:noWrap/>
            <w:vAlign w:val="center"/>
          </w:tcPr>
          <w:p w14:paraId="0581363C"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10</w:t>
            </w:r>
          </w:p>
        </w:tc>
        <w:tc>
          <w:tcPr>
            <w:tcW w:w="1082" w:type="pct"/>
            <w:tcBorders>
              <w:top w:val="nil"/>
              <w:left w:val="nil"/>
              <w:bottom w:val="single" w:sz="4" w:space="0" w:color="auto"/>
              <w:right w:val="single" w:sz="4" w:space="0" w:color="auto"/>
            </w:tcBorders>
            <w:shd w:val="clear" w:color="auto" w:fill="FFFF99"/>
            <w:noWrap/>
          </w:tcPr>
          <w:p w14:paraId="490A4469"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29EF4BD9"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2AB7D49C"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426F25D0"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HOME</w:t>
            </w:r>
          </w:p>
        </w:tc>
        <w:tc>
          <w:tcPr>
            <w:tcW w:w="1313" w:type="pct"/>
            <w:tcBorders>
              <w:top w:val="nil"/>
              <w:left w:val="nil"/>
              <w:bottom w:val="single" w:sz="4" w:space="0" w:color="auto"/>
              <w:right w:val="single" w:sz="4" w:space="0" w:color="auto"/>
            </w:tcBorders>
            <w:shd w:val="clear" w:color="auto" w:fill="FFFF99"/>
            <w:noWrap/>
            <w:vAlign w:val="center"/>
          </w:tcPr>
          <w:p w14:paraId="3D0A70DB"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549868A9"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75F3F2D5"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4ABC64E7"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696428A1" w14:textId="77777777" w:rsidR="00EF6468" w:rsidRPr="00AA0B4A" w:rsidRDefault="00EF6468" w:rsidP="00EF6468">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INTPA</w:t>
            </w:r>
          </w:p>
        </w:tc>
        <w:tc>
          <w:tcPr>
            <w:tcW w:w="1313" w:type="pct"/>
            <w:tcBorders>
              <w:top w:val="nil"/>
              <w:left w:val="nil"/>
              <w:bottom w:val="single" w:sz="4" w:space="0" w:color="auto"/>
              <w:right w:val="single" w:sz="4" w:space="0" w:color="auto"/>
            </w:tcBorders>
            <w:shd w:val="clear" w:color="auto" w:fill="FFFF99"/>
            <w:noWrap/>
            <w:vAlign w:val="center"/>
          </w:tcPr>
          <w:p w14:paraId="42779F06"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021C90A9"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1CE650F4"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723CAE1A"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3877CE9B"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JUST</w:t>
            </w:r>
          </w:p>
        </w:tc>
        <w:tc>
          <w:tcPr>
            <w:tcW w:w="1313" w:type="pct"/>
            <w:tcBorders>
              <w:top w:val="nil"/>
              <w:left w:val="nil"/>
              <w:bottom w:val="single" w:sz="4" w:space="0" w:color="auto"/>
              <w:right w:val="single" w:sz="4" w:space="0" w:color="auto"/>
            </w:tcBorders>
            <w:shd w:val="clear" w:color="auto" w:fill="FFFF99"/>
            <w:noWrap/>
            <w:vAlign w:val="center"/>
          </w:tcPr>
          <w:p w14:paraId="673DDE3B"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4B837A0A"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0DEDAE19"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790E5C77"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1CEFFE0E"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MARE</w:t>
            </w:r>
          </w:p>
        </w:tc>
        <w:tc>
          <w:tcPr>
            <w:tcW w:w="1313" w:type="pct"/>
            <w:tcBorders>
              <w:top w:val="nil"/>
              <w:left w:val="nil"/>
              <w:bottom w:val="single" w:sz="4" w:space="0" w:color="auto"/>
              <w:right w:val="single" w:sz="4" w:space="0" w:color="auto"/>
            </w:tcBorders>
            <w:shd w:val="clear" w:color="auto" w:fill="FFFF99"/>
            <w:noWrap/>
            <w:vAlign w:val="center"/>
          </w:tcPr>
          <w:p w14:paraId="3DF21410"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0AF86D67"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7789B5BF"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71903525"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36FE39A4"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MOVE</w:t>
            </w:r>
          </w:p>
        </w:tc>
        <w:tc>
          <w:tcPr>
            <w:tcW w:w="1313" w:type="pct"/>
            <w:tcBorders>
              <w:top w:val="nil"/>
              <w:left w:val="nil"/>
              <w:bottom w:val="single" w:sz="4" w:space="0" w:color="auto"/>
              <w:right w:val="single" w:sz="4" w:space="0" w:color="auto"/>
            </w:tcBorders>
            <w:shd w:val="clear" w:color="auto" w:fill="FFFF99"/>
            <w:noWrap/>
            <w:vAlign w:val="center"/>
          </w:tcPr>
          <w:p w14:paraId="51F61E85"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69FDBB44"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46060F92"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2381546F" w14:textId="77777777" w:rsidTr="00EF6468">
        <w:trPr>
          <w:trHeight w:val="240"/>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4453B5DE"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NEAR</w:t>
            </w:r>
          </w:p>
        </w:tc>
        <w:tc>
          <w:tcPr>
            <w:tcW w:w="1313" w:type="pct"/>
            <w:tcBorders>
              <w:top w:val="nil"/>
              <w:left w:val="nil"/>
              <w:bottom w:val="single" w:sz="4" w:space="0" w:color="auto"/>
              <w:right w:val="single" w:sz="4" w:space="0" w:color="auto"/>
            </w:tcBorders>
            <w:shd w:val="clear" w:color="auto" w:fill="FFFF99"/>
            <w:noWrap/>
            <w:vAlign w:val="center"/>
          </w:tcPr>
          <w:p w14:paraId="5A74CF00"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4E362C88"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0F574F13"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53BC4E84" w14:textId="77777777" w:rsidTr="00EF6468">
        <w:trPr>
          <w:trHeight w:val="255"/>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3390F992" w14:textId="77777777" w:rsidR="00EF6468" w:rsidRPr="00AA0B4A" w:rsidRDefault="00EF6468" w:rsidP="00EF6468">
            <w:pPr>
              <w:spacing w:after="0" w:line="240" w:lineRule="auto"/>
              <w:rPr>
                <w:rFonts w:ascii="Times New Roman" w:hAnsi="Times New Roman"/>
                <w:b/>
                <w:bCs/>
                <w:noProof/>
                <w:color w:val="000000"/>
                <w:sz w:val="18"/>
                <w:szCs w:val="18"/>
                <w:lang w:eastAsia="en-GB"/>
              </w:rPr>
            </w:pPr>
            <w:r w:rsidRPr="00AA0B4A">
              <w:rPr>
                <w:rFonts w:ascii="Times New Roman" w:hAnsi="Times New Roman"/>
                <w:b/>
                <w:noProof/>
                <w:color w:val="000000"/>
                <w:sz w:val="18"/>
                <w:szCs w:val="18"/>
                <w:lang w:eastAsia="en-GB"/>
              </w:rPr>
              <w:t>OLAF</w:t>
            </w:r>
          </w:p>
        </w:tc>
        <w:tc>
          <w:tcPr>
            <w:tcW w:w="1313" w:type="pct"/>
            <w:tcBorders>
              <w:top w:val="nil"/>
              <w:left w:val="nil"/>
              <w:bottom w:val="single" w:sz="4" w:space="0" w:color="auto"/>
              <w:right w:val="single" w:sz="4" w:space="0" w:color="auto"/>
            </w:tcBorders>
            <w:shd w:val="clear" w:color="auto" w:fill="FFFF99"/>
            <w:noWrap/>
            <w:vAlign w:val="center"/>
          </w:tcPr>
          <w:p w14:paraId="5BC3284F" w14:textId="77777777" w:rsidR="00EF6468" w:rsidRPr="00AA0B4A" w:rsidRDefault="00EF6468" w:rsidP="00EF6468">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68EE4978" w14:textId="77777777" w:rsidR="00EF6468" w:rsidRPr="00AA0B4A" w:rsidRDefault="00EF6468" w:rsidP="00EF6468">
            <w:pPr>
              <w:spacing w:after="0" w:line="240" w:lineRule="auto"/>
              <w:jc w:val="center"/>
              <w:rPr>
                <w:rFonts w:ascii="Times New Roman" w:hAnsi="Times New Roman"/>
                <w:bCs/>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18857A94" w14:textId="77777777" w:rsidR="00EF6468" w:rsidRPr="00AA0B4A" w:rsidRDefault="00EF6468" w:rsidP="00EF6468">
            <w:pPr>
              <w:spacing w:after="0" w:line="240" w:lineRule="auto"/>
              <w:jc w:val="center"/>
              <w:rPr>
                <w:rFonts w:ascii="Times New Roman" w:hAnsi="Times New Roman"/>
                <w:bCs/>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0A0A793E" w14:textId="77777777" w:rsidTr="00EF6468">
        <w:trPr>
          <w:trHeight w:val="255"/>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7A1CF41E"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REGIO</w:t>
            </w:r>
          </w:p>
        </w:tc>
        <w:tc>
          <w:tcPr>
            <w:tcW w:w="1313" w:type="pct"/>
            <w:tcBorders>
              <w:top w:val="nil"/>
              <w:left w:val="nil"/>
              <w:bottom w:val="single" w:sz="4" w:space="0" w:color="auto"/>
              <w:right w:val="single" w:sz="4" w:space="0" w:color="auto"/>
            </w:tcBorders>
            <w:shd w:val="clear" w:color="auto" w:fill="FFFF99"/>
            <w:noWrap/>
            <w:vAlign w:val="center"/>
          </w:tcPr>
          <w:p w14:paraId="43CE1EC1"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557EB5B1"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790D307F"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26FB3BCC" w14:textId="77777777" w:rsidTr="00EF6468">
        <w:trPr>
          <w:trHeight w:val="255"/>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4ED9F1CD"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RTD</w:t>
            </w:r>
          </w:p>
        </w:tc>
        <w:tc>
          <w:tcPr>
            <w:tcW w:w="1313" w:type="pct"/>
            <w:tcBorders>
              <w:top w:val="nil"/>
              <w:left w:val="nil"/>
              <w:bottom w:val="single" w:sz="4" w:space="0" w:color="auto"/>
              <w:right w:val="single" w:sz="4" w:space="0" w:color="auto"/>
            </w:tcBorders>
            <w:shd w:val="clear" w:color="auto" w:fill="FFFF99"/>
            <w:noWrap/>
            <w:vAlign w:val="center"/>
          </w:tcPr>
          <w:p w14:paraId="1A1E1ABE"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0FF4B9A0"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3A81F75B"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0A154B13" w14:textId="77777777" w:rsidTr="00EF6468">
        <w:trPr>
          <w:trHeight w:val="255"/>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0F31BD81"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SANTE</w:t>
            </w:r>
          </w:p>
        </w:tc>
        <w:tc>
          <w:tcPr>
            <w:tcW w:w="1313" w:type="pct"/>
            <w:tcBorders>
              <w:top w:val="nil"/>
              <w:left w:val="nil"/>
              <w:bottom w:val="single" w:sz="4" w:space="0" w:color="auto"/>
              <w:right w:val="single" w:sz="4" w:space="0" w:color="auto"/>
            </w:tcBorders>
            <w:shd w:val="clear" w:color="auto" w:fill="FFFF99"/>
            <w:noWrap/>
            <w:vAlign w:val="center"/>
          </w:tcPr>
          <w:p w14:paraId="023FC0C7"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45</w:t>
            </w:r>
          </w:p>
        </w:tc>
        <w:tc>
          <w:tcPr>
            <w:tcW w:w="1082" w:type="pct"/>
            <w:tcBorders>
              <w:top w:val="nil"/>
              <w:left w:val="nil"/>
              <w:bottom w:val="single" w:sz="4" w:space="0" w:color="auto"/>
              <w:right w:val="single" w:sz="4" w:space="0" w:color="auto"/>
            </w:tcBorders>
            <w:shd w:val="clear" w:color="auto" w:fill="FFFF99"/>
            <w:noWrap/>
          </w:tcPr>
          <w:p w14:paraId="62D34DA2"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1138" w:type="pct"/>
            <w:tcBorders>
              <w:top w:val="nil"/>
              <w:left w:val="nil"/>
              <w:bottom w:val="single" w:sz="4" w:space="0" w:color="auto"/>
              <w:right w:val="single" w:sz="4" w:space="0" w:color="auto"/>
            </w:tcBorders>
            <w:shd w:val="clear" w:color="auto" w:fill="FFFF99"/>
            <w:noWrap/>
          </w:tcPr>
          <w:p w14:paraId="5F563AA9"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21A344A9" w14:textId="77777777" w:rsidTr="00EF6468">
        <w:trPr>
          <w:trHeight w:val="255"/>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6DEDDE08"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SG</w:t>
            </w:r>
          </w:p>
        </w:tc>
        <w:tc>
          <w:tcPr>
            <w:tcW w:w="1313" w:type="pct"/>
            <w:tcBorders>
              <w:top w:val="nil"/>
              <w:left w:val="nil"/>
              <w:bottom w:val="single" w:sz="4" w:space="0" w:color="auto"/>
              <w:right w:val="single" w:sz="4" w:space="0" w:color="auto"/>
            </w:tcBorders>
            <w:shd w:val="clear" w:color="auto" w:fill="FFFF99"/>
            <w:noWrap/>
            <w:vAlign w:val="center"/>
          </w:tcPr>
          <w:p w14:paraId="596BD9B5" w14:textId="77777777" w:rsidR="00EF6468" w:rsidRPr="00AA0B4A" w:rsidRDefault="00A512C9"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198BD7E3"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24E5DEDB"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16C0CA58" w14:textId="77777777" w:rsidTr="00EF6468">
        <w:trPr>
          <w:trHeight w:val="255"/>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0F8DDDB7"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TAXUD</w:t>
            </w:r>
          </w:p>
        </w:tc>
        <w:tc>
          <w:tcPr>
            <w:tcW w:w="1313" w:type="pct"/>
            <w:tcBorders>
              <w:top w:val="nil"/>
              <w:left w:val="nil"/>
              <w:bottom w:val="single" w:sz="4" w:space="0" w:color="auto"/>
              <w:right w:val="single" w:sz="4" w:space="0" w:color="auto"/>
            </w:tcBorders>
            <w:shd w:val="clear" w:color="auto" w:fill="FFFF99"/>
            <w:noWrap/>
            <w:vAlign w:val="center"/>
          </w:tcPr>
          <w:p w14:paraId="507F728C"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445A401F"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555AC83E"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EF6468" w:rsidRPr="00AA0B4A" w14:paraId="41E73869" w14:textId="77777777" w:rsidTr="00EF6468">
        <w:trPr>
          <w:trHeight w:val="255"/>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7D1F40F2" w14:textId="77777777" w:rsidR="00EF6468" w:rsidRPr="00AA0B4A" w:rsidRDefault="00EF6468" w:rsidP="00EF6468">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TRADE</w:t>
            </w:r>
          </w:p>
        </w:tc>
        <w:tc>
          <w:tcPr>
            <w:tcW w:w="1313" w:type="pct"/>
            <w:tcBorders>
              <w:top w:val="nil"/>
              <w:left w:val="nil"/>
              <w:bottom w:val="single" w:sz="4" w:space="0" w:color="auto"/>
              <w:right w:val="single" w:sz="4" w:space="0" w:color="auto"/>
            </w:tcBorders>
            <w:shd w:val="clear" w:color="auto" w:fill="FFFF99"/>
            <w:noWrap/>
            <w:vAlign w:val="center"/>
          </w:tcPr>
          <w:p w14:paraId="330B7FD9"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082" w:type="pct"/>
            <w:tcBorders>
              <w:top w:val="nil"/>
              <w:left w:val="nil"/>
              <w:bottom w:val="single" w:sz="4" w:space="0" w:color="auto"/>
              <w:right w:val="single" w:sz="4" w:space="0" w:color="auto"/>
            </w:tcBorders>
            <w:shd w:val="clear" w:color="auto" w:fill="FFFF99"/>
            <w:noWrap/>
          </w:tcPr>
          <w:p w14:paraId="5B346C17"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1415A8">
              <w:rPr>
                <w:rFonts w:ascii="Times New Roman" w:hAnsi="Times New Roman"/>
                <w:noProof/>
                <w:color w:val="000000"/>
                <w:sz w:val="18"/>
                <w:szCs w:val="18"/>
                <w:lang w:eastAsia="en-GB"/>
              </w:rPr>
              <w:t>0</w:t>
            </w:r>
          </w:p>
        </w:tc>
        <w:tc>
          <w:tcPr>
            <w:tcW w:w="1138" w:type="pct"/>
            <w:tcBorders>
              <w:top w:val="nil"/>
              <w:left w:val="nil"/>
              <w:bottom w:val="single" w:sz="4" w:space="0" w:color="auto"/>
              <w:right w:val="single" w:sz="4" w:space="0" w:color="auto"/>
            </w:tcBorders>
            <w:shd w:val="clear" w:color="auto" w:fill="FFFF99"/>
            <w:noWrap/>
          </w:tcPr>
          <w:p w14:paraId="05239A68" w14:textId="77777777" w:rsidR="00EF6468" w:rsidRPr="00AA0B4A" w:rsidRDefault="00EF6468" w:rsidP="00EF6468">
            <w:pPr>
              <w:spacing w:after="0" w:line="240" w:lineRule="auto"/>
              <w:jc w:val="center"/>
              <w:rPr>
                <w:rFonts w:ascii="Times New Roman" w:hAnsi="Times New Roman"/>
                <w:noProof/>
                <w:color w:val="000000"/>
                <w:sz w:val="18"/>
                <w:szCs w:val="18"/>
                <w:lang w:eastAsia="en-GB"/>
              </w:rPr>
            </w:pPr>
            <w:r w:rsidRPr="00305649">
              <w:rPr>
                <w:rFonts w:ascii="Times New Roman" w:hAnsi="Times New Roman"/>
                <w:noProof/>
                <w:color w:val="000000"/>
                <w:sz w:val="18"/>
                <w:szCs w:val="18"/>
                <w:lang w:eastAsia="en-GB"/>
              </w:rPr>
              <w:t>0</w:t>
            </w:r>
          </w:p>
        </w:tc>
      </w:tr>
      <w:tr w:rsidR="00917E94" w:rsidRPr="00AA0B4A" w14:paraId="79A61A66" w14:textId="77777777" w:rsidTr="00917E94">
        <w:trPr>
          <w:trHeight w:val="255"/>
        </w:trPr>
        <w:tc>
          <w:tcPr>
            <w:tcW w:w="1467" w:type="pct"/>
            <w:tcBorders>
              <w:top w:val="nil"/>
              <w:left w:val="single" w:sz="4" w:space="0" w:color="auto"/>
              <w:bottom w:val="single" w:sz="4" w:space="0" w:color="auto"/>
              <w:right w:val="single" w:sz="4" w:space="0" w:color="auto"/>
            </w:tcBorders>
            <w:shd w:val="clear" w:color="auto" w:fill="FFFF99"/>
            <w:noWrap/>
            <w:vAlign w:val="bottom"/>
          </w:tcPr>
          <w:p w14:paraId="5E6BE990" w14:textId="77777777" w:rsidR="00D80585" w:rsidRPr="00AA0B4A" w:rsidRDefault="00D80585" w:rsidP="00E50D48">
            <w:pPr>
              <w:spacing w:after="0" w:line="240" w:lineRule="auto"/>
              <w:rPr>
                <w:rFonts w:ascii="Times New Roman" w:hAnsi="Times New Roman"/>
                <w:b/>
                <w:bCs/>
                <w:noProof/>
                <w:color w:val="000000"/>
                <w:sz w:val="18"/>
                <w:szCs w:val="18"/>
                <w:lang w:eastAsia="en-GB"/>
              </w:rPr>
            </w:pPr>
            <w:r w:rsidRPr="00AA0B4A">
              <w:rPr>
                <w:rFonts w:ascii="Times New Roman" w:hAnsi="Times New Roman"/>
                <w:b/>
                <w:noProof/>
                <w:color w:val="000000"/>
                <w:sz w:val="18"/>
                <w:szCs w:val="18"/>
                <w:lang w:eastAsia="en-GB"/>
              </w:rPr>
              <w:t>TOTAL:</w:t>
            </w:r>
          </w:p>
        </w:tc>
        <w:tc>
          <w:tcPr>
            <w:tcW w:w="1313" w:type="pct"/>
            <w:tcBorders>
              <w:top w:val="nil"/>
              <w:left w:val="nil"/>
              <w:bottom w:val="single" w:sz="4" w:space="0" w:color="auto"/>
              <w:right w:val="single" w:sz="4" w:space="0" w:color="auto"/>
            </w:tcBorders>
            <w:shd w:val="clear" w:color="auto" w:fill="FFFF99"/>
            <w:noWrap/>
            <w:vAlign w:val="center"/>
          </w:tcPr>
          <w:p w14:paraId="6CEC15D9" w14:textId="72683332" w:rsidR="00D80585" w:rsidRPr="00AA0B4A" w:rsidRDefault="00A512C9" w:rsidP="00D80585">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6</w:t>
            </w:r>
            <w:r w:rsidR="008D6F4A">
              <w:rPr>
                <w:rFonts w:ascii="Times New Roman" w:hAnsi="Times New Roman"/>
                <w:b/>
                <w:bCs/>
                <w:noProof/>
                <w:color w:val="000000"/>
                <w:sz w:val="18"/>
                <w:szCs w:val="18"/>
                <w:lang w:eastAsia="en-GB"/>
              </w:rPr>
              <w:t>8</w:t>
            </w:r>
          </w:p>
        </w:tc>
        <w:tc>
          <w:tcPr>
            <w:tcW w:w="1082" w:type="pct"/>
            <w:tcBorders>
              <w:top w:val="nil"/>
              <w:left w:val="nil"/>
              <w:bottom w:val="single" w:sz="4" w:space="0" w:color="auto"/>
              <w:right w:val="single" w:sz="4" w:space="0" w:color="auto"/>
            </w:tcBorders>
            <w:shd w:val="clear" w:color="auto" w:fill="FFFF99"/>
            <w:noWrap/>
            <w:vAlign w:val="bottom"/>
          </w:tcPr>
          <w:p w14:paraId="380F0C2F" w14:textId="77777777" w:rsidR="00D80585" w:rsidRPr="00586C18" w:rsidRDefault="00EF6468" w:rsidP="00D80585">
            <w:pPr>
              <w:spacing w:after="0" w:line="240" w:lineRule="auto"/>
              <w:jc w:val="center"/>
              <w:rPr>
                <w:rFonts w:ascii="Times New Roman" w:hAnsi="Times New Roman"/>
                <w:b/>
                <w:bCs/>
                <w:noProof/>
                <w:color w:val="000000"/>
                <w:sz w:val="18"/>
                <w:szCs w:val="18"/>
                <w:lang w:eastAsia="en-GB"/>
              </w:rPr>
            </w:pPr>
            <w:r w:rsidRPr="00586C18">
              <w:rPr>
                <w:rFonts w:ascii="Times New Roman" w:hAnsi="Times New Roman"/>
                <w:b/>
                <w:bCs/>
                <w:noProof/>
                <w:color w:val="000000"/>
                <w:sz w:val="18"/>
                <w:szCs w:val="18"/>
                <w:lang w:eastAsia="en-GB"/>
              </w:rPr>
              <w:t>2</w:t>
            </w:r>
          </w:p>
        </w:tc>
        <w:tc>
          <w:tcPr>
            <w:tcW w:w="1138" w:type="pct"/>
            <w:tcBorders>
              <w:top w:val="nil"/>
              <w:left w:val="nil"/>
              <w:bottom w:val="single" w:sz="4" w:space="0" w:color="auto"/>
              <w:right w:val="single" w:sz="4" w:space="0" w:color="auto"/>
            </w:tcBorders>
            <w:shd w:val="clear" w:color="auto" w:fill="FFFF99"/>
            <w:noWrap/>
            <w:vAlign w:val="bottom"/>
          </w:tcPr>
          <w:p w14:paraId="345345B6" w14:textId="77777777" w:rsidR="00D80585" w:rsidRPr="00AA0B4A" w:rsidRDefault="00586C18" w:rsidP="00D80585">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0</w:t>
            </w:r>
          </w:p>
        </w:tc>
      </w:tr>
    </w:tbl>
    <w:p w14:paraId="01E32B4D" w14:textId="663D5027" w:rsidR="00A73481" w:rsidRPr="00AA0B4A" w:rsidRDefault="007772AB" w:rsidP="007772AB">
      <w:pPr>
        <w:pStyle w:val="ManualHeading1"/>
        <w:rPr>
          <w:noProof/>
        </w:rPr>
      </w:pPr>
      <w:r w:rsidRPr="007772AB">
        <w:t>4.</w:t>
      </w:r>
      <w:r w:rsidRPr="007772AB">
        <w:tab/>
      </w:r>
      <w:r w:rsidR="00A73481" w:rsidRPr="00AA0B4A">
        <w:rPr>
          <w:noProof/>
        </w:rPr>
        <w:t>Conclusion</w:t>
      </w:r>
    </w:p>
    <w:p w14:paraId="5418FAD5" w14:textId="04136648" w:rsidR="005D5038" w:rsidRDefault="008C7B06" w:rsidP="005D5038">
      <w:pPr>
        <w:jc w:val="both"/>
        <w:rPr>
          <w:rFonts w:ascii="Times New Roman" w:hAnsi="Times New Roman"/>
          <w:noProof/>
          <w:sz w:val="24"/>
          <w:szCs w:val="24"/>
        </w:rPr>
      </w:pPr>
      <w:r>
        <w:rPr>
          <w:rFonts w:ascii="Times New Roman" w:hAnsi="Times New Roman"/>
          <w:noProof/>
          <w:sz w:val="24"/>
          <w:szCs w:val="24"/>
        </w:rPr>
        <w:t>T</w:t>
      </w:r>
      <w:r w:rsidR="009B6534" w:rsidRPr="0090435E">
        <w:rPr>
          <w:rFonts w:ascii="Times New Roman" w:hAnsi="Times New Roman"/>
          <w:noProof/>
          <w:sz w:val="24"/>
          <w:szCs w:val="24"/>
        </w:rPr>
        <w:t>he activit</w:t>
      </w:r>
      <w:r w:rsidR="005E2227">
        <w:rPr>
          <w:rFonts w:ascii="Times New Roman" w:hAnsi="Times New Roman"/>
          <w:noProof/>
          <w:sz w:val="24"/>
          <w:szCs w:val="24"/>
        </w:rPr>
        <w:t>y</w:t>
      </w:r>
      <w:r w:rsidR="009B6534" w:rsidRPr="0090435E">
        <w:rPr>
          <w:rFonts w:ascii="Times New Roman" w:hAnsi="Times New Roman"/>
          <w:noProof/>
          <w:sz w:val="24"/>
          <w:szCs w:val="24"/>
        </w:rPr>
        <w:t xml:space="preserve"> of committees continued </w:t>
      </w:r>
      <w:r>
        <w:rPr>
          <w:rFonts w:ascii="Times New Roman" w:hAnsi="Times New Roman"/>
          <w:noProof/>
          <w:sz w:val="24"/>
          <w:szCs w:val="24"/>
        </w:rPr>
        <w:t xml:space="preserve">in 2021 </w:t>
      </w:r>
      <w:r w:rsidR="009B6534" w:rsidRPr="0090435E">
        <w:rPr>
          <w:rFonts w:ascii="Times New Roman" w:hAnsi="Times New Roman"/>
          <w:noProof/>
          <w:sz w:val="24"/>
          <w:szCs w:val="24"/>
        </w:rPr>
        <w:t>at levels comparable to previous years</w:t>
      </w:r>
      <w:r w:rsidR="00AA32D3" w:rsidRPr="0090435E">
        <w:rPr>
          <w:rFonts w:ascii="Times New Roman" w:hAnsi="Times New Roman"/>
          <w:noProof/>
          <w:sz w:val="24"/>
          <w:szCs w:val="24"/>
        </w:rPr>
        <w:t>, with a</w:t>
      </w:r>
      <w:r w:rsidR="006A0D2D" w:rsidRPr="0090435E">
        <w:rPr>
          <w:rFonts w:ascii="Times New Roman" w:hAnsi="Times New Roman"/>
          <w:noProof/>
          <w:sz w:val="24"/>
          <w:szCs w:val="24"/>
        </w:rPr>
        <w:t>n</w:t>
      </w:r>
      <w:r w:rsidR="00AA32D3" w:rsidRPr="0090435E">
        <w:rPr>
          <w:rFonts w:ascii="Times New Roman" w:hAnsi="Times New Roman"/>
          <w:noProof/>
          <w:sz w:val="24"/>
          <w:szCs w:val="24"/>
        </w:rPr>
        <w:t xml:space="preserve"> </w:t>
      </w:r>
      <w:r w:rsidR="00EF6468" w:rsidRPr="0090435E">
        <w:rPr>
          <w:rFonts w:ascii="Times New Roman" w:hAnsi="Times New Roman"/>
          <w:noProof/>
          <w:sz w:val="24"/>
          <w:szCs w:val="24"/>
        </w:rPr>
        <w:t xml:space="preserve">increase in the </w:t>
      </w:r>
      <w:r w:rsidR="0090435E">
        <w:rPr>
          <w:rFonts w:ascii="Times New Roman" w:hAnsi="Times New Roman"/>
          <w:noProof/>
          <w:sz w:val="24"/>
          <w:szCs w:val="24"/>
        </w:rPr>
        <w:t xml:space="preserve">total </w:t>
      </w:r>
      <w:r w:rsidR="00EF6468" w:rsidRPr="0090435E">
        <w:rPr>
          <w:rFonts w:ascii="Times New Roman" w:hAnsi="Times New Roman"/>
          <w:noProof/>
          <w:sz w:val="24"/>
          <w:szCs w:val="24"/>
        </w:rPr>
        <w:t>number of committees and opinion</w:t>
      </w:r>
      <w:r w:rsidR="0090435E">
        <w:rPr>
          <w:rFonts w:ascii="Times New Roman" w:hAnsi="Times New Roman"/>
          <w:noProof/>
          <w:sz w:val="24"/>
          <w:szCs w:val="24"/>
        </w:rPr>
        <w:t>s</w:t>
      </w:r>
      <w:r w:rsidR="00EF6468" w:rsidRPr="0090435E">
        <w:rPr>
          <w:rFonts w:ascii="Times New Roman" w:hAnsi="Times New Roman"/>
          <w:noProof/>
          <w:sz w:val="24"/>
          <w:szCs w:val="24"/>
        </w:rPr>
        <w:t xml:space="preserve"> delivered</w:t>
      </w:r>
      <w:r w:rsidR="009B6534" w:rsidRPr="0090435E">
        <w:rPr>
          <w:rFonts w:ascii="Times New Roman" w:hAnsi="Times New Roman"/>
          <w:noProof/>
          <w:sz w:val="24"/>
          <w:szCs w:val="24"/>
        </w:rPr>
        <w:t xml:space="preserve">: </w:t>
      </w:r>
      <w:r w:rsidR="007D507D" w:rsidRPr="0090435E">
        <w:rPr>
          <w:rFonts w:ascii="Times New Roman" w:hAnsi="Times New Roman"/>
          <w:noProof/>
          <w:sz w:val="24"/>
          <w:szCs w:val="24"/>
        </w:rPr>
        <w:t xml:space="preserve">there were </w:t>
      </w:r>
      <w:r w:rsidR="008B7B95" w:rsidRPr="0090435E">
        <w:rPr>
          <w:rFonts w:ascii="Times New Roman" w:hAnsi="Times New Roman"/>
          <w:noProof/>
          <w:sz w:val="24"/>
          <w:szCs w:val="24"/>
        </w:rPr>
        <w:t>35</w:t>
      </w:r>
      <w:r w:rsidR="00296C90">
        <w:rPr>
          <w:rFonts w:ascii="Times New Roman" w:hAnsi="Times New Roman"/>
          <w:noProof/>
          <w:sz w:val="24"/>
          <w:szCs w:val="24"/>
        </w:rPr>
        <w:t xml:space="preserve">3 </w:t>
      </w:r>
      <w:r w:rsidR="009B6534" w:rsidRPr="0090435E">
        <w:rPr>
          <w:rFonts w:ascii="Times New Roman" w:hAnsi="Times New Roman"/>
          <w:noProof/>
          <w:sz w:val="24"/>
          <w:szCs w:val="24"/>
        </w:rPr>
        <w:t xml:space="preserve">committees, </w:t>
      </w:r>
      <w:r w:rsidR="0001117D" w:rsidRPr="0090435E">
        <w:rPr>
          <w:rFonts w:ascii="Times New Roman" w:hAnsi="Times New Roman"/>
          <w:noProof/>
          <w:sz w:val="24"/>
          <w:szCs w:val="24"/>
        </w:rPr>
        <w:t>wh</w:t>
      </w:r>
      <w:r w:rsidR="008324A6" w:rsidRPr="0090435E">
        <w:rPr>
          <w:rFonts w:ascii="Times New Roman" w:hAnsi="Times New Roman"/>
          <w:noProof/>
          <w:sz w:val="24"/>
          <w:szCs w:val="24"/>
        </w:rPr>
        <w:t>ich</w:t>
      </w:r>
      <w:r w:rsidR="0001117D" w:rsidRPr="0090435E">
        <w:rPr>
          <w:rFonts w:ascii="Times New Roman" w:hAnsi="Times New Roman"/>
          <w:noProof/>
          <w:sz w:val="24"/>
          <w:szCs w:val="24"/>
        </w:rPr>
        <w:t xml:space="preserve"> held </w:t>
      </w:r>
      <w:r w:rsidR="008B7B95" w:rsidRPr="0090435E">
        <w:rPr>
          <w:rFonts w:ascii="Times New Roman" w:hAnsi="Times New Roman"/>
          <w:noProof/>
          <w:sz w:val="24"/>
          <w:szCs w:val="24"/>
        </w:rPr>
        <w:t>6</w:t>
      </w:r>
      <w:r w:rsidR="00296C90">
        <w:rPr>
          <w:rFonts w:ascii="Times New Roman" w:hAnsi="Times New Roman"/>
          <w:noProof/>
          <w:sz w:val="24"/>
          <w:szCs w:val="24"/>
        </w:rPr>
        <w:t>46</w:t>
      </w:r>
      <w:r w:rsidR="00003423" w:rsidRPr="0090435E">
        <w:rPr>
          <w:rFonts w:ascii="Times New Roman" w:hAnsi="Times New Roman"/>
          <w:noProof/>
          <w:sz w:val="24"/>
          <w:szCs w:val="24"/>
        </w:rPr>
        <w:t xml:space="preserve"> </w:t>
      </w:r>
      <w:r w:rsidR="00EF0F1B" w:rsidRPr="0090435E">
        <w:rPr>
          <w:rFonts w:ascii="Times New Roman" w:hAnsi="Times New Roman"/>
          <w:noProof/>
          <w:sz w:val="24"/>
          <w:szCs w:val="24"/>
        </w:rPr>
        <w:t>meetings</w:t>
      </w:r>
      <w:r w:rsidR="00ED5279" w:rsidRPr="0090435E">
        <w:rPr>
          <w:rFonts w:ascii="Times New Roman" w:hAnsi="Times New Roman"/>
          <w:noProof/>
          <w:sz w:val="24"/>
          <w:szCs w:val="24"/>
        </w:rPr>
        <w:t>, carried out</w:t>
      </w:r>
      <w:r w:rsidR="002B213D" w:rsidRPr="0090435E">
        <w:rPr>
          <w:rFonts w:ascii="Times New Roman" w:hAnsi="Times New Roman"/>
          <w:noProof/>
          <w:sz w:val="24"/>
          <w:szCs w:val="24"/>
        </w:rPr>
        <w:t xml:space="preserve"> </w:t>
      </w:r>
      <w:r w:rsidR="00296C90" w:rsidRPr="00296C90">
        <w:rPr>
          <w:rFonts w:ascii="Times New Roman" w:hAnsi="Times New Roman"/>
          <w:noProof/>
          <w:sz w:val="24"/>
          <w:szCs w:val="24"/>
        </w:rPr>
        <w:t>1476</w:t>
      </w:r>
      <w:r w:rsidR="009B6534" w:rsidRPr="00296C90">
        <w:rPr>
          <w:rFonts w:ascii="Times New Roman" w:hAnsi="Times New Roman"/>
          <w:noProof/>
          <w:sz w:val="24"/>
          <w:szCs w:val="24"/>
        </w:rPr>
        <w:t xml:space="preserve"> writt</w:t>
      </w:r>
      <w:r w:rsidR="0001117D" w:rsidRPr="00296C90">
        <w:rPr>
          <w:rFonts w:ascii="Times New Roman" w:hAnsi="Times New Roman"/>
          <w:noProof/>
          <w:sz w:val="24"/>
          <w:szCs w:val="24"/>
        </w:rPr>
        <w:t xml:space="preserve">en </w:t>
      </w:r>
      <w:r w:rsidR="00EF0F1B" w:rsidRPr="00296C90">
        <w:rPr>
          <w:rFonts w:ascii="Times New Roman" w:hAnsi="Times New Roman"/>
          <w:noProof/>
          <w:sz w:val="24"/>
          <w:szCs w:val="24"/>
        </w:rPr>
        <w:t>procedures</w:t>
      </w:r>
      <w:r w:rsidR="00EF0F1B" w:rsidRPr="0090435E">
        <w:rPr>
          <w:rFonts w:ascii="Times New Roman" w:hAnsi="Times New Roman"/>
          <w:noProof/>
          <w:sz w:val="24"/>
          <w:szCs w:val="24"/>
        </w:rPr>
        <w:t xml:space="preserve"> and delivered </w:t>
      </w:r>
      <w:r w:rsidR="008B7B95" w:rsidRPr="0090435E">
        <w:rPr>
          <w:rFonts w:ascii="Times New Roman" w:hAnsi="Times New Roman"/>
          <w:noProof/>
          <w:sz w:val="24"/>
          <w:szCs w:val="24"/>
        </w:rPr>
        <w:t>17</w:t>
      </w:r>
      <w:r w:rsidR="00296C90">
        <w:rPr>
          <w:rFonts w:ascii="Times New Roman" w:hAnsi="Times New Roman"/>
          <w:noProof/>
          <w:sz w:val="24"/>
          <w:szCs w:val="24"/>
        </w:rPr>
        <w:t>82</w:t>
      </w:r>
      <w:r w:rsidR="009B6534" w:rsidRPr="0090435E">
        <w:rPr>
          <w:rFonts w:ascii="Times New Roman" w:hAnsi="Times New Roman"/>
          <w:noProof/>
          <w:sz w:val="24"/>
          <w:szCs w:val="24"/>
        </w:rPr>
        <w:t xml:space="preserve"> opinions.</w:t>
      </w:r>
      <w:r w:rsidR="009B6534" w:rsidRPr="00AA0B4A">
        <w:rPr>
          <w:rFonts w:ascii="Times New Roman" w:hAnsi="Times New Roman"/>
          <w:noProof/>
          <w:sz w:val="24"/>
          <w:szCs w:val="24"/>
        </w:rPr>
        <w:t xml:space="preserve"> </w:t>
      </w:r>
      <w:r w:rsidRPr="008C7B06">
        <w:rPr>
          <w:rFonts w:ascii="Times New Roman" w:hAnsi="Times New Roman"/>
          <w:noProof/>
          <w:sz w:val="24"/>
          <w:szCs w:val="24"/>
        </w:rPr>
        <w:t>They provide valuable assistance to the Commission for exercising the implementing powers conferred on it by the co-legislators</w:t>
      </w:r>
      <w:r w:rsidR="005D5038">
        <w:rPr>
          <w:rFonts w:ascii="Times New Roman" w:hAnsi="Times New Roman"/>
          <w:noProof/>
          <w:sz w:val="24"/>
          <w:szCs w:val="24"/>
        </w:rPr>
        <w:t>.</w:t>
      </w:r>
    </w:p>
    <w:p w14:paraId="55074314" w14:textId="3B07ECF5" w:rsidR="00E13122" w:rsidRPr="005D5038" w:rsidRDefault="00A73481" w:rsidP="005D5038">
      <w:pPr>
        <w:jc w:val="both"/>
        <w:rPr>
          <w:rFonts w:ascii="Times New Roman" w:hAnsi="Times New Roman"/>
          <w:noProof/>
          <w:sz w:val="24"/>
          <w:szCs w:val="24"/>
        </w:rPr>
      </w:pPr>
      <w:r w:rsidRPr="00AA0B4A">
        <w:rPr>
          <w:rFonts w:ascii="Times New Roman" w:hAnsi="Times New Roman"/>
          <w:noProof/>
          <w:sz w:val="24"/>
          <w:szCs w:val="24"/>
        </w:rPr>
        <w:t>The European</w:t>
      </w:r>
      <w:r w:rsidR="00AB358E" w:rsidRPr="00AA0B4A">
        <w:rPr>
          <w:rFonts w:ascii="Times New Roman" w:hAnsi="Times New Roman"/>
          <w:noProof/>
          <w:sz w:val="24"/>
          <w:szCs w:val="24"/>
        </w:rPr>
        <w:t xml:space="preserve"> Parliament and the Council are </w:t>
      </w:r>
      <w:r w:rsidRPr="00AA0B4A">
        <w:rPr>
          <w:rFonts w:ascii="Times New Roman" w:hAnsi="Times New Roman"/>
          <w:noProof/>
          <w:sz w:val="24"/>
          <w:szCs w:val="24"/>
        </w:rPr>
        <w:t xml:space="preserve">invited to take note of this </w:t>
      </w:r>
      <w:r w:rsidR="00024C7D">
        <w:rPr>
          <w:rFonts w:ascii="Times New Roman" w:hAnsi="Times New Roman"/>
          <w:noProof/>
          <w:sz w:val="24"/>
          <w:szCs w:val="24"/>
        </w:rPr>
        <w:t>r</w:t>
      </w:r>
      <w:r w:rsidRPr="00AA0B4A">
        <w:rPr>
          <w:rFonts w:ascii="Times New Roman" w:hAnsi="Times New Roman"/>
          <w:noProof/>
          <w:sz w:val="24"/>
          <w:szCs w:val="24"/>
        </w:rPr>
        <w:t>eport.</w:t>
      </w:r>
    </w:p>
    <w:sectPr w:rsidR="00E13122" w:rsidRPr="005D5038" w:rsidSect="00BD53E7">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1134" w:left="1418" w:header="567" w:footer="567" w:gutter="0"/>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4C11F" w14:textId="77777777" w:rsidR="007B7CEF" w:rsidRDefault="007B7CEF" w:rsidP="008B67AE">
      <w:pPr>
        <w:spacing w:after="0" w:line="240" w:lineRule="auto"/>
      </w:pPr>
      <w:r>
        <w:separator/>
      </w:r>
    </w:p>
  </w:endnote>
  <w:endnote w:type="continuationSeparator" w:id="0">
    <w:p w14:paraId="5418AFAD" w14:textId="77777777" w:rsidR="007B7CEF" w:rsidRDefault="007B7CEF" w:rsidP="008B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8849" w14:textId="77777777" w:rsidR="00F31F78" w:rsidRPr="00F31F78" w:rsidRDefault="00F31F78" w:rsidP="00F31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32FBE" w14:textId="04D16073" w:rsidR="00FF393D" w:rsidRPr="00F31F78" w:rsidRDefault="00F31F78" w:rsidP="00F31F78">
    <w:pPr>
      <w:pStyle w:val="FooterCoverPage"/>
      <w:rPr>
        <w:rFonts w:ascii="Arial" w:hAnsi="Arial" w:cs="Arial"/>
        <w:b/>
        <w:sz w:val="48"/>
      </w:rPr>
    </w:pPr>
    <w:r w:rsidRPr="00F31F78">
      <w:rPr>
        <w:rFonts w:ascii="Arial" w:hAnsi="Arial" w:cs="Arial"/>
        <w:b/>
        <w:sz w:val="48"/>
      </w:rPr>
      <w:t>EN</w:t>
    </w:r>
    <w:r w:rsidRPr="00F31F78">
      <w:rPr>
        <w:rFonts w:ascii="Arial" w:hAnsi="Arial" w:cs="Arial"/>
        <w:b/>
        <w:sz w:val="48"/>
      </w:rPr>
      <w:tab/>
    </w:r>
    <w:r w:rsidRPr="00F31F78">
      <w:rPr>
        <w:rFonts w:ascii="Arial" w:hAnsi="Arial" w:cs="Arial"/>
        <w:b/>
        <w:sz w:val="48"/>
      </w:rPr>
      <w:tab/>
    </w:r>
    <w:r w:rsidRPr="00F31F78">
      <w:tab/>
    </w:r>
    <w:r w:rsidRPr="00F31F7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1B31" w14:textId="77777777" w:rsidR="00F31F78" w:rsidRPr="00F31F78" w:rsidRDefault="00F31F78" w:rsidP="00F31F7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7079" w14:textId="77777777" w:rsidR="00AB44E1" w:rsidRDefault="00AB44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65C2" w14:textId="2EB6C617" w:rsidR="00AB44E1" w:rsidRDefault="00AB44E1">
    <w:pPr>
      <w:pStyle w:val="Footer"/>
      <w:jc w:val="center"/>
    </w:pPr>
    <w:r>
      <w:fldChar w:fldCharType="begin"/>
    </w:r>
    <w:r>
      <w:instrText xml:space="preserve"> PAGE   \* MERGEFORMAT </w:instrText>
    </w:r>
    <w:r>
      <w:fldChar w:fldCharType="separate"/>
    </w:r>
    <w:r w:rsidR="00F31F78">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CE04" w14:textId="77777777" w:rsidR="00AB44E1" w:rsidRDefault="00AB4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FEFA2" w14:textId="77777777" w:rsidR="007B7CEF" w:rsidRDefault="007B7CEF" w:rsidP="008B67AE">
      <w:pPr>
        <w:spacing w:after="0" w:line="240" w:lineRule="auto"/>
      </w:pPr>
      <w:r>
        <w:separator/>
      </w:r>
    </w:p>
  </w:footnote>
  <w:footnote w:type="continuationSeparator" w:id="0">
    <w:p w14:paraId="5EA84AF1" w14:textId="77777777" w:rsidR="007B7CEF" w:rsidRDefault="007B7CEF" w:rsidP="008B67AE">
      <w:pPr>
        <w:spacing w:after="0" w:line="240" w:lineRule="auto"/>
      </w:pPr>
      <w:r>
        <w:continuationSeparator/>
      </w:r>
    </w:p>
  </w:footnote>
  <w:footnote w:type="continuationNotice" w:id="1">
    <w:p w14:paraId="754107EB" w14:textId="77777777" w:rsidR="00E51D12" w:rsidRDefault="00E51D12">
      <w:pPr>
        <w:spacing w:after="0" w:line="240" w:lineRule="auto"/>
      </w:pPr>
    </w:p>
  </w:footnote>
  <w:footnote w:id="2">
    <w:p w14:paraId="67854A5E" w14:textId="6FCFD8DB" w:rsidR="007857FB" w:rsidRPr="00EC73BA" w:rsidRDefault="007857FB" w:rsidP="00C40EFA">
      <w:pPr>
        <w:pStyle w:val="FootnoteText"/>
        <w:ind w:left="426" w:hanging="426"/>
      </w:pPr>
      <w:r>
        <w:rPr>
          <w:rStyle w:val="FootnoteReference"/>
        </w:rPr>
        <w:footnoteRef/>
      </w:r>
      <w:r>
        <w:tab/>
      </w:r>
      <w:r w:rsidRPr="00C5072C">
        <w:rPr>
          <w:rStyle w:val="Strong"/>
          <w:b w:val="0"/>
          <w:lang w:val="en"/>
        </w:rPr>
        <w:t>OJ L 55, 28.2.2011, p. 13</w:t>
      </w:r>
      <w:r w:rsidR="00955347">
        <w:rPr>
          <w:rStyle w:val="Strong"/>
          <w:b w:val="0"/>
          <w:lang w:val="en"/>
        </w:rPr>
        <w:t>.</w:t>
      </w:r>
    </w:p>
  </w:footnote>
  <w:footnote w:id="3">
    <w:p w14:paraId="7F82F859" w14:textId="77777777" w:rsidR="00E42C09" w:rsidRPr="00656031" w:rsidRDefault="00E42C09" w:rsidP="00656031">
      <w:pPr>
        <w:pStyle w:val="FootnoteText"/>
        <w:tabs>
          <w:tab w:val="left" w:pos="426"/>
        </w:tabs>
        <w:rPr>
          <w:lang w:val="en-IE"/>
        </w:rPr>
      </w:pPr>
      <w:r>
        <w:rPr>
          <w:rStyle w:val="FootnoteReference"/>
        </w:rPr>
        <w:footnoteRef/>
      </w:r>
      <w:r>
        <w:t xml:space="preserve"> </w:t>
      </w:r>
      <w:r>
        <w:tab/>
      </w:r>
      <w:r w:rsidRPr="00656031">
        <w:rPr>
          <w:lang w:val="en-IE"/>
        </w:rPr>
        <w:t>A</w:t>
      </w:r>
      <w:r>
        <w:rPr>
          <w:lang w:val="en-IE"/>
        </w:rPr>
        <w:t xml:space="preserve">s covered by the Commission departments dealing with the </w:t>
      </w:r>
      <w:r w:rsidR="007F62C4">
        <w:rPr>
          <w:lang w:val="en-IE"/>
        </w:rPr>
        <w:t xml:space="preserve">respective </w:t>
      </w:r>
      <w:r>
        <w:rPr>
          <w:lang w:val="en-IE"/>
        </w:rPr>
        <w:t xml:space="preserve">policy </w:t>
      </w:r>
      <w:r w:rsidR="007F62C4">
        <w:rPr>
          <w:lang w:val="en-IE"/>
        </w:rPr>
        <w:t>areas.</w:t>
      </w:r>
    </w:p>
  </w:footnote>
  <w:footnote w:id="4">
    <w:p w14:paraId="5E7E665E" w14:textId="77777777" w:rsidR="007857FB" w:rsidRPr="006C3A11" w:rsidRDefault="007857FB" w:rsidP="00C40EFA">
      <w:pPr>
        <w:pStyle w:val="FootnoteText"/>
        <w:ind w:left="426" w:hanging="426"/>
      </w:pPr>
      <w:r>
        <w:rPr>
          <w:rStyle w:val="FootnoteReference"/>
        </w:rPr>
        <w:footnoteRef/>
      </w:r>
      <w:r>
        <w:t xml:space="preserve"> </w:t>
      </w:r>
      <w:r>
        <w:tab/>
        <w:t>Council Decision 1999/468/EC of 28 June 1999 laying down the procedures for the exercise of implementing powers conferred on the Commission (OJ L 184, 17.7.1999, p. 23).</w:t>
      </w:r>
    </w:p>
  </w:footnote>
  <w:footnote w:id="5">
    <w:p w14:paraId="3229FDB0" w14:textId="02692456" w:rsidR="007857FB" w:rsidRPr="00A56F02" w:rsidRDefault="007857FB" w:rsidP="00B46C5D">
      <w:pPr>
        <w:pStyle w:val="FootnoteText"/>
        <w:ind w:left="426" w:hanging="426"/>
      </w:pPr>
      <w:r>
        <w:rPr>
          <w:rStyle w:val="FootnoteReference"/>
        </w:rPr>
        <w:footnoteRef/>
      </w:r>
      <w:r>
        <w:t xml:space="preserve">  </w:t>
      </w:r>
      <w:r>
        <w:tab/>
      </w:r>
      <w:r w:rsidRPr="00832662">
        <w:t xml:space="preserve">Interinstitutional Agreement between the European Parliament, the Council of the European Union and the European Commission on Better Law-Making of 13 April 2016 (OJ L 123, 12.5.2016, p. 1). </w:t>
      </w:r>
    </w:p>
  </w:footnote>
  <w:footnote w:id="6">
    <w:p w14:paraId="0FF6251A" w14:textId="7969C19F" w:rsidR="007857FB" w:rsidRPr="00A57D9E" w:rsidRDefault="007857FB" w:rsidP="00E51D12">
      <w:pPr>
        <w:pStyle w:val="FootnoteText"/>
        <w:ind w:left="426" w:hanging="426"/>
      </w:pPr>
      <w:r>
        <w:rPr>
          <w:rStyle w:val="FootnoteReference"/>
        </w:rPr>
        <w:footnoteRef/>
      </w:r>
      <w:r>
        <w:t xml:space="preserve"> </w:t>
      </w:r>
      <w:r>
        <w:tab/>
        <w:t xml:space="preserve">Proposal for a Regulation of the European Parliament and of the Council adapting a number of legal acts providing for the use of the regulatory procedure with scrutiny to Articles 290 and 291 of the Treaty on the Functioning of the European Union, COM (2016) 799 final, </w:t>
      </w:r>
    </w:p>
  </w:footnote>
  <w:footnote w:id="7">
    <w:p w14:paraId="70FA19F4" w14:textId="77777777" w:rsidR="007857FB" w:rsidRPr="00F302F0" w:rsidRDefault="007857FB" w:rsidP="00C40EFA">
      <w:pPr>
        <w:pStyle w:val="FootnoteText"/>
        <w:ind w:left="426" w:hanging="426"/>
      </w:pPr>
      <w:r w:rsidRPr="00F302F0">
        <w:rPr>
          <w:rStyle w:val="FootnoteReference"/>
        </w:rPr>
        <w:footnoteRef/>
      </w:r>
      <w:r>
        <w:tab/>
      </w:r>
      <w:r w:rsidRPr="00F302F0">
        <w:t>Proposal for a R</w:t>
      </w:r>
      <w:r>
        <w:t>egulation of the</w:t>
      </w:r>
      <w:r w:rsidRPr="00F302F0">
        <w:t xml:space="preserve"> E</w:t>
      </w:r>
      <w:r>
        <w:t>uropean</w:t>
      </w:r>
      <w:r w:rsidRPr="00F302F0">
        <w:t xml:space="preserve"> P</w:t>
      </w:r>
      <w:r>
        <w:t>arliament</w:t>
      </w:r>
      <w:r w:rsidRPr="00F302F0">
        <w:t xml:space="preserve"> </w:t>
      </w:r>
      <w:r>
        <w:t xml:space="preserve">and of the </w:t>
      </w:r>
      <w:r w:rsidRPr="00F302F0">
        <w:t>C</w:t>
      </w:r>
      <w:r>
        <w:t>ouncil</w:t>
      </w:r>
      <w:r w:rsidRPr="00F302F0">
        <w:t xml:space="preserve"> adapting a number of legal acts in the area of Justice providing for the use of the regulatory procedure with scrutiny to Article 290 of the Treaty on the Functioning of the European Union (COM</w:t>
      </w:r>
      <w:r>
        <w:t xml:space="preserve"> </w:t>
      </w:r>
      <w:r w:rsidRPr="00F302F0">
        <w:t>(2016)</w:t>
      </w:r>
      <w:r>
        <w:t xml:space="preserve"> </w:t>
      </w:r>
      <w:r w:rsidRPr="00F302F0">
        <w:t>798)</w:t>
      </w:r>
      <w:r>
        <w:t>.</w:t>
      </w:r>
    </w:p>
  </w:footnote>
  <w:footnote w:id="8">
    <w:p w14:paraId="45C298BB" w14:textId="77777777" w:rsidR="007857FB" w:rsidRPr="00E37955" w:rsidRDefault="007857FB" w:rsidP="00E37955">
      <w:pPr>
        <w:pStyle w:val="FootnoteText"/>
        <w:ind w:left="426" w:hanging="426"/>
      </w:pPr>
      <w:r>
        <w:rPr>
          <w:rStyle w:val="FootnoteReference"/>
        </w:rPr>
        <w:footnoteRef/>
      </w:r>
      <w:r>
        <w:t xml:space="preserve"> </w:t>
      </w:r>
      <w:r>
        <w:tab/>
        <w:t xml:space="preserve">Proposal for a Regulation of the European Parliament and of the Council amending Regulation (EU) </w:t>
      </w:r>
      <w:r>
        <w:br/>
        <w:t>No 182/2011 laying down the rules and general principles concerning mechanisms for control by Member States of the Commission’s exercise of implementing powers (COM (2017) 085 final).</w:t>
      </w:r>
    </w:p>
  </w:footnote>
  <w:footnote w:id="9">
    <w:p w14:paraId="556A17C6" w14:textId="77777777" w:rsidR="007857FB" w:rsidRPr="008B673C" w:rsidRDefault="007857FB" w:rsidP="008D5B9F">
      <w:pPr>
        <w:pStyle w:val="FootnoteText"/>
        <w:ind w:left="426" w:hanging="426"/>
      </w:pPr>
      <w:r>
        <w:rPr>
          <w:rStyle w:val="FootnoteReference"/>
        </w:rPr>
        <w:footnoteRef/>
      </w:r>
      <w:r w:rsidRPr="008B673C">
        <w:t xml:space="preserve"> </w:t>
      </w:r>
      <w:r w:rsidRPr="008B673C">
        <w:tab/>
      </w:r>
      <w:hyperlink r:id="rId1" w:history="1">
        <w:r w:rsidRPr="008B673C">
          <w:rPr>
            <w:rStyle w:val="Hyperlink"/>
          </w:rPr>
          <w:t>https://ec.europa.eu/info/law/better-regulation/have-your-say_en</w:t>
        </w:r>
      </w:hyperlink>
      <w:r w:rsidRPr="008B673C">
        <w:t xml:space="preserve"> </w:t>
      </w:r>
    </w:p>
  </w:footnote>
  <w:footnote w:id="10">
    <w:p w14:paraId="621ED89A" w14:textId="07D6C91D" w:rsidR="007857FB" w:rsidRPr="00A20577" w:rsidRDefault="007857FB" w:rsidP="0060445A">
      <w:pPr>
        <w:pStyle w:val="FootnoteText"/>
        <w:keepLines/>
        <w:widowControl w:val="0"/>
        <w:ind w:left="425" w:hanging="425"/>
      </w:pPr>
      <w:r>
        <w:rPr>
          <w:rStyle w:val="FootnoteReference"/>
        </w:rPr>
        <w:footnoteRef/>
      </w:r>
      <w:r>
        <w:t xml:space="preserve"> </w:t>
      </w:r>
      <w:r>
        <w:tab/>
      </w:r>
      <w:r w:rsidR="0086550D" w:rsidRPr="0086550D">
        <w:t>Judgment of the General Court of 27 January 2021</w:t>
      </w:r>
      <w:r w:rsidR="0086550D">
        <w:t xml:space="preserve">, </w:t>
      </w:r>
      <w:r w:rsidR="0086550D" w:rsidRPr="0086550D">
        <w:t>Case T-699/17</w:t>
      </w:r>
      <w:r w:rsidR="0086550D">
        <w:t xml:space="preserve">, </w:t>
      </w:r>
      <w:r w:rsidRPr="0086550D">
        <w:t>Republic of Poland v European Commission</w:t>
      </w:r>
      <w:r w:rsidR="0086550D" w:rsidRPr="0086550D">
        <w:t>,</w:t>
      </w:r>
      <w:r w:rsidR="0060445A">
        <w:t> </w:t>
      </w:r>
      <w:r w:rsidR="0086550D" w:rsidRPr="0086550D">
        <w:t>ECLI:EU:T:2021:44</w:t>
      </w:r>
      <w:r w:rsidR="00B5159A">
        <w:t>,</w:t>
      </w:r>
      <w:r w:rsidR="0060445A">
        <w:t xml:space="preserve"> paragraph 60.</w:t>
      </w:r>
    </w:p>
  </w:footnote>
  <w:footnote w:id="11">
    <w:p w14:paraId="44046278" w14:textId="77777777" w:rsidR="005D760C" w:rsidRPr="00C76649" w:rsidRDefault="005D760C" w:rsidP="005D760C">
      <w:pPr>
        <w:pStyle w:val="FootnoteText"/>
        <w:ind w:left="426" w:hanging="426"/>
      </w:pPr>
      <w:r>
        <w:rPr>
          <w:rStyle w:val="FootnoteReference"/>
        </w:rPr>
        <w:footnoteRef/>
      </w:r>
      <w:r>
        <w:t xml:space="preserve"> </w:t>
      </w:r>
      <w:r>
        <w:tab/>
      </w:r>
      <w:r w:rsidRPr="00C76649">
        <w:t>Commission Implementing Decision (EU) 2021/2326 establishing best available techniques (BAT) conclusions, under Directive 2010/75/EU of the European Parliament and of the Council, for large combustion plants</w:t>
      </w:r>
    </w:p>
  </w:footnote>
  <w:footnote w:id="12">
    <w:p w14:paraId="131E17D9" w14:textId="6F8893E1" w:rsidR="00E239CF" w:rsidRPr="00E239CF" w:rsidRDefault="00E239CF" w:rsidP="004B29EB">
      <w:pPr>
        <w:pStyle w:val="FootnoteText"/>
        <w:ind w:left="426" w:hanging="426"/>
      </w:pPr>
      <w:r>
        <w:rPr>
          <w:rStyle w:val="FootnoteReference"/>
        </w:rPr>
        <w:footnoteRef/>
      </w:r>
      <w:r>
        <w:t xml:space="preserve"> </w:t>
      </w:r>
      <w:r>
        <w:tab/>
      </w:r>
      <w:r w:rsidRPr="00E239CF">
        <w:t xml:space="preserve">The </w:t>
      </w:r>
      <w:r w:rsidR="004B29EB">
        <w:t>a</w:t>
      </w:r>
      <w:r w:rsidRPr="00E239CF">
        <w:t xml:space="preserve">ppeal </w:t>
      </w:r>
      <w:r w:rsidR="004B29EB">
        <w:t>c</w:t>
      </w:r>
      <w:r w:rsidRPr="00E239CF">
        <w:t>ommittee is registered in the Comitology Register as a committee under the responsibility of the Secretariat-General</w:t>
      </w:r>
      <w:r w:rsidR="00746DCB">
        <w:t>.</w:t>
      </w:r>
      <w:r w:rsidRPr="00E239CF">
        <w:t xml:space="preserve"> </w:t>
      </w:r>
      <w:r w:rsidR="00476D05">
        <w:t>I</w:t>
      </w:r>
      <w:r w:rsidRPr="00E239CF">
        <w:t xml:space="preserve">n practice, however, it is managed by all </w:t>
      </w:r>
      <w:r w:rsidR="00476D05">
        <w:t>department</w:t>
      </w:r>
      <w:r w:rsidR="00476D05" w:rsidRPr="00E239CF">
        <w:t xml:space="preserve">s </w:t>
      </w:r>
      <w:r w:rsidRPr="00E239CF">
        <w:t>concerned.</w:t>
      </w:r>
    </w:p>
  </w:footnote>
  <w:footnote w:id="13">
    <w:p w14:paraId="77426158" w14:textId="6795E83C" w:rsidR="007857FB" w:rsidRPr="00342D47" w:rsidRDefault="007857FB" w:rsidP="0036286B">
      <w:pPr>
        <w:pStyle w:val="FootnoteText"/>
        <w:ind w:left="426" w:hanging="426"/>
      </w:pPr>
      <w:r>
        <w:rPr>
          <w:rStyle w:val="FootnoteReference"/>
        </w:rPr>
        <w:footnoteRef/>
      </w:r>
      <w:r>
        <w:t xml:space="preserve"> </w:t>
      </w:r>
      <w:r>
        <w:tab/>
      </w:r>
      <w:r w:rsidRPr="00342D47">
        <w:t xml:space="preserve">This </w:t>
      </w:r>
      <w:r w:rsidR="00746DCB" w:rsidRPr="00342D47">
        <w:t xml:space="preserve">figure - as presented in Table II - indicates </w:t>
      </w:r>
      <w:r w:rsidRPr="00342D47">
        <w:t xml:space="preserve">the total number of committees that existed in 2021, for the entire year or only part of it. Some committees were abolished </w:t>
      </w:r>
      <w:r w:rsidR="00643097" w:rsidRPr="00342D47">
        <w:t>during</w:t>
      </w:r>
      <w:r w:rsidRPr="00342D47">
        <w:t xml:space="preserve"> the year; their work output is</w:t>
      </w:r>
      <w:r w:rsidR="00A2253E" w:rsidRPr="00342D47">
        <w:t>, however,</w:t>
      </w:r>
      <w:r w:rsidRPr="00342D47">
        <w:t xml:space="preserve"> counted and included in the figures presented in </w:t>
      </w:r>
      <w:r w:rsidR="00643097" w:rsidRPr="00342D47">
        <w:t>T</w:t>
      </w:r>
      <w:r w:rsidRPr="00342D47">
        <w:t>ables III and IV.</w:t>
      </w:r>
    </w:p>
  </w:footnote>
  <w:footnote w:id="14">
    <w:p w14:paraId="489D5F4F" w14:textId="77777777" w:rsidR="007857FB" w:rsidRPr="00342D47" w:rsidRDefault="007857FB" w:rsidP="00C40EFA">
      <w:pPr>
        <w:pStyle w:val="FootnoteText"/>
        <w:ind w:left="426" w:hanging="426"/>
      </w:pPr>
      <w:r w:rsidRPr="00342D47">
        <w:rPr>
          <w:rStyle w:val="FootnoteReference"/>
        </w:rPr>
        <w:footnoteRef/>
      </w:r>
      <w:r w:rsidRPr="00342D47">
        <w:t xml:space="preserve"> </w:t>
      </w:r>
      <w:r w:rsidRPr="00342D47">
        <w:tab/>
        <w:t>In a few basic acts the legislator has provided for specific configurations of the committee.</w:t>
      </w:r>
    </w:p>
  </w:footnote>
  <w:footnote w:id="15">
    <w:p w14:paraId="585E3ABB" w14:textId="6DDCF9EC" w:rsidR="00A61086" w:rsidRPr="00342D47" w:rsidRDefault="00A61086" w:rsidP="00A61086">
      <w:pPr>
        <w:pStyle w:val="FootnoteText"/>
        <w:ind w:left="426" w:hanging="426"/>
      </w:pPr>
      <w:r w:rsidRPr="00342D47">
        <w:rPr>
          <w:rStyle w:val="FootnoteReference"/>
        </w:rPr>
        <w:footnoteRef/>
      </w:r>
      <w:r w:rsidRPr="00342D47">
        <w:t xml:space="preserve"> </w:t>
      </w:r>
      <w:r w:rsidRPr="00342D47">
        <w:tab/>
        <w:t>Multiannual Financial Programme (</w:t>
      </w:r>
      <w:r w:rsidR="00A2253E" w:rsidRPr="00342D47">
        <w:t xml:space="preserve">for the 2021-2027 </w:t>
      </w:r>
      <w:r w:rsidRPr="00342D47">
        <w:t>programming period)</w:t>
      </w:r>
    </w:p>
  </w:footnote>
  <w:footnote w:id="16">
    <w:p w14:paraId="5F87FEB4" w14:textId="6E8A2CF3" w:rsidR="00194938" w:rsidRPr="00194938" w:rsidRDefault="00194938" w:rsidP="00194938">
      <w:pPr>
        <w:pStyle w:val="FootnoteText"/>
        <w:ind w:left="426" w:hanging="426"/>
      </w:pPr>
      <w:r w:rsidRPr="00342D47">
        <w:rPr>
          <w:rStyle w:val="FootnoteReference"/>
        </w:rPr>
        <w:footnoteRef/>
      </w:r>
      <w:r w:rsidRPr="00342D47">
        <w:t xml:space="preserve"> </w:t>
      </w:r>
      <w:r w:rsidRPr="00342D47">
        <w:tab/>
      </w:r>
      <w:r w:rsidR="00A96795" w:rsidRPr="00342D47">
        <w:t>I</w:t>
      </w:r>
      <w:r w:rsidRPr="00342D47">
        <w:t>n certain cases</w:t>
      </w:r>
      <w:r w:rsidR="00A96795" w:rsidRPr="00342D47">
        <w:t>,</w:t>
      </w:r>
      <w:r w:rsidRPr="00342D47">
        <w:t xml:space="preserve"> the repeal is </w:t>
      </w:r>
      <w:r w:rsidR="0050570C" w:rsidRPr="00342D47">
        <w:t xml:space="preserve">accompanied by a provision </w:t>
      </w:r>
      <w:r w:rsidR="00746DCB" w:rsidRPr="00342D47">
        <w:t xml:space="preserve">[in the new basic act] </w:t>
      </w:r>
      <w:r w:rsidR="0050570C" w:rsidRPr="00342D47">
        <w:t xml:space="preserve">stating that the new basic act </w:t>
      </w:r>
      <w:r w:rsidR="00A96795" w:rsidRPr="00342D47">
        <w:t>‘</w:t>
      </w:r>
      <w:r w:rsidR="0050570C" w:rsidRPr="00342D47">
        <w:t xml:space="preserve">should </w:t>
      </w:r>
      <w:r w:rsidRPr="00342D47">
        <w:t>not affect the continuation or modification of actions initiated pursuant to</w:t>
      </w:r>
      <w:r w:rsidR="0050570C" w:rsidRPr="00342D47">
        <w:t xml:space="preserve"> [the old basic act]</w:t>
      </w:r>
      <w:r w:rsidRPr="00342D47">
        <w:t>, which shall continue to apply to those actions until their closure</w:t>
      </w:r>
      <w:r w:rsidR="00A96795" w:rsidRPr="00342D47">
        <w:t>’</w:t>
      </w:r>
      <w:r w:rsidR="0050570C">
        <w:t>.</w:t>
      </w:r>
    </w:p>
  </w:footnote>
  <w:footnote w:id="17">
    <w:p w14:paraId="44359BBB" w14:textId="5328FA1B" w:rsidR="007857FB" w:rsidRPr="00DC7EB8" w:rsidRDefault="007857FB" w:rsidP="0076163D">
      <w:pPr>
        <w:pStyle w:val="FootnoteText"/>
        <w:ind w:left="426" w:hanging="426"/>
      </w:pPr>
      <w:r>
        <w:rPr>
          <w:rStyle w:val="FootnoteReference"/>
        </w:rPr>
        <w:footnoteRef/>
      </w:r>
      <w:r>
        <w:t xml:space="preserve"> </w:t>
      </w:r>
      <w:r>
        <w:tab/>
      </w:r>
      <w:r w:rsidR="00E56EAB">
        <w:t>C</w:t>
      </w:r>
      <w:r>
        <w:t xml:space="preserve">ommittee voting can take place </w:t>
      </w:r>
      <w:r w:rsidR="00E56EAB">
        <w:t xml:space="preserve">at </w:t>
      </w:r>
      <w:r>
        <w:t xml:space="preserve">a regular committee meeting or, in duly justified cases, by written procedure, in </w:t>
      </w:r>
      <w:r w:rsidR="00E56EAB">
        <w:t xml:space="preserve">line </w:t>
      </w:r>
      <w:r>
        <w:t>with Article 3(5) of the Comitology Regulation.</w:t>
      </w:r>
    </w:p>
  </w:footnote>
  <w:footnote w:id="18">
    <w:p w14:paraId="57A420C3" w14:textId="175E6D33" w:rsidR="007857FB" w:rsidRDefault="007857FB" w:rsidP="00C40EFA">
      <w:pPr>
        <w:pStyle w:val="FootnoteText"/>
        <w:ind w:left="426" w:hanging="426"/>
      </w:pPr>
      <w:r>
        <w:rPr>
          <w:rStyle w:val="FootnoteReference"/>
        </w:rPr>
        <w:footnoteRef/>
      </w:r>
      <w:r>
        <w:tab/>
        <w:t xml:space="preserve">There can be discrepancies between the number of opinions and of implementing acts/measures in any given year. The reasons are explained in the introduction to the accompanying </w:t>
      </w:r>
      <w:r w:rsidR="00322B4F">
        <w:t>s</w:t>
      </w:r>
      <w:r>
        <w:t xml:space="preserve">taff </w:t>
      </w:r>
      <w:r w:rsidR="00322B4F">
        <w:t>w</w:t>
      </w:r>
      <w:r>
        <w:t xml:space="preserve">orking </w:t>
      </w:r>
      <w:r w:rsidR="00322B4F">
        <w:t>d</w:t>
      </w:r>
      <w:r>
        <w:t>ocument.</w:t>
      </w:r>
    </w:p>
  </w:footnote>
  <w:footnote w:id="19">
    <w:p w14:paraId="4E89ABC9" w14:textId="660FBBFE" w:rsidR="007857FB" w:rsidRPr="0094569D" w:rsidRDefault="007857FB" w:rsidP="00C40EFA">
      <w:pPr>
        <w:pStyle w:val="FootnoteText"/>
        <w:ind w:left="426" w:hanging="426"/>
      </w:pPr>
      <w:r>
        <w:rPr>
          <w:rStyle w:val="FootnoteReference"/>
        </w:rPr>
        <w:footnoteRef/>
      </w:r>
      <w:r>
        <w:t xml:space="preserve"> </w:t>
      </w:r>
      <w:r w:rsidRPr="0094569D">
        <w:tab/>
      </w:r>
      <w:r w:rsidRPr="002A2B45">
        <w:rPr>
          <w:color w:val="000000"/>
        </w:rPr>
        <w:t xml:space="preserve">A vote resulting in </w:t>
      </w:r>
      <w:r>
        <w:rPr>
          <w:color w:val="000000"/>
        </w:rPr>
        <w:t>‘</w:t>
      </w:r>
      <w:r w:rsidRPr="002A2B45">
        <w:rPr>
          <w:color w:val="000000"/>
        </w:rPr>
        <w:t>no opinion</w:t>
      </w:r>
      <w:r>
        <w:rPr>
          <w:color w:val="000000"/>
        </w:rPr>
        <w:t>’</w:t>
      </w:r>
      <w:r w:rsidRPr="002A2B45">
        <w:rPr>
          <w:color w:val="000000"/>
        </w:rPr>
        <w:t xml:space="preserve"> is counted </w:t>
      </w:r>
      <w:r w:rsidR="006A5A1D">
        <w:rPr>
          <w:color w:val="000000"/>
        </w:rPr>
        <w:t>in</w:t>
      </w:r>
      <w:r w:rsidRPr="002A2B45">
        <w:rPr>
          <w:color w:val="000000"/>
        </w:rPr>
        <w:t xml:space="preserve"> the total number of opinions</w:t>
      </w:r>
      <w:r>
        <w:rPr>
          <w:color w:val="000000"/>
        </w:rPr>
        <w:t>.</w:t>
      </w:r>
    </w:p>
  </w:footnote>
  <w:footnote w:id="20">
    <w:p w14:paraId="12901AC9" w14:textId="04ABE57B" w:rsidR="007857FB" w:rsidRPr="00356CE4" w:rsidRDefault="007857FB" w:rsidP="00C40EFA">
      <w:pPr>
        <w:pStyle w:val="FootnoteText"/>
        <w:tabs>
          <w:tab w:val="left" w:pos="426"/>
        </w:tabs>
        <w:ind w:left="426" w:hanging="426"/>
      </w:pPr>
      <w:r>
        <w:rPr>
          <w:rStyle w:val="FootnoteReference"/>
        </w:rPr>
        <w:footnoteRef/>
      </w:r>
      <w:r>
        <w:t xml:space="preserve"> </w:t>
      </w:r>
      <w:r>
        <w:tab/>
        <w:t>Th</w:t>
      </w:r>
      <w:r w:rsidR="00796B6E">
        <w:t>is</w:t>
      </w:r>
      <w:r>
        <w:t xml:space="preserve"> list does not include the </w:t>
      </w:r>
      <w:hyperlink r:id="rId2" w:anchor=":~:text=European%20Parliament%20resolution%20of%2021%20May%202021%20on,personal%20data%20by%20the%20United%20Kingdom%20%282021%2F2594%20%28RSP%29%29?msclkid=76dc215cd13e11ecb28e0d3366229d33" w:history="1">
        <w:r w:rsidRPr="009860BE">
          <w:rPr>
            <w:rStyle w:val="Hyperlink"/>
          </w:rPr>
          <w:t>European Parliament’s resolution</w:t>
        </w:r>
      </w:hyperlink>
      <w:r>
        <w:t xml:space="preserve"> </w:t>
      </w:r>
      <w:r w:rsidRPr="009860BE">
        <w:t>(2021/2594(RSP</w:t>
      </w:r>
      <w:r>
        <w:t>)) on</w:t>
      </w:r>
      <w:r w:rsidRPr="00356CE4">
        <w:t xml:space="preserve"> the adequate protection of personal data by the United Kingdom</w:t>
      </w:r>
      <w:r>
        <w:t>, in which it ‘</w:t>
      </w:r>
      <w:r w:rsidRPr="00356CE4">
        <w:t>object</w:t>
      </w:r>
      <w:r>
        <w:t>ed</w:t>
      </w:r>
      <w:r w:rsidRPr="00356CE4">
        <w:t xml:space="preserve"> to the two </w:t>
      </w:r>
      <w:r>
        <w:t xml:space="preserve">draft </w:t>
      </w:r>
      <w:r w:rsidRPr="00356CE4">
        <w:t>implementing acts</w:t>
      </w:r>
      <w:r>
        <w:t>’</w:t>
      </w:r>
      <w:r w:rsidRPr="00356CE4">
        <w:t xml:space="preserve"> </w:t>
      </w:r>
      <w:r>
        <w:t>in question, but without specifically basing itself on Article 11 of the Comitology Regulation.</w:t>
      </w:r>
    </w:p>
  </w:footnote>
  <w:footnote w:id="21">
    <w:p w14:paraId="3D603F8D" w14:textId="65565E6A" w:rsidR="007857FB" w:rsidRPr="009D4037" w:rsidRDefault="007857FB" w:rsidP="00C40EFA">
      <w:pPr>
        <w:pStyle w:val="FootnoteText"/>
        <w:tabs>
          <w:tab w:val="left" w:pos="426"/>
        </w:tabs>
        <w:ind w:left="426" w:hanging="426"/>
      </w:pPr>
      <w:r>
        <w:rPr>
          <w:rStyle w:val="FootnoteReference"/>
        </w:rPr>
        <w:footnoteRef/>
      </w:r>
      <w:r>
        <w:t xml:space="preserve"> </w:t>
      </w:r>
      <w:r>
        <w:tab/>
        <w:t xml:space="preserve">Since the entry into force of the Comitology Regulation this was the first occasion the Council used its </w:t>
      </w:r>
      <w:r w:rsidR="00796B6E">
        <w:t xml:space="preserve">right of </w:t>
      </w:r>
      <w:r>
        <w:t xml:space="preserve">scrutiny </w:t>
      </w:r>
      <w:r w:rsidR="00491298">
        <w:t xml:space="preserve">by </w:t>
      </w:r>
      <w:r>
        <w:t>opposing to a draft implementing act of the Commission.</w:t>
      </w:r>
    </w:p>
  </w:footnote>
  <w:footnote w:id="22">
    <w:p w14:paraId="3072D658" w14:textId="117D43E8" w:rsidR="007857FB" w:rsidRPr="0037644F" w:rsidRDefault="007857FB" w:rsidP="00C40EFA">
      <w:pPr>
        <w:pStyle w:val="FootnoteText"/>
        <w:tabs>
          <w:tab w:val="left" w:pos="426"/>
        </w:tabs>
        <w:ind w:left="426" w:hanging="426"/>
      </w:pPr>
      <w:r>
        <w:rPr>
          <w:rStyle w:val="FootnoteReference"/>
        </w:rPr>
        <w:footnoteRef/>
      </w:r>
      <w:r>
        <w:t xml:space="preserve"> </w:t>
      </w:r>
      <w:r>
        <w:tab/>
        <w:t xml:space="preserve">Further details are available in the accompanying </w:t>
      </w:r>
      <w:r w:rsidR="00024C7D">
        <w:t>s</w:t>
      </w:r>
      <w:r>
        <w:t xml:space="preserve">taff </w:t>
      </w:r>
      <w:r w:rsidR="00024C7D">
        <w:t>w</w:t>
      </w:r>
      <w:r>
        <w:t xml:space="preserve">orking </w:t>
      </w:r>
      <w:r w:rsidR="00024C7D">
        <w:t>d</w:t>
      </w:r>
      <w:r>
        <w:t>ocument.</w:t>
      </w:r>
    </w:p>
  </w:footnote>
  <w:footnote w:id="23">
    <w:p w14:paraId="4095CACE" w14:textId="2FC4D534" w:rsidR="00A963C9" w:rsidRPr="00382EDF" w:rsidRDefault="00A963C9" w:rsidP="00A963C9">
      <w:pPr>
        <w:pStyle w:val="FootnoteText"/>
        <w:ind w:left="426" w:hanging="426"/>
      </w:pPr>
      <w:r>
        <w:rPr>
          <w:rStyle w:val="FootnoteReference"/>
        </w:rPr>
        <w:footnoteRef/>
      </w:r>
      <w:r>
        <w:t xml:space="preserve"> </w:t>
      </w:r>
      <w:r>
        <w:tab/>
        <w:t xml:space="preserve">The term ‘opinion’ </w:t>
      </w:r>
      <w:r w:rsidR="00332984">
        <w:t xml:space="preserve">also </w:t>
      </w:r>
      <w:r>
        <w:t>includes the scenario where the formal outcome is a ‘no opinion’ meaning that there is no required majority in either sense. The number of ‘no opinions’ is indicated in</w:t>
      </w:r>
      <w:r w:rsidR="00342D47">
        <w:t xml:space="preserve"> </w:t>
      </w:r>
      <w:r w:rsidR="00B53DF9">
        <w:t>parentheses</w:t>
      </w:r>
      <w:r>
        <w:t>.</w:t>
      </w:r>
    </w:p>
  </w:footnote>
  <w:footnote w:id="24">
    <w:p w14:paraId="4D921CB3" w14:textId="77777777" w:rsidR="007857FB" w:rsidRDefault="007857FB" w:rsidP="00C40EFA">
      <w:pPr>
        <w:pStyle w:val="FootnoteText"/>
        <w:ind w:left="426" w:hanging="426"/>
      </w:pPr>
      <w:r>
        <w:rPr>
          <w:rStyle w:val="FootnoteReference"/>
        </w:rPr>
        <w:footnoteRef/>
      </w:r>
      <w:r>
        <w:t xml:space="preserve"> </w:t>
      </w:r>
      <w:r>
        <w:tab/>
        <w:t>Article 12, second paragraph of the Comitology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4FB7" w14:textId="77777777" w:rsidR="00F31F78" w:rsidRPr="00F31F78" w:rsidRDefault="00F31F78" w:rsidP="00F31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5474" w14:textId="77777777" w:rsidR="00F31F78" w:rsidRPr="00F31F78" w:rsidRDefault="00F31F78" w:rsidP="00F31F7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64282" w14:textId="77777777" w:rsidR="00F31F78" w:rsidRPr="00F31F78" w:rsidRDefault="00F31F78" w:rsidP="00F31F7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2996" w14:textId="77777777" w:rsidR="00AB44E1" w:rsidRDefault="00AB44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9048" w14:textId="77777777" w:rsidR="00AB44E1" w:rsidRDefault="00AB44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3C1EC" w14:textId="77777777" w:rsidR="00AB44E1" w:rsidRDefault="00AB4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15:restartNumberingAfterBreak="0">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15:restartNumberingAfterBreak="0">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15:restartNumberingAfterBreak="0">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15:restartNumberingAfterBreak="0">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15:restartNumberingAfterBreak="0">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15:restartNumberingAfterBreak="0">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15:restartNumberingAfterBreak="0">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15:restartNumberingAfterBreak="0">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15:restartNumberingAfterBreak="0">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15:restartNumberingAfterBreak="0">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15:restartNumberingAfterBreak="0">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15:restartNumberingAfterBreak="0">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647C28DF"/>
    <w:multiLevelType w:val="hybridMultilevel"/>
    <w:tmpl w:val="1632ED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1" w15:restartNumberingAfterBreak="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2" w15:restartNumberingAfterBreak="0">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C26F71"/>
    <w:multiLevelType w:val="multilevel"/>
    <w:tmpl w:val="8FF2E258"/>
    <w:name w:val="Bullet 0"/>
    <w:lvl w:ilvl="0">
      <w:start w:val="1"/>
      <w:numFmt w:val="decimal"/>
      <w:pStyle w:val="Heading1"/>
      <w:lvlText w:val="%1."/>
      <w:lvlJc w:val="left"/>
      <w:pPr>
        <w:tabs>
          <w:tab w:val="num" w:pos="850"/>
        </w:tabs>
        <w:ind w:left="850" w:hanging="850"/>
      </w:pPr>
      <w:rPr>
        <w:color w:val="auto"/>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6" w15:restartNumberingAfterBreak="0">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8"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9" w15:restartNumberingAfterBreak="0">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9"/>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20"/>
    <w:lvlOverride w:ilvl="0">
      <w:startOverride w:val="1"/>
    </w:lvlOverride>
  </w:num>
  <w:num w:numId="23">
    <w:abstractNumId w:val="21"/>
  </w:num>
  <w:num w:numId="24">
    <w:abstractNumId w:val="9"/>
  </w:num>
  <w:num w:numId="25">
    <w:abstractNumId w:val="18"/>
  </w:num>
  <w:num w:numId="26">
    <w:abstractNumId w:val="13"/>
  </w:num>
  <w:num w:numId="27">
    <w:abstractNumId w:val="25"/>
  </w:num>
  <w:num w:numId="28">
    <w:abstractNumId w:val="28"/>
  </w:num>
  <w:num w:numId="29">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A2DCEA8-D693-48CA-ACB7-865ED86FE313"/>
    <w:docVar w:name="LW_COVERPAGE_TYPE" w:val="1"/>
    <w:docVar w:name="LW_CROSSREFERENCE" w:val="{SWD(2022) 279 final}"/>
    <w:docVar w:name="LW_DocType" w:val="NORMAL"/>
    <w:docVar w:name="LW_EMISSION" w:val="9.9.2022"/>
    <w:docVar w:name="LW_EMISSION_ISODATE" w:val="2022-09-0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4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working of committees in 2021"/>
    <w:docVar w:name="LW_TYPE.DOC.CP" w:val="REPORT FROM THE COMMISSION TO THE EUROPEAN PARLIAMENT AND THE COUNCIL"/>
    <w:docVar w:name="LwApiVersions" w:val="LW4CoDe 1.23.2.0; LW 8.0, Build 20211117"/>
  </w:docVars>
  <w:rsids>
    <w:rsidRoot w:val="008B67AE"/>
    <w:rsid w:val="00001916"/>
    <w:rsid w:val="00001C24"/>
    <w:rsid w:val="00001DF5"/>
    <w:rsid w:val="00002634"/>
    <w:rsid w:val="000031F1"/>
    <w:rsid w:val="000033BD"/>
    <w:rsid w:val="00003423"/>
    <w:rsid w:val="00003717"/>
    <w:rsid w:val="00003A98"/>
    <w:rsid w:val="00003D25"/>
    <w:rsid w:val="000041D8"/>
    <w:rsid w:val="0000423A"/>
    <w:rsid w:val="000044BB"/>
    <w:rsid w:val="00005B2B"/>
    <w:rsid w:val="00006323"/>
    <w:rsid w:val="00006345"/>
    <w:rsid w:val="000063C8"/>
    <w:rsid w:val="000068CC"/>
    <w:rsid w:val="000077C8"/>
    <w:rsid w:val="00007B58"/>
    <w:rsid w:val="00007F66"/>
    <w:rsid w:val="00011124"/>
    <w:rsid w:val="0001117D"/>
    <w:rsid w:val="000115B2"/>
    <w:rsid w:val="000116F8"/>
    <w:rsid w:val="00011889"/>
    <w:rsid w:val="000122F6"/>
    <w:rsid w:val="00012459"/>
    <w:rsid w:val="00012C7F"/>
    <w:rsid w:val="00012D3B"/>
    <w:rsid w:val="00012DB1"/>
    <w:rsid w:val="0001394B"/>
    <w:rsid w:val="00014605"/>
    <w:rsid w:val="00014A45"/>
    <w:rsid w:val="00014DCD"/>
    <w:rsid w:val="0001504C"/>
    <w:rsid w:val="00015FE7"/>
    <w:rsid w:val="000160D1"/>
    <w:rsid w:val="00016B6E"/>
    <w:rsid w:val="00017C4A"/>
    <w:rsid w:val="00017E31"/>
    <w:rsid w:val="00020271"/>
    <w:rsid w:val="000205AF"/>
    <w:rsid w:val="00020803"/>
    <w:rsid w:val="000208F8"/>
    <w:rsid w:val="00020EF7"/>
    <w:rsid w:val="0002128B"/>
    <w:rsid w:val="000214EF"/>
    <w:rsid w:val="000217FC"/>
    <w:rsid w:val="00021B36"/>
    <w:rsid w:val="0002218C"/>
    <w:rsid w:val="0002257D"/>
    <w:rsid w:val="00022783"/>
    <w:rsid w:val="00022A4F"/>
    <w:rsid w:val="00022E31"/>
    <w:rsid w:val="00023098"/>
    <w:rsid w:val="00023313"/>
    <w:rsid w:val="00023F09"/>
    <w:rsid w:val="0002489D"/>
    <w:rsid w:val="000249AC"/>
    <w:rsid w:val="00024C7D"/>
    <w:rsid w:val="00025252"/>
    <w:rsid w:val="000260C4"/>
    <w:rsid w:val="000262F6"/>
    <w:rsid w:val="000266DA"/>
    <w:rsid w:val="0002769F"/>
    <w:rsid w:val="00027773"/>
    <w:rsid w:val="0002778C"/>
    <w:rsid w:val="000307A5"/>
    <w:rsid w:val="00032B36"/>
    <w:rsid w:val="00033441"/>
    <w:rsid w:val="000335EB"/>
    <w:rsid w:val="0003376B"/>
    <w:rsid w:val="000349C5"/>
    <w:rsid w:val="00034C58"/>
    <w:rsid w:val="0003501A"/>
    <w:rsid w:val="00035644"/>
    <w:rsid w:val="00035805"/>
    <w:rsid w:val="0003655B"/>
    <w:rsid w:val="00036FF9"/>
    <w:rsid w:val="00037DEA"/>
    <w:rsid w:val="0004081B"/>
    <w:rsid w:val="00040A91"/>
    <w:rsid w:val="00042253"/>
    <w:rsid w:val="000425D8"/>
    <w:rsid w:val="00042871"/>
    <w:rsid w:val="00042DFD"/>
    <w:rsid w:val="00043CDD"/>
    <w:rsid w:val="0004403C"/>
    <w:rsid w:val="00044101"/>
    <w:rsid w:val="00044428"/>
    <w:rsid w:val="00044FAB"/>
    <w:rsid w:val="00044FB5"/>
    <w:rsid w:val="00045635"/>
    <w:rsid w:val="00046266"/>
    <w:rsid w:val="000462E0"/>
    <w:rsid w:val="000472DD"/>
    <w:rsid w:val="000478F6"/>
    <w:rsid w:val="00047B0F"/>
    <w:rsid w:val="00047BE0"/>
    <w:rsid w:val="00047CE0"/>
    <w:rsid w:val="00047D44"/>
    <w:rsid w:val="00047DB7"/>
    <w:rsid w:val="000503B9"/>
    <w:rsid w:val="00050689"/>
    <w:rsid w:val="000512E7"/>
    <w:rsid w:val="00051569"/>
    <w:rsid w:val="00051CA4"/>
    <w:rsid w:val="00052130"/>
    <w:rsid w:val="00052185"/>
    <w:rsid w:val="000523A5"/>
    <w:rsid w:val="0005282D"/>
    <w:rsid w:val="00052B78"/>
    <w:rsid w:val="00052BDD"/>
    <w:rsid w:val="00052E4B"/>
    <w:rsid w:val="00053701"/>
    <w:rsid w:val="0005374A"/>
    <w:rsid w:val="00053D0C"/>
    <w:rsid w:val="00054471"/>
    <w:rsid w:val="000549DB"/>
    <w:rsid w:val="00054E45"/>
    <w:rsid w:val="00055DD4"/>
    <w:rsid w:val="000563A0"/>
    <w:rsid w:val="00060BD1"/>
    <w:rsid w:val="00061A23"/>
    <w:rsid w:val="000625C2"/>
    <w:rsid w:val="00062C90"/>
    <w:rsid w:val="000631B9"/>
    <w:rsid w:val="00063CE4"/>
    <w:rsid w:val="00064530"/>
    <w:rsid w:val="000648B4"/>
    <w:rsid w:val="00064FF2"/>
    <w:rsid w:val="0006532A"/>
    <w:rsid w:val="0006540E"/>
    <w:rsid w:val="00065BB3"/>
    <w:rsid w:val="00065BF8"/>
    <w:rsid w:val="000666E8"/>
    <w:rsid w:val="00066EB5"/>
    <w:rsid w:val="000670DA"/>
    <w:rsid w:val="0006735F"/>
    <w:rsid w:val="00067BB0"/>
    <w:rsid w:val="00067F03"/>
    <w:rsid w:val="000711E2"/>
    <w:rsid w:val="000719CB"/>
    <w:rsid w:val="00071C0A"/>
    <w:rsid w:val="00071E67"/>
    <w:rsid w:val="00072AB8"/>
    <w:rsid w:val="000733E1"/>
    <w:rsid w:val="000735DF"/>
    <w:rsid w:val="00074EAC"/>
    <w:rsid w:val="000757B6"/>
    <w:rsid w:val="00075DBB"/>
    <w:rsid w:val="00076B0B"/>
    <w:rsid w:val="00076F85"/>
    <w:rsid w:val="00077938"/>
    <w:rsid w:val="00077A5D"/>
    <w:rsid w:val="00080AB7"/>
    <w:rsid w:val="000810C6"/>
    <w:rsid w:val="00081149"/>
    <w:rsid w:val="0008240D"/>
    <w:rsid w:val="0008248C"/>
    <w:rsid w:val="00082562"/>
    <w:rsid w:val="0008257B"/>
    <w:rsid w:val="00082B27"/>
    <w:rsid w:val="00082C3E"/>
    <w:rsid w:val="00082F9B"/>
    <w:rsid w:val="000832B4"/>
    <w:rsid w:val="000837A7"/>
    <w:rsid w:val="00084EDA"/>
    <w:rsid w:val="00085BC0"/>
    <w:rsid w:val="0008756D"/>
    <w:rsid w:val="000879A8"/>
    <w:rsid w:val="000879B0"/>
    <w:rsid w:val="00087CBE"/>
    <w:rsid w:val="00091487"/>
    <w:rsid w:val="00092705"/>
    <w:rsid w:val="0009299B"/>
    <w:rsid w:val="00092AC3"/>
    <w:rsid w:val="000930B8"/>
    <w:rsid w:val="00093C54"/>
    <w:rsid w:val="00094237"/>
    <w:rsid w:val="0009467E"/>
    <w:rsid w:val="000946A9"/>
    <w:rsid w:val="000954D0"/>
    <w:rsid w:val="00095A6E"/>
    <w:rsid w:val="0009600C"/>
    <w:rsid w:val="00096B87"/>
    <w:rsid w:val="00096C45"/>
    <w:rsid w:val="0009704D"/>
    <w:rsid w:val="00097B7D"/>
    <w:rsid w:val="00097C84"/>
    <w:rsid w:val="000A02F1"/>
    <w:rsid w:val="000A0775"/>
    <w:rsid w:val="000A0817"/>
    <w:rsid w:val="000A1479"/>
    <w:rsid w:val="000A15F0"/>
    <w:rsid w:val="000A1FB9"/>
    <w:rsid w:val="000A2A3B"/>
    <w:rsid w:val="000A3708"/>
    <w:rsid w:val="000A39FC"/>
    <w:rsid w:val="000A3EE3"/>
    <w:rsid w:val="000A41A5"/>
    <w:rsid w:val="000A455C"/>
    <w:rsid w:val="000A4789"/>
    <w:rsid w:val="000A5A93"/>
    <w:rsid w:val="000A697B"/>
    <w:rsid w:val="000A6C73"/>
    <w:rsid w:val="000A6F2B"/>
    <w:rsid w:val="000A7122"/>
    <w:rsid w:val="000B076F"/>
    <w:rsid w:val="000B096C"/>
    <w:rsid w:val="000B09E5"/>
    <w:rsid w:val="000B0A09"/>
    <w:rsid w:val="000B0BD3"/>
    <w:rsid w:val="000B0F7A"/>
    <w:rsid w:val="000B1936"/>
    <w:rsid w:val="000B1DFF"/>
    <w:rsid w:val="000B1F0D"/>
    <w:rsid w:val="000B20B7"/>
    <w:rsid w:val="000B3462"/>
    <w:rsid w:val="000B3B84"/>
    <w:rsid w:val="000B4A7D"/>
    <w:rsid w:val="000B5341"/>
    <w:rsid w:val="000B5F94"/>
    <w:rsid w:val="000B5FF8"/>
    <w:rsid w:val="000B65F9"/>
    <w:rsid w:val="000B6605"/>
    <w:rsid w:val="000B6E9E"/>
    <w:rsid w:val="000B7EFA"/>
    <w:rsid w:val="000C01A5"/>
    <w:rsid w:val="000C033C"/>
    <w:rsid w:val="000C0A60"/>
    <w:rsid w:val="000C0F2B"/>
    <w:rsid w:val="000C125B"/>
    <w:rsid w:val="000C1AE1"/>
    <w:rsid w:val="000C3BAE"/>
    <w:rsid w:val="000C3F66"/>
    <w:rsid w:val="000C468C"/>
    <w:rsid w:val="000C4C95"/>
    <w:rsid w:val="000C4E2F"/>
    <w:rsid w:val="000C4F4A"/>
    <w:rsid w:val="000C50F8"/>
    <w:rsid w:val="000C531B"/>
    <w:rsid w:val="000C5371"/>
    <w:rsid w:val="000C541D"/>
    <w:rsid w:val="000C71CD"/>
    <w:rsid w:val="000C7AD7"/>
    <w:rsid w:val="000D071D"/>
    <w:rsid w:val="000D124D"/>
    <w:rsid w:val="000D2557"/>
    <w:rsid w:val="000D3330"/>
    <w:rsid w:val="000D3341"/>
    <w:rsid w:val="000D34A3"/>
    <w:rsid w:val="000D3A32"/>
    <w:rsid w:val="000D3FC9"/>
    <w:rsid w:val="000D552A"/>
    <w:rsid w:val="000D588B"/>
    <w:rsid w:val="000D59D5"/>
    <w:rsid w:val="000D6099"/>
    <w:rsid w:val="000D70E5"/>
    <w:rsid w:val="000E0277"/>
    <w:rsid w:val="000E02F3"/>
    <w:rsid w:val="000E08F6"/>
    <w:rsid w:val="000E09B4"/>
    <w:rsid w:val="000E0B7B"/>
    <w:rsid w:val="000E1A37"/>
    <w:rsid w:val="000E1A70"/>
    <w:rsid w:val="000E2198"/>
    <w:rsid w:val="000E22D9"/>
    <w:rsid w:val="000E38CB"/>
    <w:rsid w:val="000E3D87"/>
    <w:rsid w:val="000E3E7B"/>
    <w:rsid w:val="000E4443"/>
    <w:rsid w:val="000E4B59"/>
    <w:rsid w:val="000E4EE8"/>
    <w:rsid w:val="000E5242"/>
    <w:rsid w:val="000E52D3"/>
    <w:rsid w:val="000E56EF"/>
    <w:rsid w:val="000E5BF7"/>
    <w:rsid w:val="000E6EC5"/>
    <w:rsid w:val="000F0119"/>
    <w:rsid w:val="000F0F0A"/>
    <w:rsid w:val="000F0F5D"/>
    <w:rsid w:val="000F2130"/>
    <w:rsid w:val="000F3462"/>
    <w:rsid w:val="000F3936"/>
    <w:rsid w:val="000F3C5A"/>
    <w:rsid w:val="000F4B23"/>
    <w:rsid w:val="000F4BE2"/>
    <w:rsid w:val="000F5785"/>
    <w:rsid w:val="000F6722"/>
    <w:rsid w:val="000F7142"/>
    <w:rsid w:val="000F7731"/>
    <w:rsid w:val="000F777B"/>
    <w:rsid w:val="000F7FE9"/>
    <w:rsid w:val="00101248"/>
    <w:rsid w:val="00101D2D"/>
    <w:rsid w:val="00101D31"/>
    <w:rsid w:val="00102068"/>
    <w:rsid w:val="001022AC"/>
    <w:rsid w:val="00102B22"/>
    <w:rsid w:val="00104181"/>
    <w:rsid w:val="00104254"/>
    <w:rsid w:val="001042B3"/>
    <w:rsid w:val="0010446F"/>
    <w:rsid w:val="00104BD3"/>
    <w:rsid w:val="00105547"/>
    <w:rsid w:val="001062D6"/>
    <w:rsid w:val="001069F7"/>
    <w:rsid w:val="00106E8E"/>
    <w:rsid w:val="00107B1D"/>
    <w:rsid w:val="00107C42"/>
    <w:rsid w:val="001106DE"/>
    <w:rsid w:val="00110B0A"/>
    <w:rsid w:val="00110E42"/>
    <w:rsid w:val="0011134D"/>
    <w:rsid w:val="0011140C"/>
    <w:rsid w:val="0011254B"/>
    <w:rsid w:val="00112A88"/>
    <w:rsid w:val="00112EFD"/>
    <w:rsid w:val="00113266"/>
    <w:rsid w:val="00113A4E"/>
    <w:rsid w:val="00114600"/>
    <w:rsid w:val="001169E8"/>
    <w:rsid w:val="00116AC6"/>
    <w:rsid w:val="00116DEA"/>
    <w:rsid w:val="00116F43"/>
    <w:rsid w:val="001174C5"/>
    <w:rsid w:val="00117B78"/>
    <w:rsid w:val="00117F4B"/>
    <w:rsid w:val="00120153"/>
    <w:rsid w:val="00120417"/>
    <w:rsid w:val="00120656"/>
    <w:rsid w:val="00120AD7"/>
    <w:rsid w:val="00120CA1"/>
    <w:rsid w:val="00121187"/>
    <w:rsid w:val="00122102"/>
    <w:rsid w:val="00122215"/>
    <w:rsid w:val="00122718"/>
    <w:rsid w:val="001233F6"/>
    <w:rsid w:val="0012384A"/>
    <w:rsid w:val="001246F5"/>
    <w:rsid w:val="001248EF"/>
    <w:rsid w:val="00124E2F"/>
    <w:rsid w:val="001253A9"/>
    <w:rsid w:val="001253B3"/>
    <w:rsid w:val="001254C9"/>
    <w:rsid w:val="00125843"/>
    <w:rsid w:val="00126570"/>
    <w:rsid w:val="00126C7E"/>
    <w:rsid w:val="00126FD2"/>
    <w:rsid w:val="001272D8"/>
    <w:rsid w:val="00127558"/>
    <w:rsid w:val="00127EE5"/>
    <w:rsid w:val="0013064F"/>
    <w:rsid w:val="00130C05"/>
    <w:rsid w:val="00131031"/>
    <w:rsid w:val="0013155B"/>
    <w:rsid w:val="001328A6"/>
    <w:rsid w:val="00132F48"/>
    <w:rsid w:val="0013304A"/>
    <w:rsid w:val="001341BF"/>
    <w:rsid w:val="001344F7"/>
    <w:rsid w:val="001349BE"/>
    <w:rsid w:val="00134A39"/>
    <w:rsid w:val="001350F8"/>
    <w:rsid w:val="0013537D"/>
    <w:rsid w:val="00135EAE"/>
    <w:rsid w:val="001360A7"/>
    <w:rsid w:val="001365A7"/>
    <w:rsid w:val="00136D79"/>
    <w:rsid w:val="00136D92"/>
    <w:rsid w:val="0013712E"/>
    <w:rsid w:val="0013714D"/>
    <w:rsid w:val="00137648"/>
    <w:rsid w:val="001408EC"/>
    <w:rsid w:val="001409D0"/>
    <w:rsid w:val="00140D4A"/>
    <w:rsid w:val="00140E45"/>
    <w:rsid w:val="001421A9"/>
    <w:rsid w:val="001427C5"/>
    <w:rsid w:val="00142D76"/>
    <w:rsid w:val="00143204"/>
    <w:rsid w:val="00143477"/>
    <w:rsid w:val="001436B2"/>
    <w:rsid w:val="00143E22"/>
    <w:rsid w:val="00143EB2"/>
    <w:rsid w:val="00144126"/>
    <w:rsid w:val="00144240"/>
    <w:rsid w:val="00144DE0"/>
    <w:rsid w:val="0014546C"/>
    <w:rsid w:val="00145792"/>
    <w:rsid w:val="00145AC4"/>
    <w:rsid w:val="00145C68"/>
    <w:rsid w:val="00145D24"/>
    <w:rsid w:val="0014745B"/>
    <w:rsid w:val="001475E3"/>
    <w:rsid w:val="001478EF"/>
    <w:rsid w:val="00147EFD"/>
    <w:rsid w:val="001503CB"/>
    <w:rsid w:val="0015176D"/>
    <w:rsid w:val="001518FD"/>
    <w:rsid w:val="00151A0A"/>
    <w:rsid w:val="00152377"/>
    <w:rsid w:val="00152B4F"/>
    <w:rsid w:val="00153014"/>
    <w:rsid w:val="001534D1"/>
    <w:rsid w:val="00153E49"/>
    <w:rsid w:val="0015490C"/>
    <w:rsid w:val="00154BF1"/>
    <w:rsid w:val="00155046"/>
    <w:rsid w:val="001555C7"/>
    <w:rsid w:val="00155794"/>
    <w:rsid w:val="00155BA6"/>
    <w:rsid w:val="00155CC2"/>
    <w:rsid w:val="00156488"/>
    <w:rsid w:val="001565BC"/>
    <w:rsid w:val="00156C30"/>
    <w:rsid w:val="0015747E"/>
    <w:rsid w:val="00160466"/>
    <w:rsid w:val="00160960"/>
    <w:rsid w:val="00161674"/>
    <w:rsid w:val="001616D8"/>
    <w:rsid w:val="001617C1"/>
    <w:rsid w:val="00163F27"/>
    <w:rsid w:val="00163F4A"/>
    <w:rsid w:val="00164EE7"/>
    <w:rsid w:val="0016523A"/>
    <w:rsid w:val="0016556C"/>
    <w:rsid w:val="00166276"/>
    <w:rsid w:val="001677AD"/>
    <w:rsid w:val="00167DE2"/>
    <w:rsid w:val="00167E15"/>
    <w:rsid w:val="00170312"/>
    <w:rsid w:val="001705E3"/>
    <w:rsid w:val="0017061F"/>
    <w:rsid w:val="001706EC"/>
    <w:rsid w:val="00171499"/>
    <w:rsid w:val="00172E7F"/>
    <w:rsid w:val="00173E70"/>
    <w:rsid w:val="00174658"/>
    <w:rsid w:val="00174A15"/>
    <w:rsid w:val="00174F89"/>
    <w:rsid w:val="00175115"/>
    <w:rsid w:val="001753B4"/>
    <w:rsid w:val="001753BC"/>
    <w:rsid w:val="0017566E"/>
    <w:rsid w:val="001757CE"/>
    <w:rsid w:val="001766BF"/>
    <w:rsid w:val="00176E4F"/>
    <w:rsid w:val="00177337"/>
    <w:rsid w:val="00177719"/>
    <w:rsid w:val="001808BD"/>
    <w:rsid w:val="00181204"/>
    <w:rsid w:val="00181992"/>
    <w:rsid w:val="00182070"/>
    <w:rsid w:val="001823CB"/>
    <w:rsid w:val="00182EB0"/>
    <w:rsid w:val="0018399F"/>
    <w:rsid w:val="00183DBF"/>
    <w:rsid w:val="00184734"/>
    <w:rsid w:val="00185155"/>
    <w:rsid w:val="00185CDB"/>
    <w:rsid w:val="00186669"/>
    <w:rsid w:val="00186919"/>
    <w:rsid w:val="001875E1"/>
    <w:rsid w:val="00187D8F"/>
    <w:rsid w:val="00187E0C"/>
    <w:rsid w:val="00187F93"/>
    <w:rsid w:val="00191059"/>
    <w:rsid w:val="00191626"/>
    <w:rsid w:val="001917E6"/>
    <w:rsid w:val="00191D0A"/>
    <w:rsid w:val="0019230D"/>
    <w:rsid w:val="001923E4"/>
    <w:rsid w:val="0019258D"/>
    <w:rsid w:val="0019372A"/>
    <w:rsid w:val="0019380C"/>
    <w:rsid w:val="00193FFD"/>
    <w:rsid w:val="0019401B"/>
    <w:rsid w:val="00194077"/>
    <w:rsid w:val="00194938"/>
    <w:rsid w:val="00194EC9"/>
    <w:rsid w:val="00195386"/>
    <w:rsid w:val="00195610"/>
    <w:rsid w:val="00195CAC"/>
    <w:rsid w:val="00196098"/>
    <w:rsid w:val="001966BF"/>
    <w:rsid w:val="00196BF2"/>
    <w:rsid w:val="00196BF4"/>
    <w:rsid w:val="00196C64"/>
    <w:rsid w:val="001977BB"/>
    <w:rsid w:val="00197946"/>
    <w:rsid w:val="001A09DB"/>
    <w:rsid w:val="001A0F2F"/>
    <w:rsid w:val="001A0F6A"/>
    <w:rsid w:val="001A1662"/>
    <w:rsid w:val="001A1731"/>
    <w:rsid w:val="001A1B8F"/>
    <w:rsid w:val="001A1ED1"/>
    <w:rsid w:val="001A538E"/>
    <w:rsid w:val="001A6120"/>
    <w:rsid w:val="001A6678"/>
    <w:rsid w:val="001A6E24"/>
    <w:rsid w:val="001A74C7"/>
    <w:rsid w:val="001A76E1"/>
    <w:rsid w:val="001A7DFC"/>
    <w:rsid w:val="001B0787"/>
    <w:rsid w:val="001B116F"/>
    <w:rsid w:val="001B1C5B"/>
    <w:rsid w:val="001B2850"/>
    <w:rsid w:val="001B2924"/>
    <w:rsid w:val="001B2C00"/>
    <w:rsid w:val="001B2CFB"/>
    <w:rsid w:val="001B30F9"/>
    <w:rsid w:val="001B3A19"/>
    <w:rsid w:val="001B3DA8"/>
    <w:rsid w:val="001B40B8"/>
    <w:rsid w:val="001B454A"/>
    <w:rsid w:val="001B4E85"/>
    <w:rsid w:val="001B534D"/>
    <w:rsid w:val="001B5528"/>
    <w:rsid w:val="001B5F85"/>
    <w:rsid w:val="001B61A9"/>
    <w:rsid w:val="001B66DD"/>
    <w:rsid w:val="001B7574"/>
    <w:rsid w:val="001B7639"/>
    <w:rsid w:val="001C028D"/>
    <w:rsid w:val="001C0DB1"/>
    <w:rsid w:val="001C1220"/>
    <w:rsid w:val="001C1353"/>
    <w:rsid w:val="001C1A8C"/>
    <w:rsid w:val="001C3680"/>
    <w:rsid w:val="001C3B29"/>
    <w:rsid w:val="001C470D"/>
    <w:rsid w:val="001C4FB8"/>
    <w:rsid w:val="001C5203"/>
    <w:rsid w:val="001C5529"/>
    <w:rsid w:val="001C5DAB"/>
    <w:rsid w:val="001C690B"/>
    <w:rsid w:val="001C6D86"/>
    <w:rsid w:val="001C6D88"/>
    <w:rsid w:val="001C6FB1"/>
    <w:rsid w:val="001C71B5"/>
    <w:rsid w:val="001C7DE5"/>
    <w:rsid w:val="001D0E14"/>
    <w:rsid w:val="001D0E7F"/>
    <w:rsid w:val="001D1078"/>
    <w:rsid w:val="001D109A"/>
    <w:rsid w:val="001D1633"/>
    <w:rsid w:val="001D1F7F"/>
    <w:rsid w:val="001D4938"/>
    <w:rsid w:val="001D4A09"/>
    <w:rsid w:val="001D5B46"/>
    <w:rsid w:val="001D5ECF"/>
    <w:rsid w:val="001D6020"/>
    <w:rsid w:val="001D6046"/>
    <w:rsid w:val="001D6868"/>
    <w:rsid w:val="001D6903"/>
    <w:rsid w:val="001D6BE1"/>
    <w:rsid w:val="001D70BB"/>
    <w:rsid w:val="001D74A8"/>
    <w:rsid w:val="001D75E2"/>
    <w:rsid w:val="001D7C0F"/>
    <w:rsid w:val="001D7DDC"/>
    <w:rsid w:val="001E077F"/>
    <w:rsid w:val="001E0FDC"/>
    <w:rsid w:val="001E1B7C"/>
    <w:rsid w:val="001E1CC9"/>
    <w:rsid w:val="001E24AB"/>
    <w:rsid w:val="001E259C"/>
    <w:rsid w:val="001E28DF"/>
    <w:rsid w:val="001E329F"/>
    <w:rsid w:val="001E330F"/>
    <w:rsid w:val="001E3938"/>
    <w:rsid w:val="001E3EBD"/>
    <w:rsid w:val="001E3F60"/>
    <w:rsid w:val="001E3F87"/>
    <w:rsid w:val="001E4136"/>
    <w:rsid w:val="001E41E6"/>
    <w:rsid w:val="001E43EE"/>
    <w:rsid w:val="001E5608"/>
    <w:rsid w:val="001E5654"/>
    <w:rsid w:val="001E6003"/>
    <w:rsid w:val="001E6311"/>
    <w:rsid w:val="001E63CB"/>
    <w:rsid w:val="001E6A10"/>
    <w:rsid w:val="001E71AA"/>
    <w:rsid w:val="001E722E"/>
    <w:rsid w:val="001E7BCA"/>
    <w:rsid w:val="001F0061"/>
    <w:rsid w:val="001F01A8"/>
    <w:rsid w:val="001F0B1C"/>
    <w:rsid w:val="001F0D3A"/>
    <w:rsid w:val="001F1617"/>
    <w:rsid w:val="001F1C8F"/>
    <w:rsid w:val="001F2205"/>
    <w:rsid w:val="001F26EA"/>
    <w:rsid w:val="001F2B3D"/>
    <w:rsid w:val="001F398C"/>
    <w:rsid w:val="001F3AC5"/>
    <w:rsid w:val="001F3C35"/>
    <w:rsid w:val="001F445A"/>
    <w:rsid w:val="001F4B08"/>
    <w:rsid w:val="001F4FAC"/>
    <w:rsid w:val="001F506A"/>
    <w:rsid w:val="001F6194"/>
    <w:rsid w:val="001F73A3"/>
    <w:rsid w:val="0020015D"/>
    <w:rsid w:val="002006B0"/>
    <w:rsid w:val="002010D5"/>
    <w:rsid w:val="0020173D"/>
    <w:rsid w:val="00201D7A"/>
    <w:rsid w:val="00202490"/>
    <w:rsid w:val="00202500"/>
    <w:rsid w:val="00202FCA"/>
    <w:rsid w:val="00203088"/>
    <w:rsid w:val="00203AE6"/>
    <w:rsid w:val="00203B5F"/>
    <w:rsid w:val="00204064"/>
    <w:rsid w:val="0020457D"/>
    <w:rsid w:val="002045FB"/>
    <w:rsid w:val="00204BDE"/>
    <w:rsid w:val="002053FA"/>
    <w:rsid w:val="00205479"/>
    <w:rsid w:val="00205595"/>
    <w:rsid w:val="002055D3"/>
    <w:rsid w:val="00205C4C"/>
    <w:rsid w:val="00205DE2"/>
    <w:rsid w:val="00206BAC"/>
    <w:rsid w:val="00207A44"/>
    <w:rsid w:val="00210325"/>
    <w:rsid w:val="00210649"/>
    <w:rsid w:val="00211319"/>
    <w:rsid w:val="002115FB"/>
    <w:rsid w:val="002116C0"/>
    <w:rsid w:val="00211907"/>
    <w:rsid w:val="002119E8"/>
    <w:rsid w:val="00212008"/>
    <w:rsid w:val="002121A0"/>
    <w:rsid w:val="002122F7"/>
    <w:rsid w:val="00212403"/>
    <w:rsid w:val="00212863"/>
    <w:rsid w:val="002129BA"/>
    <w:rsid w:val="00212D3F"/>
    <w:rsid w:val="002130EA"/>
    <w:rsid w:val="00213405"/>
    <w:rsid w:val="00213461"/>
    <w:rsid w:val="00214855"/>
    <w:rsid w:val="002153CD"/>
    <w:rsid w:val="00215AD4"/>
    <w:rsid w:val="002161BC"/>
    <w:rsid w:val="00216A71"/>
    <w:rsid w:val="00216B39"/>
    <w:rsid w:val="00216C6E"/>
    <w:rsid w:val="002172DB"/>
    <w:rsid w:val="00217408"/>
    <w:rsid w:val="002175B2"/>
    <w:rsid w:val="00217F67"/>
    <w:rsid w:val="0022024C"/>
    <w:rsid w:val="00221221"/>
    <w:rsid w:val="00221E55"/>
    <w:rsid w:val="00222372"/>
    <w:rsid w:val="0022350F"/>
    <w:rsid w:val="002236C7"/>
    <w:rsid w:val="00223C22"/>
    <w:rsid w:val="00224C8E"/>
    <w:rsid w:val="00224CCA"/>
    <w:rsid w:val="002252C3"/>
    <w:rsid w:val="0022580A"/>
    <w:rsid w:val="00225DB3"/>
    <w:rsid w:val="00226B42"/>
    <w:rsid w:val="00226B9A"/>
    <w:rsid w:val="00227263"/>
    <w:rsid w:val="002278BE"/>
    <w:rsid w:val="00227A6A"/>
    <w:rsid w:val="002304EC"/>
    <w:rsid w:val="002305DC"/>
    <w:rsid w:val="002309AA"/>
    <w:rsid w:val="002309FB"/>
    <w:rsid w:val="00231A9E"/>
    <w:rsid w:val="00231AAE"/>
    <w:rsid w:val="00232C66"/>
    <w:rsid w:val="00232C80"/>
    <w:rsid w:val="002330CE"/>
    <w:rsid w:val="002333CF"/>
    <w:rsid w:val="00233F70"/>
    <w:rsid w:val="0023437D"/>
    <w:rsid w:val="0023516E"/>
    <w:rsid w:val="00235EBD"/>
    <w:rsid w:val="00236045"/>
    <w:rsid w:val="002362F7"/>
    <w:rsid w:val="002369E9"/>
    <w:rsid w:val="00237240"/>
    <w:rsid w:val="0024021B"/>
    <w:rsid w:val="00241077"/>
    <w:rsid w:val="00241186"/>
    <w:rsid w:val="00241936"/>
    <w:rsid w:val="00241988"/>
    <w:rsid w:val="00243492"/>
    <w:rsid w:val="002434D7"/>
    <w:rsid w:val="002442B4"/>
    <w:rsid w:val="00245227"/>
    <w:rsid w:val="002463C0"/>
    <w:rsid w:val="0024643C"/>
    <w:rsid w:val="00246717"/>
    <w:rsid w:val="002501EC"/>
    <w:rsid w:val="00250659"/>
    <w:rsid w:val="00251087"/>
    <w:rsid w:val="00251810"/>
    <w:rsid w:val="002519E2"/>
    <w:rsid w:val="00252443"/>
    <w:rsid w:val="00252775"/>
    <w:rsid w:val="00252806"/>
    <w:rsid w:val="00252C7C"/>
    <w:rsid w:val="00254C50"/>
    <w:rsid w:val="00254E47"/>
    <w:rsid w:val="00255D23"/>
    <w:rsid w:val="002560C5"/>
    <w:rsid w:val="002573AD"/>
    <w:rsid w:val="0025778B"/>
    <w:rsid w:val="00257BE0"/>
    <w:rsid w:val="00257CF5"/>
    <w:rsid w:val="00257FDB"/>
    <w:rsid w:val="002605E6"/>
    <w:rsid w:val="00260C9F"/>
    <w:rsid w:val="00262698"/>
    <w:rsid w:val="002627DB"/>
    <w:rsid w:val="0026308A"/>
    <w:rsid w:val="00263466"/>
    <w:rsid w:val="00263C00"/>
    <w:rsid w:val="00263C9F"/>
    <w:rsid w:val="002643F3"/>
    <w:rsid w:val="00264504"/>
    <w:rsid w:val="00266198"/>
    <w:rsid w:val="00266449"/>
    <w:rsid w:val="00266566"/>
    <w:rsid w:val="0026678A"/>
    <w:rsid w:val="00266956"/>
    <w:rsid w:val="00267537"/>
    <w:rsid w:val="00267F59"/>
    <w:rsid w:val="002702CC"/>
    <w:rsid w:val="0027062D"/>
    <w:rsid w:val="00271130"/>
    <w:rsid w:val="002712C1"/>
    <w:rsid w:val="0027132B"/>
    <w:rsid w:val="00271FFA"/>
    <w:rsid w:val="00272301"/>
    <w:rsid w:val="00272343"/>
    <w:rsid w:val="00272B0A"/>
    <w:rsid w:val="0027306C"/>
    <w:rsid w:val="00273524"/>
    <w:rsid w:val="00273B0B"/>
    <w:rsid w:val="00274899"/>
    <w:rsid w:val="00274F15"/>
    <w:rsid w:val="002750BF"/>
    <w:rsid w:val="00275485"/>
    <w:rsid w:val="00275CA8"/>
    <w:rsid w:val="00275F33"/>
    <w:rsid w:val="0027611E"/>
    <w:rsid w:val="002761CB"/>
    <w:rsid w:val="0027635D"/>
    <w:rsid w:val="0027688D"/>
    <w:rsid w:val="0027714F"/>
    <w:rsid w:val="00277C73"/>
    <w:rsid w:val="00280A5F"/>
    <w:rsid w:val="00281549"/>
    <w:rsid w:val="00281778"/>
    <w:rsid w:val="00282101"/>
    <w:rsid w:val="00282500"/>
    <w:rsid w:val="00282CCD"/>
    <w:rsid w:val="00282F61"/>
    <w:rsid w:val="00283338"/>
    <w:rsid w:val="0028362F"/>
    <w:rsid w:val="002837FD"/>
    <w:rsid w:val="0028438D"/>
    <w:rsid w:val="00284AD6"/>
    <w:rsid w:val="00286661"/>
    <w:rsid w:val="00286C25"/>
    <w:rsid w:val="00287614"/>
    <w:rsid w:val="00290527"/>
    <w:rsid w:val="002913C1"/>
    <w:rsid w:val="00291829"/>
    <w:rsid w:val="0029204E"/>
    <w:rsid w:val="00292063"/>
    <w:rsid w:val="0029254B"/>
    <w:rsid w:val="00292896"/>
    <w:rsid w:val="002929DA"/>
    <w:rsid w:val="00292D09"/>
    <w:rsid w:val="00292ECF"/>
    <w:rsid w:val="00293B72"/>
    <w:rsid w:val="00293E8F"/>
    <w:rsid w:val="00294229"/>
    <w:rsid w:val="0029467C"/>
    <w:rsid w:val="00294E46"/>
    <w:rsid w:val="00295091"/>
    <w:rsid w:val="002950D9"/>
    <w:rsid w:val="00295161"/>
    <w:rsid w:val="0029521D"/>
    <w:rsid w:val="00295A2D"/>
    <w:rsid w:val="002963A4"/>
    <w:rsid w:val="00296C90"/>
    <w:rsid w:val="00297020"/>
    <w:rsid w:val="00297278"/>
    <w:rsid w:val="00297474"/>
    <w:rsid w:val="00297565"/>
    <w:rsid w:val="00297F70"/>
    <w:rsid w:val="002A1058"/>
    <w:rsid w:val="002A17F4"/>
    <w:rsid w:val="002A1A50"/>
    <w:rsid w:val="002A1AE9"/>
    <w:rsid w:val="002A241A"/>
    <w:rsid w:val="002A2A22"/>
    <w:rsid w:val="002A3354"/>
    <w:rsid w:val="002A39D2"/>
    <w:rsid w:val="002A3C51"/>
    <w:rsid w:val="002A3DBF"/>
    <w:rsid w:val="002A4948"/>
    <w:rsid w:val="002A4DF7"/>
    <w:rsid w:val="002A4E7B"/>
    <w:rsid w:val="002A4FF0"/>
    <w:rsid w:val="002A5D67"/>
    <w:rsid w:val="002A5FF2"/>
    <w:rsid w:val="002A625A"/>
    <w:rsid w:val="002A639E"/>
    <w:rsid w:val="002A6A30"/>
    <w:rsid w:val="002A6B38"/>
    <w:rsid w:val="002A7167"/>
    <w:rsid w:val="002A7225"/>
    <w:rsid w:val="002A73A1"/>
    <w:rsid w:val="002B05B9"/>
    <w:rsid w:val="002B0965"/>
    <w:rsid w:val="002B0FA5"/>
    <w:rsid w:val="002B1051"/>
    <w:rsid w:val="002B1E99"/>
    <w:rsid w:val="002B213D"/>
    <w:rsid w:val="002B21ED"/>
    <w:rsid w:val="002B2492"/>
    <w:rsid w:val="002B2B06"/>
    <w:rsid w:val="002B2E48"/>
    <w:rsid w:val="002B3274"/>
    <w:rsid w:val="002B3AD0"/>
    <w:rsid w:val="002B3C01"/>
    <w:rsid w:val="002B4342"/>
    <w:rsid w:val="002B513E"/>
    <w:rsid w:val="002B52B3"/>
    <w:rsid w:val="002B66CF"/>
    <w:rsid w:val="002B696C"/>
    <w:rsid w:val="002B75F9"/>
    <w:rsid w:val="002B7FF0"/>
    <w:rsid w:val="002C0243"/>
    <w:rsid w:val="002C0710"/>
    <w:rsid w:val="002C0C9B"/>
    <w:rsid w:val="002C1183"/>
    <w:rsid w:val="002C1949"/>
    <w:rsid w:val="002C1A9D"/>
    <w:rsid w:val="002C1B52"/>
    <w:rsid w:val="002C1FD3"/>
    <w:rsid w:val="002C24E9"/>
    <w:rsid w:val="002C2531"/>
    <w:rsid w:val="002C272C"/>
    <w:rsid w:val="002C2A34"/>
    <w:rsid w:val="002C30E3"/>
    <w:rsid w:val="002C356A"/>
    <w:rsid w:val="002C410A"/>
    <w:rsid w:val="002C59C4"/>
    <w:rsid w:val="002C711B"/>
    <w:rsid w:val="002C7E09"/>
    <w:rsid w:val="002D02DE"/>
    <w:rsid w:val="002D0AB7"/>
    <w:rsid w:val="002D0F4D"/>
    <w:rsid w:val="002D0F72"/>
    <w:rsid w:val="002D2107"/>
    <w:rsid w:val="002D21D3"/>
    <w:rsid w:val="002D2964"/>
    <w:rsid w:val="002D3141"/>
    <w:rsid w:val="002D3415"/>
    <w:rsid w:val="002D3457"/>
    <w:rsid w:val="002D40A7"/>
    <w:rsid w:val="002D4E09"/>
    <w:rsid w:val="002D5E1E"/>
    <w:rsid w:val="002D6201"/>
    <w:rsid w:val="002D66BF"/>
    <w:rsid w:val="002D71A6"/>
    <w:rsid w:val="002D72C2"/>
    <w:rsid w:val="002D756F"/>
    <w:rsid w:val="002D7D6E"/>
    <w:rsid w:val="002D7F1A"/>
    <w:rsid w:val="002E0515"/>
    <w:rsid w:val="002E09BD"/>
    <w:rsid w:val="002E0E37"/>
    <w:rsid w:val="002E2014"/>
    <w:rsid w:val="002E213F"/>
    <w:rsid w:val="002E21D5"/>
    <w:rsid w:val="002E311D"/>
    <w:rsid w:val="002E3312"/>
    <w:rsid w:val="002E39BC"/>
    <w:rsid w:val="002E3E43"/>
    <w:rsid w:val="002E40C1"/>
    <w:rsid w:val="002E43D6"/>
    <w:rsid w:val="002E4B5A"/>
    <w:rsid w:val="002E5F1F"/>
    <w:rsid w:val="002E6978"/>
    <w:rsid w:val="002E6EEC"/>
    <w:rsid w:val="002E71A0"/>
    <w:rsid w:val="002E75D7"/>
    <w:rsid w:val="002E7B10"/>
    <w:rsid w:val="002F01C8"/>
    <w:rsid w:val="002F0A9E"/>
    <w:rsid w:val="002F0CE1"/>
    <w:rsid w:val="002F1103"/>
    <w:rsid w:val="002F15F3"/>
    <w:rsid w:val="002F26FD"/>
    <w:rsid w:val="002F2968"/>
    <w:rsid w:val="002F2CA6"/>
    <w:rsid w:val="002F37D7"/>
    <w:rsid w:val="002F4277"/>
    <w:rsid w:val="002F4A32"/>
    <w:rsid w:val="002F4E72"/>
    <w:rsid w:val="002F4EA6"/>
    <w:rsid w:val="002F50BF"/>
    <w:rsid w:val="002F5192"/>
    <w:rsid w:val="002F5666"/>
    <w:rsid w:val="002F57A4"/>
    <w:rsid w:val="002F5CE3"/>
    <w:rsid w:val="002F5EED"/>
    <w:rsid w:val="002F643E"/>
    <w:rsid w:val="00300DC9"/>
    <w:rsid w:val="0030191C"/>
    <w:rsid w:val="00301DA2"/>
    <w:rsid w:val="0030217A"/>
    <w:rsid w:val="003023C1"/>
    <w:rsid w:val="003023CD"/>
    <w:rsid w:val="0030254E"/>
    <w:rsid w:val="003036AE"/>
    <w:rsid w:val="00304BCE"/>
    <w:rsid w:val="00304D38"/>
    <w:rsid w:val="00304F64"/>
    <w:rsid w:val="00305B50"/>
    <w:rsid w:val="00305C8B"/>
    <w:rsid w:val="00305D0C"/>
    <w:rsid w:val="003065C1"/>
    <w:rsid w:val="00306898"/>
    <w:rsid w:val="00306B9A"/>
    <w:rsid w:val="0030707C"/>
    <w:rsid w:val="00307C10"/>
    <w:rsid w:val="00310089"/>
    <w:rsid w:val="0031049B"/>
    <w:rsid w:val="003113D9"/>
    <w:rsid w:val="003115BE"/>
    <w:rsid w:val="003115CA"/>
    <w:rsid w:val="00311A40"/>
    <w:rsid w:val="00312961"/>
    <w:rsid w:val="00312DD3"/>
    <w:rsid w:val="00313091"/>
    <w:rsid w:val="003133DC"/>
    <w:rsid w:val="00313D4E"/>
    <w:rsid w:val="00313D74"/>
    <w:rsid w:val="003156C8"/>
    <w:rsid w:val="003158D6"/>
    <w:rsid w:val="00315BBF"/>
    <w:rsid w:val="00315E54"/>
    <w:rsid w:val="0031644A"/>
    <w:rsid w:val="00316877"/>
    <w:rsid w:val="00316C1A"/>
    <w:rsid w:val="00316CDD"/>
    <w:rsid w:val="003178DC"/>
    <w:rsid w:val="00320AF4"/>
    <w:rsid w:val="00320F00"/>
    <w:rsid w:val="00321647"/>
    <w:rsid w:val="0032164A"/>
    <w:rsid w:val="00321F3C"/>
    <w:rsid w:val="00322226"/>
    <w:rsid w:val="00322B4F"/>
    <w:rsid w:val="00323C6B"/>
    <w:rsid w:val="00323CF1"/>
    <w:rsid w:val="00323D10"/>
    <w:rsid w:val="003244AC"/>
    <w:rsid w:val="00324651"/>
    <w:rsid w:val="00324B8E"/>
    <w:rsid w:val="00324BC0"/>
    <w:rsid w:val="00324D81"/>
    <w:rsid w:val="003252C0"/>
    <w:rsid w:val="003260EA"/>
    <w:rsid w:val="00326A59"/>
    <w:rsid w:val="0032729F"/>
    <w:rsid w:val="003278CC"/>
    <w:rsid w:val="00330066"/>
    <w:rsid w:val="003305DF"/>
    <w:rsid w:val="00330A5F"/>
    <w:rsid w:val="00330C21"/>
    <w:rsid w:val="00330DD9"/>
    <w:rsid w:val="00330DF8"/>
    <w:rsid w:val="00330E71"/>
    <w:rsid w:val="00330F13"/>
    <w:rsid w:val="003318C2"/>
    <w:rsid w:val="00331D7E"/>
    <w:rsid w:val="00331D98"/>
    <w:rsid w:val="00332861"/>
    <w:rsid w:val="00332984"/>
    <w:rsid w:val="00332F7E"/>
    <w:rsid w:val="003338A4"/>
    <w:rsid w:val="003338DE"/>
    <w:rsid w:val="00333DFF"/>
    <w:rsid w:val="0033423C"/>
    <w:rsid w:val="0033428C"/>
    <w:rsid w:val="00334C95"/>
    <w:rsid w:val="00334CAA"/>
    <w:rsid w:val="00334F6C"/>
    <w:rsid w:val="0033519B"/>
    <w:rsid w:val="003361EB"/>
    <w:rsid w:val="003367EC"/>
    <w:rsid w:val="00336DE1"/>
    <w:rsid w:val="00337635"/>
    <w:rsid w:val="00337C2C"/>
    <w:rsid w:val="00340155"/>
    <w:rsid w:val="003405F0"/>
    <w:rsid w:val="00341F58"/>
    <w:rsid w:val="003427E1"/>
    <w:rsid w:val="00342D47"/>
    <w:rsid w:val="00342E4A"/>
    <w:rsid w:val="00343104"/>
    <w:rsid w:val="003431BD"/>
    <w:rsid w:val="0034320A"/>
    <w:rsid w:val="00343354"/>
    <w:rsid w:val="003437EF"/>
    <w:rsid w:val="003438EC"/>
    <w:rsid w:val="00343A5C"/>
    <w:rsid w:val="00346AB2"/>
    <w:rsid w:val="00346BA5"/>
    <w:rsid w:val="00346F5F"/>
    <w:rsid w:val="00347A83"/>
    <w:rsid w:val="00347AF5"/>
    <w:rsid w:val="00347B22"/>
    <w:rsid w:val="0035075F"/>
    <w:rsid w:val="00350F72"/>
    <w:rsid w:val="003514D0"/>
    <w:rsid w:val="0035178A"/>
    <w:rsid w:val="00352E1B"/>
    <w:rsid w:val="00353105"/>
    <w:rsid w:val="00353449"/>
    <w:rsid w:val="00353AE4"/>
    <w:rsid w:val="00353B3F"/>
    <w:rsid w:val="00354B24"/>
    <w:rsid w:val="00355566"/>
    <w:rsid w:val="00356643"/>
    <w:rsid w:val="00356983"/>
    <w:rsid w:val="00356CE4"/>
    <w:rsid w:val="00357573"/>
    <w:rsid w:val="00360015"/>
    <w:rsid w:val="003603D8"/>
    <w:rsid w:val="00360DEB"/>
    <w:rsid w:val="0036176E"/>
    <w:rsid w:val="00361CD7"/>
    <w:rsid w:val="00361E61"/>
    <w:rsid w:val="00362160"/>
    <w:rsid w:val="003623B7"/>
    <w:rsid w:val="003625DA"/>
    <w:rsid w:val="0036286B"/>
    <w:rsid w:val="003629D6"/>
    <w:rsid w:val="00362C72"/>
    <w:rsid w:val="00362F8E"/>
    <w:rsid w:val="00363207"/>
    <w:rsid w:val="00363814"/>
    <w:rsid w:val="00363B58"/>
    <w:rsid w:val="00363C0E"/>
    <w:rsid w:val="003644B2"/>
    <w:rsid w:val="00364B6B"/>
    <w:rsid w:val="00365292"/>
    <w:rsid w:val="00365502"/>
    <w:rsid w:val="00365C87"/>
    <w:rsid w:val="00366D8A"/>
    <w:rsid w:val="00367444"/>
    <w:rsid w:val="00367DF4"/>
    <w:rsid w:val="003700A3"/>
    <w:rsid w:val="00370D68"/>
    <w:rsid w:val="003731E5"/>
    <w:rsid w:val="00373723"/>
    <w:rsid w:val="00373C26"/>
    <w:rsid w:val="00374256"/>
    <w:rsid w:val="00375600"/>
    <w:rsid w:val="00375D99"/>
    <w:rsid w:val="003760C8"/>
    <w:rsid w:val="0037644F"/>
    <w:rsid w:val="003764F1"/>
    <w:rsid w:val="00376DC1"/>
    <w:rsid w:val="00377E28"/>
    <w:rsid w:val="003800AD"/>
    <w:rsid w:val="00381E14"/>
    <w:rsid w:val="00382A6D"/>
    <w:rsid w:val="00382EDF"/>
    <w:rsid w:val="003835B2"/>
    <w:rsid w:val="00383883"/>
    <w:rsid w:val="00384522"/>
    <w:rsid w:val="0038490A"/>
    <w:rsid w:val="003852A8"/>
    <w:rsid w:val="00385602"/>
    <w:rsid w:val="00385C95"/>
    <w:rsid w:val="00386663"/>
    <w:rsid w:val="003866BE"/>
    <w:rsid w:val="00386942"/>
    <w:rsid w:val="0038738D"/>
    <w:rsid w:val="0039024F"/>
    <w:rsid w:val="00391260"/>
    <w:rsid w:val="003916EB"/>
    <w:rsid w:val="0039204E"/>
    <w:rsid w:val="0039221D"/>
    <w:rsid w:val="00392E05"/>
    <w:rsid w:val="00393310"/>
    <w:rsid w:val="00393501"/>
    <w:rsid w:val="00393FE2"/>
    <w:rsid w:val="003941E9"/>
    <w:rsid w:val="003942F7"/>
    <w:rsid w:val="00394579"/>
    <w:rsid w:val="0039460F"/>
    <w:rsid w:val="00394615"/>
    <w:rsid w:val="00394AE2"/>
    <w:rsid w:val="00394EEF"/>
    <w:rsid w:val="00395184"/>
    <w:rsid w:val="003955AB"/>
    <w:rsid w:val="00397757"/>
    <w:rsid w:val="003979C5"/>
    <w:rsid w:val="003A0727"/>
    <w:rsid w:val="003A0888"/>
    <w:rsid w:val="003A1DCC"/>
    <w:rsid w:val="003A2551"/>
    <w:rsid w:val="003A267D"/>
    <w:rsid w:val="003A26B6"/>
    <w:rsid w:val="003A31CE"/>
    <w:rsid w:val="003A32D3"/>
    <w:rsid w:val="003A3329"/>
    <w:rsid w:val="003A39FB"/>
    <w:rsid w:val="003A3B02"/>
    <w:rsid w:val="003A4075"/>
    <w:rsid w:val="003A4477"/>
    <w:rsid w:val="003A44E7"/>
    <w:rsid w:val="003A4B4D"/>
    <w:rsid w:val="003A5D4C"/>
    <w:rsid w:val="003A62BE"/>
    <w:rsid w:val="003A63BF"/>
    <w:rsid w:val="003A6834"/>
    <w:rsid w:val="003A6F39"/>
    <w:rsid w:val="003A70E3"/>
    <w:rsid w:val="003A7259"/>
    <w:rsid w:val="003A72CE"/>
    <w:rsid w:val="003A7D91"/>
    <w:rsid w:val="003B01AF"/>
    <w:rsid w:val="003B1263"/>
    <w:rsid w:val="003B13F1"/>
    <w:rsid w:val="003B1699"/>
    <w:rsid w:val="003B2569"/>
    <w:rsid w:val="003B2D52"/>
    <w:rsid w:val="003B3303"/>
    <w:rsid w:val="003B474F"/>
    <w:rsid w:val="003B48EF"/>
    <w:rsid w:val="003B4CC3"/>
    <w:rsid w:val="003B4E42"/>
    <w:rsid w:val="003B522F"/>
    <w:rsid w:val="003B54EB"/>
    <w:rsid w:val="003B5A47"/>
    <w:rsid w:val="003B5EDD"/>
    <w:rsid w:val="003B6C57"/>
    <w:rsid w:val="003B7155"/>
    <w:rsid w:val="003B7D04"/>
    <w:rsid w:val="003C02EE"/>
    <w:rsid w:val="003C0325"/>
    <w:rsid w:val="003C0B3A"/>
    <w:rsid w:val="003C0BB2"/>
    <w:rsid w:val="003C11A4"/>
    <w:rsid w:val="003C127F"/>
    <w:rsid w:val="003C1723"/>
    <w:rsid w:val="003C20C9"/>
    <w:rsid w:val="003C276F"/>
    <w:rsid w:val="003C2BBD"/>
    <w:rsid w:val="003C2EDE"/>
    <w:rsid w:val="003C3D6B"/>
    <w:rsid w:val="003C42C9"/>
    <w:rsid w:val="003C4582"/>
    <w:rsid w:val="003C5006"/>
    <w:rsid w:val="003C5B64"/>
    <w:rsid w:val="003C5CD3"/>
    <w:rsid w:val="003C792E"/>
    <w:rsid w:val="003D05C3"/>
    <w:rsid w:val="003D0928"/>
    <w:rsid w:val="003D0D51"/>
    <w:rsid w:val="003D1290"/>
    <w:rsid w:val="003D19A7"/>
    <w:rsid w:val="003D1B59"/>
    <w:rsid w:val="003D1E18"/>
    <w:rsid w:val="003D21D2"/>
    <w:rsid w:val="003D269E"/>
    <w:rsid w:val="003D387F"/>
    <w:rsid w:val="003D4E1E"/>
    <w:rsid w:val="003D5630"/>
    <w:rsid w:val="003D5A6C"/>
    <w:rsid w:val="003D6390"/>
    <w:rsid w:val="003D71D4"/>
    <w:rsid w:val="003D75E4"/>
    <w:rsid w:val="003D7C53"/>
    <w:rsid w:val="003E0331"/>
    <w:rsid w:val="003E12A4"/>
    <w:rsid w:val="003E1B07"/>
    <w:rsid w:val="003E1EC7"/>
    <w:rsid w:val="003E2CE6"/>
    <w:rsid w:val="003E3349"/>
    <w:rsid w:val="003E38B9"/>
    <w:rsid w:val="003E44D8"/>
    <w:rsid w:val="003E4C19"/>
    <w:rsid w:val="003E4E42"/>
    <w:rsid w:val="003E52D4"/>
    <w:rsid w:val="003E58BF"/>
    <w:rsid w:val="003E5BD0"/>
    <w:rsid w:val="003E5EEC"/>
    <w:rsid w:val="003E69A6"/>
    <w:rsid w:val="003E70E5"/>
    <w:rsid w:val="003E73B2"/>
    <w:rsid w:val="003F0037"/>
    <w:rsid w:val="003F0530"/>
    <w:rsid w:val="003F0AD1"/>
    <w:rsid w:val="003F144F"/>
    <w:rsid w:val="003F169C"/>
    <w:rsid w:val="003F2034"/>
    <w:rsid w:val="003F2105"/>
    <w:rsid w:val="003F26E2"/>
    <w:rsid w:val="003F2EA1"/>
    <w:rsid w:val="003F312C"/>
    <w:rsid w:val="003F4164"/>
    <w:rsid w:val="003F597A"/>
    <w:rsid w:val="003F6DA4"/>
    <w:rsid w:val="003F7085"/>
    <w:rsid w:val="003F76AB"/>
    <w:rsid w:val="003F7C80"/>
    <w:rsid w:val="003F7FC2"/>
    <w:rsid w:val="004000CB"/>
    <w:rsid w:val="004004D2"/>
    <w:rsid w:val="004008FB"/>
    <w:rsid w:val="00401279"/>
    <w:rsid w:val="0040226B"/>
    <w:rsid w:val="00402410"/>
    <w:rsid w:val="00402910"/>
    <w:rsid w:val="00403A7D"/>
    <w:rsid w:val="00403AFA"/>
    <w:rsid w:val="00404C7E"/>
    <w:rsid w:val="00405047"/>
    <w:rsid w:val="00405B16"/>
    <w:rsid w:val="00406152"/>
    <w:rsid w:val="00410DE4"/>
    <w:rsid w:val="00410FCE"/>
    <w:rsid w:val="004120F8"/>
    <w:rsid w:val="004121FB"/>
    <w:rsid w:val="004128E1"/>
    <w:rsid w:val="00412B17"/>
    <w:rsid w:val="00412CE7"/>
    <w:rsid w:val="00412EE1"/>
    <w:rsid w:val="004130B1"/>
    <w:rsid w:val="00413478"/>
    <w:rsid w:val="0041394F"/>
    <w:rsid w:val="00413B19"/>
    <w:rsid w:val="00413DC4"/>
    <w:rsid w:val="0041449C"/>
    <w:rsid w:val="00414887"/>
    <w:rsid w:val="0041494E"/>
    <w:rsid w:val="00414A86"/>
    <w:rsid w:val="00414BA1"/>
    <w:rsid w:val="00415410"/>
    <w:rsid w:val="00415631"/>
    <w:rsid w:val="004156FF"/>
    <w:rsid w:val="0041572E"/>
    <w:rsid w:val="004162B1"/>
    <w:rsid w:val="0041678A"/>
    <w:rsid w:val="00416C17"/>
    <w:rsid w:val="00417436"/>
    <w:rsid w:val="004175D7"/>
    <w:rsid w:val="00417674"/>
    <w:rsid w:val="00417DEB"/>
    <w:rsid w:val="00420606"/>
    <w:rsid w:val="00421873"/>
    <w:rsid w:val="00421A6B"/>
    <w:rsid w:val="00422D37"/>
    <w:rsid w:val="004236DC"/>
    <w:rsid w:val="00423743"/>
    <w:rsid w:val="004238A3"/>
    <w:rsid w:val="00423EBE"/>
    <w:rsid w:val="004243FA"/>
    <w:rsid w:val="0042451C"/>
    <w:rsid w:val="00424AB9"/>
    <w:rsid w:val="00424B26"/>
    <w:rsid w:val="00424BB0"/>
    <w:rsid w:val="00424FCA"/>
    <w:rsid w:val="0042502A"/>
    <w:rsid w:val="00425235"/>
    <w:rsid w:val="00425297"/>
    <w:rsid w:val="0042614E"/>
    <w:rsid w:val="00426343"/>
    <w:rsid w:val="00426675"/>
    <w:rsid w:val="004268BF"/>
    <w:rsid w:val="00426C0F"/>
    <w:rsid w:val="00427304"/>
    <w:rsid w:val="00427382"/>
    <w:rsid w:val="00427420"/>
    <w:rsid w:val="004279B2"/>
    <w:rsid w:val="0043005C"/>
    <w:rsid w:val="004304C7"/>
    <w:rsid w:val="004305BF"/>
    <w:rsid w:val="00430CA2"/>
    <w:rsid w:val="00431E73"/>
    <w:rsid w:val="00432225"/>
    <w:rsid w:val="004329BD"/>
    <w:rsid w:val="00433608"/>
    <w:rsid w:val="004336DA"/>
    <w:rsid w:val="0043384D"/>
    <w:rsid w:val="00433AEE"/>
    <w:rsid w:val="00433CDC"/>
    <w:rsid w:val="00433DDB"/>
    <w:rsid w:val="00433ED4"/>
    <w:rsid w:val="00434728"/>
    <w:rsid w:val="00434DB2"/>
    <w:rsid w:val="00434EA8"/>
    <w:rsid w:val="00435B18"/>
    <w:rsid w:val="00435D5A"/>
    <w:rsid w:val="00435D8B"/>
    <w:rsid w:val="0043776C"/>
    <w:rsid w:val="004377A4"/>
    <w:rsid w:val="004400DB"/>
    <w:rsid w:val="0044028C"/>
    <w:rsid w:val="00440352"/>
    <w:rsid w:val="00440360"/>
    <w:rsid w:val="0044176C"/>
    <w:rsid w:val="00441DF4"/>
    <w:rsid w:val="004421B2"/>
    <w:rsid w:val="00443C94"/>
    <w:rsid w:val="00445475"/>
    <w:rsid w:val="00445B51"/>
    <w:rsid w:val="00445D94"/>
    <w:rsid w:val="00445F7A"/>
    <w:rsid w:val="0044606E"/>
    <w:rsid w:val="00446A9B"/>
    <w:rsid w:val="004478F0"/>
    <w:rsid w:val="00447AB2"/>
    <w:rsid w:val="004504F5"/>
    <w:rsid w:val="00450BE7"/>
    <w:rsid w:val="00450D8E"/>
    <w:rsid w:val="00451070"/>
    <w:rsid w:val="00451733"/>
    <w:rsid w:val="0045270D"/>
    <w:rsid w:val="004528D6"/>
    <w:rsid w:val="00452A64"/>
    <w:rsid w:val="00453DDB"/>
    <w:rsid w:val="004544D1"/>
    <w:rsid w:val="004545DD"/>
    <w:rsid w:val="004546AB"/>
    <w:rsid w:val="004555E2"/>
    <w:rsid w:val="00455787"/>
    <w:rsid w:val="00455E92"/>
    <w:rsid w:val="004561A7"/>
    <w:rsid w:val="00456269"/>
    <w:rsid w:val="00457F81"/>
    <w:rsid w:val="00460604"/>
    <w:rsid w:val="004609A0"/>
    <w:rsid w:val="0046187D"/>
    <w:rsid w:val="0046190E"/>
    <w:rsid w:val="00461DB9"/>
    <w:rsid w:val="00461F9A"/>
    <w:rsid w:val="00462BFF"/>
    <w:rsid w:val="0046362A"/>
    <w:rsid w:val="00463869"/>
    <w:rsid w:val="00463E84"/>
    <w:rsid w:val="004654B6"/>
    <w:rsid w:val="00466F6F"/>
    <w:rsid w:val="00467001"/>
    <w:rsid w:val="00467F66"/>
    <w:rsid w:val="00470F23"/>
    <w:rsid w:val="0047132B"/>
    <w:rsid w:val="00472254"/>
    <w:rsid w:val="004727EA"/>
    <w:rsid w:val="00473C1C"/>
    <w:rsid w:val="00474128"/>
    <w:rsid w:val="00474292"/>
    <w:rsid w:val="00474481"/>
    <w:rsid w:val="004752C2"/>
    <w:rsid w:val="0047565E"/>
    <w:rsid w:val="00475EB3"/>
    <w:rsid w:val="0047683F"/>
    <w:rsid w:val="00476B25"/>
    <w:rsid w:val="00476D05"/>
    <w:rsid w:val="00477F4F"/>
    <w:rsid w:val="00480043"/>
    <w:rsid w:val="00480855"/>
    <w:rsid w:val="00480E3A"/>
    <w:rsid w:val="00481A29"/>
    <w:rsid w:val="00481ADE"/>
    <w:rsid w:val="00481EBE"/>
    <w:rsid w:val="00482271"/>
    <w:rsid w:val="00482835"/>
    <w:rsid w:val="004832F7"/>
    <w:rsid w:val="004833C1"/>
    <w:rsid w:val="0048347E"/>
    <w:rsid w:val="00483590"/>
    <w:rsid w:val="00483620"/>
    <w:rsid w:val="00483B3A"/>
    <w:rsid w:val="00483D80"/>
    <w:rsid w:val="00484355"/>
    <w:rsid w:val="00484ABF"/>
    <w:rsid w:val="004856E9"/>
    <w:rsid w:val="00485B94"/>
    <w:rsid w:val="0048624D"/>
    <w:rsid w:val="00487584"/>
    <w:rsid w:val="00487F6B"/>
    <w:rsid w:val="004902B1"/>
    <w:rsid w:val="00490707"/>
    <w:rsid w:val="004909FC"/>
    <w:rsid w:val="00491298"/>
    <w:rsid w:val="00491469"/>
    <w:rsid w:val="00491D47"/>
    <w:rsid w:val="00491D59"/>
    <w:rsid w:val="00492BD1"/>
    <w:rsid w:val="00492CC5"/>
    <w:rsid w:val="004931BD"/>
    <w:rsid w:val="00493553"/>
    <w:rsid w:val="00493A13"/>
    <w:rsid w:val="00493FDB"/>
    <w:rsid w:val="004940DA"/>
    <w:rsid w:val="00494435"/>
    <w:rsid w:val="00494E6A"/>
    <w:rsid w:val="0049500C"/>
    <w:rsid w:val="004950DF"/>
    <w:rsid w:val="004952EE"/>
    <w:rsid w:val="0049572E"/>
    <w:rsid w:val="00495DD8"/>
    <w:rsid w:val="004973C9"/>
    <w:rsid w:val="00497409"/>
    <w:rsid w:val="004974D7"/>
    <w:rsid w:val="0049791B"/>
    <w:rsid w:val="00497FA3"/>
    <w:rsid w:val="004A03CD"/>
    <w:rsid w:val="004A07E6"/>
    <w:rsid w:val="004A0FB9"/>
    <w:rsid w:val="004A16EC"/>
    <w:rsid w:val="004A172E"/>
    <w:rsid w:val="004A185C"/>
    <w:rsid w:val="004A21C7"/>
    <w:rsid w:val="004A2516"/>
    <w:rsid w:val="004A2B1B"/>
    <w:rsid w:val="004A34F8"/>
    <w:rsid w:val="004A372D"/>
    <w:rsid w:val="004A43FD"/>
    <w:rsid w:val="004A4437"/>
    <w:rsid w:val="004A47CA"/>
    <w:rsid w:val="004A4914"/>
    <w:rsid w:val="004A4CDC"/>
    <w:rsid w:val="004A71A6"/>
    <w:rsid w:val="004A720D"/>
    <w:rsid w:val="004A76F2"/>
    <w:rsid w:val="004A7EB5"/>
    <w:rsid w:val="004B138E"/>
    <w:rsid w:val="004B13DA"/>
    <w:rsid w:val="004B1B02"/>
    <w:rsid w:val="004B1DDB"/>
    <w:rsid w:val="004B268D"/>
    <w:rsid w:val="004B29EB"/>
    <w:rsid w:val="004B3234"/>
    <w:rsid w:val="004B356D"/>
    <w:rsid w:val="004B43C3"/>
    <w:rsid w:val="004B475B"/>
    <w:rsid w:val="004B4A44"/>
    <w:rsid w:val="004B4D75"/>
    <w:rsid w:val="004B559F"/>
    <w:rsid w:val="004B5983"/>
    <w:rsid w:val="004B5BBA"/>
    <w:rsid w:val="004B5ED4"/>
    <w:rsid w:val="004B5FC8"/>
    <w:rsid w:val="004B6A22"/>
    <w:rsid w:val="004B6CC3"/>
    <w:rsid w:val="004B6DD5"/>
    <w:rsid w:val="004B745A"/>
    <w:rsid w:val="004B7497"/>
    <w:rsid w:val="004B7DA2"/>
    <w:rsid w:val="004C0363"/>
    <w:rsid w:val="004C0818"/>
    <w:rsid w:val="004C15E9"/>
    <w:rsid w:val="004C18D0"/>
    <w:rsid w:val="004C1C59"/>
    <w:rsid w:val="004C26A0"/>
    <w:rsid w:val="004C2A71"/>
    <w:rsid w:val="004C2FEC"/>
    <w:rsid w:val="004C30D9"/>
    <w:rsid w:val="004C38F8"/>
    <w:rsid w:val="004C4750"/>
    <w:rsid w:val="004C47C9"/>
    <w:rsid w:val="004C4EE0"/>
    <w:rsid w:val="004C4FDC"/>
    <w:rsid w:val="004C61A9"/>
    <w:rsid w:val="004C64B8"/>
    <w:rsid w:val="004C6589"/>
    <w:rsid w:val="004C66C7"/>
    <w:rsid w:val="004C672D"/>
    <w:rsid w:val="004C7093"/>
    <w:rsid w:val="004C7437"/>
    <w:rsid w:val="004C7438"/>
    <w:rsid w:val="004C7B7B"/>
    <w:rsid w:val="004D00A6"/>
    <w:rsid w:val="004D0E84"/>
    <w:rsid w:val="004D1A17"/>
    <w:rsid w:val="004D26EE"/>
    <w:rsid w:val="004D2FBF"/>
    <w:rsid w:val="004D48AF"/>
    <w:rsid w:val="004D4E90"/>
    <w:rsid w:val="004D4FFF"/>
    <w:rsid w:val="004D50E6"/>
    <w:rsid w:val="004D56FB"/>
    <w:rsid w:val="004D5AC8"/>
    <w:rsid w:val="004D5F60"/>
    <w:rsid w:val="004D6D8A"/>
    <w:rsid w:val="004D6FF9"/>
    <w:rsid w:val="004D7566"/>
    <w:rsid w:val="004D75D8"/>
    <w:rsid w:val="004D7640"/>
    <w:rsid w:val="004D7A92"/>
    <w:rsid w:val="004D7F55"/>
    <w:rsid w:val="004E2349"/>
    <w:rsid w:val="004E25B5"/>
    <w:rsid w:val="004E318C"/>
    <w:rsid w:val="004E3F31"/>
    <w:rsid w:val="004E493C"/>
    <w:rsid w:val="004E4D47"/>
    <w:rsid w:val="004E50E2"/>
    <w:rsid w:val="004E50F7"/>
    <w:rsid w:val="004E5836"/>
    <w:rsid w:val="004E61EA"/>
    <w:rsid w:val="004E7071"/>
    <w:rsid w:val="004E7BE4"/>
    <w:rsid w:val="004F00CB"/>
    <w:rsid w:val="004F02B1"/>
    <w:rsid w:val="004F05BA"/>
    <w:rsid w:val="004F095B"/>
    <w:rsid w:val="004F0BA4"/>
    <w:rsid w:val="004F1692"/>
    <w:rsid w:val="004F17D9"/>
    <w:rsid w:val="004F1843"/>
    <w:rsid w:val="004F1BCB"/>
    <w:rsid w:val="004F276C"/>
    <w:rsid w:val="004F2E7E"/>
    <w:rsid w:val="004F2F5E"/>
    <w:rsid w:val="004F38CD"/>
    <w:rsid w:val="004F3DA6"/>
    <w:rsid w:val="004F3E51"/>
    <w:rsid w:val="004F46D3"/>
    <w:rsid w:val="004F47FF"/>
    <w:rsid w:val="004F4A78"/>
    <w:rsid w:val="004F5953"/>
    <w:rsid w:val="004F59B3"/>
    <w:rsid w:val="004F6A81"/>
    <w:rsid w:val="004F7B5E"/>
    <w:rsid w:val="004F7F17"/>
    <w:rsid w:val="005000C1"/>
    <w:rsid w:val="00500114"/>
    <w:rsid w:val="0050072F"/>
    <w:rsid w:val="00500A71"/>
    <w:rsid w:val="00500AE7"/>
    <w:rsid w:val="00500B4A"/>
    <w:rsid w:val="005014BE"/>
    <w:rsid w:val="00501AE3"/>
    <w:rsid w:val="00501D32"/>
    <w:rsid w:val="00501DAF"/>
    <w:rsid w:val="00502CAA"/>
    <w:rsid w:val="005047CD"/>
    <w:rsid w:val="0050519B"/>
    <w:rsid w:val="0050570C"/>
    <w:rsid w:val="00505E2E"/>
    <w:rsid w:val="005061AC"/>
    <w:rsid w:val="00506B55"/>
    <w:rsid w:val="00507C6C"/>
    <w:rsid w:val="00507DF2"/>
    <w:rsid w:val="0051102B"/>
    <w:rsid w:val="005112B1"/>
    <w:rsid w:val="005121C6"/>
    <w:rsid w:val="0051226C"/>
    <w:rsid w:val="0051240E"/>
    <w:rsid w:val="00512624"/>
    <w:rsid w:val="00512F58"/>
    <w:rsid w:val="00513982"/>
    <w:rsid w:val="005140FE"/>
    <w:rsid w:val="005145EC"/>
    <w:rsid w:val="005151C2"/>
    <w:rsid w:val="0051576F"/>
    <w:rsid w:val="00515811"/>
    <w:rsid w:val="00515B29"/>
    <w:rsid w:val="005163C1"/>
    <w:rsid w:val="00516684"/>
    <w:rsid w:val="00517529"/>
    <w:rsid w:val="00520BFE"/>
    <w:rsid w:val="00521159"/>
    <w:rsid w:val="0052200B"/>
    <w:rsid w:val="005227F1"/>
    <w:rsid w:val="00522A9F"/>
    <w:rsid w:val="00523A1E"/>
    <w:rsid w:val="0052484D"/>
    <w:rsid w:val="00524880"/>
    <w:rsid w:val="00524C83"/>
    <w:rsid w:val="005251EA"/>
    <w:rsid w:val="00525CFD"/>
    <w:rsid w:val="00525E2A"/>
    <w:rsid w:val="005268C4"/>
    <w:rsid w:val="00526DB5"/>
    <w:rsid w:val="00531759"/>
    <w:rsid w:val="005319C4"/>
    <w:rsid w:val="00531EF0"/>
    <w:rsid w:val="005331FE"/>
    <w:rsid w:val="00533361"/>
    <w:rsid w:val="00533370"/>
    <w:rsid w:val="00533739"/>
    <w:rsid w:val="00533C9C"/>
    <w:rsid w:val="005343F0"/>
    <w:rsid w:val="00535996"/>
    <w:rsid w:val="00535A0B"/>
    <w:rsid w:val="00535DF0"/>
    <w:rsid w:val="0053616F"/>
    <w:rsid w:val="00537427"/>
    <w:rsid w:val="005374BA"/>
    <w:rsid w:val="005376DB"/>
    <w:rsid w:val="00540690"/>
    <w:rsid w:val="00540903"/>
    <w:rsid w:val="00540DF8"/>
    <w:rsid w:val="00540E4A"/>
    <w:rsid w:val="00540F51"/>
    <w:rsid w:val="005415B5"/>
    <w:rsid w:val="00541A26"/>
    <w:rsid w:val="00541AEC"/>
    <w:rsid w:val="00541FAA"/>
    <w:rsid w:val="00542F7B"/>
    <w:rsid w:val="00543D44"/>
    <w:rsid w:val="00543E7E"/>
    <w:rsid w:val="00544679"/>
    <w:rsid w:val="005447CF"/>
    <w:rsid w:val="00544837"/>
    <w:rsid w:val="00544873"/>
    <w:rsid w:val="00544917"/>
    <w:rsid w:val="0054546B"/>
    <w:rsid w:val="00546032"/>
    <w:rsid w:val="0054675C"/>
    <w:rsid w:val="00546D4B"/>
    <w:rsid w:val="00547472"/>
    <w:rsid w:val="00550238"/>
    <w:rsid w:val="00550EFE"/>
    <w:rsid w:val="005528D4"/>
    <w:rsid w:val="00552B9E"/>
    <w:rsid w:val="0055357B"/>
    <w:rsid w:val="00553AEF"/>
    <w:rsid w:val="00553E21"/>
    <w:rsid w:val="005542AD"/>
    <w:rsid w:val="00554A16"/>
    <w:rsid w:val="00554C7B"/>
    <w:rsid w:val="00554FAF"/>
    <w:rsid w:val="0055524C"/>
    <w:rsid w:val="00555493"/>
    <w:rsid w:val="00555C1E"/>
    <w:rsid w:val="00555DA0"/>
    <w:rsid w:val="00555F6A"/>
    <w:rsid w:val="00555FFA"/>
    <w:rsid w:val="005561D7"/>
    <w:rsid w:val="0055667D"/>
    <w:rsid w:val="00557050"/>
    <w:rsid w:val="005600D6"/>
    <w:rsid w:val="005600FB"/>
    <w:rsid w:val="0056043F"/>
    <w:rsid w:val="005610E6"/>
    <w:rsid w:val="0056139E"/>
    <w:rsid w:val="00561452"/>
    <w:rsid w:val="0056251D"/>
    <w:rsid w:val="0056259F"/>
    <w:rsid w:val="005637AD"/>
    <w:rsid w:val="00564060"/>
    <w:rsid w:val="0056433B"/>
    <w:rsid w:val="00564929"/>
    <w:rsid w:val="00564F2F"/>
    <w:rsid w:val="00566533"/>
    <w:rsid w:val="00566639"/>
    <w:rsid w:val="00566A2E"/>
    <w:rsid w:val="00566C6B"/>
    <w:rsid w:val="005671A5"/>
    <w:rsid w:val="00567330"/>
    <w:rsid w:val="005700F8"/>
    <w:rsid w:val="00570335"/>
    <w:rsid w:val="0057088C"/>
    <w:rsid w:val="0057153C"/>
    <w:rsid w:val="005715B3"/>
    <w:rsid w:val="00571DAC"/>
    <w:rsid w:val="00572170"/>
    <w:rsid w:val="0057284E"/>
    <w:rsid w:val="00572B50"/>
    <w:rsid w:val="00572F3E"/>
    <w:rsid w:val="00572F44"/>
    <w:rsid w:val="00572FC6"/>
    <w:rsid w:val="0057354F"/>
    <w:rsid w:val="00574135"/>
    <w:rsid w:val="005752D2"/>
    <w:rsid w:val="00575B66"/>
    <w:rsid w:val="005772B7"/>
    <w:rsid w:val="00577512"/>
    <w:rsid w:val="00580054"/>
    <w:rsid w:val="00580673"/>
    <w:rsid w:val="00580D45"/>
    <w:rsid w:val="00580EF1"/>
    <w:rsid w:val="00581EC1"/>
    <w:rsid w:val="00583807"/>
    <w:rsid w:val="0058417E"/>
    <w:rsid w:val="0058442F"/>
    <w:rsid w:val="0058444B"/>
    <w:rsid w:val="00584542"/>
    <w:rsid w:val="00584D29"/>
    <w:rsid w:val="005855E4"/>
    <w:rsid w:val="00585F6C"/>
    <w:rsid w:val="0058608B"/>
    <w:rsid w:val="00586C18"/>
    <w:rsid w:val="00586F04"/>
    <w:rsid w:val="00587256"/>
    <w:rsid w:val="00587D1D"/>
    <w:rsid w:val="00590816"/>
    <w:rsid w:val="005913E7"/>
    <w:rsid w:val="0059164A"/>
    <w:rsid w:val="00591D02"/>
    <w:rsid w:val="00592A10"/>
    <w:rsid w:val="005933E6"/>
    <w:rsid w:val="00593780"/>
    <w:rsid w:val="00593AAC"/>
    <w:rsid w:val="00593D03"/>
    <w:rsid w:val="00593F77"/>
    <w:rsid w:val="005943E1"/>
    <w:rsid w:val="005945E7"/>
    <w:rsid w:val="00594FB8"/>
    <w:rsid w:val="00595014"/>
    <w:rsid w:val="00595526"/>
    <w:rsid w:val="00595F11"/>
    <w:rsid w:val="00596B59"/>
    <w:rsid w:val="0059773C"/>
    <w:rsid w:val="005978D2"/>
    <w:rsid w:val="005978ED"/>
    <w:rsid w:val="005A003C"/>
    <w:rsid w:val="005A05FA"/>
    <w:rsid w:val="005A08C4"/>
    <w:rsid w:val="005A157D"/>
    <w:rsid w:val="005A15B3"/>
    <w:rsid w:val="005A35D9"/>
    <w:rsid w:val="005A3605"/>
    <w:rsid w:val="005A3E19"/>
    <w:rsid w:val="005A4E7A"/>
    <w:rsid w:val="005A4EA8"/>
    <w:rsid w:val="005A4F41"/>
    <w:rsid w:val="005A5191"/>
    <w:rsid w:val="005A524F"/>
    <w:rsid w:val="005A5294"/>
    <w:rsid w:val="005A7029"/>
    <w:rsid w:val="005A77FB"/>
    <w:rsid w:val="005A7F24"/>
    <w:rsid w:val="005B078B"/>
    <w:rsid w:val="005B140F"/>
    <w:rsid w:val="005B1A85"/>
    <w:rsid w:val="005B3032"/>
    <w:rsid w:val="005B35DB"/>
    <w:rsid w:val="005B44D4"/>
    <w:rsid w:val="005B457C"/>
    <w:rsid w:val="005B4C6F"/>
    <w:rsid w:val="005B5391"/>
    <w:rsid w:val="005B5711"/>
    <w:rsid w:val="005B5A95"/>
    <w:rsid w:val="005B614A"/>
    <w:rsid w:val="005B7584"/>
    <w:rsid w:val="005B7711"/>
    <w:rsid w:val="005B7DAD"/>
    <w:rsid w:val="005B7E45"/>
    <w:rsid w:val="005C011F"/>
    <w:rsid w:val="005C0191"/>
    <w:rsid w:val="005C0374"/>
    <w:rsid w:val="005C0831"/>
    <w:rsid w:val="005C0DCD"/>
    <w:rsid w:val="005C0FC9"/>
    <w:rsid w:val="005C10D6"/>
    <w:rsid w:val="005C10F9"/>
    <w:rsid w:val="005C195A"/>
    <w:rsid w:val="005C1A3A"/>
    <w:rsid w:val="005C1D61"/>
    <w:rsid w:val="005C2498"/>
    <w:rsid w:val="005C32B0"/>
    <w:rsid w:val="005C358F"/>
    <w:rsid w:val="005C3AF7"/>
    <w:rsid w:val="005C3D0C"/>
    <w:rsid w:val="005C5A75"/>
    <w:rsid w:val="005C5A7B"/>
    <w:rsid w:val="005C5ACD"/>
    <w:rsid w:val="005C5DD4"/>
    <w:rsid w:val="005C629C"/>
    <w:rsid w:val="005C62FD"/>
    <w:rsid w:val="005C66AC"/>
    <w:rsid w:val="005C6AA2"/>
    <w:rsid w:val="005C7252"/>
    <w:rsid w:val="005C747C"/>
    <w:rsid w:val="005C78A8"/>
    <w:rsid w:val="005C7CEC"/>
    <w:rsid w:val="005D00DB"/>
    <w:rsid w:val="005D0B5F"/>
    <w:rsid w:val="005D19E3"/>
    <w:rsid w:val="005D2159"/>
    <w:rsid w:val="005D38F2"/>
    <w:rsid w:val="005D40B6"/>
    <w:rsid w:val="005D4581"/>
    <w:rsid w:val="005D461C"/>
    <w:rsid w:val="005D4DCE"/>
    <w:rsid w:val="005D5038"/>
    <w:rsid w:val="005D545D"/>
    <w:rsid w:val="005D5568"/>
    <w:rsid w:val="005D55B1"/>
    <w:rsid w:val="005D58CF"/>
    <w:rsid w:val="005D5BB7"/>
    <w:rsid w:val="005D6E7C"/>
    <w:rsid w:val="005D72D9"/>
    <w:rsid w:val="005D760C"/>
    <w:rsid w:val="005E0E8E"/>
    <w:rsid w:val="005E0F43"/>
    <w:rsid w:val="005E1A0C"/>
    <w:rsid w:val="005E2227"/>
    <w:rsid w:val="005E26AA"/>
    <w:rsid w:val="005E2A69"/>
    <w:rsid w:val="005E3AE8"/>
    <w:rsid w:val="005E4211"/>
    <w:rsid w:val="005E48C6"/>
    <w:rsid w:val="005E5FE1"/>
    <w:rsid w:val="005E6789"/>
    <w:rsid w:val="005E7A40"/>
    <w:rsid w:val="005E7F6D"/>
    <w:rsid w:val="005F02D5"/>
    <w:rsid w:val="005F06EA"/>
    <w:rsid w:val="005F0BF6"/>
    <w:rsid w:val="005F13D0"/>
    <w:rsid w:val="005F25BB"/>
    <w:rsid w:val="005F352C"/>
    <w:rsid w:val="005F3FF0"/>
    <w:rsid w:val="005F53D9"/>
    <w:rsid w:val="005F5ABF"/>
    <w:rsid w:val="005F5C65"/>
    <w:rsid w:val="005F6416"/>
    <w:rsid w:val="005F6BB9"/>
    <w:rsid w:val="005F72F3"/>
    <w:rsid w:val="006006BB"/>
    <w:rsid w:val="00600974"/>
    <w:rsid w:val="00600C58"/>
    <w:rsid w:val="00601030"/>
    <w:rsid w:val="006015A9"/>
    <w:rsid w:val="00601C91"/>
    <w:rsid w:val="006022E7"/>
    <w:rsid w:val="006026EA"/>
    <w:rsid w:val="00602D03"/>
    <w:rsid w:val="006030EA"/>
    <w:rsid w:val="00603417"/>
    <w:rsid w:val="00603547"/>
    <w:rsid w:val="00603D4F"/>
    <w:rsid w:val="00603F33"/>
    <w:rsid w:val="0060430C"/>
    <w:rsid w:val="0060445A"/>
    <w:rsid w:val="00604521"/>
    <w:rsid w:val="00604826"/>
    <w:rsid w:val="00604A2D"/>
    <w:rsid w:val="0060578C"/>
    <w:rsid w:val="00605CAB"/>
    <w:rsid w:val="00606238"/>
    <w:rsid w:val="00606F6D"/>
    <w:rsid w:val="00607EFF"/>
    <w:rsid w:val="00610117"/>
    <w:rsid w:val="00610EEC"/>
    <w:rsid w:val="00611252"/>
    <w:rsid w:val="0061146E"/>
    <w:rsid w:val="00611866"/>
    <w:rsid w:val="00611EC7"/>
    <w:rsid w:val="00612277"/>
    <w:rsid w:val="0061254A"/>
    <w:rsid w:val="00612806"/>
    <w:rsid w:val="006128C2"/>
    <w:rsid w:val="006129FB"/>
    <w:rsid w:val="00613B96"/>
    <w:rsid w:val="00613D85"/>
    <w:rsid w:val="006143F4"/>
    <w:rsid w:val="00614B9D"/>
    <w:rsid w:val="00614CCD"/>
    <w:rsid w:val="00614DD2"/>
    <w:rsid w:val="00615EAD"/>
    <w:rsid w:val="0061673D"/>
    <w:rsid w:val="00616770"/>
    <w:rsid w:val="006167A5"/>
    <w:rsid w:val="0061688D"/>
    <w:rsid w:val="00616998"/>
    <w:rsid w:val="00616AB5"/>
    <w:rsid w:val="00616B8F"/>
    <w:rsid w:val="00616C4A"/>
    <w:rsid w:val="0061786D"/>
    <w:rsid w:val="00621437"/>
    <w:rsid w:val="00621620"/>
    <w:rsid w:val="006234EC"/>
    <w:rsid w:val="00623BB0"/>
    <w:rsid w:val="006243A0"/>
    <w:rsid w:val="0062491E"/>
    <w:rsid w:val="00624D45"/>
    <w:rsid w:val="00625575"/>
    <w:rsid w:val="006257EB"/>
    <w:rsid w:val="00625951"/>
    <w:rsid w:val="00626461"/>
    <w:rsid w:val="00626571"/>
    <w:rsid w:val="0062746E"/>
    <w:rsid w:val="006278EF"/>
    <w:rsid w:val="00627A2E"/>
    <w:rsid w:val="00627DFD"/>
    <w:rsid w:val="00630035"/>
    <w:rsid w:val="00630FD1"/>
    <w:rsid w:val="006312DA"/>
    <w:rsid w:val="00631D2E"/>
    <w:rsid w:val="00631DD0"/>
    <w:rsid w:val="00632F3A"/>
    <w:rsid w:val="00633474"/>
    <w:rsid w:val="00634387"/>
    <w:rsid w:val="00634608"/>
    <w:rsid w:val="00634BF9"/>
    <w:rsid w:val="006351EF"/>
    <w:rsid w:val="006355C9"/>
    <w:rsid w:val="00635AA6"/>
    <w:rsid w:val="00635AE8"/>
    <w:rsid w:val="006364BF"/>
    <w:rsid w:val="00636C75"/>
    <w:rsid w:val="00636DE2"/>
    <w:rsid w:val="00637308"/>
    <w:rsid w:val="006377A2"/>
    <w:rsid w:val="006378CD"/>
    <w:rsid w:val="00637A6E"/>
    <w:rsid w:val="00637BBA"/>
    <w:rsid w:val="00637BF2"/>
    <w:rsid w:val="00637D18"/>
    <w:rsid w:val="00637E37"/>
    <w:rsid w:val="00637F0A"/>
    <w:rsid w:val="006404DA"/>
    <w:rsid w:val="00640977"/>
    <w:rsid w:val="00641EC3"/>
    <w:rsid w:val="00641FE3"/>
    <w:rsid w:val="00643097"/>
    <w:rsid w:val="006435D1"/>
    <w:rsid w:val="0064371D"/>
    <w:rsid w:val="00643BF9"/>
    <w:rsid w:val="006440D3"/>
    <w:rsid w:val="006443FB"/>
    <w:rsid w:val="006445DB"/>
    <w:rsid w:val="00644BD2"/>
    <w:rsid w:val="006452B3"/>
    <w:rsid w:val="00645A76"/>
    <w:rsid w:val="00645B1C"/>
    <w:rsid w:val="006465BE"/>
    <w:rsid w:val="0064712F"/>
    <w:rsid w:val="00647356"/>
    <w:rsid w:val="00647953"/>
    <w:rsid w:val="00647D21"/>
    <w:rsid w:val="00647FC1"/>
    <w:rsid w:val="00650638"/>
    <w:rsid w:val="00650DD8"/>
    <w:rsid w:val="006512C9"/>
    <w:rsid w:val="0065195B"/>
    <w:rsid w:val="00651E22"/>
    <w:rsid w:val="00652179"/>
    <w:rsid w:val="00653226"/>
    <w:rsid w:val="0065325D"/>
    <w:rsid w:val="006533CD"/>
    <w:rsid w:val="00653C0E"/>
    <w:rsid w:val="00654DBA"/>
    <w:rsid w:val="00656031"/>
    <w:rsid w:val="00656C4B"/>
    <w:rsid w:val="00656E14"/>
    <w:rsid w:val="00657266"/>
    <w:rsid w:val="00657591"/>
    <w:rsid w:val="00657828"/>
    <w:rsid w:val="00661030"/>
    <w:rsid w:val="00661681"/>
    <w:rsid w:val="006617D1"/>
    <w:rsid w:val="006624A7"/>
    <w:rsid w:val="006629AB"/>
    <w:rsid w:val="00663183"/>
    <w:rsid w:val="00664443"/>
    <w:rsid w:val="00664990"/>
    <w:rsid w:val="00664AB9"/>
    <w:rsid w:val="00664DAB"/>
    <w:rsid w:val="006656D1"/>
    <w:rsid w:val="00666158"/>
    <w:rsid w:val="00666BEE"/>
    <w:rsid w:val="00666F3E"/>
    <w:rsid w:val="00667205"/>
    <w:rsid w:val="00667C49"/>
    <w:rsid w:val="00667E2D"/>
    <w:rsid w:val="00667F3E"/>
    <w:rsid w:val="0067024D"/>
    <w:rsid w:val="0067056A"/>
    <w:rsid w:val="006709B7"/>
    <w:rsid w:val="00670C02"/>
    <w:rsid w:val="00670F1F"/>
    <w:rsid w:val="006719B3"/>
    <w:rsid w:val="00671C42"/>
    <w:rsid w:val="00672750"/>
    <w:rsid w:val="00672B5B"/>
    <w:rsid w:val="00672D69"/>
    <w:rsid w:val="00673F74"/>
    <w:rsid w:val="0067445E"/>
    <w:rsid w:val="006748BE"/>
    <w:rsid w:val="00674DDC"/>
    <w:rsid w:val="00675773"/>
    <w:rsid w:val="00675A98"/>
    <w:rsid w:val="00675CD1"/>
    <w:rsid w:val="006762AA"/>
    <w:rsid w:val="00676343"/>
    <w:rsid w:val="0068011D"/>
    <w:rsid w:val="006808A6"/>
    <w:rsid w:val="00681ADB"/>
    <w:rsid w:val="0068244B"/>
    <w:rsid w:val="00682617"/>
    <w:rsid w:val="006827FC"/>
    <w:rsid w:val="00682F08"/>
    <w:rsid w:val="00682FE4"/>
    <w:rsid w:val="00683352"/>
    <w:rsid w:val="006838FE"/>
    <w:rsid w:val="006850B3"/>
    <w:rsid w:val="006861AA"/>
    <w:rsid w:val="00686CCE"/>
    <w:rsid w:val="00687A2F"/>
    <w:rsid w:val="0069005E"/>
    <w:rsid w:val="0069071F"/>
    <w:rsid w:val="006910BB"/>
    <w:rsid w:val="00691809"/>
    <w:rsid w:val="006929C1"/>
    <w:rsid w:val="00692F55"/>
    <w:rsid w:val="00693043"/>
    <w:rsid w:val="00693AE1"/>
    <w:rsid w:val="00693FF1"/>
    <w:rsid w:val="00694324"/>
    <w:rsid w:val="00697001"/>
    <w:rsid w:val="0069768A"/>
    <w:rsid w:val="006979DA"/>
    <w:rsid w:val="00697A65"/>
    <w:rsid w:val="006A0081"/>
    <w:rsid w:val="006A032F"/>
    <w:rsid w:val="006A085A"/>
    <w:rsid w:val="006A0D2D"/>
    <w:rsid w:val="006A0D5D"/>
    <w:rsid w:val="006A0F01"/>
    <w:rsid w:val="006A1C97"/>
    <w:rsid w:val="006A1D79"/>
    <w:rsid w:val="006A1D9C"/>
    <w:rsid w:val="006A1E79"/>
    <w:rsid w:val="006A2843"/>
    <w:rsid w:val="006A3C46"/>
    <w:rsid w:val="006A3D6D"/>
    <w:rsid w:val="006A46B0"/>
    <w:rsid w:val="006A51DE"/>
    <w:rsid w:val="006A556E"/>
    <w:rsid w:val="006A5A1D"/>
    <w:rsid w:val="006A67B3"/>
    <w:rsid w:val="006A699B"/>
    <w:rsid w:val="006A6E0A"/>
    <w:rsid w:val="006A7496"/>
    <w:rsid w:val="006A7641"/>
    <w:rsid w:val="006A7704"/>
    <w:rsid w:val="006A7FCD"/>
    <w:rsid w:val="006B0079"/>
    <w:rsid w:val="006B0101"/>
    <w:rsid w:val="006B03C6"/>
    <w:rsid w:val="006B064F"/>
    <w:rsid w:val="006B1270"/>
    <w:rsid w:val="006B1962"/>
    <w:rsid w:val="006B2197"/>
    <w:rsid w:val="006B2280"/>
    <w:rsid w:val="006B23EC"/>
    <w:rsid w:val="006B3438"/>
    <w:rsid w:val="006B364C"/>
    <w:rsid w:val="006B3C5A"/>
    <w:rsid w:val="006B3D02"/>
    <w:rsid w:val="006B5CA6"/>
    <w:rsid w:val="006B673B"/>
    <w:rsid w:val="006B695B"/>
    <w:rsid w:val="006B6D76"/>
    <w:rsid w:val="006B7CD4"/>
    <w:rsid w:val="006B7E44"/>
    <w:rsid w:val="006C0867"/>
    <w:rsid w:val="006C0D21"/>
    <w:rsid w:val="006C104E"/>
    <w:rsid w:val="006C1672"/>
    <w:rsid w:val="006C16BC"/>
    <w:rsid w:val="006C1883"/>
    <w:rsid w:val="006C280A"/>
    <w:rsid w:val="006C295E"/>
    <w:rsid w:val="006C29EE"/>
    <w:rsid w:val="006C2C64"/>
    <w:rsid w:val="006C3186"/>
    <w:rsid w:val="006C324D"/>
    <w:rsid w:val="006C33DC"/>
    <w:rsid w:val="006C3430"/>
    <w:rsid w:val="006C3A11"/>
    <w:rsid w:val="006C3E7F"/>
    <w:rsid w:val="006C4B05"/>
    <w:rsid w:val="006C4CAF"/>
    <w:rsid w:val="006C4E8F"/>
    <w:rsid w:val="006C5A4F"/>
    <w:rsid w:val="006C5C4D"/>
    <w:rsid w:val="006C5ED5"/>
    <w:rsid w:val="006C60E2"/>
    <w:rsid w:val="006C63D4"/>
    <w:rsid w:val="006C6C46"/>
    <w:rsid w:val="006C6EE8"/>
    <w:rsid w:val="006D0038"/>
    <w:rsid w:val="006D0FE9"/>
    <w:rsid w:val="006D1662"/>
    <w:rsid w:val="006D16FA"/>
    <w:rsid w:val="006D1F4A"/>
    <w:rsid w:val="006D2105"/>
    <w:rsid w:val="006D291E"/>
    <w:rsid w:val="006D35DF"/>
    <w:rsid w:val="006D38E1"/>
    <w:rsid w:val="006D40C2"/>
    <w:rsid w:val="006D4349"/>
    <w:rsid w:val="006D486A"/>
    <w:rsid w:val="006D540F"/>
    <w:rsid w:val="006D5DBD"/>
    <w:rsid w:val="006D63BF"/>
    <w:rsid w:val="006D65F8"/>
    <w:rsid w:val="006D66A7"/>
    <w:rsid w:val="006D690B"/>
    <w:rsid w:val="006D6B8A"/>
    <w:rsid w:val="006E0DDC"/>
    <w:rsid w:val="006E1526"/>
    <w:rsid w:val="006E1F5B"/>
    <w:rsid w:val="006E1FE1"/>
    <w:rsid w:val="006E2202"/>
    <w:rsid w:val="006E23B6"/>
    <w:rsid w:val="006E3A2E"/>
    <w:rsid w:val="006E4689"/>
    <w:rsid w:val="006E4EAF"/>
    <w:rsid w:val="006E565E"/>
    <w:rsid w:val="006E58D1"/>
    <w:rsid w:val="006E67A2"/>
    <w:rsid w:val="006E6D63"/>
    <w:rsid w:val="006E772D"/>
    <w:rsid w:val="006F01D6"/>
    <w:rsid w:val="006F057C"/>
    <w:rsid w:val="006F0E8D"/>
    <w:rsid w:val="006F0E93"/>
    <w:rsid w:val="006F0F4D"/>
    <w:rsid w:val="006F0F9F"/>
    <w:rsid w:val="006F1319"/>
    <w:rsid w:val="006F15AD"/>
    <w:rsid w:val="006F178F"/>
    <w:rsid w:val="006F2004"/>
    <w:rsid w:val="006F2025"/>
    <w:rsid w:val="006F2492"/>
    <w:rsid w:val="006F2B6F"/>
    <w:rsid w:val="006F38A0"/>
    <w:rsid w:val="006F3E73"/>
    <w:rsid w:val="006F457B"/>
    <w:rsid w:val="006F4895"/>
    <w:rsid w:val="006F5409"/>
    <w:rsid w:val="006F5731"/>
    <w:rsid w:val="006F5A41"/>
    <w:rsid w:val="006F6214"/>
    <w:rsid w:val="006F64E3"/>
    <w:rsid w:val="006F79D6"/>
    <w:rsid w:val="006F7AC3"/>
    <w:rsid w:val="006F7B54"/>
    <w:rsid w:val="0070008F"/>
    <w:rsid w:val="007023AC"/>
    <w:rsid w:val="00702CD9"/>
    <w:rsid w:val="00703185"/>
    <w:rsid w:val="00703479"/>
    <w:rsid w:val="007034AD"/>
    <w:rsid w:val="00703628"/>
    <w:rsid w:val="007037B1"/>
    <w:rsid w:val="00704247"/>
    <w:rsid w:val="007045BE"/>
    <w:rsid w:val="00704A9A"/>
    <w:rsid w:val="0070560A"/>
    <w:rsid w:val="00705674"/>
    <w:rsid w:val="00705D59"/>
    <w:rsid w:val="0070607A"/>
    <w:rsid w:val="007068CB"/>
    <w:rsid w:val="0070690A"/>
    <w:rsid w:val="00706C6E"/>
    <w:rsid w:val="0070754A"/>
    <w:rsid w:val="007077CF"/>
    <w:rsid w:val="00707EE0"/>
    <w:rsid w:val="00710B8C"/>
    <w:rsid w:val="00710FE3"/>
    <w:rsid w:val="007120DC"/>
    <w:rsid w:val="007120E9"/>
    <w:rsid w:val="0071377D"/>
    <w:rsid w:val="00713A6A"/>
    <w:rsid w:val="00713F1B"/>
    <w:rsid w:val="00715938"/>
    <w:rsid w:val="00715B1E"/>
    <w:rsid w:val="00716AB8"/>
    <w:rsid w:val="00716B16"/>
    <w:rsid w:val="00716C2F"/>
    <w:rsid w:val="00716E19"/>
    <w:rsid w:val="00717128"/>
    <w:rsid w:val="00717A60"/>
    <w:rsid w:val="00720E93"/>
    <w:rsid w:val="0072141A"/>
    <w:rsid w:val="00721C98"/>
    <w:rsid w:val="0072318E"/>
    <w:rsid w:val="00723222"/>
    <w:rsid w:val="0072326F"/>
    <w:rsid w:val="00723869"/>
    <w:rsid w:val="00723C21"/>
    <w:rsid w:val="00724159"/>
    <w:rsid w:val="00724CA3"/>
    <w:rsid w:val="007252E2"/>
    <w:rsid w:val="00725A67"/>
    <w:rsid w:val="0072663B"/>
    <w:rsid w:val="00726F7F"/>
    <w:rsid w:val="00727154"/>
    <w:rsid w:val="00727A59"/>
    <w:rsid w:val="00730D81"/>
    <w:rsid w:val="00730E4F"/>
    <w:rsid w:val="007310A1"/>
    <w:rsid w:val="00731592"/>
    <w:rsid w:val="007336FB"/>
    <w:rsid w:val="00733851"/>
    <w:rsid w:val="0073409D"/>
    <w:rsid w:val="00734452"/>
    <w:rsid w:val="00734FD3"/>
    <w:rsid w:val="00735764"/>
    <w:rsid w:val="00736188"/>
    <w:rsid w:val="00736210"/>
    <w:rsid w:val="0073724D"/>
    <w:rsid w:val="007374E1"/>
    <w:rsid w:val="007377CB"/>
    <w:rsid w:val="00737E07"/>
    <w:rsid w:val="00737FC9"/>
    <w:rsid w:val="007405E1"/>
    <w:rsid w:val="00740984"/>
    <w:rsid w:val="00740BAC"/>
    <w:rsid w:val="00741143"/>
    <w:rsid w:val="007415F3"/>
    <w:rsid w:val="00741A58"/>
    <w:rsid w:val="007429C4"/>
    <w:rsid w:val="0074305B"/>
    <w:rsid w:val="007447D5"/>
    <w:rsid w:val="00744D3F"/>
    <w:rsid w:val="0074521E"/>
    <w:rsid w:val="00745329"/>
    <w:rsid w:val="007461F7"/>
    <w:rsid w:val="00746D92"/>
    <w:rsid w:val="00746DCB"/>
    <w:rsid w:val="00747EF6"/>
    <w:rsid w:val="00750030"/>
    <w:rsid w:val="0075042C"/>
    <w:rsid w:val="00750E71"/>
    <w:rsid w:val="00751734"/>
    <w:rsid w:val="0075194A"/>
    <w:rsid w:val="00752F13"/>
    <w:rsid w:val="007536CD"/>
    <w:rsid w:val="00753E3B"/>
    <w:rsid w:val="00753F67"/>
    <w:rsid w:val="0075456C"/>
    <w:rsid w:val="00754B8E"/>
    <w:rsid w:val="00754CA0"/>
    <w:rsid w:val="00754F18"/>
    <w:rsid w:val="00754F88"/>
    <w:rsid w:val="00755E7A"/>
    <w:rsid w:val="00756915"/>
    <w:rsid w:val="00756F37"/>
    <w:rsid w:val="00757B5D"/>
    <w:rsid w:val="00760597"/>
    <w:rsid w:val="00760E58"/>
    <w:rsid w:val="0076163D"/>
    <w:rsid w:val="0076195C"/>
    <w:rsid w:val="007635C4"/>
    <w:rsid w:val="00765103"/>
    <w:rsid w:val="0076538B"/>
    <w:rsid w:val="00765672"/>
    <w:rsid w:val="007659FF"/>
    <w:rsid w:val="00765B59"/>
    <w:rsid w:val="00766054"/>
    <w:rsid w:val="00770417"/>
    <w:rsid w:val="00770D50"/>
    <w:rsid w:val="00770F8C"/>
    <w:rsid w:val="00771DD3"/>
    <w:rsid w:val="00772583"/>
    <w:rsid w:val="00772803"/>
    <w:rsid w:val="00772ABB"/>
    <w:rsid w:val="00773719"/>
    <w:rsid w:val="007738DE"/>
    <w:rsid w:val="007742DC"/>
    <w:rsid w:val="0077479E"/>
    <w:rsid w:val="00774D8C"/>
    <w:rsid w:val="00775758"/>
    <w:rsid w:val="00775ECF"/>
    <w:rsid w:val="007763EB"/>
    <w:rsid w:val="007763F0"/>
    <w:rsid w:val="0077653B"/>
    <w:rsid w:val="0077688B"/>
    <w:rsid w:val="00776B0C"/>
    <w:rsid w:val="00776BE5"/>
    <w:rsid w:val="007772AB"/>
    <w:rsid w:val="00777B9A"/>
    <w:rsid w:val="00777C60"/>
    <w:rsid w:val="00780576"/>
    <w:rsid w:val="007806CD"/>
    <w:rsid w:val="00781A84"/>
    <w:rsid w:val="00781D1E"/>
    <w:rsid w:val="00781D2C"/>
    <w:rsid w:val="007820F9"/>
    <w:rsid w:val="00782AB9"/>
    <w:rsid w:val="00783145"/>
    <w:rsid w:val="007832EE"/>
    <w:rsid w:val="00784F6A"/>
    <w:rsid w:val="007857FB"/>
    <w:rsid w:val="00785C79"/>
    <w:rsid w:val="0078645C"/>
    <w:rsid w:val="0078673A"/>
    <w:rsid w:val="00786D55"/>
    <w:rsid w:val="00786D60"/>
    <w:rsid w:val="007876C4"/>
    <w:rsid w:val="00787995"/>
    <w:rsid w:val="007904C1"/>
    <w:rsid w:val="007904F1"/>
    <w:rsid w:val="007909E0"/>
    <w:rsid w:val="00791E1A"/>
    <w:rsid w:val="00791E58"/>
    <w:rsid w:val="00792798"/>
    <w:rsid w:val="007927E8"/>
    <w:rsid w:val="0079285E"/>
    <w:rsid w:val="007932EA"/>
    <w:rsid w:val="007933FA"/>
    <w:rsid w:val="00793BB4"/>
    <w:rsid w:val="00793E1A"/>
    <w:rsid w:val="007943C9"/>
    <w:rsid w:val="00794A0F"/>
    <w:rsid w:val="00794CE0"/>
    <w:rsid w:val="007951EE"/>
    <w:rsid w:val="0079634C"/>
    <w:rsid w:val="00796B6E"/>
    <w:rsid w:val="00796EE6"/>
    <w:rsid w:val="00797417"/>
    <w:rsid w:val="00797506"/>
    <w:rsid w:val="0079750A"/>
    <w:rsid w:val="00797F9E"/>
    <w:rsid w:val="007A0159"/>
    <w:rsid w:val="007A05B1"/>
    <w:rsid w:val="007A05DD"/>
    <w:rsid w:val="007A09AE"/>
    <w:rsid w:val="007A0D5D"/>
    <w:rsid w:val="007A10D2"/>
    <w:rsid w:val="007A120B"/>
    <w:rsid w:val="007A17AC"/>
    <w:rsid w:val="007A2364"/>
    <w:rsid w:val="007A2AA0"/>
    <w:rsid w:val="007A35D1"/>
    <w:rsid w:val="007A3811"/>
    <w:rsid w:val="007A5195"/>
    <w:rsid w:val="007A5311"/>
    <w:rsid w:val="007A5C25"/>
    <w:rsid w:val="007A63D4"/>
    <w:rsid w:val="007A69A9"/>
    <w:rsid w:val="007A6D19"/>
    <w:rsid w:val="007B17AC"/>
    <w:rsid w:val="007B1EFD"/>
    <w:rsid w:val="007B240F"/>
    <w:rsid w:val="007B2F1C"/>
    <w:rsid w:val="007B3A8A"/>
    <w:rsid w:val="007B44C6"/>
    <w:rsid w:val="007B4533"/>
    <w:rsid w:val="007B45AC"/>
    <w:rsid w:val="007B4A41"/>
    <w:rsid w:val="007B4A61"/>
    <w:rsid w:val="007B4BD5"/>
    <w:rsid w:val="007B4C63"/>
    <w:rsid w:val="007B4F8D"/>
    <w:rsid w:val="007B5191"/>
    <w:rsid w:val="007B5F4A"/>
    <w:rsid w:val="007B65B0"/>
    <w:rsid w:val="007B6A2D"/>
    <w:rsid w:val="007B7159"/>
    <w:rsid w:val="007B724E"/>
    <w:rsid w:val="007B72FE"/>
    <w:rsid w:val="007B7CEF"/>
    <w:rsid w:val="007C0071"/>
    <w:rsid w:val="007C0A18"/>
    <w:rsid w:val="007C0C69"/>
    <w:rsid w:val="007C117B"/>
    <w:rsid w:val="007C19E4"/>
    <w:rsid w:val="007C27D5"/>
    <w:rsid w:val="007C2EDB"/>
    <w:rsid w:val="007C2F95"/>
    <w:rsid w:val="007C32F2"/>
    <w:rsid w:val="007C3753"/>
    <w:rsid w:val="007C3B45"/>
    <w:rsid w:val="007C3C79"/>
    <w:rsid w:val="007C509F"/>
    <w:rsid w:val="007C5335"/>
    <w:rsid w:val="007C5E8B"/>
    <w:rsid w:val="007C610E"/>
    <w:rsid w:val="007C65CF"/>
    <w:rsid w:val="007C691A"/>
    <w:rsid w:val="007C6E73"/>
    <w:rsid w:val="007C7486"/>
    <w:rsid w:val="007C77C9"/>
    <w:rsid w:val="007C77F5"/>
    <w:rsid w:val="007D0266"/>
    <w:rsid w:val="007D030D"/>
    <w:rsid w:val="007D065B"/>
    <w:rsid w:val="007D0A59"/>
    <w:rsid w:val="007D0E87"/>
    <w:rsid w:val="007D1039"/>
    <w:rsid w:val="007D224A"/>
    <w:rsid w:val="007D3104"/>
    <w:rsid w:val="007D392E"/>
    <w:rsid w:val="007D3BC3"/>
    <w:rsid w:val="007D4293"/>
    <w:rsid w:val="007D4326"/>
    <w:rsid w:val="007D486C"/>
    <w:rsid w:val="007D507D"/>
    <w:rsid w:val="007D51F1"/>
    <w:rsid w:val="007D554F"/>
    <w:rsid w:val="007D59D8"/>
    <w:rsid w:val="007D5A3C"/>
    <w:rsid w:val="007D5EC0"/>
    <w:rsid w:val="007D6FBC"/>
    <w:rsid w:val="007D7216"/>
    <w:rsid w:val="007D7B96"/>
    <w:rsid w:val="007D7BF6"/>
    <w:rsid w:val="007E004F"/>
    <w:rsid w:val="007E04B0"/>
    <w:rsid w:val="007E0539"/>
    <w:rsid w:val="007E0A51"/>
    <w:rsid w:val="007E0C79"/>
    <w:rsid w:val="007E225B"/>
    <w:rsid w:val="007E243C"/>
    <w:rsid w:val="007E244C"/>
    <w:rsid w:val="007E3424"/>
    <w:rsid w:val="007E37CE"/>
    <w:rsid w:val="007E3B08"/>
    <w:rsid w:val="007E4AAE"/>
    <w:rsid w:val="007E4AE7"/>
    <w:rsid w:val="007E4C53"/>
    <w:rsid w:val="007E69CA"/>
    <w:rsid w:val="007E6A9C"/>
    <w:rsid w:val="007E6B7E"/>
    <w:rsid w:val="007E6D2B"/>
    <w:rsid w:val="007E7125"/>
    <w:rsid w:val="007E722D"/>
    <w:rsid w:val="007F008A"/>
    <w:rsid w:val="007F05E6"/>
    <w:rsid w:val="007F07DF"/>
    <w:rsid w:val="007F162D"/>
    <w:rsid w:val="007F21CF"/>
    <w:rsid w:val="007F27E7"/>
    <w:rsid w:val="007F286A"/>
    <w:rsid w:val="007F2BB1"/>
    <w:rsid w:val="007F33EA"/>
    <w:rsid w:val="007F3655"/>
    <w:rsid w:val="007F386E"/>
    <w:rsid w:val="007F4245"/>
    <w:rsid w:val="007F42E5"/>
    <w:rsid w:val="007F4543"/>
    <w:rsid w:val="007F5E0F"/>
    <w:rsid w:val="007F62C4"/>
    <w:rsid w:val="007F738F"/>
    <w:rsid w:val="007F7B0C"/>
    <w:rsid w:val="00800A6F"/>
    <w:rsid w:val="00801D8F"/>
    <w:rsid w:val="00801DF4"/>
    <w:rsid w:val="008021A8"/>
    <w:rsid w:val="00802201"/>
    <w:rsid w:val="0080257E"/>
    <w:rsid w:val="00802A2A"/>
    <w:rsid w:val="008034E6"/>
    <w:rsid w:val="00803B64"/>
    <w:rsid w:val="00803C7D"/>
    <w:rsid w:val="00803E0E"/>
    <w:rsid w:val="00803F53"/>
    <w:rsid w:val="00804344"/>
    <w:rsid w:val="0080467C"/>
    <w:rsid w:val="00804E8E"/>
    <w:rsid w:val="008051E4"/>
    <w:rsid w:val="008059D8"/>
    <w:rsid w:val="00805ED1"/>
    <w:rsid w:val="008062D8"/>
    <w:rsid w:val="0080703F"/>
    <w:rsid w:val="00810454"/>
    <w:rsid w:val="0081093E"/>
    <w:rsid w:val="00810BB2"/>
    <w:rsid w:val="00811B40"/>
    <w:rsid w:val="008121FE"/>
    <w:rsid w:val="008122CA"/>
    <w:rsid w:val="00812BAB"/>
    <w:rsid w:val="00812D43"/>
    <w:rsid w:val="00812F8D"/>
    <w:rsid w:val="0081332A"/>
    <w:rsid w:val="00813356"/>
    <w:rsid w:val="0081379C"/>
    <w:rsid w:val="00814DBA"/>
    <w:rsid w:val="00814F09"/>
    <w:rsid w:val="0081538F"/>
    <w:rsid w:val="008158F0"/>
    <w:rsid w:val="00815D99"/>
    <w:rsid w:val="00816604"/>
    <w:rsid w:val="00816876"/>
    <w:rsid w:val="008170DB"/>
    <w:rsid w:val="00817106"/>
    <w:rsid w:val="008177E2"/>
    <w:rsid w:val="0081798B"/>
    <w:rsid w:val="00820339"/>
    <w:rsid w:val="00820C16"/>
    <w:rsid w:val="00821416"/>
    <w:rsid w:val="00821448"/>
    <w:rsid w:val="008218EA"/>
    <w:rsid w:val="00821CFA"/>
    <w:rsid w:val="00822ED9"/>
    <w:rsid w:val="0082351A"/>
    <w:rsid w:val="00824156"/>
    <w:rsid w:val="0082454B"/>
    <w:rsid w:val="008249CA"/>
    <w:rsid w:val="008252DE"/>
    <w:rsid w:val="0082570E"/>
    <w:rsid w:val="008270D5"/>
    <w:rsid w:val="00827537"/>
    <w:rsid w:val="008276D1"/>
    <w:rsid w:val="00827A1B"/>
    <w:rsid w:val="00827AF2"/>
    <w:rsid w:val="00827B03"/>
    <w:rsid w:val="00827B0B"/>
    <w:rsid w:val="00827C7D"/>
    <w:rsid w:val="008300EB"/>
    <w:rsid w:val="008313BE"/>
    <w:rsid w:val="0083191E"/>
    <w:rsid w:val="008320EA"/>
    <w:rsid w:val="008324A6"/>
    <w:rsid w:val="00832872"/>
    <w:rsid w:val="008328FB"/>
    <w:rsid w:val="00832BA4"/>
    <w:rsid w:val="00832F42"/>
    <w:rsid w:val="00833068"/>
    <w:rsid w:val="0083306A"/>
    <w:rsid w:val="00833DDB"/>
    <w:rsid w:val="008347A2"/>
    <w:rsid w:val="008349C5"/>
    <w:rsid w:val="008354F1"/>
    <w:rsid w:val="008356B4"/>
    <w:rsid w:val="00835764"/>
    <w:rsid w:val="008363D9"/>
    <w:rsid w:val="008368D0"/>
    <w:rsid w:val="0083753C"/>
    <w:rsid w:val="00840075"/>
    <w:rsid w:val="008403D2"/>
    <w:rsid w:val="00840AA3"/>
    <w:rsid w:val="00840C1E"/>
    <w:rsid w:val="00840E49"/>
    <w:rsid w:val="0084146B"/>
    <w:rsid w:val="00842011"/>
    <w:rsid w:val="0084201F"/>
    <w:rsid w:val="00842387"/>
    <w:rsid w:val="00842A63"/>
    <w:rsid w:val="00842B96"/>
    <w:rsid w:val="00842D1D"/>
    <w:rsid w:val="008433F4"/>
    <w:rsid w:val="008434A3"/>
    <w:rsid w:val="00843661"/>
    <w:rsid w:val="00844136"/>
    <w:rsid w:val="008448E7"/>
    <w:rsid w:val="00844EBC"/>
    <w:rsid w:val="00847191"/>
    <w:rsid w:val="00847297"/>
    <w:rsid w:val="0084732B"/>
    <w:rsid w:val="00847F9C"/>
    <w:rsid w:val="00850BAD"/>
    <w:rsid w:val="00851E4C"/>
    <w:rsid w:val="00852BB5"/>
    <w:rsid w:val="00853182"/>
    <w:rsid w:val="00853535"/>
    <w:rsid w:val="0085391B"/>
    <w:rsid w:val="008545DB"/>
    <w:rsid w:val="00854A4E"/>
    <w:rsid w:val="008552A7"/>
    <w:rsid w:val="00855316"/>
    <w:rsid w:val="008554CB"/>
    <w:rsid w:val="00855EA9"/>
    <w:rsid w:val="00855EFF"/>
    <w:rsid w:val="0085692F"/>
    <w:rsid w:val="00856D31"/>
    <w:rsid w:val="00856FB8"/>
    <w:rsid w:val="00857194"/>
    <w:rsid w:val="00857770"/>
    <w:rsid w:val="008602C0"/>
    <w:rsid w:val="0086046C"/>
    <w:rsid w:val="0086066B"/>
    <w:rsid w:val="00860731"/>
    <w:rsid w:val="00862034"/>
    <w:rsid w:val="0086257E"/>
    <w:rsid w:val="00862A0D"/>
    <w:rsid w:val="008630F4"/>
    <w:rsid w:val="0086369D"/>
    <w:rsid w:val="008636A4"/>
    <w:rsid w:val="008636D4"/>
    <w:rsid w:val="008640E2"/>
    <w:rsid w:val="00864133"/>
    <w:rsid w:val="0086426C"/>
    <w:rsid w:val="0086479F"/>
    <w:rsid w:val="008648A1"/>
    <w:rsid w:val="00864B66"/>
    <w:rsid w:val="0086550D"/>
    <w:rsid w:val="00865969"/>
    <w:rsid w:val="00865C83"/>
    <w:rsid w:val="0086654D"/>
    <w:rsid w:val="008667C1"/>
    <w:rsid w:val="00866BC9"/>
    <w:rsid w:val="00867392"/>
    <w:rsid w:val="00867617"/>
    <w:rsid w:val="0086775C"/>
    <w:rsid w:val="00867D56"/>
    <w:rsid w:val="0087001B"/>
    <w:rsid w:val="00871738"/>
    <w:rsid w:val="00871C48"/>
    <w:rsid w:val="0087366F"/>
    <w:rsid w:val="008738FD"/>
    <w:rsid w:val="00873F3B"/>
    <w:rsid w:val="00874AC9"/>
    <w:rsid w:val="0087518C"/>
    <w:rsid w:val="0087539D"/>
    <w:rsid w:val="008754E6"/>
    <w:rsid w:val="00876459"/>
    <w:rsid w:val="00877A79"/>
    <w:rsid w:val="00877F94"/>
    <w:rsid w:val="0088004E"/>
    <w:rsid w:val="008814FE"/>
    <w:rsid w:val="008817B5"/>
    <w:rsid w:val="008839D1"/>
    <w:rsid w:val="00883D1A"/>
    <w:rsid w:val="00883FC8"/>
    <w:rsid w:val="00884823"/>
    <w:rsid w:val="00885241"/>
    <w:rsid w:val="00885751"/>
    <w:rsid w:val="0088591B"/>
    <w:rsid w:val="00885DFD"/>
    <w:rsid w:val="00886283"/>
    <w:rsid w:val="008862A4"/>
    <w:rsid w:val="0088642A"/>
    <w:rsid w:val="0088746A"/>
    <w:rsid w:val="0089054C"/>
    <w:rsid w:val="0089081B"/>
    <w:rsid w:val="00890CFD"/>
    <w:rsid w:val="00891437"/>
    <w:rsid w:val="0089169E"/>
    <w:rsid w:val="00891911"/>
    <w:rsid w:val="00892B22"/>
    <w:rsid w:val="00892CE8"/>
    <w:rsid w:val="00892D68"/>
    <w:rsid w:val="00892F34"/>
    <w:rsid w:val="008934C0"/>
    <w:rsid w:val="00893694"/>
    <w:rsid w:val="00895231"/>
    <w:rsid w:val="008964E3"/>
    <w:rsid w:val="00896BFD"/>
    <w:rsid w:val="00896C4C"/>
    <w:rsid w:val="00896ED1"/>
    <w:rsid w:val="00897467"/>
    <w:rsid w:val="00897475"/>
    <w:rsid w:val="00897610"/>
    <w:rsid w:val="00897735"/>
    <w:rsid w:val="00897B83"/>
    <w:rsid w:val="00897F85"/>
    <w:rsid w:val="008A0318"/>
    <w:rsid w:val="008A075F"/>
    <w:rsid w:val="008A08EA"/>
    <w:rsid w:val="008A0E26"/>
    <w:rsid w:val="008A1292"/>
    <w:rsid w:val="008A19D7"/>
    <w:rsid w:val="008A1F30"/>
    <w:rsid w:val="008A2109"/>
    <w:rsid w:val="008A22DD"/>
    <w:rsid w:val="008A233A"/>
    <w:rsid w:val="008A2580"/>
    <w:rsid w:val="008A2739"/>
    <w:rsid w:val="008A2A6E"/>
    <w:rsid w:val="008A3689"/>
    <w:rsid w:val="008A38D2"/>
    <w:rsid w:val="008A4343"/>
    <w:rsid w:val="008A459D"/>
    <w:rsid w:val="008A4FD8"/>
    <w:rsid w:val="008A650E"/>
    <w:rsid w:val="008A6644"/>
    <w:rsid w:val="008A669F"/>
    <w:rsid w:val="008A6E14"/>
    <w:rsid w:val="008A71AE"/>
    <w:rsid w:val="008A756B"/>
    <w:rsid w:val="008A7F71"/>
    <w:rsid w:val="008B0285"/>
    <w:rsid w:val="008B0D61"/>
    <w:rsid w:val="008B0E19"/>
    <w:rsid w:val="008B13E8"/>
    <w:rsid w:val="008B2DBF"/>
    <w:rsid w:val="008B320C"/>
    <w:rsid w:val="008B32E2"/>
    <w:rsid w:val="008B3BD0"/>
    <w:rsid w:val="008B3CFA"/>
    <w:rsid w:val="008B44CC"/>
    <w:rsid w:val="008B4BD2"/>
    <w:rsid w:val="008B4E3A"/>
    <w:rsid w:val="008B52FC"/>
    <w:rsid w:val="008B5B80"/>
    <w:rsid w:val="008B6034"/>
    <w:rsid w:val="008B6226"/>
    <w:rsid w:val="008B67AE"/>
    <w:rsid w:val="008B6D5D"/>
    <w:rsid w:val="008B73FF"/>
    <w:rsid w:val="008B7781"/>
    <w:rsid w:val="008B7917"/>
    <w:rsid w:val="008B7B95"/>
    <w:rsid w:val="008B7D1E"/>
    <w:rsid w:val="008B7DAE"/>
    <w:rsid w:val="008C11F6"/>
    <w:rsid w:val="008C142F"/>
    <w:rsid w:val="008C18A3"/>
    <w:rsid w:val="008C1B97"/>
    <w:rsid w:val="008C21D8"/>
    <w:rsid w:val="008C4F9F"/>
    <w:rsid w:val="008C5B8A"/>
    <w:rsid w:val="008C6AAB"/>
    <w:rsid w:val="008C6CAE"/>
    <w:rsid w:val="008C7441"/>
    <w:rsid w:val="008C76C0"/>
    <w:rsid w:val="008C7A93"/>
    <w:rsid w:val="008C7B06"/>
    <w:rsid w:val="008C7E25"/>
    <w:rsid w:val="008D17FD"/>
    <w:rsid w:val="008D2D01"/>
    <w:rsid w:val="008D3916"/>
    <w:rsid w:val="008D3A9D"/>
    <w:rsid w:val="008D5290"/>
    <w:rsid w:val="008D5B9F"/>
    <w:rsid w:val="008D624D"/>
    <w:rsid w:val="008D6935"/>
    <w:rsid w:val="008D6F4A"/>
    <w:rsid w:val="008D7237"/>
    <w:rsid w:val="008D7528"/>
    <w:rsid w:val="008D7FF2"/>
    <w:rsid w:val="008E019F"/>
    <w:rsid w:val="008E01FF"/>
    <w:rsid w:val="008E0487"/>
    <w:rsid w:val="008E1106"/>
    <w:rsid w:val="008E1434"/>
    <w:rsid w:val="008E14AC"/>
    <w:rsid w:val="008E1F59"/>
    <w:rsid w:val="008E258A"/>
    <w:rsid w:val="008E28E6"/>
    <w:rsid w:val="008E2B44"/>
    <w:rsid w:val="008E34A6"/>
    <w:rsid w:val="008E34BC"/>
    <w:rsid w:val="008E380F"/>
    <w:rsid w:val="008E4120"/>
    <w:rsid w:val="008E42BA"/>
    <w:rsid w:val="008E467E"/>
    <w:rsid w:val="008E4E8E"/>
    <w:rsid w:val="008E4F99"/>
    <w:rsid w:val="008E529D"/>
    <w:rsid w:val="008E56BD"/>
    <w:rsid w:val="008E5F88"/>
    <w:rsid w:val="008E6128"/>
    <w:rsid w:val="008E71C5"/>
    <w:rsid w:val="008E7AC6"/>
    <w:rsid w:val="008E7AED"/>
    <w:rsid w:val="008E7CF4"/>
    <w:rsid w:val="008F0559"/>
    <w:rsid w:val="008F192C"/>
    <w:rsid w:val="008F3773"/>
    <w:rsid w:val="008F4F96"/>
    <w:rsid w:val="008F5028"/>
    <w:rsid w:val="008F56EA"/>
    <w:rsid w:val="008F5A3C"/>
    <w:rsid w:val="008F5D76"/>
    <w:rsid w:val="008F5EF5"/>
    <w:rsid w:val="008F6280"/>
    <w:rsid w:val="008F7536"/>
    <w:rsid w:val="00900093"/>
    <w:rsid w:val="0090041B"/>
    <w:rsid w:val="009005C1"/>
    <w:rsid w:val="0090083B"/>
    <w:rsid w:val="00900DBB"/>
    <w:rsid w:val="00900DE8"/>
    <w:rsid w:val="009010A1"/>
    <w:rsid w:val="00901420"/>
    <w:rsid w:val="0090183B"/>
    <w:rsid w:val="00901972"/>
    <w:rsid w:val="00902160"/>
    <w:rsid w:val="00902749"/>
    <w:rsid w:val="00902A5D"/>
    <w:rsid w:val="00902E20"/>
    <w:rsid w:val="00902F8B"/>
    <w:rsid w:val="0090435E"/>
    <w:rsid w:val="0090472A"/>
    <w:rsid w:val="00904CEE"/>
    <w:rsid w:val="0090550A"/>
    <w:rsid w:val="00905723"/>
    <w:rsid w:val="009057D5"/>
    <w:rsid w:val="0090647F"/>
    <w:rsid w:val="00906685"/>
    <w:rsid w:val="00906A07"/>
    <w:rsid w:val="00907AFD"/>
    <w:rsid w:val="00907B65"/>
    <w:rsid w:val="0091029F"/>
    <w:rsid w:val="0091227A"/>
    <w:rsid w:val="0091254F"/>
    <w:rsid w:val="00912803"/>
    <w:rsid w:val="0091308A"/>
    <w:rsid w:val="00913344"/>
    <w:rsid w:val="00913F5A"/>
    <w:rsid w:val="00915236"/>
    <w:rsid w:val="00915AB7"/>
    <w:rsid w:val="00915D7A"/>
    <w:rsid w:val="00916D90"/>
    <w:rsid w:val="0091737F"/>
    <w:rsid w:val="00917834"/>
    <w:rsid w:val="00917D2E"/>
    <w:rsid w:val="00917E94"/>
    <w:rsid w:val="00917F52"/>
    <w:rsid w:val="00920066"/>
    <w:rsid w:val="00920553"/>
    <w:rsid w:val="00920A98"/>
    <w:rsid w:val="00920C3C"/>
    <w:rsid w:val="00921CCB"/>
    <w:rsid w:val="00921D29"/>
    <w:rsid w:val="00921F19"/>
    <w:rsid w:val="009222E5"/>
    <w:rsid w:val="00922D0B"/>
    <w:rsid w:val="00922F59"/>
    <w:rsid w:val="00923756"/>
    <w:rsid w:val="00923A80"/>
    <w:rsid w:val="00924A3F"/>
    <w:rsid w:val="00924FC8"/>
    <w:rsid w:val="00925286"/>
    <w:rsid w:val="00925382"/>
    <w:rsid w:val="00926586"/>
    <w:rsid w:val="00926771"/>
    <w:rsid w:val="00926E3A"/>
    <w:rsid w:val="009272C9"/>
    <w:rsid w:val="00927FC6"/>
    <w:rsid w:val="009300CE"/>
    <w:rsid w:val="0093037C"/>
    <w:rsid w:val="009305A7"/>
    <w:rsid w:val="00930AF0"/>
    <w:rsid w:val="009315FB"/>
    <w:rsid w:val="009318BF"/>
    <w:rsid w:val="00932EEB"/>
    <w:rsid w:val="009334C2"/>
    <w:rsid w:val="00933B71"/>
    <w:rsid w:val="00933CA5"/>
    <w:rsid w:val="00933EC5"/>
    <w:rsid w:val="00934184"/>
    <w:rsid w:val="009341A3"/>
    <w:rsid w:val="00934683"/>
    <w:rsid w:val="00934E1F"/>
    <w:rsid w:val="00935630"/>
    <w:rsid w:val="00935879"/>
    <w:rsid w:val="009359F2"/>
    <w:rsid w:val="00936A59"/>
    <w:rsid w:val="00936FFC"/>
    <w:rsid w:val="009401C7"/>
    <w:rsid w:val="009422CB"/>
    <w:rsid w:val="00942477"/>
    <w:rsid w:val="0094249E"/>
    <w:rsid w:val="00942C0F"/>
    <w:rsid w:val="009439FA"/>
    <w:rsid w:val="00944266"/>
    <w:rsid w:val="00945B3B"/>
    <w:rsid w:val="00945F13"/>
    <w:rsid w:val="00946098"/>
    <w:rsid w:val="00946442"/>
    <w:rsid w:val="00946891"/>
    <w:rsid w:val="00946EA2"/>
    <w:rsid w:val="00950EEC"/>
    <w:rsid w:val="00950F45"/>
    <w:rsid w:val="00952741"/>
    <w:rsid w:val="00952C79"/>
    <w:rsid w:val="009531DC"/>
    <w:rsid w:val="0095368A"/>
    <w:rsid w:val="00953DE5"/>
    <w:rsid w:val="00955347"/>
    <w:rsid w:val="00955DBE"/>
    <w:rsid w:val="0095630C"/>
    <w:rsid w:val="00956419"/>
    <w:rsid w:val="00956C0D"/>
    <w:rsid w:val="00957453"/>
    <w:rsid w:val="00957572"/>
    <w:rsid w:val="00960C78"/>
    <w:rsid w:val="00960D12"/>
    <w:rsid w:val="00960E7B"/>
    <w:rsid w:val="00961D7E"/>
    <w:rsid w:val="009624AE"/>
    <w:rsid w:val="00963002"/>
    <w:rsid w:val="00963A11"/>
    <w:rsid w:val="00963DA5"/>
    <w:rsid w:val="00963DFC"/>
    <w:rsid w:val="00965F20"/>
    <w:rsid w:val="00965FF7"/>
    <w:rsid w:val="009671A4"/>
    <w:rsid w:val="00967734"/>
    <w:rsid w:val="0097088A"/>
    <w:rsid w:val="009716BF"/>
    <w:rsid w:val="0097230B"/>
    <w:rsid w:val="00972981"/>
    <w:rsid w:val="00972DB0"/>
    <w:rsid w:val="00972FDC"/>
    <w:rsid w:val="00973010"/>
    <w:rsid w:val="00973BBA"/>
    <w:rsid w:val="00974066"/>
    <w:rsid w:val="009741F3"/>
    <w:rsid w:val="009745D6"/>
    <w:rsid w:val="00974917"/>
    <w:rsid w:val="00974D00"/>
    <w:rsid w:val="00974F07"/>
    <w:rsid w:val="009752F2"/>
    <w:rsid w:val="00976C77"/>
    <w:rsid w:val="00977E9E"/>
    <w:rsid w:val="009807B4"/>
    <w:rsid w:val="00981474"/>
    <w:rsid w:val="00981AB1"/>
    <w:rsid w:val="00981C80"/>
    <w:rsid w:val="00981F25"/>
    <w:rsid w:val="00982246"/>
    <w:rsid w:val="009827C1"/>
    <w:rsid w:val="009839ED"/>
    <w:rsid w:val="00983FCC"/>
    <w:rsid w:val="009848E5"/>
    <w:rsid w:val="00984B8F"/>
    <w:rsid w:val="00985C38"/>
    <w:rsid w:val="00985F3A"/>
    <w:rsid w:val="009860BE"/>
    <w:rsid w:val="00987070"/>
    <w:rsid w:val="0098712C"/>
    <w:rsid w:val="009877D7"/>
    <w:rsid w:val="00987840"/>
    <w:rsid w:val="00987D4D"/>
    <w:rsid w:val="00987EDB"/>
    <w:rsid w:val="0099087D"/>
    <w:rsid w:val="00991317"/>
    <w:rsid w:val="0099195A"/>
    <w:rsid w:val="00991DCA"/>
    <w:rsid w:val="00992CD0"/>
    <w:rsid w:val="009934DB"/>
    <w:rsid w:val="00994597"/>
    <w:rsid w:val="009946F8"/>
    <w:rsid w:val="00994A85"/>
    <w:rsid w:val="00994B8B"/>
    <w:rsid w:val="00996570"/>
    <w:rsid w:val="00996919"/>
    <w:rsid w:val="009969A4"/>
    <w:rsid w:val="00996BD0"/>
    <w:rsid w:val="00996D3F"/>
    <w:rsid w:val="009972F5"/>
    <w:rsid w:val="00997E36"/>
    <w:rsid w:val="009A0C59"/>
    <w:rsid w:val="009A0F89"/>
    <w:rsid w:val="009A1124"/>
    <w:rsid w:val="009A11E9"/>
    <w:rsid w:val="009A12CF"/>
    <w:rsid w:val="009A12E3"/>
    <w:rsid w:val="009A16A9"/>
    <w:rsid w:val="009A22E5"/>
    <w:rsid w:val="009A2DE0"/>
    <w:rsid w:val="009A34B0"/>
    <w:rsid w:val="009A3760"/>
    <w:rsid w:val="009A3C03"/>
    <w:rsid w:val="009A4201"/>
    <w:rsid w:val="009A4DC7"/>
    <w:rsid w:val="009A58E3"/>
    <w:rsid w:val="009A5A17"/>
    <w:rsid w:val="009A665A"/>
    <w:rsid w:val="009A67FC"/>
    <w:rsid w:val="009A79E0"/>
    <w:rsid w:val="009A7A03"/>
    <w:rsid w:val="009B038E"/>
    <w:rsid w:val="009B1BF0"/>
    <w:rsid w:val="009B1C23"/>
    <w:rsid w:val="009B1C6E"/>
    <w:rsid w:val="009B26F0"/>
    <w:rsid w:val="009B3928"/>
    <w:rsid w:val="009B39DE"/>
    <w:rsid w:val="009B3A4D"/>
    <w:rsid w:val="009B50ED"/>
    <w:rsid w:val="009B51E0"/>
    <w:rsid w:val="009B57FD"/>
    <w:rsid w:val="009B6534"/>
    <w:rsid w:val="009B76AC"/>
    <w:rsid w:val="009C0695"/>
    <w:rsid w:val="009C13AE"/>
    <w:rsid w:val="009C1FDC"/>
    <w:rsid w:val="009C2786"/>
    <w:rsid w:val="009C288A"/>
    <w:rsid w:val="009C2C4F"/>
    <w:rsid w:val="009C2C78"/>
    <w:rsid w:val="009C2F6F"/>
    <w:rsid w:val="009C3903"/>
    <w:rsid w:val="009C39FC"/>
    <w:rsid w:val="009C3B0E"/>
    <w:rsid w:val="009C473C"/>
    <w:rsid w:val="009C4970"/>
    <w:rsid w:val="009C4B72"/>
    <w:rsid w:val="009C4D23"/>
    <w:rsid w:val="009C558E"/>
    <w:rsid w:val="009C5C16"/>
    <w:rsid w:val="009C5EC4"/>
    <w:rsid w:val="009C5F63"/>
    <w:rsid w:val="009C5F9A"/>
    <w:rsid w:val="009C72A9"/>
    <w:rsid w:val="009C7CA1"/>
    <w:rsid w:val="009D0514"/>
    <w:rsid w:val="009D0DF5"/>
    <w:rsid w:val="009D1834"/>
    <w:rsid w:val="009D28B8"/>
    <w:rsid w:val="009D2BA2"/>
    <w:rsid w:val="009D2F6B"/>
    <w:rsid w:val="009D3AFE"/>
    <w:rsid w:val="009D3B73"/>
    <w:rsid w:val="009D4037"/>
    <w:rsid w:val="009D43A4"/>
    <w:rsid w:val="009D51BD"/>
    <w:rsid w:val="009D5DF3"/>
    <w:rsid w:val="009D6E39"/>
    <w:rsid w:val="009D6F3C"/>
    <w:rsid w:val="009D70B5"/>
    <w:rsid w:val="009D78A0"/>
    <w:rsid w:val="009D7F03"/>
    <w:rsid w:val="009E01DD"/>
    <w:rsid w:val="009E022E"/>
    <w:rsid w:val="009E0ADB"/>
    <w:rsid w:val="009E154E"/>
    <w:rsid w:val="009E2196"/>
    <w:rsid w:val="009E2968"/>
    <w:rsid w:val="009E2C06"/>
    <w:rsid w:val="009E2D2D"/>
    <w:rsid w:val="009E3724"/>
    <w:rsid w:val="009E4713"/>
    <w:rsid w:val="009E53F2"/>
    <w:rsid w:val="009E5914"/>
    <w:rsid w:val="009E6D65"/>
    <w:rsid w:val="009E6E4F"/>
    <w:rsid w:val="009E722C"/>
    <w:rsid w:val="009E763B"/>
    <w:rsid w:val="009F02DA"/>
    <w:rsid w:val="009F17C0"/>
    <w:rsid w:val="009F17C3"/>
    <w:rsid w:val="009F2865"/>
    <w:rsid w:val="009F37EB"/>
    <w:rsid w:val="009F3B6D"/>
    <w:rsid w:val="009F3DA5"/>
    <w:rsid w:val="009F4334"/>
    <w:rsid w:val="009F4C44"/>
    <w:rsid w:val="009F53CC"/>
    <w:rsid w:val="009F58D8"/>
    <w:rsid w:val="009F5B9C"/>
    <w:rsid w:val="009F5BAB"/>
    <w:rsid w:val="009F642F"/>
    <w:rsid w:val="00A00398"/>
    <w:rsid w:val="00A0062C"/>
    <w:rsid w:val="00A01033"/>
    <w:rsid w:val="00A01E09"/>
    <w:rsid w:val="00A02641"/>
    <w:rsid w:val="00A03C1F"/>
    <w:rsid w:val="00A04132"/>
    <w:rsid w:val="00A04D8D"/>
    <w:rsid w:val="00A05837"/>
    <w:rsid w:val="00A06814"/>
    <w:rsid w:val="00A076B5"/>
    <w:rsid w:val="00A07E25"/>
    <w:rsid w:val="00A10230"/>
    <w:rsid w:val="00A117F7"/>
    <w:rsid w:val="00A1193E"/>
    <w:rsid w:val="00A1194A"/>
    <w:rsid w:val="00A12D6B"/>
    <w:rsid w:val="00A13B40"/>
    <w:rsid w:val="00A150DC"/>
    <w:rsid w:val="00A15B94"/>
    <w:rsid w:val="00A15F76"/>
    <w:rsid w:val="00A17A83"/>
    <w:rsid w:val="00A17FF2"/>
    <w:rsid w:val="00A20577"/>
    <w:rsid w:val="00A2144B"/>
    <w:rsid w:val="00A21AD0"/>
    <w:rsid w:val="00A21AF5"/>
    <w:rsid w:val="00A21B16"/>
    <w:rsid w:val="00A21EC9"/>
    <w:rsid w:val="00A2253E"/>
    <w:rsid w:val="00A22EE7"/>
    <w:rsid w:val="00A23435"/>
    <w:rsid w:val="00A23A8E"/>
    <w:rsid w:val="00A24474"/>
    <w:rsid w:val="00A24FC6"/>
    <w:rsid w:val="00A250CA"/>
    <w:rsid w:val="00A25446"/>
    <w:rsid w:val="00A25910"/>
    <w:rsid w:val="00A260DA"/>
    <w:rsid w:val="00A26264"/>
    <w:rsid w:val="00A268B1"/>
    <w:rsid w:val="00A27836"/>
    <w:rsid w:val="00A27F15"/>
    <w:rsid w:val="00A30180"/>
    <w:rsid w:val="00A30B3B"/>
    <w:rsid w:val="00A30BE4"/>
    <w:rsid w:val="00A30CC2"/>
    <w:rsid w:val="00A30F29"/>
    <w:rsid w:val="00A31F66"/>
    <w:rsid w:val="00A320B9"/>
    <w:rsid w:val="00A325C6"/>
    <w:rsid w:val="00A3271A"/>
    <w:rsid w:val="00A32756"/>
    <w:rsid w:val="00A3321B"/>
    <w:rsid w:val="00A34562"/>
    <w:rsid w:val="00A34D59"/>
    <w:rsid w:val="00A34E25"/>
    <w:rsid w:val="00A35294"/>
    <w:rsid w:val="00A36076"/>
    <w:rsid w:val="00A362E1"/>
    <w:rsid w:val="00A3645D"/>
    <w:rsid w:val="00A3645F"/>
    <w:rsid w:val="00A3659C"/>
    <w:rsid w:val="00A37A18"/>
    <w:rsid w:val="00A37E58"/>
    <w:rsid w:val="00A423D0"/>
    <w:rsid w:val="00A42C11"/>
    <w:rsid w:val="00A43498"/>
    <w:rsid w:val="00A4351C"/>
    <w:rsid w:val="00A43C0E"/>
    <w:rsid w:val="00A4435C"/>
    <w:rsid w:val="00A4465D"/>
    <w:rsid w:val="00A44EC8"/>
    <w:rsid w:val="00A4595E"/>
    <w:rsid w:val="00A4597B"/>
    <w:rsid w:val="00A46038"/>
    <w:rsid w:val="00A463ED"/>
    <w:rsid w:val="00A465E6"/>
    <w:rsid w:val="00A46774"/>
    <w:rsid w:val="00A46795"/>
    <w:rsid w:val="00A469C9"/>
    <w:rsid w:val="00A4737F"/>
    <w:rsid w:val="00A50D99"/>
    <w:rsid w:val="00A50F79"/>
    <w:rsid w:val="00A512C9"/>
    <w:rsid w:val="00A51360"/>
    <w:rsid w:val="00A51B8A"/>
    <w:rsid w:val="00A51DF3"/>
    <w:rsid w:val="00A52895"/>
    <w:rsid w:val="00A53A58"/>
    <w:rsid w:val="00A556FD"/>
    <w:rsid w:val="00A5584C"/>
    <w:rsid w:val="00A55DD7"/>
    <w:rsid w:val="00A56234"/>
    <w:rsid w:val="00A56AFD"/>
    <w:rsid w:val="00A5716D"/>
    <w:rsid w:val="00A572E5"/>
    <w:rsid w:val="00A57536"/>
    <w:rsid w:val="00A57D9E"/>
    <w:rsid w:val="00A57F1B"/>
    <w:rsid w:val="00A61086"/>
    <w:rsid w:val="00A616DD"/>
    <w:rsid w:val="00A6175E"/>
    <w:rsid w:val="00A61945"/>
    <w:rsid w:val="00A626B5"/>
    <w:rsid w:val="00A638C9"/>
    <w:rsid w:val="00A63BD6"/>
    <w:rsid w:val="00A63BF1"/>
    <w:rsid w:val="00A63E54"/>
    <w:rsid w:val="00A63FA7"/>
    <w:rsid w:val="00A6450D"/>
    <w:rsid w:val="00A6514E"/>
    <w:rsid w:val="00A65416"/>
    <w:rsid w:val="00A66675"/>
    <w:rsid w:val="00A668BA"/>
    <w:rsid w:val="00A66B2A"/>
    <w:rsid w:val="00A671A4"/>
    <w:rsid w:val="00A707D1"/>
    <w:rsid w:val="00A70FD5"/>
    <w:rsid w:val="00A7144D"/>
    <w:rsid w:val="00A71B09"/>
    <w:rsid w:val="00A71D6A"/>
    <w:rsid w:val="00A71E78"/>
    <w:rsid w:val="00A71EDC"/>
    <w:rsid w:val="00A71F7B"/>
    <w:rsid w:val="00A725D6"/>
    <w:rsid w:val="00A73481"/>
    <w:rsid w:val="00A73700"/>
    <w:rsid w:val="00A73B98"/>
    <w:rsid w:val="00A73CD6"/>
    <w:rsid w:val="00A73FC8"/>
    <w:rsid w:val="00A74042"/>
    <w:rsid w:val="00A74093"/>
    <w:rsid w:val="00A7432A"/>
    <w:rsid w:val="00A74BFD"/>
    <w:rsid w:val="00A753E4"/>
    <w:rsid w:val="00A758F1"/>
    <w:rsid w:val="00A75C48"/>
    <w:rsid w:val="00A7656B"/>
    <w:rsid w:val="00A7776E"/>
    <w:rsid w:val="00A777B3"/>
    <w:rsid w:val="00A778A9"/>
    <w:rsid w:val="00A77909"/>
    <w:rsid w:val="00A77AE7"/>
    <w:rsid w:val="00A801AF"/>
    <w:rsid w:val="00A8096E"/>
    <w:rsid w:val="00A827D0"/>
    <w:rsid w:val="00A833E6"/>
    <w:rsid w:val="00A83469"/>
    <w:rsid w:val="00A835C7"/>
    <w:rsid w:val="00A83A08"/>
    <w:rsid w:val="00A83FCA"/>
    <w:rsid w:val="00A84036"/>
    <w:rsid w:val="00A8420E"/>
    <w:rsid w:val="00A8445B"/>
    <w:rsid w:val="00A84CD3"/>
    <w:rsid w:val="00A84D7A"/>
    <w:rsid w:val="00A860E4"/>
    <w:rsid w:val="00A86236"/>
    <w:rsid w:val="00A8636B"/>
    <w:rsid w:val="00A874D7"/>
    <w:rsid w:val="00A87B11"/>
    <w:rsid w:val="00A90962"/>
    <w:rsid w:val="00A919E2"/>
    <w:rsid w:val="00A91D72"/>
    <w:rsid w:val="00A922A3"/>
    <w:rsid w:val="00A93DC7"/>
    <w:rsid w:val="00A94822"/>
    <w:rsid w:val="00A95676"/>
    <w:rsid w:val="00A95B5C"/>
    <w:rsid w:val="00A962E6"/>
    <w:rsid w:val="00A963C9"/>
    <w:rsid w:val="00A966DC"/>
    <w:rsid w:val="00A96795"/>
    <w:rsid w:val="00A967F1"/>
    <w:rsid w:val="00A96982"/>
    <w:rsid w:val="00A96D9E"/>
    <w:rsid w:val="00A97AA9"/>
    <w:rsid w:val="00A97CD4"/>
    <w:rsid w:val="00AA00C8"/>
    <w:rsid w:val="00AA0923"/>
    <w:rsid w:val="00AA0B4A"/>
    <w:rsid w:val="00AA14BD"/>
    <w:rsid w:val="00AA1E17"/>
    <w:rsid w:val="00AA2119"/>
    <w:rsid w:val="00AA26B2"/>
    <w:rsid w:val="00AA272F"/>
    <w:rsid w:val="00AA27C0"/>
    <w:rsid w:val="00AA29D4"/>
    <w:rsid w:val="00AA2B4E"/>
    <w:rsid w:val="00AA32D3"/>
    <w:rsid w:val="00AA33C5"/>
    <w:rsid w:val="00AA33E4"/>
    <w:rsid w:val="00AA3718"/>
    <w:rsid w:val="00AA4C6F"/>
    <w:rsid w:val="00AA62D0"/>
    <w:rsid w:val="00AA6B37"/>
    <w:rsid w:val="00AA7709"/>
    <w:rsid w:val="00AA7B65"/>
    <w:rsid w:val="00AB0DD2"/>
    <w:rsid w:val="00AB0E73"/>
    <w:rsid w:val="00AB1590"/>
    <w:rsid w:val="00AB1A68"/>
    <w:rsid w:val="00AB1D0D"/>
    <w:rsid w:val="00AB1D2F"/>
    <w:rsid w:val="00AB2A75"/>
    <w:rsid w:val="00AB358E"/>
    <w:rsid w:val="00AB38ED"/>
    <w:rsid w:val="00AB3F09"/>
    <w:rsid w:val="00AB44E1"/>
    <w:rsid w:val="00AB4E0C"/>
    <w:rsid w:val="00AB4FD5"/>
    <w:rsid w:val="00AB5271"/>
    <w:rsid w:val="00AB547E"/>
    <w:rsid w:val="00AB56CD"/>
    <w:rsid w:val="00AB59DD"/>
    <w:rsid w:val="00AB5F2F"/>
    <w:rsid w:val="00AB6862"/>
    <w:rsid w:val="00AB6B6C"/>
    <w:rsid w:val="00AB6DA5"/>
    <w:rsid w:val="00AB7273"/>
    <w:rsid w:val="00AB7E44"/>
    <w:rsid w:val="00AB7EE2"/>
    <w:rsid w:val="00AC0C7D"/>
    <w:rsid w:val="00AC0D2B"/>
    <w:rsid w:val="00AC0D9D"/>
    <w:rsid w:val="00AC1117"/>
    <w:rsid w:val="00AC1B2F"/>
    <w:rsid w:val="00AC1DC4"/>
    <w:rsid w:val="00AC2DAF"/>
    <w:rsid w:val="00AC315D"/>
    <w:rsid w:val="00AC323B"/>
    <w:rsid w:val="00AC3661"/>
    <w:rsid w:val="00AC3DBA"/>
    <w:rsid w:val="00AC43AF"/>
    <w:rsid w:val="00AC4E5E"/>
    <w:rsid w:val="00AC4E81"/>
    <w:rsid w:val="00AC4E93"/>
    <w:rsid w:val="00AC6D77"/>
    <w:rsid w:val="00AC6DFA"/>
    <w:rsid w:val="00AC7BB3"/>
    <w:rsid w:val="00AD0767"/>
    <w:rsid w:val="00AD0E16"/>
    <w:rsid w:val="00AD1A20"/>
    <w:rsid w:val="00AD2147"/>
    <w:rsid w:val="00AD29D8"/>
    <w:rsid w:val="00AD29D9"/>
    <w:rsid w:val="00AD34FE"/>
    <w:rsid w:val="00AD47BA"/>
    <w:rsid w:val="00AD4A8E"/>
    <w:rsid w:val="00AD4AFD"/>
    <w:rsid w:val="00AD4E34"/>
    <w:rsid w:val="00AD54C8"/>
    <w:rsid w:val="00AD57E0"/>
    <w:rsid w:val="00AD5854"/>
    <w:rsid w:val="00AD5F9B"/>
    <w:rsid w:val="00AD5FC0"/>
    <w:rsid w:val="00AD5FD1"/>
    <w:rsid w:val="00AD626E"/>
    <w:rsid w:val="00AD6630"/>
    <w:rsid w:val="00AD6687"/>
    <w:rsid w:val="00AD7125"/>
    <w:rsid w:val="00AD722B"/>
    <w:rsid w:val="00AD764D"/>
    <w:rsid w:val="00AE069C"/>
    <w:rsid w:val="00AE1681"/>
    <w:rsid w:val="00AE1EBD"/>
    <w:rsid w:val="00AE2BAC"/>
    <w:rsid w:val="00AE2CA4"/>
    <w:rsid w:val="00AE4320"/>
    <w:rsid w:val="00AE49C9"/>
    <w:rsid w:val="00AE4FC0"/>
    <w:rsid w:val="00AE4FFA"/>
    <w:rsid w:val="00AE52C6"/>
    <w:rsid w:val="00AE5998"/>
    <w:rsid w:val="00AE5B0F"/>
    <w:rsid w:val="00AE644E"/>
    <w:rsid w:val="00AE6694"/>
    <w:rsid w:val="00AE75EC"/>
    <w:rsid w:val="00AE7B15"/>
    <w:rsid w:val="00AE7D9C"/>
    <w:rsid w:val="00AE7E9F"/>
    <w:rsid w:val="00AF0130"/>
    <w:rsid w:val="00AF025D"/>
    <w:rsid w:val="00AF1574"/>
    <w:rsid w:val="00AF2062"/>
    <w:rsid w:val="00AF3159"/>
    <w:rsid w:val="00AF324B"/>
    <w:rsid w:val="00AF3545"/>
    <w:rsid w:val="00AF40BC"/>
    <w:rsid w:val="00AF4540"/>
    <w:rsid w:val="00AF5C2A"/>
    <w:rsid w:val="00AF5C4E"/>
    <w:rsid w:val="00AF5F98"/>
    <w:rsid w:val="00AF5FDC"/>
    <w:rsid w:val="00AF6BC7"/>
    <w:rsid w:val="00AF6FEE"/>
    <w:rsid w:val="00AF6FF0"/>
    <w:rsid w:val="00AF7087"/>
    <w:rsid w:val="00AF73FF"/>
    <w:rsid w:val="00AF745A"/>
    <w:rsid w:val="00AF768D"/>
    <w:rsid w:val="00AF7801"/>
    <w:rsid w:val="00B00347"/>
    <w:rsid w:val="00B00A8F"/>
    <w:rsid w:val="00B00E42"/>
    <w:rsid w:val="00B0100C"/>
    <w:rsid w:val="00B012E7"/>
    <w:rsid w:val="00B019BF"/>
    <w:rsid w:val="00B01B13"/>
    <w:rsid w:val="00B01E40"/>
    <w:rsid w:val="00B0232E"/>
    <w:rsid w:val="00B02363"/>
    <w:rsid w:val="00B02657"/>
    <w:rsid w:val="00B02837"/>
    <w:rsid w:val="00B02D9A"/>
    <w:rsid w:val="00B0462B"/>
    <w:rsid w:val="00B04696"/>
    <w:rsid w:val="00B04953"/>
    <w:rsid w:val="00B04C7B"/>
    <w:rsid w:val="00B04F52"/>
    <w:rsid w:val="00B0560E"/>
    <w:rsid w:val="00B06A4F"/>
    <w:rsid w:val="00B06C50"/>
    <w:rsid w:val="00B077DE"/>
    <w:rsid w:val="00B07CB0"/>
    <w:rsid w:val="00B10A9A"/>
    <w:rsid w:val="00B12004"/>
    <w:rsid w:val="00B12C2D"/>
    <w:rsid w:val="00B13006"/>
    <w:rsid w:val="00B13364"/>
    <w:rsid w:val="00B1354A"/>
    <w:rsid w:val="00B13AF1"/>
    <w:rsid w:val="00B13D4E"/>
    <w:rsid w:val="00B158F2"/>
    <w:rsid w:val="00B15E83"/>
    <w:rsid w:val="00B17258"/>
    <w:rsid w:val="00B17791"/>
    <w:rsid w:val="00B177C9"/>
    <w:rsid w:val="00B17CE3"/>
    <w:rsid w:val="00B2059D"/>
    <w:rsid w:val="00B211FE"/>
    <w:rsid w:val="00B21DD1"/>
    <w:rsid w:val="00B222B8"/>
    <w:rsid w:val="00B23307"/>
    <w:rsid w:val="00B235F4"/>
    <w:rsid w:val="00B23938"/>
    <w:rsid w:val="00B23E25"/>
    <w:rsid w:val="00B24BBA"/>
    <w:rsid w:val="00B25912"/>
    <w:rsid w:val="00B26E40"/>
    <w:rsid w:val="00B27FDD"/>
    <w:rsid w:val="00B30510"/>
    <w:rsid w:val="00B307BE"/>
    <w:rsid w:val="00B31A88"/>
    <w:rsid w:val="00B3287D"/>
    <w:rsid w:val="00B32A63"/>
    <w:rsid w:val="00B341DC"/>
    <w:rsid w:val="00B35411"/>
    <w:rsid w:val="00B3594E"/>
    <w:rsid w:val="00B35B2B"/>
    <w:rsid w:val="00B35BC4"/>
    <w:rsid w:val="00B3635F"/>
    <w:rsid w:val="00B36E35"/>
    <w:rsid w:val="00B371EF"/>
    <w:rsid w:val="00B402B5"/>
    <w:rsid w:val="00B40541"/>
    <w:rsid w:val="00B40CAB"/>
    <w:rsid w:val="00B41237"/>
    <w:rsid w:val="00B4153C"/>
    <w:rsid w:val="00B41590"/>
    <w:rsid w:val="00B41609"/>
    <w:rsid w:val="00B42802"/>
    <w:rsid w:val="00B42886"/>
    <w:rsid w:val="00B43EDC"/>
    <w:rsid w:val="00B442BE"/>
    <w:rsid w:val="00B44F51"/>
    <w:rsid w:val="00B44FE4"/>
    <w:rsid w:val="00B4505E"/>
    <w:rsid w:val="00B450EA"/>
    <w:rsid w:val="00B45B86"/>
    <w:rsid w:val="00B46142"/>
    <w:rsid w:val="00B4629E"/>
    <w:rsid w:val="00B465BC"/>
    <w:rsid w:val="00B468A0"/>
    <w:rsid w:val="00B468D9"/>
    <w:rsid w:val="00B469CA"/>
    <w:rsid w:val="00B46A4B"/>
    <w:rsid w:val="00B46BE4"/>
    <w:rsid w:val="00B46C5D"/>
    <w:rsid w:val="00B47089"/>
    <w:rsid w:val="00B5159A"/>
    <w:rsid w:val="00B518EB"/>
    <w:rsid w:val="00B51F30"/>
    <w:rsid w:val="00B52394"/>
    <w:rsid w:val="00B525C2"/>
    <w:rsid w:val="00B52733"/>
    <w:rsid w:val="00B5313A"/>
    <w:rsid w:val="00B53281"/>
    <w:rsid w:val="00B53791"/>
    <w:rsid w:val="00B538A9"/>
    <w:rsid w:val="00B538DF"/>
    <w:rsid w:val="00B53DC0"/>
    <w:rsid w:val="00B53DF9"/>
    <w:rsid w:val="00B543DD"/>
    <w:rsid w:val="00B54CA6"/>
    <w:rsid w:val="00B55940"/>
    <w:rsid w:val="00B56328"/>
    <w:rsid w:val="00B57AD6"/>
    <w:rsid w:val="00B57B3C"/>
    <w:rsid w:val="00B57BF9"/>
    <w:rsid w:val="00B57F65"/>
    <w:rsid w:val="00B57FE2"/>
    <w:rsid w:val="00B60740"/>
    <w:rsid w:val="00B60933"/>
    <w:rsid w:val="00B6104F"/>
    <w:rsid w:val="00B61097"/>
    <w:rsid w:val="00B619DC"/>
    <w:rsid w:val="00B61B57"/>
    <w:rsid w:val="00B61CB7"/>
    <w:rsid w:val="00B647F6"/>
    <w:rsid w:val="00B64AA1"/>
    <w:rsid w:val="00B64D85"/>
    <w:rsid w:val="00B65157"/>
    <w:rsid w:val="00B65642"/>
    <w:rsid w:val="00B66723"/>
    <w:rsid w:val="00B66727"/>
    <w:rsid w:val="00B66E01"/>
    <w:rsid w:val="00B66F64"/>
    <w:rsid w:val="00B6786E"/>
    <w:rsid w:val="00B67BFF"/>
    <w:rsid w:val="00B67CAD"/>
    <w:rsid w:val="00B70142"/>
    <w:rsid w:val="00B7041A"/>
    <w:rsid w:val="00B71423"/>
    <w:rsid w:val="00B714BE"/>
    <w:rsid w:val="00B71826"/>
    <w:rsid w:val="00B72009"/>
    <w:rsid w:val="00B72342"/>
    <w:rsid w:val="00B728FF"/>
    <w:rsid w:val="00B7319F"/>
    <w:rsid w:val="00B7324E"/>
    <w:rsid w:val="00B732E4"/>
    <w:rsid w:val="00B736E1"/>
    <w:rsid w:val="00B73CED"/>
    <w:rsid w:val="00B74962"/>
    <w:rsid w:val="00B74D92"/>
    <w:rsid w:val="00B761DA"/>
    <w:rsid w:val="00B77241"/>
    <w:rsid w:val="00B774B4"/>
    <w:rsid w:val="00B80489"/>
    <w:rsid w:val="00B807A6"/>
    <w:rsid w:val="00B80962"/>
    <w:rsid w:val="00B812B8"/>
    <w:rsid w:val="00B816F8"/>
    <w:rsid w:val="00B8178E"/>
    <w:rsid w:val="00B831F2"/>
    <w:rsid w:val="00B83262"/>
    <w:rsid w:val="00B83A9D"/>
    <w:rsid w:val="00B83E1E"/>
    <w:rsid w:val="00B83EBA"/>
    <w:rsid w:val="00B840DD"/>
    <w:rsid w:val="00B84284"/>
    <w:rsid w:val="00B84CDD"/>
    <w:rsid w:val="00B84D22"/>
    <w:rsid w:val="00B850A1"/>
    <w:rsid w:val="00B855C5"/>
    <w:rsid w:val="00B85B38"/>
    <w:rsid w:val="00B85B65"/>
    <w:rsid w:val="00B86DCD"/>
    <w:rsid w:val="00B877BE"/>
    <w:rsid w:val="00B90149"/>
    <w:rsid w:val="00B90498"/>
    <w:rsid w:val="00B92433"/>
    <w:rsid w:val="00B9374B"/>
    <w:rsid w:val="00B939E7"/>
    <w:rsid w:val="00B941D8"/>
    <w:rsid w:val="00B94640"/>
    <w:rsid w:val="00B94F02"/>
    <w:rsid w:val="00B9573B"/>
    <w:rsid w:val="00B95768"/>
    <w:rsid w:val="00B97153"/>
    <w:rsid w:val="00BA01E4"/>
    <w:rsid w:val="00BA029C"/>
    <w:rsid w:val="00BA0342"/>
    <w:rsid w:val="00BA04AC"/>
    <w:rsid w:val="00BA04E1"/>
    <w:rsid w:val="00BA081F"/>
    <w:rsid w:val="00BA0C2B"/>
    <w:rsid w:val="00BA0EF9"/>
    <w:rsid w:val="00BA121E"/>
    <w:rsid w:val="00BA1A86"/>
    <w:rsid w:val="00BA290D"/>
    <w:rsid w:val="00BA2F90"/>
    <w:rsid w:val="00BA3E87"/>
    <w:rsid w:val="00BA40D0"/>
    <w:rsid w:val="00BA44BA"/>
    <w:rsid w:val="00BA457B"/>
    <w:rsid w:val="00BA5223"/>
    <w:rsid w:val="00BA53C7"/>
    <w:rsid w:val="00BA5DDC"/>
    <w:rsid w:val="00BA67C0"/>
    <w:rsid w:val="00BA6AA8"/>
    <w:rsid w:val="00BA71FA"/>
    <w:rsid w:val="00BA72BC"/>
    <w:rsid w:val="00BA7473"/>
    <w:rsid w:val="00BA77E8"/>
    <w:rsid w:val="00BA7B99"/>
    <w:rsid w:val="00BA7D57"/>
    <w:rsid w:val="00BB0A65"/>
    <w:rsid w:val="00BB16C7"/>
    <w:rsid w:val="00BB1B5B"/>
    <w:rsid w:val="00BB20AB"/>
    <w:rsid w:val="00BB31BE"/>
    <w:rsid w:val="00BB56F3"/>
    <w:rsid w:val="00BB5938"/>
    <w:rsid w:val="00BB6421"/>
    <w:rsid w:val="00BB643E"/>
    <w:rsid w:val="00BB6B86"/>
    <w:rsid w:val="00BB704D"/>
    <w:rsid w:val="00BB75E5"/>
    <w:rsid w:val="00BB7BF1"/>
    <w:rsid w:val="00BB7D27"/>
    <w:rsid w:val="00BB7EC9"/>
    <w:rsid w:val="00BC0D5E"/>
    <w:rsid w:val="00BC17BB"/>
    <w:rsid w:val="00BC2CD8"/>
    <w:rsid w:val="00BC3127"/>
    <w:rsid w:val="00BC4829"/>
    <w:rsid w:val="00BC4B3C"/>
    <w:rsid w:val="00BC4C0A"/>
    <w:rsid w:val="00BC4CAE"/>
    <w:rsid w:val="00BC5844"/>
    <w:rsid w:val="00BC5DD1"/>
    <w:rsid w:val="00BC61BB"/>
    <w:rsid w:val="00BC63CF"/>
    <w:rsid w:val="00BC6FC7"/>
    <w:rsid w:val="00BC7529"/>
    <w:rsid w:val="00BC7A15"/>
    <w:rsid w:val="00BC7B8F"/>
    <w:rsid w:val="00BD088A"/>
    <w:rsid w:val="00BD0A85"/>
    <w:rsid w:val="00BD0C5A"/>
    <w:rsid w:val="00BD1B48"/>
    <w:rsid w:val="00BD1E51"/>
    <w:rsid w:val="00BD2589"/>
    <w:rsid w:val="00BD2821"/>
    <w:rsid w:val="00BD2AB4"/>
    <w:rsid w:val="00BD2C47"/>
    <w:rsid w:val="00BD2E46"/>
    <w:rsid w:val="00BD3204"/>
    <w:rsid w:val="00BD3564"/>
    <w:rsid w:val="00BD37DA"/>
    <w:rsid w:val="00BD3B3F"/>
    <w:rsid w:val="00BD3E52"/>
    <w:rsid w:val="00BD431C"/>
    <w:rsid w:val="00BD53E7"/>
    <w:rsid w:val="00BD584C"/>
    <w:rsid w:val="00BD5925"/>
    <w:rsid w:val="00BD5D49"/>
    <w:rsid w:val="00BD5E37"/>
    <w:rsid w:val="00BD5FBA"/>
    <w:rsid w:val="00BD602C"/>
    <w:rsid w:val="00BD62B1"/>
    <w:rsid w:val="00BD673D"/>
    <w:rsid w:val="00BD720D"/>
    <w:rsid w:val="00BD7EC7"/>
    <w:rsid w:val="00BE01F5"/>
    <w:rsid w:val="00BE112C"/>
    <w:rsid w:val="00BE1405"/>
    <w:rsid w:val="00BE1A2D"/>
    <w:rsid w:val="00BE1B07"/>
    <w:rsid w:val="00BE224C"/>
    <w:rsid w:val="00BE22F2"/>
    <w:rsid w:val="00BE2702"/>
    <w:rsid w:val="00BE29CC"/>
    <w:rsid w:val="00BE343D"/>
    <w:rsid w:val="00BE3604"/>
    <w:rsid w:val="00BE3AB6"/>
    <w:rsid w:val="00BE3B2F"/>
    <w:rsid w:val="00BE4025"/>
    <w:rsid w:val="00BE48B3"/>
    <w:rsid w:val="00BE4F24"/>
    <w:rsid w:val="00BE516C"/>
    <w:rsid w:val="00BE63F3"/>
    <w:rsid w:val="00BE651E"/>
    <w:rsid w:val="00BE7037"/>
    <w:rsid w:val="00BE7255"/>
    <w:rsid w:val="00BE7928"/>
    <w:rsid w:val="00BE7AE5"/>
    <w:rsid w:val="00BF0283"/>
    <w:rsid w:val="00BF02E3"/>
    <w:rsid w:val="00BF0617"/>
    <w:rsid w:val="00BF14F9"/>
    <w:rsid w:val="00BF1E39"/>
    <w:rsid w:val="00BF21DC"/>
    <w:rsid w:val="00BF27DE"/>
    <w:rsid w:val="00BF2933"/>
    <w:rsid w:val="00BF2B41"/>
    <w:rsid w:val="00BF3373"/>
    <w:rsid w:val="00BF4232"/>
    <w:rsid w:val="00BF425D"/>
    <w:rsid w:val="00BF4613"/>
    <w:rsid w:val="00BF49D1"/>
    <w:rsid w:val="00BF627C"/>
    <w:rsid w:val="00BF6B18"/>
    <w:rsid w:val="00BF780A"/>
    <w:rsid w:val="00BF7942"/>
    <w:rsid w:val="00C00757"/>
    <w:rsid w:val="00C01D35"/>
    <w:rsid w:val="00C038BC"/>
    <w:rsid w:val="00C038D9"/>
    <w:rsid w:val="00C03DA7"/>
    <w:rsid w:val="00C03E9E"/>
    <w:rsid w:val="00C04141"/>
    <w:rsid w:val="00C0441F"/>
    <w:rsid w:val="00C049A5"/>
    <w:rsid w:val="00C04CDB"/>
    <w:rsid w:val="00C04DC3"/>
    <w:rsid w:val="00C06067"/>
    <w:rsid w:val="00C0622F"/>
    <w:rsid w:val="00C062D9"/>
    <w:rsid w:val="00C06877"/>
    <w:rsid w:val="00C07066"/>
    <w:rsid w:val="00C07CA1"/>
    <w:rsid w:val="00C10373"/>
    <w:rsid w:val="00C104D1"/>
    <w:rsid w:val="00C10C62"/>
    <w:rsid w:val="00C11CEE"/>
    <w:rsid w:val="00C120AE"/>
    <w:rsid w:val="00C125B9"/>
    <w:rsid w:val="00C12AC2"/>
    <w:rsid w:val="00C12D4E"/>
    <w:rsid w:val="00C13162"/>
    <w:rsid w:val="00C1363F"/>
    <w:rsid w:val="00C13E23"/>
    <w:rsid w:val="00C14442"/>
    <w:rsid w:val="00C15837"/>
    <w:rsid w:val="00C158C0"/>
    <w:rsid w:val="00C16B10"/>
    <w:rsid w:val="00C1758E"/>
    <w:rsid w:val="00C1770F"/>
    <w:rsid w:val="00C1773C"/>
    <w:rsid w:val="00C17C5B"/>
    <w:rsid w:val="00C17D03"/>
    <w:rsid w:val="00C2209B"/>
    <w:rsid w:val="00C22A84"/>
    <w:rsid w:val="00C22AD0"/>
    <w:rsid w:val="00C22B11"/>
    <w:rsid w:val="00C22D75"/>
    <w:rsid w:val="00C2333F"/>
    <w:rsid w:val="00C2478A"/>
    <w:rsid w:val="00C24EFF"/>
    <w:rsid w:val="00C26A4E"/>
    <w:rsid w:val="00C27235"/>
    <w:rsid w:val="00C27A1F"/>
    <w:rsid w:val="00C27E6D"/>
    <w:rsid w:val="00C30C5B"/>
    <w:rsid w:val="00C30E65"/>
    <w:rsid w:val="00C30EF6"/>
    <w:rsid w:val="00C313F9"/>
    <w:rsid w:val="00C31CD9"/>
    <w:rsid w:val="00C339DF"/>
    <w:rsid w:val="00C343EF"/>
    <w:rsid w:val="00C34C2B"/>
    <w:rsid w:val="00C35975"/>
    <w:rsid w:val="00C35E06"/>
    <w:rsid w:val="00C3615F"/>
    <w:rsid w:val="00C36E15"/>
    <w:rsid w:val="00C37414"/>
    <w:rsid w:val="00C374CE"/>
    <w:rsid w:val="00C37FEB"/>
    <w:rsid w:val="00C408F4"/>
    <w:rsid w:val="00C40EFA"/>
    <w:rsid w:val="00C417E8"/>
    <w:rsid w:val="00C41C89"/>
    <w:rsid w:val="00C42066"/>
    <w:rsid w:val="00C423B1"/>
    <w:rsid w:val="00C42840"/>
    <w:rsid w:val="00C42D5B"/>
    <w:rsid w:val="00C42F86"/>
    <w:rsid w:val="00C438E2"/>
    <w:rsid w:val="00C439B7"/>
    <w:rsid w:val="00C43AFF"/>
    <w:rsid w:val="00C446A8"/>
    <w:rsid w:val="00C44875"/>
    <w:rsid w:val="00C44B91"/>
    <w:rsid w:val="00C451C8"/>
    <w:rsid w:val="00C45AFC"/>
    <w:rsid w:val="00C46307"/>
    <w:rsid w:val="00C46647"/>
    <w:rsid w:val="00C46A71"/>
    <w:rsid w:val="00C46FEC"/>
    <w:rsid w:val="00C471A6"/>
    <w:rsid w:val="00C47D53"/>
    <w:rsid w:val="00C502E7"/>
    <w:rsid w:val="00C5072C"/>
    <w:rsid w:val="00C51AB2"/>
    <w:rsid w:val="00C51ACB"/>
    <w:rsid w:val="00C52284"/>
    <w:rsid w:val="00C527DC"/>
    <w:rsid w:val="00C5324A"/>
    <w:rsid w:val="00C537BE"/>
    <w:rsid w:val="00C540A0"/>
    <w:rsid w:val="00C5446A"/>
    <w:rsid w:val="00C54B6E"/>
    <w:rsid w:val="00C55C37"/>
    <w:rsid w:val="00C56558"/>
    <w:rsid w:val="00C565EE"/>
    <w:rsid w:val="00C56DF6"/>
    <w:rsid w:val="00C57211"/>
    <w:rsid w:val="00C576C8"/>
    <w:rsid w:val="00C57D16"/>
    <w:rsid w:val="00C61261"/>
    <w:rsid w:val="00C6184F"/>
    <w:rsid w:val="00C627A4"/>
    <w:rsid w:val="00C628C6"/>
    <w:rsid w:val="00C629B5"/>
    <w:rsid w:val="00C63C52"/>
    <w:rsid w:val="00C6480F"/>
    <w:rsid w:val="00C650FD"/>
    <w:rsid w:val="00C6513F"/>
    <w:rsid w:val="00C659DA"/>
    <w:rsid w:val="00C659EA"/>
    <w:rsid w:val="00C65E50"/>
    <w:rsid w:val="00C66612"/>
    <w:rsid w:val="00C66626"/>
    <w:rsid w:val="00C66F73"/>
    <w:rsid w:val="00C67811"/>
    <w:rsid w:val="00C67DAD"/>
    <w:rsid w:val="00C7050C"/>
    <w:rsid w:val="00C7068F"/>
    <w:rsid w:val="00C7126E"/>
    <w:rsid w:val="00C719FD"/>
    <w:rsid w:val="00C71D15"/>
    <w:rsid w:val="00C72517"/>
    <w:rsid w:val="00C728A4"/>
    <w:rsid w:val="00C72D4F"/>
    <w:rsid w:val="00C730D6"/>
    <w:rsid w:val="00C73987"/>
    <w:rsid w:val="00C7491E"/>
    <w:rsid w:val="00C74DCC"/>
    <w:rsid w:val="00C75098"/>
    <w:rsid w:val="00C75C00"/>
    <w:rsid w:val="00C75C6A"/>
    <w:rsid w:val="00C75DE1"/>
    <w:rsid w:val="00C7617F"/>
    <w:rsid w:val="00C762D9"/>
    <w:rsid w:val="00C76649"/>
    <w:rsid w:val="00C768A4"/>
    <w:rsid w:val="00C76AF7"/>
    <w:rsid w:val="00C76DF1"/>
    <w:rsid w:val="00C77421"/>
    <w:rsid w:val="00C80207"/>
    <w:rsid w:val="00C80351"/>
    <w:rsid w:val="00C805CB"/>
    <w:rsid w:val="00C8096B"/>
    <w:rsid w:val="00C8160F"/>
    <w:rsid w:val="00C8163B"/>
    <w:rsid w:val="00C817FD"/>
    <w:rsid w:val="00C81F68"/>
    <w:rsid w:val="00C821A2"/>
    <w:rsid w:val="00C82226"/>
    <w:rsid w:val="00C826B6"/>
    <w:rsid w:val="00C83C7D"/>
    <w:rsid w:val="00C8491F"/>
    <w:rsid w:val="00C852CA"/>
    <w:rsid w:val="00C852DC"/>
    <w:rsid w:val="00C85A1B"/>
    <w:rsid w:val="00C85C5F"/>
    <w:rsid w:val="00C85DCB"/>
    <w:rsid w:val="00C8644A"/>
    <w:rsid w:val="00C871E4"/>
    <w:rsid w:val="00C87A07"/>
    <w:rsid w:val="00C87B72"/>
    <w:rsid w:val="00C87E30"/>
    <w:rsid w:val="00C87F25"/>
    <w:rsid w:val="00C9010B"/>
    <w:rsid w:val="00C903D6"/>
    <w:rsid w:val="00C904CC"/>
    <w:rsid w:val="00C90D44"/>
    <w:rsid w:val="00C91197"/>
    <w:rsid w:val="00C91722"/>
    <w:rsid w:val="00C9216F"/>
    <w:rsid w:val="00C923E5"/>
    <w:rsid w:val="00C92D1B"/>
    <w:rsid w:val="00C9312F"/>
    <w:rsid w:val="00C93408"/>
    <w:rsid w:val="00C94CF2"/>
    <w:rsid w:val="00C94D77"/>
    <w:rsid w:val="00C957C6"/>
    <w:rsid w:val="00C965A4"/>
    <w:rsid w:val="00C965B2"/>
    <w:rsid w:val="00C967F4"/>
    <w:rsid w:val="00C96E07"/>
    <w:rsid w:val="00C97654"/>
    <w:rsid w:val="00C97757"/>
    <w:rsid w:val="00CA003C"/>
    <w:rsid w:val="00CA0124"/>
    <w:rsid w:val="00CA0693"/>
    <w:rsid w:val="00CA0D44"/>
    <w:rsid w:val="00CA1DCD"/>
    <w:rsid w:val="00CA1FA4"/>
    <w:rsid w:val="00CA2118"/>
    <w:rsid w:val="00CA282C"/>
    <w:rsid w:val="00CA2E25"/>
    <w:rsid w:val="00CA3F3A"/>
    <w:rsid w:val="00CA4A2B"/>
    <w:rsid w:val="00CA4EC9"/>
    <w:rsid w:val="00CA5498"/>
    <w:rsid w:val="00CA55AB"/>
    <w:rsid w:val="00CA5D5C"/>
    <w:rsid w:val="00CA70B2"/>
    <w:rsid w:val="00CA73C5"/>
    <w:rsid w:val="00CA752F"/>
    <w:rsid w:val="00CA7BC9"/>
    <w:rsid w:val="00CB0934"/>
    <w:rsid w:val="00CB0C76"/>
    <w:rsid w:val="00CB0DFB"/>
    <w:rsid w:val="00CB1102"/>
    <w:rsid w:val="00CB163C"/>
    <w:rsid w:val="00CB1882"/>
    <w:rsid w:val="00CB1962"/>
    <w:rsid w:val="00CB3FA7"/>
    <w:rsid w:val="00CB41A0"/>
    <w:rsid w:val="00CB444D"/>
    <w:rsid w:val="00CB4A73"/>
    <w:rsid w:val="00CB4D5F"/>
    <w:rsid w:val="00CB4DE9"/>
    <w:rsid w:val="00CB51F3"/>
    <w:rsid w:val="00CB5DC2"/>
    <w:rsid w:val="00CB6326"/>
    <w:rsid w:val="00CB683C"/>
    <w:rsid w:val="00CB712E"/>
    <w:rsid w:val="00CB728F"/>
    <w:rsid w:val="00CB7EF0"/>
    <w:rsid w:val="00CC0F0A"/>
    <w:rsid w:val="00CC0F46"/>
    <w:rsid w:val="00CC100A"/>
    <w:rsid w:val="00CC1062"/>
    <w:rsid w:val="00CC147A"/>
    <w:rsid w:val="00CC1523"/>
    <w:rsid w:val="00CC283D"/>
    <w:rsid w:val="00CC29A8"/>
    <w:rsid w:val="00CC2DE8"/>
    <w:rsid w:val="00CC2EA8"/>
    <w:rsid w:val="00CC321C"/>
    <w:rsid w:val="00CC3836"/>
    <w:rsid w:val="00CC46C9"/>
    <w:rsid w:val="00CC48B9"/>
    <w:rsid w:val="00CC4916"/>
    <w:rsid w:val="00CC497D"/>
    <w:rsid w:val="00CC4D5D"/>
    <w:rsid w:val="00CC4F45"/>
    <w:rsid w:val="00CC54DD"/>
    <w:rsid w:val="00CC5997"/>
    <w:rsid w:val="00CC5B09"/>
    <w:rsid w:val="00CC70F3"/>
    <w:rsid w:val="00CD008C"/>
    <w:rsid w:val="00CD01F5"/>
    <w:rsid w:val="00CD1936"/>
    <w:rsid w:val="00CD1A1C"/>
    <w:rsid w:val="00CD403C"/>
    <w:rsid w:val="00CD53A8"/>
    <w:rsid w:val="00CD6B6B"/>
    <w:rsid w:val="00CD7B75"/>
    <w:rsid w:val="00CE0109"/>
    <w:rsid w:val="00CE0922"/>
    <w:rsid w:val="00CE124D"/>
    <w:rsid w:val="00CE18CF"/>
    <w:rsid w:val="00CE2776"/>
    <w:rsid w:val="00CE2A18"/>
    <w:rsid w:val="00CE2BC5"/>
    <w:rsid w:val="00CE3C23"/>
    <w:rsid w:val="00CE3DD5"/>
    <w:rsid w:val="00CE3FED"/>
    <w:rsid w:val="00CE41EC"/>
    <w:rsid w:val="00CE5064"/>
    <w:rsid w:val="00CE5168"/>
    <w:rsid w:val="00CE5DFA"/>
    <w:rsid w:val="00CE6339"/>
    <w:rsid w:val="00CE6A87"/>
    <w:rsid w:val="00CE6DE1"/>
    <w:rsid w:val="00CE7C60"/>
    <w:rsid w:val="00CF0A91"/>
    <w:rsid w:val="00CF139E"/>
    <w:rsid w:val="00CF15C4"/>
    <w:rsid w:val="00CF1C6A"/>
    <w:rsid w:val="00CF266C"/>
    <w:rsid w:val="00CF2DC7"/>
    <w:rsid w:val="00CF2FD6"/>
    <w:rsid w:val="00CF3412"/>
    <w:rsid w:val="00CF512F"/>
    <w:rsid w:val="00CF5445"/>
    <w:rsid w:val="00CF5CBA"/>
    <w:rsid w:val="00CF6174"/>
    <w:rsid w:val="00CF67F6"/>
    <w:rsid w:val="00CF7835"/>
    <w:rsid w:val="00CF7A92"/>
    <w:rsid w:val="00D00202"/>
    <w:rsid w:val="00D002E7"/>
    <w:rsid w:val="00D00D5B"/>
    <w:rsid w:val="00D01298"/>
    <w:rsid w:val="00D01715"/>
    <w:rsid w:val="00D01B34"/>
    <w:rsid w:val="00D0289C"/>
    <w:rsid w:val="00D02A51"/>
    <w:rsid w:val="00D02C42"/>
    <w:rsid w:val="00D02F15"/>
    <w:rsid w:val="00D03925"/>
    <w:rsid w:val="00D03B26"/>
    <w:rsid w:val="00D03DE3"/>
    <w:rsid w:val="00D03E0E"/>
    <w:rsid w:val="00D0447B"/>
    <w:rsid w:val="00D0464F"/>
    <w:rsid w:val="00D04E10"/>
    <w:rsid w:val="00D06324"/>
    <w:rsid w:val="00D068CB"/>
    <w:rsid w:val="00D06A43"/>
    <w:rsid w:val="00D06DCB"/>
    <w:rsid w:val="00D071E9"/>
    <w:rsid w:val="00D100EB"/>
    <w:rsid w:val="00D10171"/>
    <w:rsid w:val="00D1107D"/>
    <w:rsid w:val="00D1116E"/>
    <w:rsid w:val="00D11643"/>
    <w:rsid w:val="00D1178F"/>
    <w:rsid w:val="00D11BE8"/>
    <w:rsid w:val="00D12330"/>
    <w:rsid w:val="00D1266E"/>
    <w:rsid w:val="00D136BF"/>
    <w:rsid w:val="00D13C96"/>
    <w:rsid w:val="00D143B7"/>
    <w:rsid w:val="00D15002"/>
    <w:rsid w:val="00D15DF8"/>
    <w:rsid w:val="00D162B5"/>
    <w:rsid w:val="00D16CE5"/>
    <w:rsid w:val="00D170CE"/>
    <w:rsid w:val="00D173AF"/>
    <w:rsid w:val="00D1743F"/>
    <w:rsid w:val="00D17CD3"/>
    <w:rsid w:val="00D20084"/>
    <w:rsid w:val="00D208B2"/>
    <w:rsid w:val="00D2233A"/>
    <w:rsid w:val="00D2254F"/>
    <w:rsid w:val="00D2347B"/>
    <w:rsid w:val="00D23688"/>
    <w:rsid w:val="00D240DE"/>
    <w:rsid w:val="00D24B7E"/>
    <w:rsid w:val="00D24C1C"/>
    <w:rsid w:val="00D2597D"/>
    <w:rsid w:val="00D25E6B"/>
    <w:rsid w:val="00D277F6"/>
    <w:rsid w:val="00D27937"/>
    <w:rsid w:val="00D27E11"/>
    <w:rsid w:val="00D30710"/>
    <w:rsid w:val="00D30E17"/>
    <w:rsid w:val="00D30E7C"/>
    <w:rsid w:val="00D30E8D"/>
    <w:rsid w:val="00D30F27"/>
    <w:rsid w:val="00D315B3"/>
    <w:rsid w:val="00D31EB8"/>
    <w:rsid w:val="00D3211F"/>
    <w:rsid w:val="00D3234A"/>
    <w:rsid w:val="00D324D9"/>
    <w:rsid w:val="00D326EC"/>
    <w:rsid w:val="00D32A42"/>
    <w:rsid w:val="00D32CAF"/>
    <w:rsid w:val="00D3476E"/>
    <w:rsid w:val="00D34ACA"/>
    <w:rsid w:val="00D35422"/>
    <w:rsid w:val="00D359F6"/>
    <w:rsid w:val="00D3626F"/>
    <w:rsid w:val="00D36EA4"/>
    <w:rsid w:val="00D37F33"/>
    <w:rsid w:val="00D37F98"/>
    <w:rsid w:val="00D401E7"/>
    <w:rsid w:val="00D40C6F"/>
    <w:rsid w:val="00D41CFA"/>
    <w:rsid w:val="00D42D7A"/>
    <w:rsid w:val="00D431C9"/>
    <w:rsid w:val="00D434EA"/>
    <w:rsid w:val="00D44E41"/>
    <w:rsid w:val="00D4528A"/>
    <w:rsid w:val="00D47741"/>
    <w:rsid w:val="00D47F6D"/>
    <w:rsid w:val="00D507F6"/>
    <w:rsid w:val="00D50AEB"/>
    <w:rsid w:val="00D50F2D"/>
    <w:rsid w:val="00D50F85"/>
    <w:rsid w:val="00D51162"/>
    <w:rsid w:val="00D513C2"/>
    <w:rsid w:val="00D513F0"/>
    <w:rsid w:val="00D5152C"/>
    <w:rsid w:val="00D51D6C"/>
    <w:rsid w:val="00D51E2D"/>
    <w:rsid w:val="00D521ED"/>
    <w:rsid w:val="00D521F9"/>
    <w:rsid w:val="00D52A78"/>
    <w:rsid w:val="00D53ECF"/>
    <w:rsid w:val="00D5461B"/>
    <w:rsid w:val="00D54A39"/>
    <w:rsid w:val="00D5508F"/>
    <w:rsid w:val="00D552EE"/>
    <w:rsid w:val="00D554DB"/>
    <w:rsid w:val="00D565E4"/>
    <w:rsid w:val="00D56AE1"/>
    <w:rsid w:val="00D56CF2"/>
    <w:rsid w:val="00D5715F"/>
    <w:rsid w:val="00D571BB"/>
    <w:rsid w:val="00D573BE"/>
    <w:rsid w:val="00D5756D"/>
    <w:rsid w:val="00D57E76"/>
    <w:rsid w:val="00D57EA4"/>
    <w:rsid w:val="00D603C2"/>
    <w:rsid w:val="00D60718"/>
    <w:rsid w:val="00D60AE4"/>
    <w:rsid w:val="00D61144"/>
    <w:rsid w:val="00D61B81"/>
    <w:rsid w:val="00D6217E"/>
    <w:rsid w:val="00D621D6"/>
    <w:rsid w:val="00D625BF"/>
    <w:rsid w:val="00D625F0"/>
    <w:rsid w:val="00D6284F"/>
    <w:rsid w:val="00D630C1"/>
    <w:rsid w:val="00D63805"/>
    <w:rsid w:val="00D64493"/>
    <w:rsid w:val="00D65592"/>
    <w:rsid w:val="00D65C7E"/>
    <w:rsid w:val="00D65F3D"/>
    <w:rsid w:val="00D660A8"/>
    <w:rsid w:val="00D6618F"/>
    <w:rsid w:val="00D661B4"/>
    <w:rsid w:val="00D66484"/>
    <w:rsid w:val="00D66489"/>
    <w:rsid w:val="00D66A79"/>
    <w:rsid w:val="00D66E26"/>
    <w:rsid w:val="00D67042"/>
    <w:rsid w:val="00D6745A"/>
    <w:rsid w:val="00D67474"/>
    <w:rsid w:val="00D67CFE"/>
    <w:rsid w:val="00D70E0A"/>
    <w:rsid w:val="00D7122C"/>
    <w:rsid w:val="00D72055"/>
    <w:rsid w:val="00D72285"/>
    <w:rsid w:val="00D72CA8"/>
    <w:rsid w:val="00D731C9"/>
    <w:rsid w:val="00D73697"/>
    <w:rsid w:val="00D7398C"/>
    <w:rsid w:val="00D73A43"/>
    <w:rsid w:val="00D73EC7"/>
    <w:rsid w:val="00D73F06"/>
    <w:rsid w:val="00D742A6"/>
    <w:rsid w:val="00D74939"/>
    <w:rsid w:val="00D76012"/>
    <w:rsid w:val="00D769FA"/>
    <w:rsid w:val="00D76C9D"/>
    <w:rsid w:val="00D76CCF"/>
    <w:rsid w:val="00D803C1"/>
    <w:rsid w:val="00D80585"/>
    <w:rsid w:val="00D806D2"/>
    <w:rsid w:val="00D817E7"/>
    <w:rsid w:val="00D81F68"/>
    <w:rsid w:val="00D82340"/>
    <w:rsid w:val="00D829C6"/>
    <w:rsid w:val="00D82F2F"/>
    <w:rsid w:val="00D83C7E"/>
    <w:rsid w:val="00D83D56"/>
    <w:rsid w:val="00D8453D"/>
    <w:rsid w:val="00D84748"/>
    <w:rsid w:val="00D84A22"/>
    <w:rsid w:val="00D84D35"/>
    <w:rsid w:val="00D85202"/>
    <w:rsid w:val="00D857A8"/>
    <w:rsid w:val="00D859AB"/>
    <w:rsid w:val="00D86804"/>
    <w:rsid w:val="00D86BAC"/>
    <w:rsid w:val="00D86E3D"/>
    <w:rsid w:val="00D90474"/>
    <w:rsid w:val="00D9066D"/>
    <w:rsid w:val="00D90817"/>
    <w:rsid w:val="00D908CE"/>
    <w:rsid w:val="00D91448"/>
    <w:rsid w:val="00D91BCB"/>
    <w:rsid w:val="00D91EF6"/>
    <w:rsid w:val="00D9201B"/>
    <w:rsid w:val="00D9214B"/>
    <w:rsid w:val="00D928E3"/>
    <w:rsid w:val="00D92C48"/>
    <w:rsid w:val="00D92E36"/>
    <w:rsid w:val="00D92F62"/>
    <w:rsid w:val="00D92F8F"/>
    <w:rsid w:val="00D9337E"/>
    <w:rsid w:val="00D93A86"/>
    <w:rsid w:val="00D93DFE"/>
    <w:rsid w:val="00D9471B"/>
    <w:rsid w:val="00D950BB"/>
    <w:rsid w:val="00D955B1"/>
    <w:rsid w:val="00D956F7"/>
    <w:rsid w:val="00D95F7B"/>
    <w:rsid w:val="00D962DF"/>
    <w:rsid w:val="00D979A7"/>
    <w:rsid w:val="00DA07B0"/>
    <w:rsid w:val="00DA1092"/>
    <w:rsid w:val="00DA26AD"/>
    <w:rsid w:val="00DA4198"/>
    <w:rsid w:val="00DA4A91"/>
    <w:rsid w:val="00DA4C94"/>
    <w:rsid w:val="00DA57E5"/>
    <w:rsid w:val="00DA6E3F"/>
    <w:rsid w:val="00DA797F"/>
    <w:rsid w:val="00DB03EF"/>
    <w:rsid w:val="00DB07D1"/>
    <w:rsid w:val="00DB1821"/>
    <w:rsid w:val="00DB1BB8"/>
    <w:rsid w:val="00DB201C"/>
    <w:rsid w:val="00DB2145"/>
    <w:rsid w:val="00DB23EC"/>
    <w:rsid w:val="00DB3349"/>
    <w:rsid w:val="00DB3370"/>
    <w:rsid w:val="00DB3813"/>
    <w:rsid w:val="00DB543D"/>
    <w:rsid w:val="00DB5A93"/>
    <w:rsid w:val="00DB6144"/>
    <w:rsid w:val="00DB62DB"/>
    <w:rsid w:val="00DB62E1"/>
    <w:rsid w:val="00DB6501"/>
    <w:rsid w:val="00DB6818"/>
    <w:rsid w:val="00DB6AAC"/>
    <w:rsid w:val="00DB6B59"/>
    <w:rsid w:val="00DB6B7D"/>
    <w:rsid w:val="00DB6DF9"/>
    <w:rsid w:val="00DB6E94"/>
    <w:rsid w:val="00DB7516"/>
    <w:rsid w:val="00DB7958"/>
    <w:rsid w:val="00DB7A5F"/>
    <w:rsid w:val="00DC02F9"/>
    <w:rsid w:val="00DC03C0"/>
    <w:rsid w:val="00DC08FC"/>
    <w:rsid w:val="00DC16A2"/>
    <w:rsid w:val="00DC1CF7"/>
    <w:rsid w:val="00DC2049"/>
    <w:rsid w:val="00DC232D"/>
    <w:rsid w:val="00DC265B"/>
    <w:rsid w:val="00DC28E1"/>
    <w:rsid w:val="00DC3392"/>
    <w:rsid w:val="00DC3896"/>
    <w:rsid w:val="00DC3A8B"/>
    <w:rsid w:val="00DC3ED2"/>
    <w:rsid w:val="00DC582D"/>
    <w:rsid w:val="00DC622D"/>
    <w:rsid w:val="00DC6F52"/>
    <w:rsid w:val="00DC76E9"/>
    <w:rsid w:val="00DC7701"/>
    <w:rsid w:val="00DC7A0D"/>
    <w:rsid w:val="00DC7A85"/>
    <w:rsid w:val="00DC7B49"/>
    <w:rsid w:val="00DC7EB8"/>
    <w:rsid w:val="00DD0D9F"/>
    <w:rsid w:val="00DD0FE1"/>
    <w:rsid w:val="00DD1168"/>
    <w:rsid w:val="00DD11C5"/>
    <w:rsid w:val="00DD2932"/>
    <w:rsid w:val="00DD2AA4"/>
    <w:rsid w:val="00DD32BD"/>
    <w:rsid w:val="00DD3E46"/>
    <w:rsid w:val="00DD4695"/>
    <w:rsid w:val="00DD4883"/>
    <w:rsid w:val="00DD4AF1"/>
    <w:rsid w:val="00DD4CEA"/>
    <w:rsid w:val="00DD4DAE"/>
    <w:rsid w:val="00DD4F85"/>
    <w:rsid w:val="00DD5A0A"/>
    <w:rsid w:val="00DD641E"/>
    <w:rsid w:val="00DD6507"/>
    <w:rsid w:val="00DD65AF"/>
    <w:rsid w:val="00DD75D3"/>
    <w:rsid w:val="00DD7E83"/>
    <w:rsid w:val="00DE07EE"/>
    <w:rsid w:val="00DE1312"/>
    <w:rsid w:val="00DE1882"/>
    <w:rsid w:val="00DE1B0C"/>
    <w:rsid w:val="00DE21B9"/>
    <w:rsid w:val="00DE280B"/>
    <w:rsid w:val="00DE2872"/>
    <w:rsid w:val="00DE3083"/>
    <w:rsid w:val="00DE3ABD"/>
    <w:rsid w:val="00DE4BA6"/>
    <w:rsid w:val="00DE4D68"/>
    <w:rsid w:val="00DE5820"/>
    <w:rsid w:val="00DE7001"/>
    <w:rsid w:val="00DE727C"/>
    <w:rsid w:val="00DE7586"/>
    <w:rsid w:val="00DF0BA5"/>
    <w:rsid w:val="00DF1386"/>
    <w:rsid w:val="00DF1DD4"/>
    <w:rsid w:val="00DF20D4"/>
    <w:rsid w:val="00DF297D"/>
    <w:rsid w:val="00DF2AF6"/>
    <w:rsid w:val="00DF319E"/>
    <w:rsid w:val="00DF32F0"/>
    <w:rsid w:val="00DF4255"/>
    <w:rsid w:val="00DF4301"/>
    <w:rsid w:val="00DF4A6B"/>
    <w:rsid w:val="00DF54B6"/>
    <w:rsid w:val="00DF6210"/>
    <w:rsid w:val="00DF70BD"/>
    <w:rsid w:val="00DF71C5"/>
    <w:rsid w:val="00DF7648"/>
    <w:rsid w:val="00DF777C"/>
    <w:rsid w:val="00DF7B94"/>
    <w:rsid w:val="00DF7D16"/>
    <w:rsid w:val="00E004A5"/>
    <w:rsid w:val="00E00765"/>
    <w:rsid w:val="00E0093C"/>
    <w:rsid w:val="00E00D6F"/>
    <w:rsid w:val="00E02531"/>
    <w:rsid w:val="00E02757"/>
    <w:rsid w:val="00E02958"/>
    <w:rsid w:val="00E0486D"/>
    <w:rsid w:val="00E04B1F"/>
    <w:rsid w:val="00E04FDB"/>
    <w:rsid w:val="00E05BBA"/>
    <w:rsid w:val="00E05EEE"/>
    <w:rsid w:val="00E0707D"/>
    <w:rsid w:val="00E077BB"/>
    <w:rsid w:val="00E078F2"/>
    <w:rsid w:val="00E079B2"/>
    <w:rsid w:val="00E07F7E"/>
    <w:rsid w:val="00E10231"/>
    <w:rsid w:val="00E10F20"/>
    <w:rsid w:val="00E11783"/>
    <w:rsid w:val="00E118C3"/>
    <w:rsid w:val="00E122C8"/>
    <w:rsid w:val="00E12541"/>
    <w:rsid w:val="00E12552"/>
    <w:rsid w:val="00E12751"/>
    <w:rsid w:val="00E128C0"/>
    <w:rsid w:val="00E12DC5"/>
    <w:rsid w:val="00E13122"/>
    <w:rsid w:val="00E143F8"/>
    <w:rsid w:val="00E167A6"/>
    <w:rsid w:val="00E16D6D"/>
    <w:rsid w:val="00E170C2"/>
    <w:rsid w:val="00E2070B"/>
    <w:rsid w:val="00E20C24"/>
    <w:rsid w:val="00E20FFF"/>
    <w:rsid w:val="00E213D2"/>
    <w:rsid w:val="00E215E6"/>
    <w:rsid w:val="00E217CB"/>
    <w:rsid w:val="00E21B61"/>
    <w:rsid w:val="00E21BB1"/>
    <w:rsid w:val="00E22E04"/>
    <w:rsid w:val="00E230A8"/>
    <w:rsid w:val="00E2377B"/>
    <w:rsid w:val="00E239CF"/>
    <w:rsid w:val="00E246CF"/>
    <w:rsid w:val="00E24934"/>
    <w:rsid w:val="00E25293"/>
    <w:rsid w:val="00E2615B"/>
    <w:rsid w:val="00E26283"/>
    <w:rsid w:val="00E2630C"/>
    <w:rsid w:val="00E270A9"/>
    <w:rsid w:val="00E27DDD"/>
    <w:rsid w:val="00E27EFE"/>
    <w:rsid w:val="00E27F7F"/>
    <w:rsid w:val="00E30E56"/>
    <w:rsid w:val="00E311EE"/>
    <w:rsid w:val="00E318E6"/>
    <w:rsid w:val="00E31EF2"/>
    <w:rsid w:val="00E31F14"/>
    <w:rsid w:val="00E32503"/>
    <w:rsid w:val="00E33198"/>
    <w:rsid w:val="00E33212"/>
    <w:rsid w:val="00E34D75"/>
    <w:rsid w:val="00E35025"/>
    <w:rsid w:val="00E354AC"/>
    <w:rsid w:val="00E35900"/>
    <w:rsid w:val="00E35E45"/>
    <w:rsid w:val="00E35E6F"/>
    <w:rsid w:val="00E36541"/>
    <w:rsid w:val="00E36FE3"/>
    <w:rsid w:val="00E37756"/>
    <w:rsid w:val="00E37955"/>
    <w:rsid w:val="00E400C0"/>
    <w:rsid w:val="00E41DAC"/>
    <w:rsid w:val="00E42618"/>
    <w:rsid w:val="00E42C09"/>
    <w:rsid w:val="00E44CFB"/>
    <w:rsid w:val="00E45781"/>
    <w:rsid w:val="00E46080"/>
    <w:rsid w:val="00E462AD"/>
    <w:rsid w:val="00E46456"/>
    <w:rsid w:val="00E4676D"/>
    <w:rsid w:val="00E46946"/>
    <w:rsid w:val="00E46E0F"/>
    <w:rsid w:val="00E47CCD"/>
    <w:rsid w:val="00E50D48"/>
    <w:rsid w:val="00E50F43"/>
    <w:rsid w:val="00E51D12"/>
    <w:rsid w:val="00E52F2B"/>
    <w:rsid w:val="00E52F89"/>
    <w:rsid w:val="00E53D33"/>
    <w:rsid w:val="00E53E7D"/>
    <w:rsid w:val="00E541B9"/>
    <w:rsid w:val="00E54482"/>
    <w:rsid w:val="00E545BA"/>
    <w:rsid w:val="00E55020"/>
    <w:rsid w:val="00E552E6"/>
    <w:rsid w:val="00E5544D"/>
    <w:rsid w:val="00E562D9"/>
    <w:rsid w:val="00E56797"/>
    <w:rsid w:val="00E5698E"/>
    <w:rsid w:val="00E56A80"/>
    <w:rsid w:val="00E56DFE"/>
    <w:rsid w:val="00E56EAB"/>
    <w:rsid w:val="00E577E3"/>
    <w:rsid w:val="00E57913"/>
    <w:rsid w:val="00E60E7E"/>
    <w:rsid w:val="00E611B9"/>
    <w:rsid w:val="00E6144C"/>
    <w:rsid w:val="00E617E2"/>
    <w:rsid w:val="00E619AA"/>
    <w:rsid w:val="00E62BDF"/>
    <w:rsid w:val="00E62D28"/>
    <w:rsid w:val="00E63014"/>
    <w:rsid w:val="00E63C47"/>
    <w:rsid w:val="00E653D2"/>
    <w:rsid w:val="00E65401"/>
    <w:rsid w:val="00E65F23"/>
    <w:rsid w:val="00E6630C"/>
    <w:rsid w:val="00E670FB"/>
    <w:rsid w:val="00E67E12"/>
    <w:rsid w:val="00E67FBB"/>
    <w:rsid w:val="00E70C7F"/>
    <w:rsid w:val="00E71505"/>
    <w:rsid w:val="00E71EC8"/>
    <w:rsid w:val="00E72FA5"/>
    <w:rsid w:val="00E735B3"/>
    <w:rsid w:val="00E73769"/>
    <w:rsid w:val="00E740C3"/>
    <w:rsid w:val="00E75428"/>
    <w:rsid w:val="00E7585D"/>
    <w:rsid w:val="00E75E17"/>
    <w:rsid w:val="00E765ED"/>
    <w:rsid w:val="00E76EB1"/>
    <w:rsid w:val="00E801F5"/>
    <w:rsid w:val="00E80ABB"/>
    <w:rsid w:val="00E80E3E"/>
    <w:rsid w:val="00E80F4B"/>
    <w:rsid w:val="00E814F3"/>
    <w:rsid w:val="00E81693"/>
    <w:rsid w:val="00E819A4"/>
    <w:rsid w:val="00E81D1C"/>
    <w:rsid w:val="00E8258D"/>
    <w:rsid w:val="00E834DD"/>
    <w:rsid w:val="00E83A59"/>
    <w:rsid w:val="00E83E9A"/>
    <w:rsid w:val="00E84442"/>
    <w:rsid w:val="00E84F72"/>
    <w:rsid w:val="00E867F1"/>
    <w:rsid w:val="00E86993"/>
    <w:rsid w:val="00E8741B"/>
    <w:rsid w:val="00E87E5F"/>
    <w:rsid w:val="00E9015D"/>
    <w:rsid w:val="00E902C9"/>
    <w:rsid w:val="00E902E8"/>
    <w:rsid w:val="00E9062F"/>
    <w:rsid w:val="00E90724"/>
    <w:rsid w:val="00E91E78"/>
    <w:rsid w:val="00E9208B"/>
    <w:rsid w:val="00E92943"/>
    <w:rsid w:val="00E9327D"/>
    <w:rsid w:val="00E93629"/>
    <w:rsid w:val="00E950A9"/>
    <w:rsid w:val="00E9518B"/>
    <w:rsid w:val="00E95E1F"/>
    <w:rsid w:val="00E96434"/>
    <w:rsid w:val="00E9742E"/>
    <w:rsid w:val="00E977CC"/>
    <w:rsid w:val="00E9792E"/>
    <w:rsid w:val="00E97A72"/>
    <w:rsid w:val="00EA00DE"/>
    <w:rsid w:val="00EA02E7"/>
    <w:rsid w:val="00EA193A"/>
    <w:rsid w:val="00EA1F3E"/>
    <w:rsid w:val="00EA25FA"/>
    <w:rsid w:val="00EA2DA1"/>
    <w:rsid w:val="00EA3AAA"/>
    <w:rsid w:val="00EA40EE"/>
    <w:rsid w:val="00EA4426"/>
    <w:rsid w:val="00EA466D"/>
    <w:rsid w:val="00EA535C"/>
    <w:rsid w:val="00EA5D88"/>
    <w:rsid w:val="00EA634F"/>
    <w:rsid w:val="00EA6A4F"/>
    <w:rsid w:val="00EA6BBC"/>
    <w:rsid w:val="00EA71C8"/>
    <w:rsid w:val="00EA7395"/>
    <w:rsid w:val="00EA7BDC"/>
    <w:rsid w:val="00EA7E10"/>
    <w:rsid w:val="00EB0328"/>
    <w:rsid w:val="00EB1746"/>
    <w:rsid w:val="00EB1D50"/>
    <w:rsid w:val="00EB21BD"/>
    <w:rsid w:val="00EB2964"/>
    <w:rsid w:val="00EB2B16"/>
    <w:rsid w:val="00EB2B94"/>
    <w:rsid w:val="00EB3198"/>
    <w:rsid w:val="00EB328A"/>
    <w:rsid w:val="00EB3E01"/>
    <w:rsid w:val="00EB4ABB"/>
    <w:rsid w:val="00EB5065"/>
    <w:rsid w:val="00EB55F4"/>
    <w:rsid w:val="00EB5777"/>
    <w:rsid w:val="00EB57FD"/>
    <w:rsid w:val="00EB6B39"/>
    <w:rsid w:val="00EB6FDA"/>
    <w:rsid w:val="00EB707B"/>
    <w:rsid w:val="00EC0CCB"/>
    <w:rsid w:val="00EC0D0A"/>
    <w:rsid w:val="00EC0EA6"/>
    <w:rsid w:val="00EC0F78"/>
    <w:rsid w:val="00EC16ED"/>
    <w:rsid w:val="00EC18A4"/>
    <w:rsid w:val="00EC1B18"/>
    <w:rsid w:val="00EC20B8"/>
    <w:rsid w:val="00EC2239"/>
    <w:rsid w:val="00EC28D7"/>
    <w:rsid w:val="00EC2924"/>
    <w:rsid w:val="00EC2B5E"/>
    <w:rsid w:val="00EC380B"/>
    <w:rsid w:val="00EC39B5"/>
    <w:rsid w:val="00EC44CC"/>
    <w:rsid w:val="00EC45BF"/>
    <w:rsid w:val="00EC45F2"/>
    <w:rsid w:val="00EC467A"/>
    <w:rsid w:val="00EC4C26"/>
    <w:rsid w:val="00EC5909"/>
    <w:rsid w:val="00EC5FF9"/>
    <w:rsid w:val="00EC60C4"/>
    <w:rsid w:val="00EC6FC0"/>
    <w:rsid w:val="00EC74CE"/>
    <w:rsid w:val="00EC74DC"/>
    <w:rsid w:val="00EC7533"/>
    <w:rsid w:val="00EC7953"/>
    <w:rsid w:val="00EC7BE7"/>
    <w:rsid w:val="00ED0273"/>
    <w:rsid w:val="00ED0808"/>
    <w:rsid w:val="00ED09CC"/>
    <w:rsid w:val="00ED18E8"/>
    <w:rsid w:val="00ED2053"/>
    <w:rsid w:val="00ED249E"/>
    <w:rsid w:val="00ED2793"/>
    <w:rsid w:val="00ED3D3E"/>
    <w:rsid w:val="00ED3D6A"/>
    <w:rsid w:val="00ED3F5A"/>
    <w:rsid w:val="00ED44CD"/>
    <w:rsid w:val="00ED49DA"/>
    <w:rsid w:val="00ED5099"/>
    <w:rsid w:val="00ED5279"/>
    <w:rsid w:val="00ED6201"/>
    <w:rsid w:val="00ED6CFE"/>
    <w:rsid w:val="00ED749D"/>
    <w:rsid w:val="00ED7BC1"/>
    <w:rsid w:val="00EE01E3"/>
    <w:rsid w:val="00EE0361"/>
    <w:rsid w:val="00EE04F9"/>
    <w:rsid w:val="00EE0D36"/>
    <w:rsid w:val="00EE138F"/>
    <w:rsid w:val="00EE1F59"/>
    <w:rsid w:val="00EE3137"/>
    <w:rsid w:val="00EE3CF7"/>
    <w:rsid w:val="00EE4ADE"/>
    <w:rsid w:val="00EE4D9E"/>
    <w:rsid w:val="00EE67B3"/>
    <w:rsid w:val="00EE6A27"/>
    <w:rsid w:val="00EE6FFE"/>
    <w:rsid w:val="00EE7660"/>
    <w:rsid w:val="00EE787B"/>
    <w:rsid w:val="00EF02E7"/>
    <w:rsid w:val="00EF039A"/>
    <w:rsid w:val="00EF06D3"/>
    <w:rsid w:val="00EF090D"/>
    <w:rsid w:val="00EF0981"/>
    <w:rsid w:val="00EF0F1B"/>
    <w:rsid w:val="00EF120E"/>
    <w:rsid w:val="00EF14CB"/>
    <w:rsid w:val="00EF1AAD"/>
    <w:rsid w:val="00EF242F"/>
    <w:rsid w:val="00EF2CA3"/>
    <w:rsid w:val="00EF2FCA"/>
    <w:rsid w:val="00EF35A1"/>
    <w:rsid w:val="00EF3EE8"/>
    <w:rsid w:val="00EF4FB1"/>
    <w:rsid w:val="00EF52E8"/>
    <w:rsid w:val="00EF531E"/>
    <w:rsid w:val="00EF53AD"/>
    <w:rsid w:val="00EF61F9"/>
    <w:rsid w:val="00EF6468"/>
    <w:rsid w:val="00EF6BE8"/>
    <w:rsid w:val="00F00523"/>
    <w:rsid w:val="00F00B65"/>
    <w:rsid w:val="00F018BE"/>
    <w:rsid w:val="00F01BAD"/>
    <w:rsid w:val="00F01E81"/>
    <w:rsid w:val="00F022D7"/>
    <w:rsid w:val="00F024F1"/>
    <w:rsid w:val="00F03650"/>
    <w:rsid w:val="00F039ED"/>
    <w:rsid w:val="00F04168"/>
    <w:rsid w:val="00F04A95"/>
    <w:rsid w:val="00F04D8F"/>
    <w:rsid w:val="00F058E6"/>
    <w:rsid w:val="00F0603A"/>
    <w:rsid w:val="00F061CE"/>
    <w:rsid w:val="00F0667E"/>
    <w:rsid w:val="00F07DEF"/>
    <w:rsid w:val="00F10AF5"/>
    <w:rsid w:val="00F11958"/>
    <w:rsid w:val="00F12B99"/>
    <w:rsid w:val="00F12CF0"/>
    <w:rsid w:val="00F13174"/>
    <w:rsid w:val="00F13207"/>
    <w:rsid w:val="00F141E9"/>
    <w:rsid w:val="00F1437D"/>
    <w:rsid w:val="00F14686"/>
    <w:rsid w:val="00F146C4"/>
    <w:rsid w:val="00F14BEA"/>
    <w:rsid w:val="00F14CA9"/>
    <w:rsid w:val="00F14F63"/>
    <w:rsid w:val="00F160E8"/>
    <w:rsid w:val="00F1681E"/>
    <w:rsid w:val="00F168CA"/>
    <w:rsid w:val="00F17954"/>
    <w:rsid w:val="00F17965"/>
    <w:rsid w:val="00F20775"/>
    <w:rsid w:val="00F207CA"/>
    <w:rsid w:val="00F208DD"/>
    <w:rsid w:val="00F2138A"/>
    <w:rsid w:val="00F214D9"/>
    <w:rsid w:val="00F21596"/>
    <w:rsid w:val="00F21668"/>
    <w:rsid w:val="00F21B10"/>
    <w:rsid w:val="00F22350"/>
    <w:rsid w:val="00F2344F"/>
    <w:rsid w:val="00F237E8"/>
    <w:rsid w:val="00F23C23"/>
    <w:rsid w:val="00F23CD4"/>
    <w:rsid w:val="00F24DB4"/>
    <w:rsid w:val="00F25BCB"/>
    <w:rsid w:val="00F26C75"/>
    <w:rsid w:val="00F26E25"/>
    <w:rsid w:val="00F27F65"/>
    <w:rsid w:val="00F300B4"/>
    <w:rsid w:val="00F3010C"/>
    <w:rsid w:val="00F30265"/>
    <w:rsid w:val="00F316BC"/>
    <w:rsid w:val="00F3192E"/>
    <w:rsid w:val="00F31F78"/>
    <w:rsid w:val="00F31FCE"/>
    <w:rsid w:val="00F323FA"/>
    <w:rsid w:val="00F32570"/>
    <w:rsid w:val="00F32B95"/>
    <w:rsid w:val="00F32E7A"/>
    <w:rsid w:val="00F32FBB"/>
    <w:rsid w:val="00F33429"/>
    <w:rsid w:val="00F334A2"/>
    <w:rsid w:val="00F33C10"/>
    <w:rsid w:val="00F342C6"/>
    <w:rsid w:val="00F34DA2"/>
    <w:rsid w:val="00F35791"/>
    <w:rsid w:val="00F35ADC"/>
    <w:rsid w:val="00F3619F"/>
    <w:rsid w:val="00F369A8"/>
    <w:rsid w:val="00F36F7F"/>
    <w:rsid w:val="00F37C3F"/>
    <w:rsid w:val="00F37D1F"/>
    <w:rsid w:val="00F37ECA"/>
    <w:rsid w:val="00F41477"/>
    <w:rsid w:val="00F41582"/>
    <w:rsid w:val="00F41EF5"/>
    <w:rsid w:val="00F41FFF"/>
    <w:rsid w:val="00F4259F"/>
    <w:rsid w:val="00F42AF5"/>
    <w:rsid w:val="00F43ABD"/>
    <w:rsid w:val="00F43E53"/>
    <w:rsid w:val="00F44058"/>
    <w:rsid w:val="00F44706"/>
    <w:rsid w:val="00F449A2"/>
    <w:rsid w:val="00F4607F"/>
    <w:rsid w:val="00F46306"/>
    <w:rsid w:val="00F46802"/>
    <w:rsid w:val="00F4688D"/>
    <w:rsid w:val="00F46907"/>
    <w:rsid w:val="00F46955"/>
    <w:rsid w:val="00F471A0"/>
    <w:rsid w:val="00F47BFC"/>
    <w:rsid w:val="00F501C9"/>
    <w:rsid w:val="00F509C7"/>
    <w:rsid w:val="00F50E7A"/>
    <w:rsid w:val="00F516C4"/>
    <w:rsid w:val="00F5172C"/>
    <w:rsid w:val="00F51737"/>
    <w:rsid w:val="00F52006"/>
    <w:rsid w:val="00F529AC"/>
    <w:rsid w:val="00F537AB"/>
    <w:rsid w:val="00F53AE7"/>
    <w:rsid w:val="00F53C6D"/>
    <w:rsid w:val="00F55457"/>
    <w:rsid w:val="00F56C83"/>
    <w:rsid w:val="00F5747D"/>
    <w:rsid w:val="00F5781D"/>
    <w:rsid w:val="00F57BB0"/>
    <w:rsid w:val="00F57C11"/>
    <w:rsid w:val="00F600CE"/>
    <w:rsid w:val="00F60506"/>
    <w:rsid w:val="00F60DA8"/>
    <w:rsid w:val="00F61905"/>
    <w:rsid w:val="00F62A0B"/>
    <w:rsid w:val="00F63A51"/>
    <w:rsid w:val="00F63C66"/>
    <w:rsid w:val="00F64AE4"/>
    <w:rsid w:val="00F64C02"/>
    <w:rsid w:val="00F65170"/>
    <w:rsid w:val="00F654B6"/>
    <w:rsid w:val="00F6558F"/>
    <w:rsid w:val="00F660A2"/>
    <w:rsid w:val="00F66562"/>
    <w:rsid w:val="00F66BBE"/>
    <w:rsid w:val="00F67197"/>
    <w:rsid w:val="00F671DE"/>
    <w:rsid w:val="00F67983"/>
    <w:rsid w:val="00F67B66"/>
    <w:rsid w:val="00F7060C"/>
    <w:rsid w:val="00F710C1"/>
    <w:rsid w:val="00F7140E"/>
    <w:rsid w:val="00F71EA9"/>
    <w:rsid w:val="00F71ECB"/>
    <w:rsid w:val="00F7201D"/>
    <w:rsid w:val="00F72343"/>
    <w:rsid w:val="00F728D4"/>
    <w:rsid w:val="00F733C8"/>
    <w:rsid w:val="00F7363B"/>
    <w:rsid w:val="00F740F5"/>
    <w:rsid w:val="00F7443A"/>
    <w:rsid w:val="00F747D7"/>
    <w:rsid w:val="00F7482D"/>
    <w:rsid w:val="00F75196"/>
    <w:rsid w:val="00F757D5"/>
    <w:rsid w:val="00F75A3F"/>
    <w:rsid w:val="00F764FD"/>
    <w:rsid w:val="00F7679F"/>
    <w:rsid w:val="00F77310"/>
    <w:rsid w:val="00F77348"/>
    <w:rsid w:val="00F806B4"/>
    <w:rsid w:val="00F80C8D"/>
    <w:rsid w:val="00F82825"/>
    <w:rsid w:val="00F829DA"/>
    <w:rsid w:val="00F839F4"/>
    <w:rsid w:val="00F83A25"/>
    <w:rsid w:val="00F83E64"/>
    <w:rsid w:val="00F842F8"/>
    <w:rsid w:val="00F8445E"/>
    <w:rsid w:val="00F84483"/>
    <w:rsid w:val="00F844B7"/>
    <w:rsid w:val="00F84511"/>
    <w:rsid w:val="00F85954"/>
    <w:rsid w:val="00F85BB3"/>
    <w:rsid w:val="00F86254"/>
    <w:rsid w:val="00F873E2"/>
    <w:rsid w:val="00F8769E"/>
    <w:rsid w:val="00F876F1"/>
    <w:rsid w:val="00F87CED"/>
    <w:rsid w:val="00F87E0A"/>
    <w:rsid w:val="00F90498"/>
    <w:rsid w:val="00F90BD3"/>
    <w:rsid w:val="00F918CE"/>
    <w:rsid w:val="00F92AEE"/>
    <w:rsid w:val="00F92C15"/>
    <w:rsid w:val="00F93795"/>
    <w:rsid w:val="00F937EC"/>
    <w:rsid w:val="00F93A29"/>
    <w:rsid w:val="00F93D97"/>
    <w:rsid w:val="00F94C16"/>
    <w:rsid w:val="00F94D6D"/>
    <w:rsid w:val="00F95210"/>
    <w:rsid w:val="00F953E3"/>
    <w:rsid w:val="00F9578D"/>
    <w:rsid w:val="00F963A2"/>
    <w:rsid w:val="00F96538"/>
    <w:rsid w:val="00F96F38"/>
    <w:rsid w:val="00F975AD"/>
    <w:rsid w:val="00F97754"/>
    <w:rsid w:val="00F97884"/>
    <w:rsid w:val="00F97A0F"/>
    <w:rsid w:val="00F97D6B"/>
    <w:rsid w:val="00FA0522"/>
    <w:rsid w:val="00FA0AEB"/>
    <w:rsid w:val="00FA1FF2"/>
    <w:rsid w:val="00FA2551"/>
    <w:rsid w:val="00FA3412"/>
    <w:rsid w:val="00FA4AF6"/>
    <w:rsid w:val="00FA4F79"/>
    <w:rsid w:val="00FA51A8"/>
    <w:rsid w:val="00FA5356"/>
    <w:rsid w:val="00FA5C98"/>
    <w:rsid w:val="00FA6626"/>
    <w:rsid w:val="00FA66E6"/>
    <w:rsid w:val="00FA687C"/>
    <w:rsid w:val="00FA7F91"/>
    <w:rsid w:val="00FB01AB"/>
    <w:rsid w:val="00FB0592"/>
    <w:rsid w:val="00FB08B1"/>
    <w:rsid w:val="00FB17AA"/>
    <w:rsid w:val="00FB267E"/>
    <w:rsid w:val="00FB2EB8"/>
    <w:rsid w:val="00FB3006"/>
    <w:rsid w:val="00FB323F"/>
    <w:rsid w:val="00FB4375"/>
    <w:rsid w:val="00FB5617"/>
    <w:rsid w:val="00FB6564"/>
    <w:rsid w:val="00FB6ECE"/>
    <w:rsid w:val="00FB796E"/>
    <w:rsid w:val="00FB7C88"/>
    <w:rsid w:val="00FC0141"/>
    <w:rsid w:val="00FC0679"/>
    <w:rsid w:val="00FC0A96"/>
    <w:rsid w:val="00FC0C68"/>
    <w:rsid w:val="00FC0F36"/>
    <w:rsid w:val="00FC318E"/>
    <w:rsid w:val="00FC324A"/>
    <w:rsid w:val="00FC33F4"/>
    <w:rsid w:val="00FC3F3C"/>
    <w:rsid w:val="00FC4CED"/>
    <w:rsid w:val="00FC58F6"/>
    <w:rsid w:val="00FC5A5D"/>
    <w:rsid w:val="00FC6B82"/>
    <w:rsid w:val="00FC783B"/>
    <w:rsid w:val="00FD02BF"/>
    <w:rsid w:val="00FD0832"/>
    <w:rsid w:val="00FD1388"/>
    <w:rsid w:val="00FD15DE"/>
    <w:rsid w:val="00FD1883"/>
    <w:rsid w:val="00FD24C1"/>
    <w:rsid w:val="00FD24D9"/>
    <w:rsid w:val="00FD2CD3"/>
    <w:rsid w:val="00FD33EF"/>
    <w:rsid w:val="00FD3549"/>
    <w:rsid w:val="00FD3C1D"/>
    <w:rsid w:val="00FD436A"/>
    <w:rsid w:val="00FD4FC8"/>
    <w:rsid w:val="00FD5179"/>
    <w:rsid w:val="00FD5356"/>
    <w:rsid w:val="00FD58A2"/>
    <w:rsid w:val="00FD5D85"/>
    <w:rsid w:val="00FD6A83"/>
    <w:rsid w:val="00FD7751"/>
    <w:rsid w:val="00FD7D31"/>
    <w:rsid w:val="00FE05AB"/>
    <w:rsid w:val="00FE1396"/>
    <w:rsid w:val="00FE13A1"/>
    <w:rsid w:val="00FE15F3"/>
    <w:rsid w:val="00FE1864"/>
    <w:rsid w:val="00FE1B66"/>
    <w:rsid w:val="00FE1C6E"/>
    <w:rsid w:val="00FE214B"/>
    <w:rsid w:val="00FE2732"/>
    <w:rsid w:val="00FE27FB"/>
    <w:rsid w:val="00FE2DE5"/>
    <w:rsid w:val="00FE36B7"/>
    <w:rsid w:val="00FE3A8C"/>
    <w:rsid w:val="00FE3B13"/>
    <w:rsid w:val="00FE3EAE"/>
    <w:rsid w:val="00FE45FC"/>
    <w:rsid w:val="00FE4E8F"/>
    <w:rsid w:val="00FE5192"/>
    <w:rsid w:val="00FE5200"/>
    <w:rsid w:val="00FE56F1"/>
    <w:rsid w:val="00FE5C42"/>
    <w:rsid w:val="00FE68BF"/>
    <w:rsid w:val="00FE71F9"/>
    <w:rsid w:val="00FE795B"/>
    <w:rsid w:val="00FF0417"/>
    <w:rsid w:val="00FF19B3"/>
    <w:rsid w:val="00FF1C2B"/>
    <w:rsid w:val="00FF23E5"/>
    <w:rsid w:val="00FF30FB"/>
    <w:rsid w:val="00FF3134"/>
    <w:rsid w:val="00FF371F"/>
    <w:rsid w:val="00FF393D"/>
    <w:rsid w:val="00FF4A16"/>
    <w:rsid w:val="00FF6622"/>
    <w:rsid w:val="00FF7461"/>
    <w:rsid w:val="00FF78BC"/>
    <w:rsid w:val="00FF7BD2"/>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0825E73"/>
  <w15:chartTrackingRefBased/>
  <w15:docId w15:val="{9E72D751-B99E-41AF-A76F-C747DD7A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55"/>
    <w:pPr>
      <w:spacing w:after="200" w:line="276" w:lineRule="auto"/>
    </w:pPr>
    <w:rPr>
      <w:rFonts w:ascii="Calibri" w:eastAsia="Calibri" w:hAnsi="Calibri"/>
      <w:sz w:val="22"/>
      <w:szCs w:val="22"/>
      <w:lang w:eastAsia="en-US"/>
    </w:rPr>
  </w:style>
  <w:style w:type="paragraph" w:styleId="Heading1">
    <w:name w:val="heading 1"/>
    <w:basedOn w:val="Normal"/>
    <w:next w:val="Text1"/>
    <w:link w:val="Heading1Char"/>
    <w:qFormat/>
    <w:rsid w:val="008B67AE"/>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rsid w:val="008B67AE"/>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rsid w:val="008B67AE"/>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nhideWhenUsed/>
    <w:qFormat/>
    <w:rsid w:val="008B67AE"/>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7AE"/>
    <w:rPr>
      <w:b/>
      <w:bCs/>
      <w:smallCaps/>
      <w:sz w:val="24"/>
      <w:szCs w:val="32"/>
      <w:lang w:eastAsia="en-US"/>
    </w:rPr>
  </w:style>
  <w:style w:type="character" w:customStyle="1" w:styleId="Heading2Char">
    <w:name w:val="Heading 2 Char"/>
    <w:basedOn w:val="DefaultParagraphFont"/>
    <w:link w:val="Heading2"/>
    <w:rsid w:val="008B67AE"/>
    <w:rPr>
      <w:b/>
      <w:bCs/>
      <w:iCs/>
      <w:sz w:val="24"/>
      <w:szCs w:val="28"/>
      <w:lang w:eastAsia="en-US"/>
    </w:rPr>
  </w:style>
  <w:style w:type="character" w:customStyle="1" w:styleId="Heading3Char">
    <w:name w:val="Heading 3 Char"/>
    <w:basedOn w:val="DefaultParagraphFont"/>
    <w:link w:val="Heading3"/>
    <w:rsid w:val="008B67AE"/>
    <w:rPr>
      <w:bCs/>
      <w:i/>
      <w:sz w:val="24"/>
      <w:szCs w:val="26"/>
      <w:lang w:eastAsia="en-US"/>
    </w:rPr>
  </w:style>
  <w:style w:type="character" w:customStyle="1" w:styleId="Heading4Char">
    <w:name w:val="Heading 4 Char"/>
    <w:basedOn w:val="DefaultParagraphFont"/>
    <w:link w:val="Heading4"/>
    <w:rsid w:val="008B67AE"/>
    <w:rPr>
      <w:bCs/>
      <w:sz w:val="24"/>
      <w:szCs w:val="28"/>
      <w:lang w:eastAsia="en-US"/>
    </w:rPr>
  </w:style>
  <w:style w:type="character" w:styleId="Hyperlink">
    <w:name w:val="Hyperlink"/>
    <w:unhideWhenUsed/>
    <w:rsid w:val="008B67AE"/>
    <w:rPr>
      <w:rFonts w:ascii="Times New Roman" w:hAnsi="Times New Roman" w:cs="Times New Roman" w:hint="default"/>
      <w:color w:val="0000FF"/>
      <w:u w:val="single"/>
    </w:rPr>
  </w:style>
  <w:style w:type="character" w:styleId="FollowedHyperlink">
    <w:name w:val="FollowedHyperlink"/>
    <w:semiHidden/>
    <w:unhideWhenUsed/>
    <w:rsid w:val="008B67AE"/>
    <w:rPr>
      <w:color w:val="800080"/>
      <w:u w:val="single"/>
    </w:rPr>
  </w:style>
  <w:style w:type="paragraph" w:customStyle="1" w:styleId="Text1">
    <w:name w:val="Text 1"/>
    <w:basedOn w:val="Normal"/>
    <w:rsid w:val="008B67AE"/>
    <w:pPr>
      <w:spacing w:before="120" w:after="120" w:line="240" w:lineRule="auto"/>
      <w:ind w:left="850"/>
      <w:jc w:val="both"/>
    </w:pPr>
    <w:rPr>
      <w:rFonts w:ascii="Times New Roman" w:eastAsia="Times New Roman" w:hAnsi="Times New Roman"/>
      <w:sz w:val="24"/>
      <w:szCs w:val="24"/>
    </w:rPr>
  </w:style>
  <w:style w:type="paragraph" w:customStyle="1" w:styleId="msonormal0">
    <w:name w:val="msonormal"/>
    <w:basedOn w:val="Normal"/>
    <w:rsid w:val="008B67AE"/>
    <w:pPr>
      <w:spacing w:before="100" w:beforeAutospacing="1" w:after="100" w:afterAutospacing="1" w:line="240" w:lineRule="auto"/>
    </w:pPr>
    <w:rPr>
      <w:rFonts w:ascii="Times New Roman" w:eastAsia="Times New Roman" w:hAnsi="Times New Roman"/>
      <w:sz w:val="24"/>
      <w:szCs w:val="24"/>
      <w:lang w:eastAsia="en-GB"/>
    </w:rPr>
  </w:style>
  <w:style w:type="paragraph" w:styleId="TOC1">
    <w:name w:val="toc 1"/>
    <w:basedOn w:val="Normal"/>
    <w:next w:val="Normal"/>
    <w:autoRedefine/>
    <w:semiHidden/>
    <w:unhideWhenUsed/>
    <w:rsid w:val="008B67AE"/>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rsid w:val="008B67AE"/>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rsid w:val="008B67AE"/>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rsid w:val="008B67AE"/>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rsid w:val="008B67AE"/>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rsid w:val="008B67AE"/>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rsid w:val="008B67AE"/>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rsid w:val="008B67AE"/>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rsid w:val="008B67AE"/>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8B67AE"/>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8B67AE"/>
    <w:rPr>
      <w:lang w:eastAsia="en-US"/>
    </w:rPr>
  </w:style>
  <w:style w:type="paragraph" w:styleId="CommentText">
    <w:name w:val="annotation text"/>
    <w:basedOn w:val="Normal"/>
    <w:link w:val="CommentTextChar"/>
    <w:semiHidden/>
    <w:unhideWhenUsed/>
    <w:rsid w:val="008B67AE"/>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sid w:val="008B67AE"/>
  </w:style>
  <w:style w:type="paragraph" w:styleId="Header">
    <w:name w:val="header"/>
    <w:basedOn w:val="Normal"/>
    <w:link w:val="HeaderChar"/>
    <w:uiPriority w:val="99"/>
    <w:unhideWhenUsed/>
    <w:rsid w:val="008B67AE"/>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8B67AE"/>
    <w:rPr>
      <w:rFonts w:eastAsia="Calibri"/>
      <w:sz w:val="24"/>
      <w:szCs w:val="22"/>
      <w:lang w:eastAsia="en-US"/>
    </w:rPr>
  </w:style>
  <w:style w:type="paragraph" w:styleId="Footer">
    <w:name w:val="footer"/>
    <w:basedOn w:val="Normal"/>
    <w:link w:val="FooterChar"/>
    <w:uiPriority w:val="99"/>
    <w:unhideWhenUsed/>
    <w:rsid w:val="008B67AE"/>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B67AE"/>
    <w:rPr>
      <w:sz w:val="24"/>
      <w:szCs w:val="24"/>
      <w:lang w:eastAsia="en-US"/>
    </w:rPr>
  </w:style>
  <w:style w:type="paragraph" w:styleId="Caption">
    <w:name w:val="caption"/>
    <w:basedOn w:val="Normal"/>
    <w:next w:val="Normal"/>
    <w:unhideWhenUsed/>
    <w:qFormat/>
    <w:rsid w:val="008B67AE"/>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rsid w:val="008B67AE"/>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rsid w:val="008B67AE"/>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8B67AE"/>
    <w:rPr>
      <w:lang w:eastAsia="en-US"/>
    </w:rPr>
  </w:style>
  <w:style w:type="paragraph" w:styleId="ListBullet">
    <w:name w:val="List Bullet"/>
    <w:basedOn w:val="Normal"/>
    <w:semiHidden/>
    <w:unhideWhenUsed/>
    <w:rsid w:val="008B67AE"/>
    <w:pPr>
      <w:numPr>
        <w:numId w:val="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unhideWhenUsed/>
    <w:rsid w:val="008B67AE"/>
    <w:pPr>
      <w:numPr>
        <w:numId w:val="3"/>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semiHidden/>
    <w:unhideWhenUsed/>
    <w:rsid w:val="008B67AE"/>
    <w:pPr>
      <w:numPr>
        <w:numId w:val="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semiHidden/>
    <w:unhideWhenUsed/>
    <w:rsid w:val="008B67AE"/>
    <w:pPr>
      <w:numPr>
        <w:numId w:val="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semiHidden/>
    <w:unhideWhenUsed/>
    <w:rsid w:val="008B67AE"/>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semiHidden/>
    <w:unhideWhenUsed/>
    <w:rsid w:val="008B67AE"/>
    <w:pPr>
      <w:numPr>
        <w:numId w:val="7"/>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semiHidden/>
    <w:unhideWhenUsed/>
    <w:rsid w:val="008B67AE"/>
    <w:pPr>
      <w:numPr>
        <w:numId w:val="8"/>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semiHidden/>
    <w:unhideWhenUsed/>
    <w:rsid w:val="008B67AE"/>
    <w:pPr>
      <w:numPr>
        <w:numId w:val="9"/>
      </w:numPr>
      <w:spacing w:before="120" w:after="120" w:line="240" w:lineRule="auto"/>
      <w:jc w:val="both"/>
    </w:pPr>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semiHidden/>
    <w:unhideWhenUsed/>
    <w:rsid w:val="008B67AE"/>
    <w:rPr>
      <w:b/>
      <w:bCs/>
      <w:lang w:eastAsia="de-DE"/>
    </w:rPr>
  </w:style>
  <w:style w:type="character" w:customStyle="1" w:styleId="CommentSubjectChar">
    <w:name w:val="Comment Subject Char"/>
    <w:basedOn w:val="CommentTextChar"/>
    <w:link w:val="CommentSubject"/>
    <w:semiHidden/>
    <w:rsid w:val="008B67AE"/>
    <w:rPr>
      <w:b/>
      <w:bCs/>
      <w:lang w:eastAsia="de-DE"/>
    </w:rPr>
  </w:style>
  <w:style w:type="paragraph" w:styleId="BalloonText">
    <w:name w:val="Balloon Text"/>
    <w:basedOn w:val="Normal"/>
    <w:link w:val="BalloonTextChar"/>
    <w:semiHidden/>
    <w:unhideWhenUsed/>
    <w:rsid w:val="008B67AE"/>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semiHidden/>
    <w:rsid w:val="008B67AE"/>
    <w:rPr>
      <w:rFonts w:ascii="Tahoma" w:hAnsi="Tahoma" w:cs="Tahoma"/>
      <w:sz w:val="16"/>
      <w:szCs w:val="16"/>
      <w:lang w:eastAsia="de-DE"/>
    </w:rPr>
  </w:style>
  <w:style w:type="paragraph" w:styleId="Revision">
    <w:name w:val="Revision"/>
    <w:uiPriority w:val="99"/>
    <w:semiHidden/>
    <w:rsid w:val="008B67AE"/>
    <w:rPr>
      <w:sz w:val="24"/>
      <w:szCs w:val="24"/>
      <w:lang w:eastAsia="en-US"/>
    </w:rPr>
  </w:style>
  <w:style w:type="paragraph" w:styleId="TOCHeading">
    <w:name w:val="TOC Heading"/>
    <w:basedOn w:val="Normal"/>
    <w:next w:val="Normal"/>
    <w:unhideWhenUsed/>
    <w:qFormat/>
    <w:rsid w:val="008B67AE"/>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rsid w:val="008B67AE"/>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rsid w:val="008B67AE"/>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2">
    <w:name w:val="Text 2"/>
    <w:basedOn w:val="Normal"/>
    <w:rsid w:val="008B67AE"/>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rsid w:val="008B67AE"/>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rsid w:val="008B67AE"/>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rsid w:val="008B67AE"/>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rsid w:val="008B67AE"/>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rsid w:val="008B67AE"/>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rsid w:val="008B67AE"/>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rsid w:val="008B67AE"/>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rsid w:val="008B67AE"/>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rsid w:val="008B67AE"/>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rsid w:val="008B67AE"/>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rsid w:val="008B67AE"/>
    <w:pPr>
      <w:numPr>
        <w:numId w:val="10"/>
      </w:numPr>
    </w:pPr>
  </w:style>
  <w:style w:type="paragraph" w:customStyle="1" w:styleId="Tiret1">
    <w:name w:val="Tiret 1"/>
    <w:basedOn w:val="Point1"/>
    <w:rsid w:val="008B67AE"/>
    <w:pPr>
      <w:numPr>
        <w:numId w:val="11"/>
      </w:numPr>
    </w:pPr>
  </w:style>
  <w:style w:type="paragraph" w:customStyle="1" w:styleId="Tiret2">
    <w:name w:val="Tiret 2"/>
    <w:basedOn w:val="Point2"/>
    <w:rsid w:val="008B67AE"/>
    <w:pPr>
      <w:numPr>
        <w:numId w:val="12"/>
      </w:numPr>
    </w:pPr>
  </w:style>
  <w:style w:type="paragraph" w:customStyle="1" w:styleId="Tiret3">
    <w:name w:val="Tiret 3"/>
    <w:basedOn w:val="Point3"/>
    <w:rsid w:val="008B67AE"/>
    <w:pPr>
      <w:numPr>
        <w:numId w:val="13"/>
      </w:numPr>
    </w:pPr>
  </w:style>
  <w:style w:type="paragraph" w:customStyle="1" w:styleId="Tiret4">
    <w:name w:val="Tiret 4"/>
    <w:basedOn w:val="Point4"/>
    <w:rsid w:val="008B67AE"/>
    <w:pPr>
      <w:numPr>
        <w:numId w:val="14"/>
      </w:numPr>
    </w:pPr>
  </w:style>
  <w:style w:type="paragraph" w:customStyle="1" w:styleId="PointDouble0">
    <w:name w:val="PointDouble 0"/>
    <w:basedOn w:val="Normal"/>
    <w:rsid w:val="008B67AE"/>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rsid w:val="008B67AE"/>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rsid w:val="008B67AE"/>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rsid w:val="008B67AE"/>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rsid w:val="008B67AE"/>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rsid w:val="008B67AE"/>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rsid w:val="008B67AE"/>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rsid w:val="008B67AE"/>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rsid w:val="008B67AE"/>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rsid w:val="008B67AE"/>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rsid w:val="008B67AE"/>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rsid w:val="008B67AE"/>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rsid w:val="008B67AE"/>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rsid w:val="008B67AE"/>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rsid w:val="008B67AE"/>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rsid w:val="008B67AE"/>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rsid w:val="008B67AE"/>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rsid w:val="008B67AE"/>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rsid w:val="008B67AE"/>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rsid w:val="008B67AE"/>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rsid w:val="008B67A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rsid w:val="008B67AE"/>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rsid w:val="008B67AE"/>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rsid w:val="008B67AE"/>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rsid w:val="008B67AE"/>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rsid w:val="008B67AE"/>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rsid w:val="008B67AE"/>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rsid w:val="008B67AE"/>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rsid w:val="008B67AE"/>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rsid w:val="008B67AE"/>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rsid w:val="008B67AE"/>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rsid w:val="008B67AE"/>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rsid w:val="008B67AE"/>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rsid w:val="008B67AE"/>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rsid w:val="008B67AE"/>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rsid w:val="008B67AE"/>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rsid w:val="008B67AE"/>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Institutionquisigne">
    <w:name w:val="Institution qui signe"/>
    <w:basedOn w:val="Normal"/>
    <w:next w:val="Personnequisigne"/>
    <w:rsid w:val="008B67A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Fait">
    <w:name w:val="Fait à"/>
    <w:basedOn w:val="Normal"/>
    <w:next w:val="Institutionquisigne"/>
    <w:rsid w:val="008B67A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rsid w:val="008B67AE"/>
    <w:pPr>
      <w:spacing w:before="480" w:after="120" w:line="240" w:lineRule="auto"/>
      <w:jc w:val="both"/>
    </w:pPr>
    <w:rPr>
      <w:rFonts w:ascii="Times New Roman" w:eastAsia="Times New Roman" w:hAnsi="Times New Roman"/>
      <w:sz w:val="24"/>
      <w:szCs w:val="24"/>
    </w:rPr>
  </w:style>
  <w:style w:type="paragraph" w:customStyle="1" w:styleId="Personnequisigne">
    <w:name w:val="Personne qui signe"/>
    <w:basedOn w:val="Normal"/>
    <w:next w:val="Institutionquisigne"/>
    <w:rsid w:val="008B67A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rsid w:val="008B67AE"/>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rsid w:val="008B67AE"/>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rsid w:val="008B67AE"/>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rsid w:val="008B67AE"/>
    <w:pPr>
      <w:spacing w:before="240" w:after="240" w:line="240" w:lineRule="auto"/>
      <w:ind w:left="5103"/>
      <w:jc w:val="both"/>
    </w:pPr>
    <w:rPr>
      <w:rFonts w:ascii="Times New Roman" w:eastAsia="Times New Roman" w:hAnsi="Times New Roman"/>
      <w:i/>
      <w:sz w:val="32"/>
      <w:szCs w:val="24"/>
    </w:rPr>
  </w:style>
  <w:style w:type="paragraph" w:customStyle="1" w:styleId="Sous-titreobjet">
    <w:name w:val="Sous-titre objet"/>
    <w:basedOn w:val="Normal"/>
    <w:rsid w:val="008B67AE"/>
    <w:pPr>
      <w:spacing w:after="0" w:line="240" w:lineRule="auto"/>
      <w:jc w:val="center"/>
    </w:pPr>
    <w:rPr>
      <w:rFonts w:ascii="Times New Roman" w:eastAsia="Times New Roman" w:hAnsi="Times New Roman"/>
      <w:b/>
      <w:sz w:val="24"/>
      <w:szCs w:val="24"/>
    </w:rPr>
  </w:style>
  <w:style w:type="paragraph" w:customStyle="1" w:styleId="Titreobjet">
    <w:name w:val="Titre objet"/>
    <w:basedOn w:val="Normal"/>
    <w:next w:val="Sous-titreobjet"/>
    <w:rsid w:val="008B67AE"/>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rsid w:val="008B67AE"/>
    <w:pPr>
      <w:spacing w:before="360"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rsid w:val="008B67AE"/>
  </w:style>
  <w:style w:type="paragraph" w:customStyle="1" w:styleId="TitreobjetPagedecouverture">
    <w:name w:val="Titre objet (Page de couverture)"/>
    <w:basedOn w:val="Titreobjet"/>
    <w:next w:val="Sous-titreobjetPagedecouverture"/>
    <w:rsid w:val="008B67AE"/>
  </w:style>
  <w:style w:type="paragraph" w:customStyle="1" w:styleId="Considrant">
    <w:name w:val="Considérant"/>
    <w:basedOn w:val="Normal"/>
    <w:rsid w:val="008B67AE"/>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rsid w:val="008B67AE"/>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rsid w:val="008B67AE"/>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rsid w:val="008B67AE"/>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rsid w:val="008B67A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rsid w:val="008B67AE"/>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rsid w:val="008B67A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rsid w:val="008B67AE"/>
    <w:pPr>
      <w:keepNext/>
      <w:spacing w:before="600" w:after="120" w:line="240" w:lineRule="auto"/>
      <w:jc w:val="both"/>
    </w:pPr>
    <w:rPr>
      <w:rFonts w:ascii="Times New Roman" w:eastAsia="Times New Roman" w:hAnsi="Times New Roman"/>
      <w:sz w:val="24"/>
      <w:szCs w:val="24"/>
    </w:rPr>
  </w:style>
  <w:style w:type="paragraph" w:customStyle="1" w:styleId="Rfrenceinterinstitutionnelle">
    <w:name w:val="Référence interinstitutionnelle"/>
    <w:basedOn w:val="Normal"/>
    <w:next w:val="Statut"/>
    <w:rsid w:val="008B67AE"/>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rsid w:val="008B67A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rsid w:val="008B67A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Statut">
    <w:name w:val="Statut"/>
    <w:basedOn w:val="Normal"/>
    <w:next w:val="Typedudocument"/>
    <w:rsid w:val="008B67AE"/>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rsid w:val="008B67AE"/>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rsid w:val="008B67AE"/>
    <w:pPr>
      <w:spacing w:after="0" w:line="240" w:lineRule="auto"/>
    </w:pPr>
    <w:rPr>
      <w:rFonts w:ascii="Arial" w:eastAsia="Times New Roman" w:hAnsi="Arial" w:cs="Arial"/>
      <w:sz w:val="24"/>
      <w:szCs w:val="24"/>
    </w:rPr>
  </w:style>
  <w:style w:type="paragraph" w:customStyle="1" w:styleId="Address">
    <w:name w:val="Address"/>
    <w:basedOn w:val="Normal"/>
    <w:next w:val="Normal"/>
    <w:rsid w:val="008B67AE"/>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rsid w:val="008B67AE"/>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rsid w:val="008B67AE"/>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rsid w:val="008B67AE"/>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rsid w:val="008B67AE"/>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rsid w:val="008B67AE"/>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rsid w:val="008B67AE"/>
  </w:style>
  <w:style w:type="paragraph" w:customStyle="1" w:styleId="RfrenceinterinstitutionnellePagedecouverture">
    <w:name w:val="Référence interinstitutionnelle (Page de couverture)"/>
    <w:basedOn w:val="Rfrenceinterinstitutionnelle"/>
    <w:next w:val="Confidentialit"/>
    <w:rsid w:val="008B67AE"/>
  </w:style>
  <w:style w:type="paragraph" w:customStyle="1" w:styleId="StatutPagedecouverture">
    <w:name w:val="Statut (Page de couverture)"/>
    <w:basedOn w:val="Statut"/>
    <w:next w:val="TypedudocumentPagedecouverture"/>
    <w:rsid w:val="008B67AE"/>
  </w:style>
  <w:style w:type="paragraph" w:customStyle="1" w:styleId="Volume">
    <w:name w:val="Volume"/>
    <w:basedOn w:val="Normal"/>
    <w:next w:val="Confidentialit"/>
    <w:rsid w:val="008B67AE"/>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rsid w:val="008B67AE"/>
    <w:pPr>
      <w:spacing w:after="240"/>
    </w:pPr>
  </w:style>
  <w:style w:type="paragraph" w:customStyle="1" w:styleId="Objetacteprincipal">
    <w:name w:val="Objet acte principal"/>
    <w:basedOn w:val="Normal"/>
    <w:next w:val="Titrearticle"/>
    <w:rsid w:val="008B67AE"/>
    <w:pPr>
      <w:spacing w:after="360" w:line="240" w:lineRule="auto"/>
      <w:jc w:val="center"/>
    </w:pPr>
    <w:rPr>
      <w:rFonts w:ascii="Times New Roman" w:eastAsia="Times New Roman" w:hAnsi="Times New Roman"/>
      <w:b/>
      <w:sz w:val="24"/>
      <w:szCs w:val="24"/>
    </w:rPr>
  </w:style>
  <w:style w:type="paragraph" w:customStyle="1" w:styleId="Typeacteprincipal">
    <w:name w:val="Type acte principal"/>
    <w:basedOn w:val="Normal"/>
    <w:next w:val="Objetacteprincipal"/>
    <w:rsid w:val="008B67AE"/>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rsid w:val="008B67AE"/>
    <w:pPr>
      <w:spacing w:after="240" w:line="240" w:lineRule="auto"/>
      <w:jc w:val="center"/>
    </w:pPr>
    <w:rPr>
      <w:rFonts w:ascii="Times New Roman" w:eastAsia="Times New Roman" w:hAnsi="Times New Roman"/>
      <w:b/>
      <w:i/>
      <w:sz w:val="24"/>
      <w:szCs w:val="24"/>
    </w:rPr>
  </w:style>
  <w:style w:type="paragraph" w:customStyle="1" w:styleId="IntrtEEEPagedecouverture">
    <w:name w:val="Intérêt EEE (Page de couverture)"/>
    <w:basedOn w:val="IntrtEEE"/>
    <w:next w:val="Rfrencecroise"/>
    <w:rsid w:val="008B67AE"/>
  </w:style>
  <w:style w:type="paragraph" w:customStyle="1" w:styleId="ObjetacteprincipalPagedecouverture">
    <w:name w:val="Objet acte principal (Page de couverture)"/>
    <w:basedOn w:val="Objetacteprincipal"/>
    <w:next w:val="Rfrencecroise"/>
    <w:rsid w:val="008B67AE"/>
  </w:style>
  <w:style w:type="paragraph" w:customStyle="1" w:styleId="TypeacteprincipalPagedecouverture">
    <w:name w:val="Type acte principal (Page de couverture)"/>
    <w:basedOn w:val="Typeacteprincipal"/>
    <w:next w:val="ObjetacteprincipalPagedecouverture"/>
    <w:rsid w:val="008B67AE"/>
  </w:style>
  <w:style w:type="paragraph" w:customStyle="1" w:styleId="AccompagnantPagedecouverture">
    <w:name w:val="Accompagnant (Page de couverture)"/>
    <w:basedOn w:val="Accompagnant"/>
    <w:next w:val="TypeacteprincipalPagedecouverture"/>
    <w:rsid w:val="008B67AE"/>
  </w:style>
  <w:style w:type="paragraph" w:customStyle="1" w:styleId="LanguesfaisantfoiPagedecouverture">
    <w:name w:val="Langues faisant foi (Page de couverture)"/>
    <w:basedOn w:val="Normal"/>
    <w:next w:val="Normal"/>
    <w:rsid w:val="008B67AE"/>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rsid w:val="008B67AE"/>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rsid w:val="008B67AE"/>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rsid w:val="008B67AE"/>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rsid w:val="008B67AE"/>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rsid w:val="008B67AE"/>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rsid w:val="008B67AE"/>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rsid w:val="008B67AE"/>
    <w:pPr>
      <w:numPr>
        <w:numId w:val="29"/>
      </w:numPr>
    </w:pPr>
    <w:rPr>
      <w:lang w:eastAsia="de-DE"/>
    </w:rPr>
  </w:style>
  <w:style w:type="paragraph" w:customStyle="1" w:styleId="ListNumberLevel2">
    <w:name w:val="List Number (Level 2)"/>
    <w:basedOn w:val="Normal"/>
    <w:rsid w:val="008B67AE"/>
    <w:pPr>
      <w:numPr>
        <w:ilvl w:val="1"/>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rsid w:val="008B67AE"/>
    <w:pPr>
      <w:numPr>
        <w:ilvl w:val="1"/>
        <w:numId w:val="29"/>
      </w:numPr>
    </w:pPr>
    <w:rPr>
      <w:lang w:eastAsia="de-DE"/>
    </w:rPr>
  </w:style>
  <w:style w:type="paragraph" w:customStyle="1" w:styleId="ListNumber2Level2">
    <w:name w:val="List Number 2 (Level 2)"/>
    <w:basedOn w:val="Text2"/>
    <w:rsid w:val="008B67AE"/>
    <w:pPr>
      <w:numPr>
        <w:ilvl w:val="1"/>
        <w:numId w:val="7"/>
      </w:numPr>
    </w:pPr>
    <w:rPr>
      <w:lang w:eastAsia="de-DE"/>
    </w:rPr>
  </w:style>
  <w:style w:type="paragraph" w:customStyle="1" w:styleId="ListNumber3Level2">
    <w:name w:val="List Number 3 (Level 2)"/>
    <w:basedOn w:val="Text3"/>
    <w:rsid w:val="008B67AE"/>
    <w:pPr>
      <w:numPr>
        <w:ilvl w:val="1"/>
        <w:numId w:val="8"/>
      </w:numPr>
    </w:pPr>
    <w:rPr>
      <w:lang w:eastAsia="de-DE"/>
    </w:rPr>
  </w:style>
  <w:style w:type="paragraph" w:customStyle="1" w:styleId="ListNumber4Level2">
    <w:name w:val="List Number 4 (Level 2)"/>
    <w:basedOn w:val="Text4"/>
    <w:rsid w:val="008B67AE"/>
    <w:pPr>
      <w:numPr>
        <w:ilvl w:val="1"/>
        <w:numId w:val="9"/>
      </w:numPr>
    </w:pPr>
    <w:rPr>
      <w:lang w:eastAsia="de-DE"/>
    </w:rPr>
  </w:style>
  <w:style w:type="paragraph" w:customStyle="1" w:styleId="ListNumberLevel3">
    <w:name w:val="List Number (Level 3)"/>
    <w:basedOn w:val="Normal"/>
    <w:rsid w:val="008B67AE"/>
    <w:pPr>
      <w:numPr>
        <w:ilvl w:val="2"/>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rsid w:val="008B67AE"/>
    <w:pPr>
      <w:numPr>
        <w:ilvl w:val="2"/>
        <w:numId w:val="29"/>
      </w:numPr>
    </w:pPr>
    <w:rPr>
      <w:lang w:eastAsia="de-DE"/>
    </w:rPr>
  </w:style>
  <w:style w:type="paragraph" w:customStyle="1" w:styleId="ListNumber2Level3">
    <w:name w:val="List Number 2 (Level 3)"/>
    <w:basedOn w:val="Text2"/>
    <w:rsid w:val="008B67AE"/>
    <w:pPr>
      <w:numPr>
        <w:ilvl w:val="2"/>
        <w:numId w:val="7"/>
      </w:numPr>
    </w:pPr>
    <w:rPr>
      <w:lang w:eastAsia="de-DE"/>
    </w:rPr>
  </w:style>
  <w:style w:type="paragraph" w:customStyle="1" w:styleId="ListNumber3Level3">
    <w:name w:val="List Number 3 (Level 3)"/>
    <w:basedOn w:val="Text3"/>
    <w:rsid w:val="008B67AE"/>
    <w:pPr>
      <w:numPr>
        <w:ilvl w:val="2"/>
        <w:numId w:val="8"/>
      </w:numPr>
    </w:pPr>
    <w:rPr>
      <w:lang w:eastAsia="de-DE"/>
    </w:rPr>
  </w:style>
  <w:style w:type="paragraph" w:customStyle="1" w:styleId="ListNumber4Level3">
    <w:name w:val="List Number 4 (Level 3)"/>
    <w:basedOn w:val="Text4"/>
    <w:rsid w:val="008B67AE"/>
    <w:pPr>
      <w:numPr>
        <w:ilvl w:val="2"/>
        <w:numId w:val="9"/>
      </w:numPr>
    </w:pPr>
    <w:rPr>
      <w:lang w:eastAsia="de-DE"/>
    </w:rPr>
  </w:style>
  <w:style w:type="paragraph" w:customStyle="1" w:styleId="ListNumberLevel4">
    <w:name w:val="List Number (Level 4)"/>
    <w:basedOn w:val="Normal"/>
    <w:rsid w:val="008B67AE"/>
    <w:pPr>
      <w:numPr>
        <w:ilvl w:val="3"/>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rsid w:val="008B67AE"/>
    <w:pPr>
      <w:numPr>
        <w:ilvl w:val="3"/>
        <w:numId w:val="29"/>
      </w:numPr>
    </w:pPr>
    <w:rPr>
      <w:lang w:eastAsia="de-DE"/>
    </w:rPr>
  </w:style>
  <w:style w:type="paragraph" w:customStyle="1" w:styleId="ListNumber2Level4">
    <w:name w:val="List Number 2 (Level 4)"/>
    <w:basedOn w:val="Text2"/>
    <w:rsid w:val="008B67AE"/>
    <w:pPr>
      <w:numPr>
        <w:ilvl w:val="3"/>
        <w:numId w:val="7"/>
      </w:numPr>
    </w:pPr>
    <w:rPr>
      <w:lang w:eastAsia="de-DE"/>
    </w:rPr>
  </w:style>
  <w:style w:type="paragraph" w:customStyle="1" w:styleId="ListNumber3Level4">
    <w:name w:val="List Number 3 (Level 4)"/>
    <w:basedOn w:val="Text3"/>
    <w:rsid w:val="008B67AE"/>
    <w:pPr>
      <w:numPr>
        <w:ilvl w:val="3"/>
        <w:numId w:val="8"/>
      </w:numPr>
    </w:pPr>
    <w:rPr>
      <w:lang w:eastAsia="de-DE"/>
    </w:rPr>
  </w:style>
  <w:style w:type="paragraph" w:customStyle="1" w:styleId="ListNumber4Level4">
    <w:name w:val="List Number 4 (Level 4)"/>
    <w:basedOn w:val="Text4"/>
    <w:rsid w:val="008B67AE"/>
    <w:pPr>
      <w:numPr>
        <w:ilvl w:val="3"/>
        <w:numId w:val="9"/>
      </w:numPr>
    </w:pPr>
    <w:rPr>
      <w:lang w:eastAsia="de-DE"/>
    </w:rPr>
  </w:style>
  <w:style w:type="paragraph" w:customStyle="1" w:styleId="Rfrenceinterinstitutionelleprliminaire">
    <w:name w:val="Référence interinstitutionelle (préliminaire)"/>
    <w:basedOn w:val="Normal"/>
    <w:next w:val="Normal"/>
    <w:rsid w:val="008B67AE"/>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rsid w:val="008B67AE"/>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rsid w:val="008B67AE"/>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rsid w:val="008B67AE"/>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rsid w:val="008B67AE"/>
    <w:pPr>
      <w:spacing w:before="360" w:after="0" w:line="240" w:lineRule="auto"/>
      <w:jc w:val="center"/>
    </w:pPr>
    <w:rPr>
      <w:rFonts w:ascii="Times New Roman" w:eastAsia="Times New Roman" w:hAnsi="Times New Roman"/>
      <w:b/>
      <w:sz w:val="24"/>
      <w:szCs w:val="24"/>
      <w:lang w:eastAsia="de-DE"/>
    </w:rPr>
  </w:style>
  <w:style w:type="paragraph" w:customStyle="1" w:styleId="c19marge1">
    <w:name w:val="c19marge1"/>
    <w:basedOn w:val="Normal"/>
    <w:rsid w:val="008B67AE"/>
    <w:pPr>
      <w:spacing w:after="240" w:line="240" w:lineRule="auto"/>
      <w:ind w:left="1247"/>
      <w:jc w:val="both"/>
    </w:pPr>
    <w:rPr>
      <w:rFonts w:ascii="Times New Roman" w:eastAsia="Times New Roman" w:hAnsi="Times New Roman"/>
      <w:sz w:val="24"/>
      <w:szCs w:val="24"/>
      <w:lang w:eastAsia="en-GB"/>
    </w:rPr>
  </w:style>
  <w:style w:type="paragraph" w:customStyle="1" w:styleId="c08dispositif">
    <w:name w:val="c08dispositif"/>
    <w:basedOn w:val="Normal"/>
    <w:rsid w:val="008B67AE"/>
    <w:pPr>
      <w:spacing w:before="100" w:beforeAutospacing="1" w:after="240" w:line="240" w:lineRule="auto"/>
      <w:ind w:left="1134" w:hanging="567"/>
      <w:jc w:val="both"/>
    </w:pPr>
    <w:rPr>
      <w:rFonts w:ascii="Times New Roman" w:eastAsia="Times New Roman" w:hAnsi="Times New Roman"/>
      <w:b/>
      <w:bCs/>
      <w:sz w:val="24"/>
      <w:szCs w:val="24"/>
      <w:lang w:eastAsia="en-GB"/>
    </w:rPr>
  </w:style>
  <w:style w:type="paragraph" w:customStyle="1" w:styleId="Default">
    <w:name w:val="Default"/>
    <w:rsid w:val="008B67AE"/>
    <w:pPr>
      <w:autoSpaceDE w:val="0"/>
      <w:autoSpaceDN w:val="0"/>
      <w:adjustRightInd w:val="0"/>
    </w:pPr>
    <w:rPr>
      <w:rFonts w:ascii="EUAlbertina" w:hAnsi="EUAlbertina" w:cs="EUAlbertina"/>
      <w:color w:val="000000"/>
      <w:sz w:val="24"/>
      <w:szCs w:val="24"/>
    </w:rPr>
  </w:style>
  <w:style w:type="character" w:customStyle="1" w:styleId="FooterCoverPageChar">
    <w:name w:val="Footer Cover Page Char"/>
    <w:link w:val="FooterCoverPage"/>
    <w:locked/>
    <w:rsid w:val="008B67AE"/>
    <w:rPr>
      <w:rFonts w:eastAsia="Calibri"/>
      <w:sz w:val="24"/>
      <w:szCs w:val="22"/>
      <w:lang w:eastAsia="en-US"/>
    </w:rPr>
  </w:style>
  <w:style w:type="paragraph" w:customStyle="1" w:styleId="FooterCoverPage">
    <w:name w:val="Footer Cover Page"/>
    <w:basedOn w:val="Normal"/>
    <w:link w:val="FooterCoverPageChar"/>
    <w:rsid w:val="008B67AE"/>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HeaderCoverPageChar">
    <w:name w:val="Header Cover Page Char"/>
    <w:link w:val="HeaderCoverPage"/>
    <w:locked/>
    <w:rsid w:val="008B67AE"/>
    <w:rPr>
      <w:rFonts w:eastAsia="Calibri"/>
      <w:sz w:val="24"/>
      <w:szCs w:val="22"/>
      <w:lang w:eastAsia="en-US"/>
    </w:rPr>
  </w:style>
  <w:style w:type="paragraph" w:customStyle="1" w:styleId="HeaderCoverPage">
    <w:name w:val="Header Cover Page"/>
    <w:basedOn w:val="Normal"/>
    <w:link w:val="HeaderCoverPageChar"/>
    <w:rsid w:val="008B67AE"/>
    <w:pPr>
      <w:tabs>
        <w:tab w:val="center" w:pos="4535"/>
        <w:tab w:val="right" w:pos="9071"/>
      </w:tabs>
      <w:spacing w:after="120" w:line="240" w:lineRule="auto"/>
      <w:jc w:val="both"/>
    </w:pPr>
    <w:rPr>
      <w:rFonts w:ascii="Times New Roman" w:hAnsi="Times New Roman"/>
      <w:sz w:val="24"/>
    </w:rPr>
  </w:style>
  <w:style w:type="character" w:styleId="FootnoteReference">
    <w:name w:val="footnote reference"/>
    <w:uiPriority w:val="99"/>
    <w:semiHidden/>
    <w:unhideWhenUsed/>
    <w:rsid w:val="008B67AE"/>
    <w:rPr>
      <w:vertAlign w:val="superscript"/>
    </w:rPr>
  </w:style>
  <w:style w:type="character" w:styleId="CommentReference">
    <w:name w:val="annotation reference"/>
    <w:semiHidden/>
    <w:unhideWhenUsed/>
    <w:rsid w:val="008B67AE"/>
    <w:rPr>
      <w:rFonts w:ascii="Times New Roman" w:hAnsi="Times New Roman" w:cs="Times New Roman" w:hint="default"/>
      <w:sz w:val="16"/>
    </w:rPr>
  </w:style>
  <w:style w:type="character" w:styleId="EndnoteReference">
    <w:name w:val="endnote reference"/>
    <w:semiHidden/>
    <w:unhideWhenUsed/>
    <w:rsid w:val="008B67AE"/>
    <w:rPr>
      <w:vertAlign w:val="superscript"/>
    </w:rPr>
  </w:style>
  <w:style w:type="character" w:customStyle="1" w:styleId="Marker">
    <w:name w:val="Marker"/>
    <w:rsid w:val="008B67AE"/>
    <w:rPr>
      <w:color w:val="0000FF"/>
    </w:rPr>
  </w:style>
  <w:style w:type="character" w:customStyle="1" w:styleId="Marker1">
    <w:name w:val="Marker1"/>
    <w:rsid w:val="008B67AE"/>
    <w:rPr>
      <w:color w:val="008000"/>
    </w:rPr>
  </w:style>
  <w:style w:type="character" w:customStyle="1" w:styleId="Marker2">
    <w:name w:val="Marker2"/>
    <w:rsid w:val="008B67AE"/>
    <w:rPr>
      <w:color w:val="FF0000"/>
    </w:rPr>
  </w:style>
  <w:style w:type="character" w:customStyle="1" w:styleId="Added">
    <w:name w:val="Added"/>
    <w:rsid w:val="008B67AE"/>
    <w:rPr>
      <w:b/>
      <w:bCs w:val="0"/>
      <w:u w:val="single"/>
    </w:rPr>
  </w:style>
  <w:style w:type="character" w:customStyle="1" w:styleId="Deleted">
    <w:name w:val="Deleted"/>
    <w:rsid w:val="008B67AE"/>
    <w:rPr>
      <w:strike/>
    </w:rPr>
  </w:style>
  <w:style w:type="table" w:styleId="TableGrid">
    <w:name w:val="Table Grid"/>
    <w:basedOn w:val="TableNormal"/>
    <w:rsid w:val="008B67AE"/>
    <w:pPr>
      <w:spacing w:before="120" w:after="12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67AE"/>
    <w:rPr>
      <w:b/>
      <w:bCs/>
    </w:rPr>
  </w:style>
  <w:style w:type="paragraph" w:customStyle="1" w:styleId="Declassification">
    <w:name w:val="Declassification"/>
    <w:basedOn w:val="Normal"/>
    <w:next w:val="Normal"/>
    <w:rsid w:val="00A73481"/>
    <w:pPr>
      <w:spacing w:after="0" w:line="240" w:lineRule="auto"/>
      <w:jc w:val="both"/>
    </w:pPr>
    <w:rPr>
      <w:rFonts w:ascii="Times New Roman" w:hAnsi="Times New Roman"/>
      <w:sz w:val="24"/>
    </w:rPr>
  </w:style>
  <w:style w:type="paragraph" w:customStyle="1" w:styleId="HeaderSensitivity">
    <w:name w:val="Header Sensitivity"/>
    <w:basedOn w:val="Normal"/>
    <w:rsid w:val="00A7348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rsid w:val="00A7348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SecurityMarking">
    <w:name w:val="SecurityMarking"/>
    <w:basedOn w:val="Normal"/>
    <w:rsid w:val="00A73481"/>
    <w:pPr>
      <w:spacing w:after="0"/>
      <w:ind w:left="5103"/>
    </w:pPr>
    <w:rPr>
      <w:rFonts w:ascii="Times New Roman" w:eastAsiaTheme="minorHAnsi" w:hAnsi="Times New Roman"/>
      <w:sz w:val="28"/>
    </w:rPr>
  </w:style>
  <w:style w:type="paragraph" w:customStyle="1" w:styleId="DateMarking">
    <w:name w:val="DateMarking"/>
    <w:basedOn w:val="Normal"/>
    <w:rsid w:val="00A73481"/>
    <w:pPr>
      <w:spacing w:after="0"/>
      <w:ind w:left="5103"/>
    </w:pPr>
    <w:rPr>
      <w:rFonts w:ascii="Times New Roman" w:eastAsiaTheme="minorHAnsi" w:hAnsi="Times New Roman"/>
      <w:i/>
      <w:sz w:val="28"/>
    </w:rPr>
  </w:style>
  <w:style w:type="paragraph" w:customStyle="1" w:styleId="ReleasableTo">
    <w:name w:val="ReleasableTo"/>
    <w:basedOn w:val="Normal"/>
    <w:rsid w:val="00A73481"/>
    <w:pPr>
      <w:spacing w:after="0"/>
      <w:ind w:left="5103"/>
    </w:pPr>
    <w:rPr>
      <w:rFonts w:ascii="Times New Roman" w:eastAsiaTheme="minorHAnsi" w:hAnsi="Times New Roman"/>
      <w:i/>
      <w:sz w:val="28"/>
    </w:rPr>
  </w:style>
  <w:style w:type="paragraph" w:customStyle="1" w:styleId="HeaderSensitivityRight">
    <w:name w:val="Header Sensitivity Right"/>
    <w:basedOn w:val="Normal"/>
    <w:rsid w:val="00A73481"/>
    <w:pPr>
      <w:spacing w:after="120" w:line="240" w:lineRule="auto"/>
      <w:jc w:val="right"/>
    </w:pPr>
    <w:rPr>
      <w:rFonts w:ascii="Times New Roman" w:hAnsi="Times New Roman"/>
      <w:sz w:val="28"/>
    </w:rPr>
  </w:style>
  <w:style w:type="paragraph" w:styleId="NormalWeb">
    <w:name w:val="Normal (Web)"/>
    <w:basedOn w:val="Normal"/>
    <w:uiPriority w:val="99"/>
    <w:semiHidden/>
    <w:unhideWhenUsed/>
    <w:rsid w:val="00A7348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8324A6"/>
    <w:rPr>
      <w:color w:val="605E5C"/>
      <w:shd w:val="clear" w:color="auto" w:fill="E1DFDD"/>
    </w:rPr>
  </w:style>
  <w:style w:type="character" w:customStyle="1" w:styleId="UnresolvedMention2">
    <w:name w:val="Unresolved Mention2"/>
    <w:basedOn w:val="DefaultParagraphFont"/>
    <w:uiPriority w:val="99"/>
    <w:semiHidden/>
    <w:unhideWhenUsed/>
    <w:rsid w:val="00A20577"/>
    <w:rPr>
      <w:color w:val="605E5C"/>
      <w:shd w:val="clear" w:color="auto" w:fill="E1DFDD"/>
    </w:rPr>
  </w:style>
  <w:style w:type="paragraph" w:styleId="ListParagraph">
    <w:name w:val="List Paragraph"/>
    <w:basedOn w:val="Normal"/>
    <w:uiPriority w:val="34"/>
    <w:qFormat/>
    <w:rsid w:val="00955347"/>
    <w:pPr>
      <w:ind w:left="720"/>
      <w:contextualSpacing/>
    </w:pPr>
  </w:style>
  <w:style w:type="character" w:customStyle="1" w:styleId="UnresolvedMention3">
    <w:name w:val="Unresolved Mention3"/>
    <w:basedOn w:val="DefaultParagraphFont"/>
    <w:uiPriority w:val="99"/>
    <w:semiHidden/>
    <w:unhideWhenUsed/>
    <w:rsid w:val="00865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60981">
      <w:bodyDiv w:val="1"/>
      <w:marLeft w:val="0"/>
      <w:marRight w:val="0"/>
      <w:marTop w:val="0"/>
      <w:marBottom w:val="0"/>
      <w:divBdr>
        <w:top w:val="none" w:sz="0" w:space="0" w:color="auto"/>
        <w:left w:val="none" w:sz="0" w:space="0" w:color="auto"/>
        <w:bottom w:val="none" w:sz="0" w:space="0" w:color="auto"/>
        <w:right w:val="none" w:sz="0" w:space="0" w:color="auto"/>
      </w:divBdr>
    </w:div>
    <w:div w:id="477264329">
      <w:bodyDiv w:val="1"/>
      <w:marLeft w:val="0"/>
      <w:marRight w:val="0"/>
      <w:marTop w:val="0"/>
      <w:marBottom w:val="0"/>
      <w:divBdr>
        <w:top w:val="none" w:sz="0" w:space="0" w:color="auto"/>
        <w:left w:val="none" w:sz="0" w:space="0" w:color="auto"/>
        <w:bottom w:val="none" w:sz="0" w:space="0" w:color="auto"/>
        <w:right w:val="none" w:sz="0" w:space="0" w:color="auto"/>
      </w:divBdr>
    </w:div>
    <w:div w:id="530075490">
      <w:bodyDiv w:val="1"/>
      <w:marLeft w:val="0"/>
      <w:marRight w:val="0"/>
      <w:marTop w:val="0"/>
      <w:marBottom w:val="0"/>
      <w:divBdr>
        <w:top w:val="none" w:sz="0" w:space="0" w:color="auto"/>
        <w:left w:val="none" w:sz="0" w:space="0" w:color="auto"/>
        <w:bottom w:val="none" w:sz="0" w:space="0" w:color="auto"/>
        <w:right w:val="none" w:sz="0" w:space="0" w:color="auto"/>
      </w:divBdr>
    </w:div>
    <w:div w:id="753210670">
      <w:bodyDiv w:val="1"/>
      <w:marLeft w:val="0"/>
      <w:marRight w:val="0"/>
      <w:marTop w:val="0"/>
      <w:marBottom w:val="0"/>
      <w:divBdr>
        <w:top w:val="none" w:sz="0" w:space="0" w:color="auto"/>
        <w:left w:val="none" w:sz="0" w:space="0" w:color="auto"/>
        <w:bottom w:val="none" w:sz="0" w:space="0" w:color="auto"/>
        <w:right w:val="none" w:sz="0" w:space="0" w:color="auto"/>
      </w:divBdr>
    </w:div>
    <w:div w:id="15751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uroparl.europa.eu/doceo/document/TA-9-2021-0262_EN.html" TargetMode="External"/><Relationship Id="rId1" Type="http://schemas.openxmlformats.org/officeDocument/2006/relationships/hyperlink" Target="https://ec.europa.eu/info/law/better-regulation/have-your-sa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11F3565-3392-43F1-97E7-6AAB8B89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2682</Words>
  <Characters>11830</Characters>
  <Application>Microsoft Office Word</Application>
  <DocSecurity>0</DocSecurity>
  <Lines>1075</Lines>
  <Paragraphs>1036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cp:lastPrinted>2021-05-06T06:24:00Z</cp:lastPrinted>
  <dcterms:created xsi:type="dcterms:W3CDTF">2022-08-25T08:11:00Z</dcterms:created>
  <dcterms:modified xsi:type="dcterms:W3CDTF">2022-09-09T07:41:00Z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8.0.1, Build 20220429</vt:lpwstr>
  </property>
  <property fmtid="{D5CDD505-2E9C-101B-9397-08002B2CF9AE}" pid="8" name="Created using">
    <vt:lpwstr>LW 7.0, Build 20190717</vt:lpwstr>
  </property>
  <property fmtid="{D5CDD505-2E9C-101B-9397-08002B2CF9AE}" pid="9" name="MSIP_Label_6bd9ddd1-4d20-43f6-abfa-fc3c07406f94_Enabled">
    <vt:lpwstr>true</vt:lpwstr>
  </property>
  <property fmtid="{D5CDD505-2E9C-101B-9397-08002B2CF9AE}" pid="10" name="MSIP_Label_6bd9ddd1-4d20-43f6-abfa-fc3c07406f94_SetDate">
    <vt:lpwstr>2022-04-26T13:29:07Z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a189bb57-ace6-49f8-934a-6876e0e37d76</vt:lpwstr>
  </property>
  <property fmtid="{D5CDD505-2E9C-101B-9397-08002B2CF9AE}" pid="15" name="MSIP_Label_6bd9ddd1-4d20-43f6-abfa-fc3c07406f94_ContentBits">
    <vt:lpwstr>0</vt:lpwstr>
  </property>
</Properties>
</file>